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jc w:val="center"/>
      </w:pPr>
      <w:r>
        <w:t>AXIOM  |  P2g</w:t>
      </w:r>
    </w:p>
    <w:p>
      <w:pPr>
        <w:pStyle w:val="Title"/>
        <w:jc w:val="center"/>
      </w:pPr>
      <w:r>
        <w:t>Axiom P2 第七批实施与验收报告</w:t>
      </w:r>
    </w:p>
    <w:p>
      <w:pPr>
        <w:jc w:val="center"/>
      </w:pPr>
      <w:r>
        <w:t>工程版本 V0.9.0  ·  报告版本 V0.7  ·  2026年10月25日</w:t>
      </w:r>
    </w:p>
    <w:p>
      <w:pPr>
        <w:spacing w:before="200"/>
      </w:pPr>
      <w:r>
        <w:t>设计依据：Axiom 0.2 冻结基线（AX-B01—AX-B09）；《Axiom 概要设计说明书 V1.0》。</w:t>
      </w:r>
    </w:p>
    <w:p>
      <w:pPr>
        <w:pStyle w:val="Heading1"/>
      </w:pPr>
      <w:r>
        <w:t>一、交付结论</w:t>
      </w:r>
    </w:p>
    <w:p>
      <w:r>
        <w:t>P2g 新增受限 C++20 双线程种子化调度扰动、实际线程历史检查、三种编译模式（Normal、UBSan、ThreadSanitizer）、当前工件与参数绑定的测试证据，以及两组实际耗时的增量验证微基准。既有 P0—P2f 接口与测试保持兼容。本轮不是 P2 总验收。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工程版本</w:t>
            </w:r>
          </w:p>
        </w:tc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0.9.0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全量回归</w:t>
            </w:r>
          </w:p>
        </w:tc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151/151 通过（包含 P2g 新增 5 项）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正确候选</w:t>
            </w:r>
          </w:p>
        </w:tc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Normal、UBSan、TSan 各 24 条已观测并发历史，Tested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数据竞争样例</w:t>
            </w:r>
          </w:p>
        </w:tc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行为检查可通过，TSan 检测出数据竞争，Violated</w:t>
            </w:r>
          </w:p>
        </w:tc>
      </w:tr>
      <w:tr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质量准入</w:t>
            </w:r>
          </w:p>
        </w:tc>
        <w:tc>
          <w:tcPr>
            <w:tcW w:type="dxa" w:w="47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正确候选受限测试级 Approved；故障候选 Blocked；release_authorized=false</w:t>
            </w:r>
          </w:p>
        </w:tc>
      </w:tr>
    </w:tbl>
    <w:p>
      <w:pPr>
        <w:pStyle w:val="Heading1"/>
      </w:pPr>
      <w:r>
        <w:t>二、设计与实现</w:t>
      </w:r>
    </w:p>
    <w:p>
      <w:r>
        <w:t>1. 调度扰动：复用已有 Axiom 同步 set 与独立 peek 的有限抽象语义。以显式种子在两个原生线程的操作边界注入 yield、微睡眠和短自旋。输入种子与检查范围写入报告，但实际线程调度不具确定性。</w:t>
      </w:r>
    </w:p>
    <w:p>
      <w:r>
        <w:t>2. 差分与线性化：采集真实 invocation/response 事件顺序，在保持非重叠实时优先关系的前提下搜索合法抽象执行，并检查线程完成后的状态快照。</w:t>
      </w:r>
    </w:p>
    <w:p>
      <w:r>
        <w:t>3. 数据竞争：独立生成 normal、UBSan 与 TSan 构建。TSan 构建不可用、运行失败或超时均为 Unknown，不因普通行为测试通过而跳过。</w:t>
      </w:r>
    </w:p>
    <w:p>
      <w:r>
        <w:t>4. 证据与 Gate：校验抽象交错证据、源码与组合规格摘要、工具和 harness 版本、种子、次数、三种构建的完整结果；报告存于本地内容寻址对象库，本地审计可检出异常链路。</w:t>
      </w:r>
    </w:p>
    <w:p>
      <w:pPr>
        <w:pStyle w:val="Heading1"/>
      </w:pPr>
      <w:r>
        <w:t>三、实际故障注入结果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候选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正常/UBSan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TSan / 行为检查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Gate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互斥锁正确实现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24/24 历史通过（各模式）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TSan 24/24，未报告竞争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Approved*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辅助共享状态无锁更新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24/24 历史通过（各模式）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TSan 报告 data race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Blocked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变更测试种子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已有证据不匹配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当前参数无合格证据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Blocked</w:t>
            </w:r>
          </w:p>
        </w:tc>
      </w:tr>
    </w:tbl>
    <w:p>
      <w:r>
        <w:t>* Approved 仅表示受限测试级准入（release_authorized=false），不构成生产发布许可。</w:t>
      </w:r>
    </w:p>
    <w:p>
      <w:pPr>
        <w:pStyle w:val="Heading1"/>
      </w:pPr>
      <w:r>
        <w:t>四、增量验证微基准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模型规模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完整验证中位数累计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增量验证中位数累计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完整/增量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 个可达状态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1.135 ms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7.452 ms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0.152</w:t>
            </w:r>
          </w:p>
        </w:tc>
      </w:tr>
      <w:tr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512 个可达状态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103.944 ms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50.742 ms</w:t>
            </w:r>
          </w:p>
        </w:tc>
        <w:tc>
          <w:tcPr>
            <w:tcW w:type="dxa" w:w="23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2.048</w:t>
            </w:r>
          </w:p>
        </w:tc>
      </w:tr>
    </w:tbl>
    <w:p>
      <w:r>
        <w:t>两组均测试连续 8 次仅增加性质的版本演化，行为转换关系完全相同。每次两种路径各执行 9 次，统计各轮中位数后累加；增量测时包括 impact 分析。小模型中固定分析开销超过节约的验证工作；在较大合成模型中节约大于开销。结果不能推广到真实大型 C++ 工程，且不是对源代码修改场景的加速证明。</w:t>
      </w:r>
    </w:p>
    <w:p>
      <w:pPr>
        <w:pStyle w:val="Heading1"/>
      </w:pPr>
      <w:r>
        <w:t>五、保证边界与剩余风险</w:t>
      </w:r>
    </w:p>
    <w:p>
      <w:r>
        <w:t>① 当前只检查已观察到的有限真实线程历史，未遍历任意 C++ 指令交错；TSan 无报警不等于不存在数据竞争。② 线性化检查依赖测试专用快照适配器和受限的原子 API 抽象，未获得通用 C++ 精化证明。③ Linux 命名空间隔离仍缺 seccomp/cgroup 等生产级控制；不可运行任意恶意候选。④ 本地证据检查不是独立可信签署或抗同权限攻击者的保证。⑤ 微基准只有有限合成模型，不证明一般成本优势。</w:t>
      </w:r>
    </w:p>
    <w:p>
      <w:pPr>
        <w:pStyle w:val="Heading1"/>
      </w:pPr>
      <w:r>
        <w:t>六、后续阶段目标</w:t>
      </w:r>
    </w:p>
    <w:p>
      <w:r>
        <w:t>继续完成 P2 的真实跨组件 C++ 增量验证评测、验证器隔离安全审计、签署/验签的独立信任边界与验证证据的复核；达到明确 P2 退出条件后再正式转入 P3 AI 自动构造闭环。AX-B01—AX-B09 理论原则与 V1.0 概要设计均不改动。</w:t>
      </w:r>
    </w:p>
    <w:sectPr w:rsidR="00FC693F" w:rsidRPr="0006063C" w:rsidSect="00034616">
      <w:footerReference w:type="default" r:id="rId9"/>
      <w:pgSz w:w="12240" w:h="15840"/>
      <w:pgMar w:top="1134" w:right="1361" w:bottom="102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Axiom · P2g · V0.9.0     |   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Calibri" w:hAnsi="Calibri" w:eastAsia="宋体"/>
      <w:color w:val="141A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41A2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41A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黑体"/>
      <w:color w:val="141A2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