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1.2.0</w:t>
      </w:r>
    </w:p>
    <w:p>
      <w:pPr>
        <w:pStyle w:val="Subtitle"/>
      </w:pPr>
      <w:r>
        <w:t>场景化验收与意图到行为规格的生产工作台</w:t>
      </w:r>
    </w:p>
    <w:p>
      <w:pPr>
        <w:spacing w:after="280"/>
      </w:pPr>
      <w:r>
        <w:t>2026年10月28日  |  本地源码发行版  |  受控测试级原型</w:t>
      </w:r>
    </w:p>
    <w:p>
      <w:pPr>
        <w:pStyle w:val="Heading1"/>
      </w:pPr>
      <w:r>
        <w:t>一、产品目标与本次交付</w:t>
      </w:r>
    </w:p>
    <w:p>
      <w:r>
        <w:t>冻结定位：Axiom Studio 不重复制造已有的软件开发工具，而是将 AI、程序构造、行为规格、独立验证、可信证据与持续演化组织为完整的软件工程体系。源代码编辑继续复用 VS Code。</w:t>
      </w:r>
    </w:p>
    <w:p>
      <w:r>
        <w:t>1.2 的目标是让用户不必学习 Axiom 语法，就能从软件意图进入验收场景设计。用户只需回答“在什么情况下—发生什么动作—必须有什么结果”，逐项确认业务行为与现有规格性质的关系。</w:t>
      </w:r>
    </w:p>
    <w:p>
      <w:pPr>
        <w:pStyle w:val="Heading1"/>
      </w:pPr>
      <w:r>
        <w:t>二、已实现的功能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能力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具体交付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验收场景编辑器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按前提、触发、结果组织需求；添加、移除、修改场景。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规格覆盖缺口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展示已关联及未关联性质；缺口冻结后仍阻断准入。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持久草稿与并发保护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保存、版本冲突检查及 SHA-256 内容核验。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AI 规格设计交接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输出携带完整当前规格、场景、缺口、约束和摘要的设计任务；不自动覆盖工程。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人工冻结与追溯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仅在模型验证通过、基线及审计一致时冻结；契约绑定审查草稿摘要。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既有系统兼容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>
              <w:rPr>
                <w:sz w:val="18"/>
              </w:rPr>
              <w:t>复用 1.1 首页及原有 Axiom 引擎、AI 工单、Gate、VS Code 工作区。</w:t>
            </w:r>
          </w:p>
        </w:tc>
      </w:tr>
    </w:tbl>
    <w:p>
      <w:pPr>
        <w:pStyle w:val="Heading1"/>
      </w:pPr>
      <w:r>
        <w:t>三、实际验收结果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测试范围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执行结果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新 1.2 场景专项 + 1.1 引导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18/18 通过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版本冲突、篡改、失败阻断、HTTP 接口与实际模型检查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既有总控与快速建项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21/21 通过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旧页面与项目入口兼容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生产契约与工程接口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16/16 通过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冻结、追溯、鉴权及已有核心规则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选定 AI 工单兼容用例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4/4 通过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候选审查、状态持久性及接口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离线发布自检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14/14 通过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真实有限模型验证，不执行 C++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浏览器交互冒烟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sz w:val="18"/>
              </w:rPr>
              <w:t>本地真实 API 桥接；目标→创建→检查→补充场景→冻结</w:t>
            </w:r>
          </w:p>
        </w:tc>
      </w:tr>
    </w:tbl>
    <w:p>
      <w:r>
        <w:t>上述自动化测试按模块分组执行，共 59 项通过。未声称已通过完整历史联合回归。原生 Windows UI 与真实外部 AI 模型调用并未在本轮验收。</w:t>
      </w:r>
    </w:p>
    <w:p>
      <w:r>
        <w:br w:type="page"/>
      </w:r>
    </w:p>
    <w:p>
      <w:pPr>
        <w:pStyle w:val="Heading1"/>
      </w:pPr>
      <w:r>
        <w:t>四、无培训上手流程</w:t>
      </w:r>
    </w:p>
    <w:p>
      <w:pPr>
        <w:pStyle w:val="ListNumber"/>
      </w:pPr>
      <w:r>
        <w:t>启动 Studio，在首页回答“你希望软件完成什么？”，输入项目目标。</w:t>
      </w:r>
    </w:p>
    <w:p>
      <w:pPr>
        <w:pStyle w:val="ListNumber"/>
      </w:pPr>
      <w:r>
        <w:t>选择一个真实可验证的起点，建立项目并执行模型检查。</w:t>
      </w:r>
    </w:p>
    <w:p>
      <w:pPr>
        <w:pStyle w:val="ListNumber"/>
      </w:pPr>
      <w:r>
        <w:t>点击“确认验收标准”，为关键行为填写前提、动作和预期结果。</w:t>
      </w:r>
    </w:p>
    <w:p>
      <w:pPr>
        <w:pStyle w:val="ListNumber"/>
      </w:pPr>
      <w:r>
        <w:t>将场景关联到现有行为性质；若无法对应，保留缺口并生成 AI 规格设计任务。</w:t>
      </w:r>
    </w:p>
    <w:p>
      <w:pPr>
        <w:pStyle w:val="ListNumber"/>
      </w:pPr>
      <w:r>
        <w:t>人工审查后冻结验收契约。后续候选、验证、裁决仍执行独立 Gate；变更创建新演化版本。</w:t>
      </w:r>
    </w:p>
    <w:p>
      <w:pPr>
        <w:pStyle w:val="Heading1"/>
      </w:pPr>
      <w:r>
        <w:t>五、可信边界与已知限制</w:t>
      </w:r>
    </w:p>
    <w:p>
      <w:r>
        <w:t>自然语言需求与场景本身不构成可执行的形式规格；性质名关联也不证明语义等价。有限模型检查只对对应模型及其检查范围作出有限结论。未映射的场景会被作为 unverified 保留，并阻断最终测试级准入。</w:t>
      </w:r>
    </w:p>
    <w:p>
      <w:r>
        <w:t>工作台是本地单用户研究原型，不具有生产级不可信 C++ 安全隔离、独立密码学签署、通用形式证明或生产发布授权。未经审查的候选不会被自动执行。</w:t>
      </w:r>
    </w:p>
    <w:p>
      <w:r>
        <w:t>历史完整联合回归偶发超时问题尚未关闭。浏览器验收采用连接真实 Python 本地后端的受控桥接方式，并非 Windows 原生浏览器网络验收。尚未开展真实新手用户研究，不能将“设计目标为零培训”误报为已经统计验证的零培训效果。</w:t>
      </w:r>
    </w:p>
    <w:p>
      <w:pPr>
        <w:pStyle w:val="Heading1"/>
      </w:pPr>
      <w:r>
        <w:t>六、部署与复现</w:t>
      </w:r>
    </w:p>
    <w:p>
      <w:r>
        <w:t>解压完整工程并进入 Axiom-Studio 目录：</w:t>
      </w:r>
    </w:p>
    <w:p>
      <w:r>
        <w:rPr>
          <w:rFonts w:ascii="Consolas" w:hAnsi="Consolas"/>
          <w:sz w:val="18"/>
        </w:rPr>
        <w:t>python -m pip install -r requirements.txt</w:t>
      </w:r>
    </w:p>
    <w:p>
      <w:r>
        <w:rPr>
          <w:rFonts w:ascii="Consolas" w:hAnsi="Consolas"/>
          <w:sz w:val="18"/>
        </w:rPr>
        <w:t>python scripts/release_selftest.py</w:t>
      </w:r>
    </w:p>
    <w:p>
      <w:r>
        <w:rPr>
          <w:rFonts w:ascii="Consolas" w:hAnsi="Consolas"/>
          <w:sz w:val="18"/>
        </w:rPr>
        <w:t>python run_studio.py</w:t>
      </w:r>
    </w:p>
    <w:p>
      <w:r>
        <w:t>指定新增验收：python -m pytest -q studio/tests/test_intent_spec.py studio/tests/test_journey.py</w:t>
      </w:r>
    </w:p>
    <w:p>
      <w:r>
        <w:t>完整性核验：python scripts/verify_distribution.py。阅读 docs/RELEASE_NOTES_1.2.0.md 获取操作细节。</w:t>
      </w:r>
    </w:p>
    <w:p>
      <w:pPr>
        <w:pStyle w:val="Heading1"/>
      </w:pPr>
      <w:r>
        <w:t>七、下一阶段</w:t>
      </w:r>
    </w:p>
    <w:p>
      <w:r>
        <w:t>建议 1.3 以“真实意图 → 可审阅的规格候选 → 差异解释 → 人工决策 → 自动重新验证”为核心，减少用户编写形式规格的负担；但必须坚持 AI 不能修改冻结验收要求、验证器或 Gate 策略。</w:t>
      </w:r>
    </w:p>
    <w:sectPr w:rsidR="00FC693F" w:rsidRPr="0006063C" w:rsidSect="00034616">
      <w:footerReference w:type="default" r:id="rId9"/>
      <w:pgSz w:w="12240" w:h="15840"/>
      <w:pgMar w:top="1080" w:right="1296" w:bottom="979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496"/>
        <w:sz w:val="16"/>
      </w:rPr>
      <w:t>Axiom Studio 1.2.0 · AI Software Construction &amp; Trustworthy Evolution · Local Test-only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6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6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6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B30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