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36"/>
        </w:rPr>
        <w:t>RTX 3090 기반 VRAM Cost Simulation 결과 보고서</w:t>
      </w:r>
    </w:p>
    <w:p>
      <w:pPr>
        <w:jc w:val="center"/>
      </w:pPr>
      <w:r>
        <w:rPr>
          <w:rFonts w:ascii="Malgun Gothic" w:hAnsi="Malgun Gothic" w:eastAsia="Malgun Gothic"/>
          <w:sz w:val="20"/>
        </w:rPr>
        <w:t>작성일: 2026-05-13</w:t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1. 요약</w:t>
      </w:r>
    </w:p>
    <w:p>
      <w:pPr>
        <w:pStyle w:val="ListBullet"/>
      </w:pPr>
      <w:r>
        <w:rPr>
          <w:rFonts w:ascii="Malgun Gothic" w:hAnsi="Malgun Gothic" w:eastAsia="Malgun Gothic"/>
        </w:rPr>
        <w:t>B1 full-res 대비 B2 foveated ROI는 visual token을 75.0% 줄였다.</w:t>
      </w:r>
    </w:p>
    <w:p>
      <w:pPr>
        <w:pStyle w:val="ListBullet"/>
      </w:pPr>
      <w:r>
        <w:rPr>
          <w:rFonts w:ascii="Malgun Gothic" w:hAnsi="Malgun Gothic" w:eastAsia="Malgun Gothic"/>
        </w:rPr>
        <w:t>대표 조건에서 B1 대비 B7-lite의 estimated peak memory 감소율은 21.9%였다.</w:t>
      </w:r>
    </w:p>
    <w:p>
      <w:pPr>
        <w:pStyle w:val="ListBullet"/>
      </w:pPr>
      <w:r>
        <w:rPr>
          <w:rFonts w:ascii="Malgun Gothic" w:hAnsi="Malgun Gothic" w:eastAsia="Malgun Gothic"/>
        </w:rPr>
        <w:t>B4-lite independent bank 대비 B5-lite shared bank의 resident adapter memory 감소율은 67.36%였다.</w:t>
      </w:r>
    </w:p>
    <w:p>
      <w:pPr>
        <w:pStyle w:val="ListBullet"/>
      </w:pPr>
      <w:r>
        <w:rPr>
          <w:rFonts w:ascii="Malgun Gothic" w:hAnsi="Malgun Gothic" w:eastAsia="Malgun Gothic"/>
        </w:rPr>
        <w:t>B4-lite 대비 B7-lite budget policy의 resident adapter memory 감소율은 89.24%였다.</w:t>
      </w:r>
    </w:p>
    <w:p>
      <w:pPr>
        <w:pStyle w:val="ListBullet"/>
      </w:pPr>
      <w:r>
        <w:rPr>
          <w:rFonts w:ascii="Malgun Gothic" w:hAnsi="Malgun Gothic" w:eastAsia="Malgun Gothic"/>
        </w:rPr>
        <w:t>전체 grid에서 B4-lite는 reserve fail 396건을 보였고, B7-lite는 fail 0건으로 유지됐다.</w:t>
      </w:r>
    </w:p>
    <w:p>
      <w:pPr>
        <w:pStyle w:val="ListBullet"/>
      </w:pPr>
      <w:r>
        <w:rPr>
          <w:rFonts w:ascii="Malgun Gothic" w:hAnsi="Malgun Gothic" w:eastAsia="Malgun Gothic"/>
        </w:rPr>
        <w:t>B7-lite는 1296건 중 148건에서 top-k/ROI/adapter hold 조정을 수행했다.</w:t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2. 실행 환경</w:t>
      </w:r>
    </w:p>
    <w:p>
      <w:r>
        <w:rPr>
          <w:rFonts w:ascii="Malgun Gothic" w:hAnsi="Malgun Gothic" w:eastAsia="Malgun Gothic"/>
          <w:b w:val="0"/>
        </w:rPr>
        <w:t>nvidia-smi: NVIDIA GeForce RTX 3090, 24576 MiB, 596.21</w:t>
      </w:r>
    </w:p>
    <w:p>
      <w:r>
        <w:rPr>
          <w:rFonts w:ascii="Malgun Gothic" w:hAnsi="Malgun Gothic" w:eastAsia="Malgun Gothic"/>
          <w:b w:val="0"/>
        </w:rPr>
        <w:t>torch: {'torch_version': '1.13.1+cu117', 'cuda_available': True, 'device_name': 'NVIDIA GeForce RTX 3090', 'total_memory_mb': 24575.5, 'free_memory_mb_before': 23336.0, 'sanity_note': 'CUDA device was detected; allocation stress test was skipped to keep the report run non-invasive.'}</w:t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3. 대표 조건 결과표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shd w:fill="E8EEF7"/>
            <w:vAlign w:val="center"/>
          </w:tcPr>
          <w:p>
            <w:r>
              <w:rPr>
                <w:rFonts w:ascii="Malgun Gothic" w:hAnsi="Malgun Gothic" w:eastAsia="Malgun Gothic"/>
                <w:b/>
              </w:rPr>
              <w:t>baseline</w:t>
            </w:r>
          </w:p>
        </w:tc>
        <w:tc>
          <w:tcPr>
            <w:tcW w:type="dxa" w:w="1719"/>
            <w:shd w:fill="E8EEF7"/>
            <w:vAlign w:val="center"/>
          </w:tcPr>
          <w:p>
            <w:r>
              <w:rPr>
                <w:rFonts w:ascii="Malgun Gothic" w:hAnsi="Malgun Gothic" w:eastAsia="Malgun Gothic"/>
                <w:b/>
              </w:rPr>
              <w:t>tokens</w:t>
            </w:r>
          </w:p>
        </w:tc>
        <w:tc>
          <w:tcPr>
            <w:tcW w:type="dxa" w:w="1719"/>
            <w:shd w:fill="E8EEF7"/>
            <w:vAlign w:val="center"/>
          </w:tcPr>
          <w:p>
            <w:r>
              <w:rPr>
                <w:rFonts w:ascii="Malgun Gothic" w:hAnsi="Malgun Gothic" w:eastAsia="Malgun Gothic"/>
                <w:b/>
              </w:rPr>
              <w:t>peak GB</w:t>
            </w:r>
          </w:p>
        </w:tc>
        <w:tc>
          <w:tcPr>
            <w:tcW w:type="dxa" w:w="1719"/>
            <w:shd w:fill="E8EEF7"/>
            <w:vAlign w:val="center"/>
          </w:tcPr>
          <w:p>
            <w:r>
              <w:rPr>
                <w:rFonts w:ascii="Malgun Gothic" w:hAnsi="Malgun Gothic" w:eastAsia="Malgun Gothic"/>
                <w:b/>
              </w:rPr>
              <w:t>adapter GB</w:t>
            </w:r>
          </w:p>
        </w:tc>
        <w:tc>
          <w:tcPr>
            <w:tcW w:type="dxa" w:w="1719"/>
            <w:shd w:fill="E8EEF7"/>
            <w:vAlign w:val="center"/>
          </w:tcPr>
          <w:p>
            <w:r>
              <w:rPr>
                <w:rFonts w:ascii="Malgun Gothic" w:hAnsi="Malgun Gothic" w:eastAsia="Malgun Gothic"/>
                <w:b/>
              </w:rPr>
              <w:t>reserve</w:t>
            </w:r>
          </w:p>
        </w:tc>
        <w:tc>
          <w:tcPr>
            <w:tcW w:type="dxa" w:w="1719"/>
            <w:shd w:fill="E8EEF7"/>
            <w:vAlign w:val="center"/>
          </w:tcPr>
          <w:p>
            <w:r>
              <w:rPr>
                <w:rFonts w:ascii="Malgun Gothic" w:hAnsi="Malgun Gothic" w:eastAsia="Malgun Gothic"/>
                <w:b/>
              </w:rPr>
              <w:t>latency ms</w:t>
            </w:r>
          </w:p>
        </w:tc>
      </w:tr>
      <w:tr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B0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576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12.07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0.00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pass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48.3</w:t>
            </w:r>
          </w:p>
        </w:tc>
      </w:tr>
      <w:tr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B1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9216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17.30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0.00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pass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143.4</w:t>
            </w:r>
          </w:p>
        </w:tc>
      </w:tr>
      <w:tr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B2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2304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13.11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0.00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pass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67.3</w:t>
            </w:r>
          </w:p>
        </w:tc>
      </w:tr>
      <w:tr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B4-lite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2304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16.02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2.81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pass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103.3</w:t>
            </w:r>
          </w:p>
        </w:tc>
      </w:tr>
      <w:tr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B5-lite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2304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14.12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0.92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pass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83.3</w:t>
            </w:r>
          </w:p>
        </w:tc>
      </w:tr>
      <w:tr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B7-lite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2304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13.51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0.30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pass</w:t>
            </w:r>
          </w:p>
        </w:tc>
        <w:tc>
          <w:tcPr>
            <w:tcW w:type="dxa" w:w="1719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83.3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 w:val="0"/>
        </w:rPr>
        <w:t>4. 그래프</w:t>
      </w:r>
    </w:p>
    <w:p>
      <w:r>
        <w:rPr>
          <w:rFonts w:ascii="Malgun Gothic" w:hAnsi="Malgun Gothic" w:eastAsia="Malgun Gothic"/>
          <w:b/>
        </w:rPr>
        <w:t>Estimated Peak Memory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_peak_memory_b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/>
        </w:rPr>
        <w:t>Resident Adapter Memory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_adapter_memory_b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/>
        </w:rPr>
        <w:t>Reserve Pass Rate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e_pass_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5. 해석과 한계</w:t>
      </w:r>
    </w:p>
    <w:p>
      <w:r>
        <w:rPr>
          <w:rFonts w:ascii="Malgun Gothic" w:hAnsi="Malgun Gothic" w:eastAsia="Malgun Gothic"/>
          <w:b w:val="0"/>
        </w:rPr>
        <w:t>1차 결과는 foveated ROI 구조가 full-resolution 기준선보다 visual token과 peak memory를 줄일 수 있음을 보여준다.</w:t>
      </w:r>
    </w:p>
    <w:p>
      <w:r>
        <w:rPr>
          <w:rFonts w:ascii="Malgun Gothic" w:hAnsi="Malgun Gothic" w:eastAsia="Malgun Gothic"/>
          <w:b w:val="0"/>
        </w:rPr>
        <w:t>adapter 측면에서는 independent bank를 모두 상주시킨 B4-lite가 adapter 수에 따라 resident memory가 빠르게 커지는 반면, shared 구조를 둔 B5-lite와 budget policy를 둔 B7-lite는 더 낮은 resident memory를 보인다.</w:t>
      </w:r>
    </w:p>
    <w:p>
      <w:r>
        <w:rPr>
          <w:rFonts w:ascii="Malgun Gothic" w:hAnsi="Malgun Gothic" w:eastAsia="Malgun Gothic"/>
          <w:b w:val="0"/>
        </w:rPr>
        <w:t>이 결과는 실제 VLM profiler 결과가 아니라 cost model 기반 추정이다. 따라서 성능 우위가 아니라 비용 구조 검증 자료로 해석해야 한다.</w:t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6. 결론</w:t>
      </w:r>
    </w:p>
    <w:p>
      <w:r>
        <w:rPr>
          <w:rFonts w:ascii="Malgun Gothic" w:hAnsi="Malgun Gothic" w:eastAsia="Malgun Gothic"/>
          <w:b w:val="0"/>
        </w:rPr>
        <w:t>RTX 3090 24GB 기반 0차 cost simulation은 제안 구조가 VRAM 절약 측면에서 검증할 가치가 있음을 보여준다. 후속 장비 지원을 요청하기 위한 초기 근거 자료로 사용할 수 있다.</w:t>
      </w:r>
    </w:p>
    <w:sectPr w:rsidR="00FC693F" w:rsidRPr="0006063C" w:rsidSect="00034616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