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drawing>
          <wp:inline distT="0" distB="0" distL="0" distR="0">
            <wp:extent cx="590550" cy="523875"/>
            <wp:effectExtent t="0" r="0" b="0" l="0"/>
            <wp:docPr id="1" name="Patch" descr="Patch, the course mascot." title="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 cy="523875"/>
                    </a:xfrm>
                    <a:prstGeom prst="rect">
                      <a:avLst/>
                    </a:prstGeom>
                  </pic:spPr>
                </pic:pic>
              </a:graphicData>
            </a:graphic>
          </wp:inline>
        </w:drawing>
      </w:r>
      <w:r>
        <w:rPr>
          <w:rFonts w:ascii="Segoe UI" w:cs="Segoe UI" w:eastAsia="Segoe UI" w:hAnsi="Segoe UI"/>
          <w:b/>
          <w:bCs/>
          <w:color w:val="B8860B"/>
          <w:spacing w:val="40"/>
          <w:sz w:val="18"/>
          <w:szCs w:val="18"/>
        </w:rPr>
        <w:t xml:space="preserve">   PROJECT DESCRIPTION</w:t>
      </w:r>
    </w:p>
    <w:p>
      <w:pPr>
        <w:spacing w:after="80"/>
      </w:pPr>
      <w:r>
        <w:rPr>
          <w:rFonts w:ascii="Georgia" w:cs="Georgia" w:eastAsia="Georgia" w:hAnsi="Georgia"/>
          <w:b/>
          <w:bCs/>
          <w:color w:val="2A1B0E"/>
          <w:sz w:val="40"/>
          <w:szCs w:val="40"/>
        </w:rPr>
        <w:t xml:space="preserve">Your Honors Project: What You Are Doing</w:t>
      </w:r>
    </w:p>
    <w:p>
      <w:pPr>
        <w:pBdr>
          <w:bottom w:val="double" w:color="B8860B" w:sz="6" w:space="6"/>
        </w:pBdr>
        <w:spacing w:after="160"/>
      </w:pPr>
      <w:r>
        <w:rPr>
          <w:rFonts w:ascii="Segoe UI" w:cs="Segoe UI" w:eastAsia="Segoe UI" w:hAnsi="Segoe UI"/>
          <w:color w:val="532B7A"/>
          <w:sz w:val="20"/>
          <w:szCs w:val="20"/>
        </w:rPr>
        <w:t xml:space="preserve">ITD 110 — Web Design I · Honors Option · Fall 2026 · Dr. Juls Gilliam, D.Sc.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A3E12" w:sz="36"/>
              <w:bottom w:val="none" w:color="FFFFFF" w:sz="0"/>
              <w:right w:val="none" w:color="FFFFFF" w:sz="0"/>
            </w:tcBorders>
            <w:shd w:fill="532B7A" w:color="auto" w:val="clear"/>
            <w:tcMar>
              <w:top w:type="dxa" w:w="140"/>
              <w:left w:type="dxa" w:w="200"/>
              <w:bottom w:type="dxa" w:w="140"/>
              <w:right w:type="dxa" w:w="200"/>
            </w:tcMar>
          </w:tcPr>
          <w:p>
            <w:r>
              <w:rPr>
                <w:rFonts w:ascii="Segoe UI" w:cs="Segoe UI" w:eastAsia="Segoe UI" w:hAnsi="Segoe UI"/>
                <w:b/>
                <w:bCs/>
                <w:color w:val="FBF5E6"/>
                <w:sz w:val="22"/>
                <w:szCs w:val="22"/>
              </w:rPr>
              <w:t xml:space="preserve">In one sentence:</w:t>
            </w:r>
            <w:r>
              <w:rPr>
                <w:rFonts w:ascii="Segoe UI" w:cs="Segoe UI" w:eastAsia="Segoe UI" w:hAnsi="Segoe UI"/>
                <w:color w:val="FBF5E6"/>
                <w:sz w:val="22"/>
                <w:szCs w:val="22"/>
              </w:rPr>
              <w:t xml:space="preserve"> you will find out how college students want information delivered to them on the web, test it with a short survey, build a web page that uses what you learned, and teach your results to the class.</w:t>
            </w:r>
          </w:p>
        </w:tc>
      </w:tr>
    </w:tbl>
    <w:p>
      <w:pPr>
        <w:keepNext/>
        <w:pBdr>
          <w:bottom w:val="single" w:color="B8860B" w:sz="12" w:space="4"/>
        </w:pBdr>
        <w:spacing w:after="100" w:before="200"/>
      </w:pPr>
      <w:r>
        <w:rPr>
          <w:rFonts w:ascii="Georgia" w:cs="Georgia" w:eastAsia="Georgia" w:hAnsi="Georgia"/>
          <w:b/>
          <w:bCs/>
          <w:color w:val="7A3E12"/>
          <w:sz w:val="30"/>
          <w:szCs w:val="30"/>
        </w:rPr>
        <w:t xml:space="preserve">What You Are Doing</w:t>
      </w:r>
    </w:p>
    <w:p>
      <w:pPr>
        <w:spacing w:after="120" w:line="300"/>
      </w:pPr>
      <w:r>
        <w:rPr>
          <w:rFonts w:ascii="Segoe UI" w:cs="Segoe UI" w:eastAsia="Segoe UI" w:hAnsi="Segoe UI"/>
          <w:color w:val="241A10"/>
          <w:sz w:val="22"/>
          <w:szCs w:val="22"/>
        </w:rPr>
        <w:t xml:space="preserve">Every day you learn from web pages: Canvas modules, YouTube tutorials, W3Schools, course websites. Some help you learn. Some make you give up. In this project you become the researcher and figure out </w:t>
      </w:r>
      <w:r>
        <w:rPr>
          <w:rFonts w:ascii="Segoe UI" w:cs="Segoe UI" w:eastAsia="Segoe UI" w:hAnsi="Segoe UI"/>
          <w:b/>
          <w:bCs/>
          <w:color w:val="241A10"/>
          <w:sz w:val="22"/>
          <w:szCs w:val="22"/>
        </w:rPr>
        <w:t xml:space="preserve">why</w:t>
      </w:r>
      <w:r>
        <w:rPr>
          <w:rFonts w:ascii="Segoe UI" w:cs="Segoe UI" w:eastAsia="Segoe UI" w:hAnsi="Segoe UI"/>
          <w:color w:val="241A10"/>
          <w:sz w:val="22"/>
          <w:szCs w:val="22"/>
        </w:rPr>
        <w:t xml:space="preserve">.</w:t>
      </w:r>
    </w:p>
    <w:p>
      <w:pPr>
        <w:spacing w:after="120" w:line="300"/>
      </w:pPr>
      <w:r>
        <w:rPr>
          <w:rFonts w:ascii="Segoe UI" w:cs="Segoe UI" w:eastAsia="Segoe UI" w:hAnsi="Segoe UI"/>
          <w:color w:val="241A10"/>
          <w:sz w:val="22"/>
          <w:szCs w:val="22"/>
        </w:rPr>
        <w:t xml:space="preserve">You will investigate one question: </w:t>
      </w:r>
      <w:r>
        <w:rPr>
          <w:rFonts w:ascii="Segoe UI" w:cs="Segoe UI" w:eastAsia="Segoe UI" w:hAnsi="Segoe UI"/>
          <w:b/>
          <w:bCs/>
          <w:color w:val="241A10"/>
          <w:sz w:val="22"/>
          <w:szCs w:val="22"/>
        </w:rPr>
        <w:t xml:space="preserve">how do college students want information delivered to them on the web, and does what they prefer actually help them learn?</w:t>
      </w:r>
      <w:r>
        <w:rPr>
          <w:rFonts w:ascii="Segoe UI" w:cs="Segoe UI" w:eastAsia="Segoe UI" w:hAnsi="Segoe UI"/>
          <w:color w:val="241A10"/>
          <w:sz w:val="22"/>
          <w:szCs w:val="22"/>
        </w:rPr>
        <w:t xml:space="preserve"> Students often say they want short videos and bullet points. Research on how people learn says what </w:t>
      </w:r>
      <w:r>
        <w:rPr>
          <w:rFonts w:ascii="Segoe UI" w:cs="Segoe UI" w:eastAsia="Segoe UI" w:hAnsi="Segoe UI"/>
          <w:i/>
          <w:iCs/>
          <w:color w:val="241A10"/>
          <w:sz w:val="22"/>
          <w:szCs w:val="22"/>
        </w:rPr>
        <w:t xml:space="preserve">feels</w:t>
      </w:r>
      <w:r>
        <w:rPr>
          <w:rFonts w:ascii="Segoe UI" w:cs="Segoe UI" w:eastAsia="Segoe UI" w:hAnsi="Segoe UI"/>
          <w:color w:val="241A10"/>
          <w:sz w:val="22"/>
          <w:szCs w:val="22"/>
        </w:rPr>
        <w:t xml:space="preserve"> easiest is not always what works best. Your job is to find where those two agree, and where they don’t.</w:t>
      </w:r>
    </w:p>
    <w:p>
      <w:pPr>
        <w:keepNext/>
        <w:pBdr>
          <w:bottom w:val="single" w:color="B8860B" w:sz="12" w:space="4"/>
        </w:pBdr>
        <w:spacing w:after="100" w:before="200"/>
      </w:pPr>
      <w:r>
        <w:rPr>
          <w:rFonts w:ascii="Georgia" w:cs="Georgia" w:eastAsia="Georgia" w:hAnsi="Georgia"/>
          <w:b/>
          <w:bCs/>
          <w:color w:val="7A3E12"/>
          <w:sz w:val="30"/>
          <w:szCs w:val="30"/>
        </w:rPr>
        <w:t xml:space="preserve">Why It Matters</w:t>
      </w:r>
    </w:p>
    <w:p>
      <w:pPr>
        <w:pStyle w:val="ListParagraph"/>
        <w:numPr>
          <w:ilvl w:val="0"/>
          <w:numId w:val="2"/>
        </w:numPr>
        <w:spacing w:after="80" w:line="290"/>
      </w:pPr>
      <w:r>
        <w:rPr>
          <w:rFonts w:ascii="Segoe UI" w:cs="Segoe UI" w:eastAsia="Segoe UI" w:hAnsi="Segoe UI"/>
          <w:b/>
          <w:bCs/>
          <w:color w:val="241A10"/>
          <w:sz w:val="22"/>
          <w:szCs w:val="22"/>
        </w:rPr>
        <w:t xml:space="preserve">For web designers:</w:t>
      </w:r>
      <w:r>
        <w:rPr>
          <w:rFonts w:ascii="Segoe UI" w:cs="Segoe UI" w:eastAsia="Segoe UI" w:hAnsi="Segoe UI"/>
          <w:color w:val="241A10"/>
          <w:sz w:val="22"/>
          <w:szCs w:val="22"/>
        </w:rPr>
        <w:t xml:space="preserve"> knowing your audience is the first rule of good design. This project teaches you how professionals find out what users need.</w:t>
      </w:r>
    </w:p>
    <w:p>
      <w:pPr>
        <w:pStyle w:val="ListParagraph"/>
        <w:numPr>
          <w:ilvl w:val="0"/>
          <w:numId w:val="2"/>
        </w:numPr>
        <w:spacing w:after="80" w:line="290"/>
      </w:pPr>
      <w:r>
        <w:rPr>
          <w:rFonts w:ascii="Segoe UI" w:cs="Segoe UI" w:eastAsia="Segoe UI" w:hAnsi="Segoe UI"/>
          <w:b/>
          <w:bCs/>
          <w:color w:val="241A10"/>
          <w:sz w:val="22"/>
          <w:szCs w:val="22"/>
        </w:rPr>
        <w:t xml:space="preserve">For instructors:</w:t>
      </w:r>
      <w:r>
        <w:rPr>
          <w:rFonts w:ascii="Segoe UI" w:cs="Segoe UI" w:eastAsia="Segoe UI" w:hAnsi="Segoe UI"/>
          <w:color w:val="241A10"/>
          <w:sz w:val="22"/>
          <w:szCs w:val="22"/>
        </w:rPr>
        <w:t xml:space="preserve"> your findings can change how ITD 110 and other courses build their online materials.</w:t>
      </w:r>
    </w:p>
    <w:p>
      <w:pPr>
        <w:pStyle w:val="ListParagraph"/>
        <w:numPr>
          <w:ilvl w:val="0"/>
          <w:numId w:val="2"/>
        </w:numPr>
        <w:spacing w:after="80" w:line="290"/>
      </w:pPr>
      <w:r>
        <w:rPr>
          <w:rFonts w:ascii="Segoe UI" w:cs="Segoe UI" w:eastAsia="Segoe UI" w:hAnsi="Segoe UI"/>
          <w:b/>
          <w:bCs/>
          <w:color w:val="241A10"/>
          <w:sz w:val="22"/>
          <w:szCs w:val="22"/>
        </w:rPr>
        <w:t xml:space="preserve">For you:</w:t>
      </w:r>
      <w:r>
        <w:rPr>
          <w:rFonts w:ascii="Segoe UI" w:cs="Segoe UI" w:eastAsia="Segoe UI" w:hAnsi="Segoe UI"/>
          <w:color w:val="241A10"/>
          <w:sz w:val="22"/>
          <w:szCs w:val="22"/>
        </w:rPr>
        <w:t xml:space="preserve"> you earn the Honors designation, you end up with a finished research project and a published web page for your portfolio, and you practice presenting to an audience.</w:t>
      </w:r>
    </w:p>
    <w:p>
      <w:pPr>
        <w:keepNext/>
        <w:pBdr>
          <w:bottom w:val="single" w:color="B8860B" w:sz="12" w:space="4"/>
        </w:pBdr>
        <w:spacing w:after="100" w:before="200"/>
      </w:pPr>
      <w:r>
        <w:rPr>
          <w:rFonts w:ascii="Georgia" w:cs="Georgia" w:eastAsia="Georgia" w:hAnsi="Georgia"/>
          <w:b/>
          <w:bCs/>
          <w:color w:val="7A3E12"/>
          <w:sz w:val="30"/>
          <w:szCs w:val="30"/>
        </w:rPr>
        <w:t xml:space="preserve">The Five Things You Will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1400"/>
        <w:gridCol w:w="1200"/>
      </w:tblGrid>
      <w:tr>
        <w:trPr>
          <w:cantSplit/>
          <w:tblHeader/>
        </w:trPr>
        <w:tc>
          <w:tcPr>
            <w:tcW w:type="dxa" w:w="22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Step</w:t>
            </w:r>
          </w:p>
        </w:tc>
        <w:tc>
          <w:tcPr>
            <w:tcW w:type="dxa" w:w="456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What you do</w:t>
            </w:r>
          </w:p>
        </w:tc>
        <w:tc>
          <w:tcPr>
            <w:tcW w:type="dxa" w:w="14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Due</w:t>
            </w:r>
          </w:p>
        </w:tc>
        <w:tc>
          <w:tcPr>
            <w:tcW w:type="dxa" w:w="12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Points</w:t>
            </w:r>
          </w:p>
        </w:tc>
      </w:tr>
      <w:tr>
        <w:tc>
          <w:tcPr>
            <w:tcW w:type="dxa" w:w="22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b/>
                <w:bCs/>
                <w:color w:val="241A10"/>
                <w:sz w:val="22"/>
                <w:szCs w:val="22"/>
              </w:rPr>
              <w:t xml:space="preserve">1. Ask a question</w:t>
            </w:r>
          </w:p>
        </w:tc>
        <w:tc>
          <w:tcPr>
            <w:tcW w:type="dxa" w:w="45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Pick one angle (video vs. text, page length, navigation, phone vs. laptop, or accessibility). Write a research question, a thesis, and 2 predictions. Hand in a 1-page proposal.</w:t>
            </w:r>
          </w:p>
        </w:tc>
        <w:tc>
          <w:tcPr>
            <w:tcW w:type="dxa" w:w="14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Fri Oct 30</w:t>
            </w:r>
          </w:p>
        </w:tc>
        <w:tc>
          <w:tcPr>
            <w:tcW w:type="dxa" w:w="12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10</w:t>
            </w:r>
          </w:p>
        </w:tc>
      </w:tr>
      <w:tr>
        <w:tc>
          <w:tcPr>
            <w:tcW w:type="dxa" w:w="22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b/>
                <w:bCs/>
                <w:color w:val="241A10"/>
                <w:sz w:val="22"/>
                <w:szCs w:val="22"/>
              </w:rPr>
              <w:t xml:space="preserve">2. Read what experts say</w:t>
            </w:r>
          </w:p>
        </w:tc>
        <w:tc>
          <w:tcPr>
            <w:tcW w:type="dxa" w:w="45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Read 4 sources (at least 2 from the reading list). Write a short annotation for each. Then write 1 page on a debate between two experts who disagree.</w:t>
            </w:r>
          </w:p>
        </w:tc>
        <w:tc>
          <w:tcPr>
            <w:tcW w:type="dxa" w:w="14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Fri Nov 13</w:t>
            </w:r>
          </w:p>
        </w:tc>
        <w:tc>
          <w:tcPr>
            <w:tcW w:type="dxa" w:w="12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20</w:t>
            </w:r>
          </w:p>
        </w:tc>
      </w:tr>
      <w:tr>
        <w:tc>
          <w:tcPr>
            <w:tcW w:type="dxa" w:w="22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b/>
                <w:bCs/>
                <w:color w:val="241A10"/>
                <w:sz w:val="22"/>
                <w:szCs w:val="22"/>
              </w:rPr>
              <w:t xml:space="preserve">3. Ask real students</w:t>
            </w:r>
          </w:p>
        </w:tc>
        <w:tc>
          <w:tcPr>
            <w:tcW w:type="dxa" w:w="45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Write an 8–12 question survey. Get it approved by Wed Nov 4. It runs Nov 9–18. Goal: 20+ responses.</w:t>
            </w:r>
          </w:p>
        </w:tc>
        <w:tc>
          <w:tcPr>
            <w:tcW w:type="dxa" w:w="14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Survey closes Wed Nov 18</w:t>
            </w:r>
          </w:p>
        </w:tc>
        <w:tc>
          <w:tcPr>
            <w:tcW w:type="dxa" w:w="12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w:t>
            </w:r>
          </w:p>
        </w:tc>
      </w:tr>
      <w:tr>
        <w:tc>
          <w:tcPr>
            <w:tcW w:type="dxa" w:w="22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b/>
                <w:bCs/>
                <w:color w:val="241A10"/>
                <w:sz w:val="22"/>
                <w:szCs w:val="22"/>
              </w:rPr>
              <w:t xml:space="preserve">4. Build a page from your findings</w:t>
            </w:r>
          </w:p>
        </w:tc>
        <w:tc>
          <w:tcPr>
            <w:tcW w:type="dxa" w:w="45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Chart your survey results. Build a one-page lesson (or redesign an existing page) using 3 of your findings. Hand in about 2 pages plus the link.</w:t>
            </w:r>
          </w:p>
        </w:tc>
        <w:tc>
          <w:tcPr>
            <w:tcW w:type="dxa" w:w="14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Mon Nov 30</w:t>
            </w:r>
          </w:p>
        </w:tc>
        <w:tc>
          <w:tcPr>
            <w:tcW w:type="dxa" w:w="12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30</w:t>
            </w:r>
          </w:p>
        </w:tc>
      </w:tr>
      <w:tr>
        <w:tc>
          <w:tcPr>
            <w:tcW w:type="dxa" w:w="22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b/>
                <w:bCs/>
                <w:color w:val="241A10"/>
                <w:sz w:val="22"/>
                <w:szCs w:val="22"/>
              </w:rPr>
              <w:t xml:space="preserve">5. Teach it and reflect</w:t>
            </w:r>
          </w:p>
        </w:tc>
        <w:tc>
          <w:tcPr>
            <w:tcW w:type="dxa" w:w="45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Give a 10-minute presentation with a short class activity. Then write a 1–2 page reflection on what you learned and what you would improve.</w:t>
            </w:r>
          </w:p>
        </w:tc>
        <w:tc>
          <w:tcPr>
            <w:tcW w:type="dxa" w:w="14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Thu Dec 3 and Mon Dec 14</w:t>
            </w:r>
          </w:p>
        </w:tc>
        <w:tc>
          <w:tcPr>
            <w:tcW w:type="dxa" w:w="12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25 + 15</w:t>
            </w:r>
          </w:p>
        </w:tc>
      </w:tr>
    </w:tbl>
    <w:p>
      <w:pPr>
        <w:keepNext/>
        <w:pBdr>
          <w:bottom w:val="single" w:color="B8860B" w:sz="12" w:space="4"/>
        </w:pBdr>
        <w:spacing w:after="100" w:before="200"/>
      </w:pPr>
      <w:r>
        <w:rPr>
          <w:rFonts w:ascii="Georgia" w:cs="Georgia" w:eastAsia="Georgia" w:hAnsi="Georgia"/>
          <w:b/>
          <w:bCs/>
          <w:color w:val="7A3E12"/>
          <w:sz w:val="30"/>
          <w:szCs w:val="30"/>
        </w:rPr>
        <w:t xml:space="preserve">What It Looks Like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Week</w:t>
            </w:r>
          </w:p>
        </w:tc>
        <w:tc>
          <w:tcPr>
            <w:tcW w:type="dxa" w:w="7860"/>
            <w:tcBorders>
              <w:top w:val="single" w:color="D8C79A" w:sz="6"/>
              <w:left w:val="single" w:color="D8C79A" w:sz="6"/>
              <w:bottom w:val="single" w:color="D8C79A" w:sz="6"/>
              <w:right w:val="single" w:color="D8C79A" w:sz="6"/>
            </w:tcBorders>
            <w:shd w:fill="2A1B0E" w:color="auto" w:val="clear"/>
            <w:tcMar>
              <w:top w:type="dxa" w:w="70"/>
              <w:left w:type="dxa" w:w="140"/>
              <w:bottom w:type="dxa" w:w="70"/>
              <w:right w:type="dxa" w:w="140"/>
            </w:tcMar>
          </w:tcPr>
          <w:p>
            <w:r>
              <w:rPr>
                <w:rFonts w:ascii="Segoe UI" w:cs="Segoe UI" w:eastAsia="Segoe UI" w:hAnsi="Segoe UI"/>
                <w:b/>
                <w:bCs/>
                <w:color w:val="F4E8D0"/>
                <w:sz w:val="22"/>
                <w:szCs w:val="22"/>
              </w:rPr>
              <w:t xml:space="preserve">Your focus</w:t>
            </w:r>
          </w:p>
        </w:tc>
      </w:tr>
      <w:tr>
        <w:tc>
          <w:tcPr>
            <w:tcW w:type="dxa" w:w="15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Oct 26–30</w:t>
            </w:r>
          </w:p>
        </w:tc>
        <w:tc>
          <w:tcPr>
            <w:tcW w:type="dxa" w:w="78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Meet Dr. G (Check-in 1 by Wed Oct 28). Write your proposal.</w:t>
            </w:r>
          </w:p>
        </w:tc>
      </w:tr>
      <w:tr>
        <w:tc>
          <w:tcPr>
            <w:tcW w:type="dxa" w:w="15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Nov 2–6</w:t>
            </w:r>
          </w:p>
        </w:tc>
        <w:tc>
          <w:tcPr>
            <w:tcW w:type="dxa" w:w="78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Draft your survey and test it on 2 friends. Start reading.</w:t>
            </w:r>
          </w:p>
        </w:tc>
      </w:tr>
      <w:tr>
        <w:tc>
          <w:tcPr>
            <w:tcW w:type="dxa" w:w="15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Nov 9–13</w:t>
            </w:r>
          </w:p>
        </w:tc>
        <w:tc>
          <w:tcPr>
            <w:tcW w:type="dxa" w:w="78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Launch your survey. Finish your source review.</w:t>
            </w:r>
          </w:p>
        </w:tc>
      </w:tr>
      <w:tr>
        <w:tc>
          <w:tcPr>
            <w:tcW w:type="dxa" w:w="15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Nov 16–20</w:t>
            </w:r>
          </w:p>
        </w:tc>
        <w:tc>
          <w:tcPr>
            <w:tcW w:type="dxa" w:w="78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Survey closes Wed Nov 18. Chart your results. Check-in 2 by Wed Nov 18.</w:t>
            </w:r>
          </w:p>
        </w:tc>
      </w:tr>
      <w:tr>
        <w:tc>
          <w:tcPr>
            <w:tcW w:type="dxa" w:w="15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Nov 23–27</w:t>
            </w:r>
          </w:p>
        </w:tc>
        <w:tc>
          <w:tcPr>
            <w:tcW w:type="dxa" w:w="78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Thanksgiving week. Build your prototype page.</w:t>
            </w:r>
          </w:p>
        </w:tc>
      </w:tr>
      <w:tr>
        <w:tc>
          <w:tcPr>
            <w:tcW w:type="dxa" w:w="150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Nov 30–Dec 4</w:t>
            </w:r>
          </w:p>
        </w:tc>
        <w:tc>
          <w:tcPr>
            <w:tcW w:type="dxa" w:w="7860"/>
            <w:tcBorders>
              <w:top w:val="single" w:color="D8C79A" w:sz="6"/>
              <w:left w:val="single" w:color="D8C79A" w:sz="6"/>
              <w:bottom w:val="single" w:color="D8C79A" w:sz="6"/>
              <w:right w:val="single" w:color="D8C79A" w:sz="6"/>
            </w:tcBorders>
            <w:shd w:fill="F4E8D0" w:color="auto" w:val="clear"/>
            <w:tcMar>
              <w:top w:type="dxa" w:w="70"/>
              <w:left w:type="dxa" w:w="140"/>
              <w:bottom w:type="dxa" w:w="70"/>
              <w:right w:type="dxa" w:w="140"/>
            </w:tcMar>
          </w:tcPr>
          <w:p>
            <w:r>
              <w:rPr>
                <w:rFonts w:ascii="Segoe UI" w:cs="Segoe UI" w:eastAsia="Segoe UI" w:hAnsi="Segoe UI"/>
                <w:color w:val="241A10"/>
                <w:sz w:val="22"/>
                <w:szCs w:val="22"/>
              </w:rPr>
              <w:t xml:space="preserve">Turn in findings + prototype (Mon). Slides due Wed. </w:t>
            </w:r>
            <w:r>
              <w:rPr>
                <w:rFonts w:ascii="Segoe UI" w:cs="Segoe UI" w:eastAsia="Segoe UI" w:hAnsi="Segoe UI"/>
                <w:b/>
                <w:bCs/>
                <w:color w:val="241A10"/>
                <w:sz w:val="22"/>
                <w:szCs w:val="22"/>
              </w:rPr>
              <w:t xml:space="preserve">Present Thu Dec 3.</w:t>
            </w:r>
          </w:p>
        </w:tc>
      </w:tr>
      <w:tr>
        <w:tc>
          <w:tcPr>
            <w:tcW w:type="dxa" w:w="150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Dec 7–14</w:t>
            </w:r>
          </w:p>
        </w:tc>
        <w:tc>
          <w:tcPr>
            <w:tcW w:type="dxa" w:w="7860"/>
            <w:tcBorders>
              <w:top w:val="single" w:color="D8C79A" w:sz="6"/>
              <w:left w:val="single" w:color="D8C79A" w:sz="6"/>
              <w:bottom w:val="single" w:color="D8C79A" w:sz="6"/>
              <w:right w:val="single" w:color="D8C79A" w:sz="6"/>
            </w:tcBorders>
            <w:shd w:fill="FBF5E6" w:color="auto" w:val="clear"/>
            <w:tcMar>
              <w:top w:type="dxa" w:w="70"/>
              <w:left w:type="dxa" w:w="140"/>
              <w:bottom w:type="dxa" w:w="70"/>
              <w:right w:type="dxa" w:w="140"/>
            </w:tcMar>
          </w:tcPr>
          <w:p>
            <w:r>
              <w:rPr>
                <w:rFonts w:ascii="Segoe UI" w:cs="Segoe UI" w:eastAsia="Segoe UI" w:hAnsi="Segoe UI"/>
                <w:color w:val="241A10"/>
                <w:sz w:val="22"/>
                <w:szCs w:val="22"/>
              </w:rPr>
              <w:t xml:space="preserve">Read your peer feedback. Turn in your reflection by Mon Dec 14.</w:t>
            </w:r>
          </w:p>
        </w:tc>
      </w:tr>
    </w:tbl>
    <w:p>
      <w:pPr>
        <w:keepNext/>
        <w:pBdr>
          <w:bottom w:val="single" w:color="B8860B" w:sz="12" w:space="4"/>
        </w:pBdr>
        <w:spacing w:after="100" w:before="200"/>
      </w:pPr>
      <w:r>
        <w:rPr>
          <w:rFonts w:ascii="Georgia" w:cs="Georgia" w:eastAsia="Georgia" w:hAnsi="Georgia"/>
          <w:b/>
          <w:bCs/>
          <w:color w:val="7A3E12"/>
          <w:sz w:val="30"/>
          <w:szCs w:val="30"/>
        </w:rPr>
        <w:t xml:space="preserve">How Much Time It Takes</w:t>
      </w:r>
    </w:p>
    <w:p>
      <w:pPr>
        <w:spacing w:after="120" w:line="300"/>
      </w:pPr>
      <w:r>
        <w:rPr>
          <w:rFonts w:ascii="Segoe UI" w:cs="Segoe UI" w:eastAsia="Segoe UI" w:hAnsi="Segoe UI"/>
          <w:color w:val="241A10"/>
          <w:sz w:val="22"/>
          <w:szCs w:val="22"/>
        </w:rPr>
        <w:t xml:space="preserve">About </w:t>
      </w:r>
      <w:r>
        <w:rPr>
          <w:rFonts w:ascii="Segoe UI" w:cs="Segoe UI" w:eastAsia="Segoe UI" w:hAnsi="Segoe UI"/>
          <w:b/>
          <w:bCs/>
          <w:color w:val="241A10"/>
          <w:sz w:val="22"/>
          <w:szCs w:val="22"/>
        </w:rPr>
        <w:t xml:space="preserve">2–3 hours a week</w:t>
      </w:r>
      <w:r>
        <w:rPr>
          <w:rFonts w:ascii="Segoe UI" w:cs="Segoe UI" w:eastAsia="Segoe UI" w:hAnsi="Segoe UI"/>
          <w:color w:val="241A10"/>
          <w:sz w:val="22"/>
          <w:szCs w:val="22"/>
        </w:rPr>
        <w:t xml:space="preserve"> on top of your regular ITD 110 work. The busiest weeks are Nov 9–13 (reading) and Nov 23–30 (building your page).</w:t>
      </w:r>
    </w:p>
    <w:p>
      <w:pPr>
        <w:keepNext/>
        <w:pBdr>
          <w:bottom w:val="single" w:color="B8860B" w:sz="12" w:space="4"/>
        </w:pBdr>
        <w:spacing w:after="100" w:before="200"/>
      </w:pPr>
      <w:r>
        <w:rPr>
          <w:rFonts w:ascii="Georgia" w:cs="Georgia" w:eastAsia="Georgia" w:hAnsi="Georgia"/>
          <w:b/>
          <w:bCs/>
          <w:color w:val="7A3E12"/>
          <w:sz w:val="30"/>
          <w:szCs w:val="30"/>
        </w:rPr>
        <w:t xml:space="preserve">What You Already Know How to Do</w:t>
      </w:r>
    </w:p>
    <w:p>
      <w:pPr>
        <w:spacing w:after="120" w:line="300"/>
      </w:pPr>
      <w:r>
        <w:rPr>
          <w:rFonts w:ascii="Segoe UI" w:cs="Segoe UI" w:eastAsia="Segoe UI" w:hAnsi="Segoe UI"/>
          <w:color w:val="241A10"/>
          <w:sz w:val="22"/>
          <w:szCs w:val="22"/>
        </w:rPr>
        <w:t xml:space="preserve">You already have most of the skills you need. The prototype uses the HTML and CSS you learn in ITD 110. The survey uses Google Forms or Microsoft Forms. The charts use Excel or Google Sheets. The new skills are asking a good research question, reading expert sources, and presenting your findings.</w:t>
      </w:r>
    </w:p>
    <w:p>
      <w:pPr>
        <w:keepNext/>
        <w:pBdr>
          <w:bottom w:val="single" w:color="B8860B" w:sz="12" w:space="4"/>
        </w:pBdr>
        <w:spacing w:after="100" w:before="200"/>
      </w:pPr>
      <w:r>
        <w:rPr>
          <w:rFonts w:ascii="Georgia" w:cs="Georgia" w:eastAsia="Georgia" w:hAnsi="Georgia"/>
          <w:b/>
          <w:bCs/>
          <w:color w:val="7A3E12"/>
          <w:sz w:val="30"/>
          <w:szCs w:val="30"/>
        </w:rPr>
        <w:t xml:space="preserve">Where to Get Help</w:t>
      </w:r>
    </w:p>
    <w:p>
      <w:pPr>
        <w:pStyle w:val="ListParagraph"/>
        <w:numPr>
          <w:ilvl w:val="0"/>
          <w:numId w:val="2"/>
        </w:numPr>
        <w:spacing w:after="80" w:line="290"/>
      </w:pPr>
      <w:r>
        <w:rPr>
          <w:rFonts w:ascii="Segoe UI" w:cs="Segoe UI" w:eastAsia="Segoe UI" w:hAnsi="Segoe UI"/>
          <w:b/>
          <w:bCs/>
          <w:color w:val="241A10"/>
          <w:sz w:val="22"/>
          <w:szCs w:val="22"/>
        </w:rPr>
        <w:t xml:space="preserve">The Student Guide:</w:t>
      </w:r>
      <w:r>
        <w:rPr>
          <w:rFonts w:ascii="Segoe UI" w:cs="Segoe UI" w:eastAsia="Segoe UI" w:hAnsi="Segoe UI"/>
          <w:color w:val="241A10"/>
          <w:sz w:val="22"/>
          <w:szCs w:val="22"/>
        </w:rPr>
        <w:t xml:space="preserve"> step-by-step instructions for every part of the project.</w:t>
      </w:r>
    </w:p>
    <w:p>
      <w:pPr>
        <w:pStyle w:val="ListParagraph"/>
        <w:numPr>
          <w:ilvl w:val="0"/>
          <w:numId w:val="2"/>
        </w:numPr>
        <w:spacing w:after="80" w:line="290"/>
      </w:pPr>
      <w:r>
        <w:rPr>
          <w:rFonts w:ascii="Segoe UI" w:cs="Segoe UI" w:eastAsia="Segoe UI" w:hAnsi="Segoe UI"/>
          <w:b/>
          <w:bCs/>
          <w:color w:val="241A10"/>
          <w:sz w:val="22"/>
          <w:szCs w:val="22"/>
        </w:rPr>
        <w:t xml:space="preserve">The Example Project:</w:t>
      </w:r>
      <w:r>
        <w:rPr>
          <w:rFonts w:ascii="Segoe UI" w:cs="Segoe UI" w:eastAsia="Segoe UI" w:hAnsi="Segoe UI"/>
          <w:color w:val="241A10"/>
          <w:sz w:val="22"/>
          <w:szCs w:val="22"/>
        </w:rPr>
        <w:t xml:space="preserve"> a finished sample project so you can see what each piece looks like.</w:t>
      </w:r>
    </w:p>
    <w:p>
      <w:pPr>
        <w:pStyle w:val="ListParagraph"/>
        <w:numPr>
          <w:ilvl w:val="0"/>
          <w:numId w:val="2"/>
        </w:numPr>
        <w:spacing w:after="80" w:line="290"/>
      </w:pPr>
      <w:r>
        <w:rPr>
          <w:rFonts w:ascii="Segoe UI" w:cs="Segoe UI" w:eastAsia="Segoe UI" w:hAnsi="Segoe UI"/>
          <w:b/>
          <w:bCs/>
          <w:color w:val="241A10"/>
          <w:sz w:val="22"/>
          <w:szCs w:val="22"/>
        </w:rPr>
        <w:t xml:space="preserve">Dr. G:</w:t>
      </w:r>
      <w:r>
        <w:rPr>
          <w:rFonts w:ascii="Segoe UI" w:cs="Segoe UI" w:eastAsia="Segoe UI" w:hAnsi="Segoe UI"/>
          <w:color w:val="241A10"/>
          <w:sz w:val="22"/>
          <w:szCs w:val="22"/>
        </w:rPr>
        <w:t xml:space="preserve"> office hours, Zoom, or email jgilliam@nvcc.edu with “ITD 110 Honors” in the subject line.</w:t>
      </w:r>
    </w:p>
    <w:p>
      <w:pPr>
        <w:pStyle w:val="ListParagraph"/>
        <w:numPr>
          <w:ilvl w:val="0"/>
          <w:numId w:val="2"/>
        </w:numPr>
        <w:spacing w:after="80" w:line="290"/>
      </w:pPr>
      <w:r>
        <w:rPr>
          <w:rFonts w:ascii="Segoe UI" w:cs="Segoe UI" w:eastAsia="Segoe UI" w:hAnsi="Segoe UI"/>
          <w:b/>
          <w:bCs/>
          <w:color w:val="241A10"/>
          <w:sz w:val="22"/>
          <w:szCs w:val="22"/>
        </w:rPr>
        <w:t xml:space="preserve">The NOVA Library:</w:t>
      </w:r>
      <w:r>
        <w:rPr>
          <w:rFonts w:ascii="Segoe UI" w:cs="Segoe UI" w:eastAsia="Segoe UI" w:hAnsi="Segoe UI"/>
          <w:color w:val="241A10"/>
          <w:sz w:val="22"/>
          <w:szCs w:val="22"/>
        </w:rPr>
        <w:t xml:space="preserve"> a librarian can help you find sources in about 15 minutes.</w:t>
      </w:r>
    </w:p>
    <w:sectPr>
      <w:footerReference w:type="default" r:id="rId7"/>
      <w:pgSz w:w="12240" w:h="15840" w:orient="portrait"/>
      <w:pgMar w:top="864" w:right="1440" w:bottom="86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A4023"/>
        <w:sz w:val="16"/>
        <w:szCs w:val="16"/>
      </w:rPr>
      <w:t xml:space="preserve">ITD 110 Honors · Project Description · Page </w:t>
    </w:r>
    <w:r>
      <w:rPr>
        <w:rFonts w:ascii="Segoe UI" w:cs="Segoe UI" w:eastAsia="Segoe UI" w:hAnsi="Segoe UI"/>
        <w:color w:val="5A402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rPr>
        <w:b/>
        <w:bCs/>
        <w:color w:val="7A3E12"/>
      </w:rPr>
    </w:lvl>
  </w:abstractNum>
  <w:abstractNum w:abstractNumId="3" w15:restartNumberingAfterBreak="0">
    <w:multiLevelType w:val="hybridMultilevel"/>
    <w:lvl w:ilvl="0" w15:tentative="1">
      <w:start w:val="1"/>
      <w:numFmt w:val="decimal"/>
      <w:lvlText w:val="%1."/>
      <w:lvlJc w:val="left"/>
      <w:pPr>
        <w:ind w:left="400" w:hanging="300"/>
      </w:pPr>
      <w:rPr>
        <w:b/>
        <w:bCs/>
        <w:color w:val="7A3E12"/>
      </w:rPr>
    </w:lvl>
  </w:abstractNum>
  <w:abstractNum w:abstractNumId="4" w15:restartNumberingAfterBreak="0">
    <w:multiLevelType w:val="hybridMultilevel"/>
    <w:lvl w:ilvl="0" w15:tentative="1">
      <w:start w:val="1"/>
      <w:numFmt w:val="bullet"/>
      <w:lvlText w:val="•"/>
      <w:lvlJc w:val="left"/>
      <w:pPr>
        <w:ind w:left="400" w:hanging="260"/>
      </w:pPr>
      <w:rPr>
        <w:color w:val="7A3E12"/>
      </w:r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41A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d649f9f4971ef75c2f329c44f7a9fcd92c372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Honors Project: What You Are Doing</dc:title>
  <dc:creator>Dr. Juls Gilliam</dc:creator>
  <cp:lastModifiedBy>Un-named</cp:lastModifiedBy>
  <cp:revision>1</cp:revision>
  <dcterms:created xsi:type="dcterms:W3CDTF">2026-10-15T16:27:34.957Z</dcterms:created>
  <dcterms:modified xsi:type="dcterms:W3CDTF">2026-10-15T16:27:34.957Z</dcterms:modified>
</cp:coreProperties>
</file>

<file path=docProps/custom.xml><?xml version="1.0" encoding="utf-8"?>
<Properties xmlns="http://schemas.openxmlformats.org/officeDocument/2006/custom-properties" xmlns:vt="http://schemas.openxmlformats.org/officeDocument/2006/docPropsVTypes"/>
</file>