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Syed Kashif Hussain Kazmi</w:t>
      </w:r>
    </w:p>
    <w:p>
      <w:r>
        <w:t>Consultant Endocrinologist &amp; Diabetologist | FRCP (Glasgow), CCT (UK), MRCP (Ireland &amp; UK)</w:t>
        <w:br/>
        <w:t>Email: drsyedkashif@hotmail.com | Phone: +447946647891 | Nationality: Irish Citizen</w:t>
      </w:r>
    </w:p>
    <w:p>
      <w:pPr>
        <w:pStyle w:val="Heading1"/>
      </w:pPr>
      <w:r>
        <w:rPr>
          <w:color w:val="1F4E79"/>
        </w:rPr>
        <w:t>Personal Profile</w:t>
      </w:r>
    </w:p>
    <w:p>
      <w:r>
        <w:t>Dynamic Consultant Endocrinologist and Diabetologist with over 20 years of extensive clinical experience across the UK, Ireland, and Pakistan. Specialist in managing complex endocrine and diabetes cases, with proven leadership in patient-centered care, service improvement, research, and staff mentorship. Fluent in English, Urdu, Punjabi, and Hindi. Committed to delivering excellence in healthcare aligned with the vision of the Saudi Ministry of Health.</w:t>
      </w:r>
    </w:p>
    <w:p>
      <w:pPr>
        <w:pStyle w:val="Heading1"/>
      </w:pPr>
      <w:r>
        <w:rPr>
          <w:color w:val="1F4E79"/>
        </w:rPr>
        <w:t>Key Skills</w:t>
      </w:r>
    </w:p>
    <w:p>
      <w:pPr>
        <w:pStyle w:val="ListBullet"/>
      </w:pPr>
      <w:r>
        <w:rPr>
          <w:sz w:val="22"/>
        </w:rPr>
        <w:t>Complex Endocrinology Management (Thyroid, Pituitary, Obesity, Male Hypogonadism)</w:t>
      </w:r>
    </w:p>
    <w:p>
      <w:pPr>
        <w:pStyle w:val="ListBullet"/>
      </w:pPr>
      <w:r>
        <w:rPr>
          <w:sz w:val="22"/>
        </w:rPr>
        <w:t>Diabetes Technology (Insulin Pumps, CGM interpretation, advanced insulin therapies)</w:t>
      </w:r>
    </w:p>
    <w:p>
      <w:pPr>
        <w:pStyle w:val="ListBullet"/>
      </w:pPr>
      <w:r>
        <w:rPr>
          <w:sz w:val="22"/>
        </w:rPr>
        <w:t>Clinical Leadership and Quality Improvement Initiatives</w:t>
      </w:r>
    </w:p>
    <w:p>
      <w:pPr>
        <w:pStyle w:val="ListBullet"/>
      </w:pPr>
      <w:r>
        <w:rPr>
          <w:sz w:val="22"/>
        </w:rPr>
        <w:t>Teaching and Mentoring (Medical students, Trainees, Nurses)</w:t>
      </w:r>
    </w:p>
    <w:p>
      <w:pPr>
        <w:pStyle w:val="ListBullet"/>
      </w:pPr>
      <w:r>
        <w:rPr>
          <w:sz w:val="22"/>
        </w:rPr>
        <w:t>Multidisciplinary Team Collaboration and Service Development</w:t>
      </w:r>
    </w:p>
    <w:p>
      <w:pPr>
        <w:pStyle w:val="ListBullet"/>
      </w:pPr>
      <w:r>
        <w:rPr>
          <w:sz w:val="22"/>
        </w:rPr>
        <w:t>Research and Publications in International Endocrinology Forums</w:t>
      </w:r>
    </w:p>
    <w:p>
      <w:pPr>
        <w:pStyle w:val="ListBullet"/>
      </w:pPr>
      <w:r>
        <w:rPr>
          <w:sz w:val="22"/>
        </w:rPr>
        <w:t>Fluent in English, Urdu, Punjabi, and Hindi</w:t>
      </w:r>
    </w:p>
    <w:p>
      <w:pPr>
        <w:pStyle w:val="Heading1"/>
      </w:pPr>
      <w:r>
        <w:rPr>
          <w:color w:val="1F4E79"/>
        </w:rPr>
        <w:t>Professional Certifications</w:t>
      </w:r>
    </w:p>
    <w:p>
      <w:pPr>
        <w:pStyle w:val="ListBullet"/>
      </w:pPr>
      <w:r>
        <w:rPr>
          <w:sz w:val="22"/>
        </w:rPr>
        <w:t>FRCP (Glasgow) — Fellow of the Royal College of Physicians, 2021</w:t>
      </w:r>
    </w:p>
    <w:p>
      <w:pPr>
        <w:pStyle w:val="ListBullet"/>
      </w:pPr>
      <w:r>
        <w:rPr>
          <w:sz w:val="22"/>
        </w:rPr>
        <w:t>CCT — Certificate of Completion of Training in Endocrinology, Diabetes, and Internal Medicine, UK, 2019</w:t>
      </w:r>
    </w:p>
    <w:p>
      <w:pPr>
        <w:pStyle w:val="ListBullet"/>
      </w:pPr>
      <w:r>
        <w:rPr>
          <w:sz w:val="22"/>
        </w:rPr>
        <w:t>MRCP (Ireland) — General Medicine, Royal College of Physicians Ireland, 2009</w:t>
      </w:r>
    </w:p>
    <w:p>
      <w:pPr>
        <w:pStyle w:val="ListBullet"/>
      </w:pPr>
      <w:r>
        <w:rPr>
          <w:sz w:val="22"/>
        </w:rPr>
        <w:t>MRCP (UK) — Endocrinology &amp; Diabetes, Royal College of Physicians London, 2018</w:t>
      </w:r>
    </w:p>
    <w:p>
      <w:pPr>
        <w:pStyle w:val="ListBullet"/>
      </w:pPr>
      <w:r>
        <w:rPr>
          <w:sz w:val="22"/>
        </w:rPr>
        <w:t>MBBS — Liaquat Medical College, Pakistan, 1999</w:t>
      </w:r>
    </w:p>
    <w:p>
      <w:pPr>
        <w:pStyle w:val="ListBullet"/>
      </w:pPr>
      <w:r>
        <w:rPr>
          <w:sz w:val="22"/>
        </w:rPr>
        <w:t>General Medical Council UK (Specialist Register) — Registration No. 6117450</w:t>
      </w:r>
    </w:p>
    <w:p>
      <w:pPr>
        <w:pStyle w:val="Heading1"/>
      </w:pPr>
      <w:r>
        <w:rPr>
          <w:color w:val="1F4E79"/>
        </w:rPr>
        <w:t>Professional Experience</w:t>
      </w:r>
    </w:p>
    <w:p>
      <w:pPr>
        <w:pStyle w:val="ListBullet"/>
      </w:pPr>
      <w:r>
        <w:t>Consultant Endocrinologist and Diabetologist | Oviva UK (Remote) | Jan 2025 – Present</w:t>
      </w:r>
    </w:p>
    <w:p>
      <w:pPr>
        <w:pStyle w:val="ListBullet"/>
      </w:pPr>
      <w:r>
        <w:rPr>
          <w:sz w:val="22"/>
        </w:rPr>
        <w:t>Managing complex obesity cases via Tier 3 services, including prescribing and follow-up on Wegovy.</w:t>
      </w:r>
    </w:p>
    <w:p>
      <w:pPr>
        <w:pStyle w:val="ListBullet"/>
      </w:pPr>
      <w:r>
        <w:rPr>
          <w:sz w:val="22"/>
        </w:rPr>
        <w:t>Conducting multidisciplinary team (MDT) meetings for complex patient management.</w:t>
      </w:r>
    </w:p>
    <w:p>
      <w:pPr>
        <w:pStyle w:val="ListBullet"/>
      </w:pPr>
      <w:r>
        <w:t>Consultant Physician | Northwest Anglia Foundation Trust, UK | Aug 2019 – Present</w:t>
      </w:r>
    </w:p>
    <w:p>
      <w:pPr>
        <w:pStyle w:val="ListBullet"/>
      </w:pPr>
      <w:r>
        <w:rPr>
          <w:sz w:val="22"/>
        </w:rPr>
        <w:t>Leading inpatient endocrine and diabetes care, including thyroid, pituitary, lipid, and metabolic clinics.</w:t>
      </w:r>
    </w:p>
    <w:p>
      <w:pPr>
        <w:pStyle w:val="ListBullet"/>
      </w:pPr>
      <w:r>
        <w:rPr>
          <w:sz w:val="22"/>
        </w:rPr>
        <w:t>Conducting insulin pump and antenatal diabetes clinics.</w:t>
      </w:r>
    </w:p>
    <w:p>
      <w:pPr>
        <w:pStyle w:val="ListBullet"/>
      </w:pPr>
      <w:r>
        <w:rPr>
          <w:sz w:val="22"/>
        </w:rPr>
        <w:t>Supervising Specialist Registrars and mentoring Cambridge University medical students.</w:t>
      </w:r>
    </w:p>
    <w:p>
      <w:pPr>
        <w:pStyle w:val="ListBullet"/>
      </w:pPr>
      <w:r>
        <w:rPr>
          <w:sz w:val="22"/>
        </w:rPr>
        <w:t>Driving clinical audits, guideline development, and service improvement projects.</w:t>
      </w:r>
    </w:p>
    <w:p>
      <w:pPr>
        <w:pStyle w:val="ListBullet"/>
      </w:pPr>
      <w:r>
        <w:t>Specialty Registrar (ST4–ST7) | Cambridge University Hospital, Addenbrooke’s &amp; Regional Hospitals, UK | Aug 2014 – Aug 2019</w:t>
      </w:r>
    </w:p>
    <w:p>
      <w:pPr>
        <w:pStyle w:val="ListBullet"/>
      </w:pPr>
      <w:r>
        <w:rPr>
          <w:sz w:val="22"/>
        </w:rPr>
        <w:t>Advanced management of rare endocrine disorders and neuroendocrine tumors.</w:t>
      </w:r>
    </w:p>
    <w:p>
      <w:pPr>
        <w:pStyle w:val="ListBullet"/>
      </w:pPr>
      <w:r>
        <w:rPr>
          <w:sz w:val="22"/>
        </w:rPr>
        <w:t>Organizing Adrenal and Pituitary MDTs for the East of England region.</w:t>
      </w:r>
    </w:p>
    <w:p>
      <w:pPr>
        <w:pStyle w:val="ListBullet"/>
      </w:pPr>
      <w:r>
        <w:rPr>
          <w:sz w:val="22"/>
        </w:rPr>
        <w:t>Delivering formal teaching sessions for MRCP PACES and specialty trainees.</w:t>
      </w:r>
    </w:p>
    <w:p>
      <w:pPr>
        <w:pStyle w:val="Heading1"/>
      </w:pPr>
      <w:r>
        <w:rPr>
          <w:color w:val="1F4E79"/>
        </w:rPr>
        <w:t>Clinical Skills</w:t>
      </w:r>
    </w:p>
    <w:p>
      <w:pPr>
        <w:pStyle w:val="ListBullet"/>
      </w:pPr>
      <w:r>
        <w:rPr>
          <w:sz w:val="22"/>
        </w:rPr>
        <w:t>Advanced Insulin Pump Therapy and CGM Data Interpretation</w:t>
      </w:r>
    </w:p>
    <w:p>
      <w:pPr>
        <w:pStyle w:val="ListBullet"/>
      </w:pPr>
      <w:r>
        <w:rPr>
          <w:sz w:val="22"/>
        </w:rPr>
        <w:t>Management of Complex Pituitary and Thyroid Diseases</w:t>
      </w:r>
    </w:p>
    <w:p>
      <w:pPr>
        <w:pStyle w:val="ListBullet"/>
      </w:pPr>
      <w:r>
        <w:rPr>
          <w:sz w:val="22"/>
        </w:rPr>
        <w:t>Thrombolysis for Stroke and Acute MI Management</w:t>
      </w:r>
    </w:p>
    <w:p>
      <w:pPr>
        <w:pStyle w:val="ListBullet"/>
      </w:pPr>
      <w:r>
        <w:rPr>
          <w:sz w:val="22"/>
        </w:rPr>
        <w:t>Inpatient and Outpatient Diabetes Optimization Programs</w:t>
      </w:r>
    </w:p>
    <w:p>
      <w:pPr>
        <w:pStyle w:val="ListBullet"/>
      </w:pPr>
      <w:r>
        <w:rPr>
          <w:sz w:val="22"/>
        </w:rPr>
        <w:t>Emergency Endocrine Management (e.g., Thyroid Storm, DKA, Adrenal Crisis)</w:t>
      </w:r>
    </w:p>
    <w:p>
      <w:pPr>
        <w:pStyle w:val="Heading1"/>
      </w:pPr>
      <w:r>
        <w:rPr>
          <w:color w:val="1F4E79"/>
        </w:rPr>
        <w:t>Research and Publications</w:t>
      </w:r>
    </w:p>
    <w:p>
      <w:r>
        <w:t>Authored multiple peer-reviewed publications in European and British Endocrinology journals. Presenter at Society of Endocrinology, European Congress of Endocrinology, and National Clinical Case conferences. Topics covered include Diabetes Ketoacidosis complications, Pituitary disorders, and Thyroid disease management.</w:t>
      </w:r>
    </w:p>
    <w:p>
      <w:pPr>
        <w:pStyle w:val="Heading1"/>
      </w:pPr>
      <w:r>
        <w:rPr>
          <w:color w:val="1F4E79"/>
        </w:rPr>
        <w:t>Achievements</w:t>
      </w:r>
    </w:p>
    <w:p>
      <w:pPr>
        <w:pStyle w:val="ListBullet"/>
      </w:pPr>
      <w:r>
        <w:rPr>
          <w:sz w:val="22"/>
        </w:rPr>
        <w:t>Developed regional hyponatremia management guidelines at Northwest Anglia NHS Trust (2022).</w:t>
      </w:r>
    </w:p>
    <w:p>
      <w:pPr>
        <w:pStyle w:val="ListBullet"/>
      </w:pPr>
      <w:r>
        <w:rPr>
          <w:sz w:val="22"/>
        </w:rPr>
        <w:t>Delivered high-impact teaching at Cambridge University and NHS Trusts.</w:t>
      </w:r>
    </w:p>
    <w:p>
      <w:pPr>
        <w:pStyle w:val="ListBullet"/>
      </w:pPr>
      <w:r>
        <w:rPr>
          <w:sz w:val="22"/>
        </w:rPr>
        <w:t>Successfully led multiple QI projects improving diabetic foot care and inpatient diabetes management.</w:t>
      </w:r>
    </w:p>
    <w:p>
      <w:pPr>
        <w:pStyle w:val="Heading1"/>
      </w:pPr>
      <w:r>
        <w:rPr>
          <w:color w:val="1F4E79"/>
        </w:rPr>
        <w:t>Memberships</w:t>
      </w:r>
    </w:p>
    <w:p>
      <w:pPr>
        <w:pStyle w:val="ListBullet"/>
      </w:pPr>
      <w:r>
        <w:rPr>
          <w:sz w:val="22"/>
        </w:rPr>
        <w:t>Member, Association of British Clinical Diabetologists (ABCD)</w:t>
      </w:r>
    </w:p>
    <w:p>
      <w:pPr>
        <w:pStyle w:val="ListBullet"/>
      </w:pPr>
      <w:r>
        <w:rPr>
          <w:sz w:val="22"/>
        </w:rPr>
        <w:t>Member, Society for Endocrinology UK</w:t>
      </w:r>
    </w:p>
    <w:p>
      <w:pPr>
        <w:pStyle w:val="ListBullet"/>
      </w:pPr>
      <w:r>
        <w:rPr>
          <w:sz w:val="22"/>
        </w:rPr>
        <w:t>Member, Diabetes UK</w:t>
      </w:r>
    </w:p>
    <w:p>
      <w:pPr>
        <w:pStyle w:val="Heading1"/>
      </w:pPr>
      <w:r>
        <w:rPr>
          <w:color w:val="1F4E79"/>
        </w:rPr>
        <w:t>Languages</w:t>
      </w:r>
    </w:p>
    <w:p>
      <w:pPr>
        <w:pStyle w:val="ListBullet"/>
      </w:pPr>
      <w:r>
        <w:rPr>
          <w:sz w:val="22"/>
        </w:rPr>
        <w:t>English (Fluent)</w:t>
      </w:r>
    </w:p>
    <w:p>
      <w:pPr>
        <w:pStyle w:val="ListBullet"/>
      </w:pPr>
      <w:r>
        <w:rPr>
          <w:sz w:val="22"/>
        </w:rPr>
        <w:t>Urdu (Fluent)</w:t>
      </w:r>
    </w:p>
    <w:p>
      <w:pPr>
        <w:pStyle w:val="ListBullet"/>
      </w:pPr>
      <w:r>
        <w:rPr>
          <w:sz w:val="22"/>
        </w:rPr>
        <w:t>Punjabi (Fluent)</w:t>
      </w:r>
    </w:p>
    <w:p>
      <w:pPr>
        <w:pStyle w:val="ListBullet"/>
      </w:pPr>
      <w:r>
        <w:rPr>
          <w:sz w:val="22"/>
        </w:rPr>
        <w:t>Hindi (Fluent)</w:t>
      </w:r>
    </w:p>
    <w:p>
      <w:pPr>
        <w:pStyle w:val="Heading1"/>
      </w:pPr>
      <w:r>
        <w:rPr>
          <w:color w:val="1F4E79"/>
        </w:rPr>
        <w:t>References</w:t>
      </w:r>
    </w:p>
    <w:p>
      <w:r>
        <w:t>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