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1F1E" w14:textId="7FF17BA2" w:rsidR="00CD3D08" w:rsidRDefault="002C7D23">
      <w:r>
        <w:t>Deneme tüzüğüdür.</w:t>
      </w:r>
    </w:p>
    <w:p w14:paraId="02837DB7" w14:textId="77777777" w:rsidR="002C7D23" w:rsidRDefault="002C7D23"/>
    <w:sectPr w:rsidR="002C7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1C"/>
    <w:rsid w:val="0003632C"/>
    <w:rsid w:val="002C7D23"/>
    <w:rsid w:val="00CD3D08"/>
    <w:rsid w:val="00FF1754"/>
    <w:rsid w:val="00FF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671D4"/>
  <w15:chartTrackingRefBased/>
  <w15:docId w15:val="{7ED2F866-5F4F-431C-820D-31C62231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3C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3C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3C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3C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3C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3C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3C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3C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3C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3C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Enise Zengin</dc:creator>
  <cp:keywords/>
  <dc:description/>
  <cp:lastModifiedBy>Enise Zengin</cp:lastModifiedBy>
  <cp:revision>2</cp:revision>
  <dcterms:created xsi:type="dcterms:W3CDTF">2025-12-02T16:05:00Z</dcterms:created>
  <dcterms:modified xsi:type="dcterms:W3CDTF">2025-12-02T16:05:00Z</dcterms:modified>
</cp:coreProperties>
</file>