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Supplement Consulting Services</w:t>
      </w:r>
    </w:p>
    <w:p>
      <w:pPr>
        <w:pStyle w:val="Subtitle"/>
      </w:pPr>
      <w:r>
        <w:t xml:space="preserve">Elevate Patient Care with Expert Supplement Guidance</w:t>
      </w:r>
    </w:p>
    <w:p>
      <w:pPr>
        <w:spacing w:after="180"/>
        <w:jc w:val="center"/>
      </w:pPr>
      <w:r>
        <w:rPr>
          <w:b/>
          <w:bCs/>
          <w:sz w:val="24"/>
          <w:szCs w:val="24"/>
        </w:rPr>
        <w:t xml:space="preserve">Peg Kennedy, PhD, RN, FNP-BC</w:t>
      </w:r>
      <w:r>
        <w:rPr>
          <w:sz w:val="24"/>
          <w:szCs w:val="24"/>
        </w:rPr>
        <w:t xml:space="preserve"> | </w:t>
      </w:r>
      <w:r>
        <w:rPr>
          <w:color w:val="2C5F7D"/>
          <w:sz w:val="24"/>
          <w:szCs w:val="24"/>
        </w:rPr>
        <w:t xml:space="preserve">dr.peg.wellness@gmail.com</w:t>
      </w:r>
    </w:p>
    <w:p>
      <w:pPr>
        <w:pStyle w:val="SectionHead"/>
      </w:pPr>
      <w:r>
        <w:t xml:space="preserve">The Challenge You Face</w:t>
      </w:r>
    </w:p>
    <w:p>
      <w:pPr>
        <w:spacing w:after="180"/>
      </w:pPr>
      <w:r>
        <w:t xml:space="preserve">Your patients ask about supplements daily, and you often want to recommend supplements as part of treatment plans. However, you lack time to research quality products, evaluate interactions, provide detailed patient education, or ensure patients purchase effective formulations. Meanwhile, patients purchase random drugstore products with questionable quality and poor bioavailability.</w:t>
      </w:r>
    </w:p>
    <w:p>
      <w:pPr>
        <w:pStyle w:val="SectionHead"/>
      </w:pPr>
      <w:r>
        <w:t xml:space="preserve">The Solution</w:t>
      </w:r>
    </w:p>
    <w:p>
      <w:pPr>
        <w:spacing w:after="120"/>
      </w:pPr>
      <w:r>
        <w:t xml:space="preserve">I provide specialized supplement consulting as a direct extension of your practice, ensuring patients receive evidence-based recommendations with pharmaceutical-grade products.</w:t>
      </w:r>
    </w:p>
    <w:p>
      <w:pPr>
        <w:pStyle w:val="Highlight"/>
      </w:pPr>
      <w:r>
        <w:t xml:space="preserve">What Makes This Different:</w:t>
      </w:r>
    </w:p>
    <w:p>
      <w:pPr>
        <w:pStyle w:val="ListParagraph"/>
        <w:numPr>
          <w:ilvl w:val="0"/>
          <w:numId w:val="2"/>
        </w:numPr>
      </w:pPr>
      <w:r>
        <w:rPr>
          <w:b/>
          <w:bCs/>
        </w:rPr>
        <w:t xml:space="preserve">Expert education</w:t>
      </w:r>
      <w:r>
        <w:t xml:space="preserve"> – experienced nurse educator provides clear, evidence-based teaching about supplement benefits, risks, and interactions</w:t>
      </w:r>
    </w:p>
    <w:p>
      <w:pPr>
        <w:pStyle w:val="ListParagraph"/>
        <w:numPr>
          <w:ilvl w:val="0"/>
          <w:numId w:val="2"/>
        </w:numPr>
      </w:pPr>
      <w:r>
        <w:rPr>
          <w:b/>
          <w:bCs/>
        </w:rPr>
        <w:t xml:space="preserve">Zero administrative burden</w:t>
      </w:r>
      <w:r>
        <w:t xml:space="preserve"> – patients pay directly, no billing through your practice</w:t>
      </w:r>
    </w:p>
    <w:p>
      <w:pPr>
        <w:pStyle w:val="ListParagraph"/>
        <w:numPr>
          <w:ilvl w:val="0"/>
          <w:numId w:val="2"/>
        </w:numPr>
      </w:pPr>
      <w:r>
        <w:rPr>
          <w:b/>
          <w:bCs/>
        </w:rPr>
        <w:t xml:space="preserve">Seamless communication</w:t>
      </w:r>
      <w:r>
        <w:t xml:space="preserve"> – you receive detailed reports on all recommendations and patient progress</w:t>
      </w:r>
    </w:p>
    <w:p>
      <w:pPr>
        <w:pStyle w:val="ListParagraph"/>
        <w:numPr>
          <w:ilvl w:val="0"/>
          <w:numId w:val="2"/>
        </w:numPr>
      </w:pPr>
      <w:r>
        <w:rPr>
          <w:b/>
          <w:bCs/>
        </w:rPr>
        <w:t xml:space="preserve">Quality assurance</w:t>
      </w:r>
      <w:r>
        <w:t xml:space="preserve"> – access to physician-grade brands (Designs for Health, Metagenics, Orthomolecular)</w:t>
      </w:r>
    </w:p>
    <w:p>
      <w:pPr>
        <w:pStyle w:val="ListParagraph"/>
        <w:numPr>
          <w:ilvl w:val="0"/>
          <w:numId w:val="2"/>
        </w:numPr>
      </w:pPr>
      <w:r>
        <w:rPr>
          <w:b/>
          <w:bCs/>
        </w:rPr>
        <w:t xml:space="preserve">Comprehensive safety screening</w:t>
      </w:r>
      <w:r>
        <w:t xml:space="preserve"> – medication-supplement interaction analysis with every consultation</w:t>
      </w:r>
    </w:p>
    <w:p>
      <w:pPr>
        <w:pStyle w:val="ListParagraph"/>
        <w:numPr>
          <w:ilvl w:val="0"/>
          <w:numId w:val="2"/>
        </w:numPr>
      </w:pPr>
      <w:r>
        <w:rPr>
          <w:b/>
          <w:bCs/>
        </w:rPr>
        <w:t xml:space="preserve">Keeps you in control</w:t>
      </w:r>
      <w:r>
        <w:t xml:space="preserve"> – enhances your care plan without replacing your role</w:t>
      </w:r>
    </w:p>
    <w:p>
      <w:pPr>
        <w:pStyle w:val="Highlight"/>
        <w:spacing w:before="200"/>
      </w:pPr>
      <w:r>
        <w:t xml:space="preserve">Physician-Grade Supplements vs. Retail Brands:</w:t>
      </w:r>
    </w:p>
    <w:p>
      <w:pPr>
        <w:pStyle w:val="ListParagraph"/>
        <w:numPr>
          <w:ilvl w:val="0"/>
          <w:numId w:val="2"/>
        </w:numPr>
      </w:pPr>
      <w:r>
        <w:rPr>
          <w:b/>
          <w:bCs/>
        </w:rPr>
        <w:t xml:space="preserve">Superior bioavailability</w:t>
      </w:r>
      <w:r>
        <w:t xml:space="preserve"> – active forms your patients can actually absorb and use</w:t>
      </w:r>
    </w:p>
    <w:p>
      <w:pPr>
        <w:pStyle w:val="ListParagraph"/>
        <w:numPr>
          <w:ilvl w:val="0"/>
          <w:numId w:val="2"/>
        </w:numPr>
      </w:pPr>
      <w:r>
        <w:rPr>
          <w:b/>
          <w:bCs/>
        </w:rPr>
        <w:t xml:space="preserve">Rigorous third-party testing</w:t>
      </w:r>
      <w:r>
        <w:t xml:space="preserve"> – verified purity, potency, and safety (retail brands often lack testing)</w:t>
      </w:r>
    </w:p>
    <w:p>
      <w:pPr>
        <w:pStyle w:val="ListParagraph"/>
        <w:numPr>
          <w:ilvl w:val="0"/>
          <w:numId w:val="2"/>
        </w:numPr>
      </w:pPr>
      <w:r>
        <w:rPr>
          <w:b/>
          <w:bCs/>
        </w:rPr>
        <w:t xml:space="preserve">Research-backed therapeutic doses</w:t>
      </w:r>
      <w:r>
        <w:t xml:space="preserve"> – formulations that produce actual clinical results</w:t>
      </w:r>
    </w:p>
    <w:p>
      <w:pPr>
        <w:pStyle w:val="ListParagraph"/>
        <w:numPr>
          <w:ilvl w:val="0"/>
          <w:numId w:val="2"/>
        </w:numPr>
      </w:pPr>
      <w:r>
        <w:rPr>
          <w:b/>
          <w:bCs/>
        </w:rPr>
        <w:t xml:space="preserve">No fillers or allergens</w:t>
      </w:r>
      <w:r>
        <w:t xml:space="preserve"> – clean formulations without problematic excipients</w:t>
      </w:r>
    </w:p>
    <w:p>
      <w:pPr>
        <w:pStyle w:val="SectionHead"/>
        <w:spacing w:before="240"/>
      </w:pPr>
      <w:r>
        <w:t xml:space="preserve">Services Provided</w:t>
      </w:r>
    </w:p>
    <w:p>
      <w:r>
        <w:rPr>
          <w:b/>
          <w:bCs/>
        </w:rPr>
        <w:t xml:space="preserve">Initial Consultation (45-60 min): </w:t>
      </w:r>
      <w:r>
        <w:t xml:space="preserve">Comprehensive assessment, medication review, personalized protocol, detailed provider report - $100-150</w:t>
      </w:r>
    </w:p>
    <w:p>
      <w:r>
        <w:rPr>
          <w:b/>
          <w:bCs/>
        </w:rPr>
        <w:t xml:space="preserve">Follow-Up Consultation (30 min): </w:t>
      </w:r>
      <w:r>
        <w:t xml:space="preserve">Progress monitoring, protocol adjustments, ongoing education, updated provider report - $100</w:t>
      </w:r>
    </w:p>
    <w:p>
      <w:r>
        <w:rPr>
          <w:b/>
          <w:bCs/>
        </w:rPr>
        <w:t xml:space="preserve">Mini-Consultation (15 min): </w:t>
      </w:r>
      <w:r>
        <w:t xml:space="preserve">Quick supplement questions, simple recommendations, focused guidance - $50</w:t>
      </w:r>
    </w:p>
    <w:p>
      <w:pPr>
        <w:pStyle w:val="SectionHead"/>
        <w:spacing w:before="240"/>
      </w:pPr>
      <w:r>
        <w:t xml:space="preserve">Serving Metro Detroit</w:t>
      </w:r>
    </w:p>
    <w:p>
      <w:pPr>
        <w:spacing w:after="100"/>
      </w:pPr>
      <w:r>
        <w:t xml:space="preserve">Experienced nurse educator with specialized expertise in pediatrics and family medicine. Years of clinical experience combined with extensive supplement knowledge and proven patient education skills.</w:t>
      </w:r>
    </w:p>
    <w:p>
      <w:pPr>
        <w:spacing w:after="180"/>
      </w:pPr>
      <w:r>
        <w:rPr>
          <w:b/>
          <w:bCs/>
        </w:rPr>
        <w:t xml:space="preserve">Condition-Specific Protocols Available: </w:t>
      </w:r>
      <w:r>
        <w:t xml:space="preserve">Immune support, digestive health, cardiometabolic optimization, women's health, sleep/stress management, ADHD/cognitive support ($175-200)</w:t>
      </w:r>
    </w:p>
    <w:p>
      <w:pPr>
        <w:spacing w:before="200"/>
        <w:jc w:val="center"/>
      </w:pPr>
      <w:r>
        <w:rPr>
          <w:b/>
          <w:bCs/>
          <w:color w:val="2C5F7D"/>
          <w:sz w:val="24"/>
          <w:szCs w:val="24"/>
        </w:rPr>
        <w:t xml:space="preserve">Ready to enhance patient outcomes while freeing up your time?</w:t>
      </w:r>
    </w:p>
    <w:p>
      <w:pPr>
        <w:spacing w:before="80"/>
        <w:jc w:val="center"/>
      </w:pPr>
      <w:r>
        <w:rPr>
          <w:sz w:val="24"/>
          <w:szCs w:val="24"/>
        </w:rPr>
        <w:t xml:space="preserve">Contact: </w:t>
      </w:r>
      <w:r>
        <w:rPr>
          <w:b/>
          <w:bCs/>
          <w:color w:val="2C5F7D"/>
          <w:sz w:val="24"/>
          <w:szCs w:val="24"/>
        </w:rPr>
        <w:t xml:space="preserve">dr.peg.wellness@gmail.com</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2C5F7D"/>
      <w:sz w:val="48"/>
      <w:szCs w:val="48"/>
    </w:rPr>
  </w:style>
  <w:style w:type="paragraph" w:styleId="Subtitle">
    <w:name w:val="Subtitle"/>
    <w:basedOn w:val="Normal"/>
    <w:pPr>
      <w:spacing w:before="100" w:after="200"/>
      <w:jc w:val="center"/>
    </w:pPr>
    <w:rPr>
      <w:rFonts w:ascii="Arial" w:cs="Arial" w:eastAsia="Arial" w:hAnsi="Arial"/>
      <w:b/>
      <w:bCs/>
      <w:color w:val="4A4A4A"/>
      <w:sz w:val="26"/>
      <w:szCs w:val="26"/>
    </w:rPr>
  </w:style>
  <w:style w:type="paragraph" w:styleId="SectionHead">
    <w:name w:val="Section Head"/>
    <w:basedOn w:val="Normal"/>
    <w:pPr>
      <w:spacing w:before="240" w:after="120"/>
    </w:pPr>
    <w:rPr>
      <w:rFonts w:ascii="Arial" w:cs="Arial" w:eastAsia="Arial" w:hAnsi="Arial"/>
      <w:b/>
      <w:bCs/>
      <w:color w:val="2C5F7D"/>
      <w:sz w:val="28"/>
      <w:szCs w:val="28"/>
    </w:rPr>
  </w:style>
  <w:style w:type="paragraph" w:styleId="Highlight">
    <w:name w:val="Highlight"/>
    <w:basedOn w:val="Normal"/>
    <w:pPr>
      <w:spacing w:before="120" w:after="80"/>
    </w:pPr>
    <w:rPr>
      <w:rFonts w:ascii="Arial" w:cs="Arial" w:eastAsia="Arial" w:hAnsi="Arial"/>
      <w:b/>
      <w:bCs/>
      <w:color w:val="2C5F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2025-11-19T00:36:47.256Z</dcterms:created>
  <dcterms:modified xsi:type="dcterms:W3CDTF">2025-11-19T00:36:47.257Z</dcterms:modified>
</cp:coreProperties>
</file>

<file path=docProps/custom.xml><?xml version="1.0" encoding="utf-8"?>
<Properties xmlns="http://schemas.openxmlformats.org/officeDocument/2006/custom-properties" xmlns:vt="http://schemas.openxmlformats.org/officeDocument/2006/docPropsVTypes"/>
</file>