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AAF0" w14:textId="77777777" w:rsidR="00844274" w:rsidRPr="00844274" w:rsidRDefault="00844274" w:rsidP="00844274">
      <w:pPr>
        <w:rPr>
          <w:b/>
          <w:bCs/>
        </w:rPr>
      </w:pPr>
      <w:r w:rsidRPr="00844274">
        <w:t>Final Research Plan</w:t>
      </w:r>
    </w:p>
    <w:p w14:paraId="09849ABF" w14:textId="77777777" w:rsidR="00844274" w:rsidRPr="00844274" w:rsidRDefault="00844274" w:rsidP="00844274">
      <w:pPr>
        <w:rPr>
          <w:b/>
          <w:bCs/>
        </w:rPr>
      </w:pPr>
      <w:r w:rsidRPr="00844274">
        <w:rPr>
          <w:b/>
          <w:bCs/>
        </w:rPr>
        <w:t>Research Plan: Data Visualization Best Practices</w:t>
      </w:r>
    </w:p>
    <w:p w14:paraId="3F3157E5" w14:textId="77777777" w:rsidR="00844274" w:rsidRPr="00844274" w:rsidRDefault="00844274" w:rsidP="00844274">
      <w:pPr>
        <w:rPr>
          <w:b/>
          <w:bCs/>
        </w:rPr>
      </w:pPr>
      <w:r w:rsidRPr="00844274">
        <w:t>Foundational Principles of Data Visualization</w:t>
      </w:r>
    </w:p>
    <w:p w14:paraId="6305C31B" w14:textId="77777777" w:rsidR="00844274" w:rsidRPr="00844274" w:rsidRDefault="00844274" w:rsidP="00844274">
      <w:r w:rsidRPr="00844274">
        <w:t>I will start by researching the fundamental principles of data visualization. This will include exploring the history and evolution of data visualization, understanding the key goals of visual communication, and identifying the core principles of effective data visualization design. I will focus on concepts like clarity, accuracy, and efficiency in conveying information.</w:t>
      </w:r>
    </w:p>
    <w:p w14:paraId="6F1AD79F" w14:textId="77777777" w:rsidR="00844274" w:rsidRPr="00844274" w:rsidRDefault="00844274" w:rsidP="00844274">
      <w:pPr>
        <w:rPr>
          <w:b/>
          <w:bCs/>
        </w:rPr>
      </w:pPr>
      <w:r w:rsidRPr="00844274">
        <w:t>Identifying Key Primary Sources</w:t>
      </w:r>
    </w:p>
    <w:p w14:paraId="73CECF6B" w14:textId="77777777" w:rsidR="00844274" w:rsidRPr="00844274" w:rsidRDefault="00844274" w:rsidP="00844274">
      <w:r w:rsidRPr="00844274">
        <w:t>Next, I will identify and review key primary sources in the field of data visualization. This will involve researching seminal books and influential research papers that have shaped the field. I will look for foundational texts that are widely cited and considered essential reading for anyone in the data visualization community.</w:t>
      </w:r>
    </w:p>
    <w:p w14:paraId="5FF821FF" w14:textId="77777777" w:rsidR="00844274" w:rsidRPr="00844274" w:rsidRDefault="00844274" w:rsidP="00844274">
      <w:pPr>
        <w:rPr>
          <w:b/>
          <w:bCs/>
        </w:rPr>
      </w:pPr>
      <w:r w:rsidRPr="00844274">
        <w:t>Exploring Debates and Areas of Disagreement in Data Visualization</w:t>
      </w:r>
    </w:p>
    <w:p w14:paraId="4D3D23A7" w14:textId="77777777" w:rsidR="00844274" w:rsidRPr="00844274" w:rsidRDefault="00844274" w:rsidP="00844274">
      <w:r w:rsidRPr="00844274">
        <w:t>Following the identification of primary sources, I will explore areas of disagreement and debate within the data visualization community. This will involve researching different perspectives on topics such as the use of certain chart types (e.g., pie charts), the balance between aesthetics and functionality, and the ethical considerations of data visualization. I will aim to identify the key arguments on each side of these debates and understand the reasoning behind them.</w:t>
      </w:r>
    </w:p>
    <w:p w14:paraId="3D8DACB6" w14:textId="77777777" w:rsidR="00844274" w:rsidRPr="00844274" w:rsidRDefault="00844274" w:rsidP="00844274">
      <w:pPr>
        <w:rPr>
          <w:b/>
          <w:bCs/>
        </w:rPr>
      </w:pPr>
      <w:r w:rsidRPr="00844274">
        <w:t>Tailoring Visualizations for Diverse Stakeholders</w:t>
      </w:r>
    </w:p>
    <w:p w14:paraId="7F27A34C" w14:textId="77777777" w:rsidR="00844274" w:rsidRPr="00844274" w:rsidRDefault="00844274" w:rsidP="00844274">
      <w:r w:rsidRPr="00844274">
        <w:t>I will then investigate how to tailor data visualizations for different audiences, including data teams, managers, and executive leadership. This section will explore the different needs and expectations of each group and how to choose the most appropriate visualization types and design strategies to communicate effectively with each of them. I will also research the concept of "data storytelling" and how it can be used to create more engaging and persuasive visualizations.</w:t>
      </w:r>
    </w:p>
    <w:p w14:paraId="2EB08B01" w14:textId="77777777" w:rsidR="00844274" w:rsidRPr="00844274" w:rsidRDefault="00844274" w:rsidP="00844274">
      <w:pPr>
        <w:rPr>
          <w:b/>
          <w:bCs/>
        </w:rPr>
      </w:pPr>
      <w:r w:rsidRPr="00844274">
        <w:t>Presenting Data to Executive Leadership in Government</w:t>
      </w:r>
    </w:p>
    <w:p w14:paraId="45D16A86" w14:textId="77777777" w:rsidR="00844274" w:rsidRPr="00844274" w:rsidRDefault="00844274" w:rsidP="00844274">
      <w:r w:rsidRPr="00844274">
        <w:t xml:space="preserve">Building on the previous section, I will conduct specific research on best practices for presenting data to executive leadership in government programs. This will involve looking for sources that address the unique challenges and requirements of this context, such as the need for clarity, conciseness, and a focus on actionable insights. I will also explore how to use data visualization to support evidence-based </w:t>
      </w:r>
      <w:proofErr w:type="gramStart"/>
      <w:r w:rsidRPr="00844274">
        <w:t>policy-making</w:t>
      </w:r>
      <w:proofErr w:type="gramEnd"/>
      <w:r w:rsidRPr="00844274">
        <w:t>.</w:t>
      </w:r>
    </w:p>
    <w:p w14:paraId="0DF06343" w14:textId="77777777" w:rsidR="00844274" w:rsidRPr="00844274" w:rsidRDefault="00844274" w:rsidP="00844274">
      <w:r w:rsidRPr="00844274">
        <w:lastRenderedPageBreak/>
        <w:pict w14:anchorId="071786BA">
          <v:rect id="_x0000_i1058" style="width:0;height:1.5pt" o:hralign="center" o:hrstd="t" o:hr="t" fillcolor="#a0a0a0" stroked="f"/>
        </w:pict>
      </w:r>
    </w:p>
    <w:p w14:paraId="5A1CA6E1" w14:textId="77777777" w:rsidR="00844274" w:rsidRPr="00844274" w:rsidRDefault="00844274" w:rsidP="00844274">
      <w:pPr>
        <w:rPr>
          <w:b/>
          <w:bCs/>
        </w:rPr>
      </w:pPr>
      <w:r w:rsidRPr="00844274">
        <w:t>Final Research Document</w:t>
      </w:r>
    </w:p>
    <w:p w14:paraId="183ADFA8" w14:textId="77777777" w:rsidR="00844274" w:rsidRPr="00844274" w:rsidRDefault="00844274" w:rsidP="00844274">
      <w:pPr>
        <w:rPr>
          <w:b/>
          <w:bCs/>
        </w:rPr>
      </w:pPr>
      <w:r w:rsidRPr="00844274">
        <w:rPr>
          <w:b/>
          <w:bCs/>
        </w:rPr>
        <w:t>The Art and Science of Data Visualization: A Deep Dive for Diverse Stakeholders</w:t>
      </w:r>
    </w:p>
    <w:p w14:paraId="25A2E24F" w14:textId="77777777" w:rsidR="00844274" w:rsidRPr="00844274" w:rsidRDefault="00844274" w:rsidP="00844274">
      <w:r w:rsidRPr="00844274">
        <w:t>A comprehensive research document on data visualization best practices, tailored for communicating trends and effects to a range of audiences, from data-savvy teams to executive leadership in government.</w:t>
      </w:r>
    </w:p>
    <w:p w14:paraId="74D0C5F7" w14:textId="77777777" w:rsidR="00844274" w:rsidRPr="00844274" w:rsidRDefault="00844274" w:rsidP="00844274">
      <w:r w:rsidRPr="00844274">
        <w:t xml:space="preserve">In today's data-driven world, the ability to effectively visualize and communicate insights from data is no longer a niche skill but a fundamental requirement for organizations across all sectors. This is particularly true in government, where complex data must be clearly conveyed to a diverse group of stakeholders, including data teams, managers, executive leadership, and the public. This research document provides a deep dive into the best practices of data visualization, exploring various perspectives on visualization types, design principles, and key considerations for communicating with different audiences, with a special focus on </w:t>
      </w:r>
      <w:proofErr w:type="gramStart"/>
      <w:r w:rsidRPr="00844274">
        <w:t>presenting to</w:t>
      </w:r>
      <w:proofErr w:type="gramEnd"/>
      <w:r w:rsidRPr="00844274">
        <w:t xml:space="preserve"> executive leadership in government programs.</w:t>
      </w:r>
    </w:p>
    <w:p w14:paraId="084789B2" w14:textId="77777777" w:rsidR="00844274" w:rsidRPr="00844274" w:rsidRDefault="00844274" w:rsidP="00844274">
      <w:pPr>
        <w:rPr>
          <w:b/>
          <w:bCs/>
        </w:rPr>
      </w:pPr>
      <w:r w:rsidRPr="00844274">
        <w:rPr>
          <w:b/>
          <w:bCs/>
        </w:rPr>
        <w:t>I. Foundational Principles of Effective Data Visualization</w:t>
      </w:r>
    </w:p>
    <w:p w14:paraId="3B7A39F8" w14:textId="77777777" w:rsidR="00844274" w:rsidRPr="00844274" w:rsidRDefault="00844274" w:rsidP="00844274">
      <w:r w:rsidRPr="00844274">
        <w:t>The design of effective data visualizations is not a matter of arbitrary aesthetic choice but is rooted in the science of human perception. At its core, effective data visualization is about clarity, accuracy, and efficiency. Several key principles, championed by leading experts and grounded in empirical research, form the bedrock of good data visualization.</w:t>
      </w:r>
    </w:p>
    <w:p w14:paraId="5B0EC3CC" w14:textId="77777777" w:rsidR="00844274" w:rsidRPr="00844274" w:rsidRDefault="00844274" w:rsidP="00844274">
      <w:pPr>
        <w:rPr>
          <w:b/>
          <w:bCs/>
        </w:rPr>
      </w:pPr>
      <w:r w:rsidRPr="00844274">
        <w:rPr>
          <w:b/>
          <w:bCs/>
        </w:rPr>
        <w:t>A. The Science of Perception: An Empirical Basis</w:t>
      </w:r>
    </w:p>
    <w:p w14:paraId="607A47BE" w14:textId="77777777" w:rsidR="00844274" w:rsidRPr="00844274" w:rsidRDefault="00844274" w:rsidP="00844274">
      <w:r w:rsidRPr="00844274">
        <w:t>Two seminal bodies of work provide the scientific foundation for understanding why certain visualizations are more effective than others.</w:t>
      </w:r>
    </w:p>
    <w:p w14:paraId="4E1F2DAC" w14:textId="77777777" w:rsidR="00844274" w:rsidRPr="00844274" w:rsidRDefault="00844274" w:rsidP="00844274">
      <w:r w:rsidRPr="00844274">
        <w:t>1. Cleveland &amp; McGill's Hierarchy of Elementary Perceptual Tasks:</w:t>
      </w:r>
      <w:r w:rsidRPr="00844274">
        <w:br/>
        <w:t>In their landmark 1984 paper, statisticians William S. Cleveland and Robert McGill identified the elementary tasks we perform to extract quantitative information from graphs. Through experiments, they ranked these tasks by how accurately people perform them. This hierarchy provides an empirical basis for choosing the most effective chart types.</w:t>
      </w:r>
    </w:p>
    <w:p w14:paraId="1D27FDAC" w14:textId="77777777" w:rsidR="00844274" w:rsidRPr="00844274" w:rsidRDefault="00844274" w:rsidP="00844274">
      <w:pPr>
        <w:numPr>
          <w:ilvl w:val="0"/>
          <w:numId w:val="1"/>
        </w:numPr>
      </w:pPr>
      <w:r w:rsidRPr="00844274">
        <w:t>Most Accurate:</w:t>
      </w:r>
    </w:p>
    <w:p w14:paraId="223B6F53" w14:textId="77777777" w:rsidR="00844274" w:rsidRPr="00844274" w:rsidRDefault="00844274" w:rsidP="00844274">
      <w:pPr>
        <w:numPr>
          <w:ilvl w:val="1"/>
          <w:numId w:val="1"/>
        </w:numPr>
      </w:pPr>
      <w:r w:rsidRPr="00844274">
        <w:t>Position along a common scale: Comparing points on a scatter plot or the tops of bars in a bar chart that share a common baseline.</w:t>
      </w:r>
    </w:p>
    <w:p w14:paraId="5D2A93B3" w14:textId="77777777" w:rsidR="00844274" w:rsidRPr="00844274" w:rsidRDefault="00844274" w:rsidP="00844274">
      <w:pPr>
        <w:numPr>
          <w:ilvl w:val="1"/>
          <w:numId w:val="1"/>
        </w:numPr>
      </w:pPr>
      <w:r w:rsidRPr="00844274">
        <w:t>Position along nonaligned scales: Comparing elements in small multiples or paneled charts that have identical, but separate, scales.</w:t>
      </w:r>
    </w:p>
    <w:p w14:paraId="45711DFB" w14:textId="77777777" w:rsidR="00844274" w:rsidRPr="00844274" w:rsidRDefault="00844274" w:rsidP="00844274">
      <w:pPr>
        <w:numPr>
          <w:ilvl w:val="0"/>
          <w:numId w:val="1"/>
        </w:numPr>
      </w:pPr>
      <w:r w:rsidRPr="00844274">
        <w:lastRenderedPageBreak/>
        <w:t>Less Accurate:</w:t>
      </w:r>
      <w:r w:rsidRPr="00844274">
        <w:br/>
        <w:t>3. Length, Direction, Angle: Judging the length of a bar, the slope of a line, or the angle of a pie slice.</w:t>
      </w:r>
      <w:r w:rsidRPr="00844274">
        <w:br/>
        <w:t xml:space="preserve">4. Area: Judging the relative size of areas, such as in bubble charts or </w:t>
      </w:r>
      <w:proofErr w:type="spellStart"/>
      <w:r w:rsidRPr="00844274">
        <w:t>treemaps</w:t>
      </w:r>
      <w:proofErr w:type="spellEnd"/>
      <w:r w:rsidRPr="00844274">
        <w:t>.</w:t>
      </w:r>
    </w:p>
    <w:p w14:paraId="1F980BDD" w14:textId="77777777" w:rsidR="00844274" w:rsidRPr="00844274" w:rsidRDefault="00844274" w:rsidP="00844274">
      <w:pPr>
        <w:numPr>
          <w:ilvl w:val="0"/>
          <w:numId w:val="1"/>
        </w:numPr>
      </w:pPr>
      <w:r w:rsidRPr="00844274">
        <w:t>Least Accurate:</w:t>
      </w:r>
      <w:r w:rsidRPr="00844274">
        <w:br/>
        <w:t>5. Volume, Curvature: Judging 3D volumes and the curvature of lines.</w:t>
      </w:r>
      <w:r w:rsidRPr="00844274">
        <w:br/>
        <w:t>6. Shading, Color Saturation: Using color intensity to represent quantitative values.</w:t>
      </w:r>
    </w:p>
    <w:p w14:paraId="270BE36B" w14:textId="77777777" w:rsidR="00844274" w:rsidRPr="00844274" w:rsidRDefault="00844274" w:rsidP="00844274">
      <w:r w:rsidRPr="00844274">
        <w:t>The core principle is to encode your most important data using perceptual tasks as high on this hierarchy as possible to ensure accurate interpretation.</w:t>
      </w:r>
    </w:p>
    <w:p w14:paraId="0E205A50" w14:textId="77777777" w:rsidR="00844274" w:rsidRPr="00844274" w:rsidRDefault="00844274" w:rsidP="00844274">
      <w:r w:rsidRPr="00844274">
        <w:t>2. Jacques Bertin's "Visual Variables":</w:t>
      </w:r>
      <w:r w:rsidRPr="00844274">
        <w:br/>
        <w:t>In his 1967 book </w:t>
      </w:r>
      <w:proofErr w:type="spellStart"/>
      <w:r w:rsidRPr="00844274">
        <w:rPr>
          <w:i/>
          <w:iCs/>
        </w:rPr>
        <w:t>Sémiologie</w:t>
      </w:r>
      <w:proofErr w:type="spellEnd"/>
      <w:r w:rsidRPr="00844274">
        <w:rPr>
          <w:i/>
          <w:iCs/>
        </w:rPr>
        <w:t xml:space="preserve"> </w:t>
      </w:r>
      <w:proofErr w:type="spellStart"/>
      <w:r w:rsidRPr="00844274">
        <w:rPr>
          <w:i/>
          <w:iCs/>
        </w:rPr>
        <w:t>Graphique</w:t>
      </w:r>
      <w:proofErr w:type="spellEnd"/>
      <w:r w:rsidRPr="00844274">
        <w:t>, French cartographer Jacques Bertin systematically classified the visual building blocks of any graphic. These "visual variables" are the tools we use to encode data. The seven core variables are:</w:t>
      </w:r>
    </w:p>
    <w:p w14:paraId="0A356BC2" w14:textId="77777777" w:rsidR="00844274" w:rsidRPr="00844274" w:rsidRDefault="00844274" w:rsidP="00844274">
      <w:pPr>
        <w:numPr>
          <w:ilvl w:val="0"/>
          <w:numId w:val="2"/>
        </w:numPr>
      </w:pPr>
      <w:r w:rsidRPr="00844274">
        <w:t>Position</w:t>
      </w:r>
    </w:p>
    <w:p w14:paraId="3E73A9E6" w14:textId="77777777" w:rsidR="00844274" w:rsidRPr="00844274" w:rsidRDefault="00844274" w:rsidP="00844274">
      <w:pPr>
        <w:numPr>
          <w:ilvl w:val="0"/>
          <w:numId w:val="2"/>
        </w:numPr>
      </w:pPr>
      <w:r w:rsidRPr="00844274">
        <w:t>Size (length, area)</w:t>
      </w:r>
    </w:p>
    <w:p w14:paraId="7649ADC6" w14:textId="77777777" w:rsidR="00844274" w:rsidRPr="00844274" w:rsidRDefault="00844274" w:rsidP="00844274">
      <w:pPr>
        <w:numPr>
          <w:ilvl w:val="0"/>
          <w:numId w:val="2"/>
        </w:numPr>
      </w:pPr>
      <w:r w:rsidRPr="00844274">
        <w:t>Shape</w:t>
      </w:r>
    </w:p>
    <w:p w14:paraId="039C813D" w14:textId="77777777" w:rsidR="00844274" w:rsidRPr="00844274" w:rsidRDefault="00844274" w:rsidP="00844274">
      <w:pPr>
        <w:numPr>
          <w:ilvl w:val="0"/>
          <w:numId w:val="2"/>
        </w:numPr>
      </w:pPr>
      <w:r w:rsidRPr="00844274">
        <w:t>Color Hue (e.g., red, green, blue)</w:t>
      </w:r>
    </w:p>
    <w:p w14:paraId="2616C1D3" w14:textId="77777777" w:rsidR="00844274" w:rsidRPr="00844274" w:rsidRDefault="00844274" w:rsidP="00844274">
      <w:pPr>
        <w:numPr>
          <w:ilvl w:val="0"/>
          <w:numId w:val="2"/>
        </w:numPr>
      </w:pPr>
      <w:r w:rsidRPr="00844274">
        <w:t>Color Value (lightness/darkness)</w:t>
      </w:r>
    </w:p>
    <w:p w14:paraId="52168C20" w14:textId="77777777" w:rsidR="00844274" w:rsidRPr="00844274" w:rsidRDefault="00844274" w:rsidP="00844274">
      <w:pPr>
        <w:numPr>
          <w:ilvl w:val="0"/>
          <w:numId w:val="2"/>
        </w:numPr>
      </w:pPr>
      <w:r w:rsidRPr="00844274">
        <w:t>Orientation</w:t>
      </w:r>
    </w:p>
    <w:p w14:paraId="460A849C" w14:textId="77777777" w:rsidR="00844274" w:rsidRPr="00844274" w:rsidRDefault="00844274" w:rsidP="00844274">
      <w:pPr>
        <w:numPr>
          <w:ilvl w:val="0"/>
          <w:numId w:val="2"/>
        </w:numPr>
      </w:pPr>
      <w:r w:rsidRPr="00844274">
        <w:t>Texture</w:t>
      </w:r>
    </w:p>
    <w:p w14:paraId="1C8E3E79" w14:textId="77777777" w:rsidR="00844274" w:rsidRPr="00844274" w:rsidRDefault="00844274" w:rsidP="00844274">
      <w:r w:rsidRPr="00844274">
        <w:t>Bertin and later researchers analyzed which variables are best for different data types. For example, Position, Size, and Color Value are "ordered" variables, excellent for showing quantitative or ordinal data because they imply magnitude. In contrast, Color Hue and Shape are "associative" variables, effective for showing nominal (categorical) data because they show difference without implying an order.</w:t>
      </w:r>
    </w:p>
    <w:p w14:paraId="17FF6DB8" w14:textId="77777777" w:rsidR="00844274" w:rsidRPr="00844274" w:rsidRDefault="00844274" w:rsidP="00844274">
      <w:pPr>
        <w:rPr>
          <w:b/>
          <w:bCs/>
        </w:rPr>
      </w:pPr>
      <w:r w:rsidRPr="00844274">
        <w:rPr>
          <w:b/>
          <w:bCs/>
        </w:rPr>
        <w:t xml:space="preserve">B. Crafting a Data-Driven Narrative: The </w:t>
      </w:r>
      <w:proofErr w:type="spellStart"/>
      <w:r w:rsidRPr="00844274">
        <w:rPr>
          <w:b/>
          <w:bCs/>
        </w:rPr>
        <w:t>Knaflic</w:t>
      </w:r>
      <w:proofErr w:type="spellEnd"/>
      <w:r w:rsidRPr="00844274">
        <w:rPr>
          <w:b/>
          <w:bCs/>
        </w:rPr>
        <w:t xml:space="preserve"> Methodology</w:t>
      </w:r>
    </w:p>
    <w:p w14:paraId="3D20E371" w14:textId="77777777" w:rsidR="00844274" w:rsidRPr="00844274" w:rsidRDefault="00844274" w:rsidP="00844274">
      <w:r w:rsidRPr="00844274">
        <w:t>Beyond choosing the right chart, effective communication requires weaving data into a compelling narrative. Cole Nussbaumer Knaflic, in her influential work </w:t>
      </w:r>
      <w:r w:rsidRPr="00844274">
        <w:rPr>
          <w:i/>
          <w:iCs/>
        </w:rPr>
        <w:t>Storytelling with Data</w:t>
      </w:r>
      <w:r w:rsidRPr="00844274">
        <w:t>, provides a step-by-step methodology for moving from simply presenting data to telling an impactful story.</w:t>
      </w:r>
    </w:p>
    <w:p w14:paraId="31C23759" w14:textId="77777777" w:rsidR="00844274" w:rsidRPr="00844274" w:rsidRDefault="00844274" w:rsidP="00844274">
      <w:pPr>
        <w:numPr>
          <w:ilvl w:val="0"/>
          <w:numId w:val="3"/>
        </w:numPr>
      </w:pPr>
      <w:r w:rsidRPr="00844274">
        <w:lastRenderedPageBreak/>
        <w:t xml:space="preserve">Understand the Context: Before any charts are made, you must move from exploratory to explanatory analysis by answering three questions: Who is your audience? What do you need them to know or do? and </w:t>
      </w:r>
      <w:proofErr w:type="gramStart"/>
      <w:r w:rsidRPr="00844274">
        <w:t>How</w:t>
      </w:r>
      <w:proofErr w:type="gramEnd"/>
      <w:r w:rsidRPr="00844274">
        <w:t xml:space="preserve"> can data make your </w:t>
      </w:r>
      <w:proofErr w:type="gramStart"/>
      <w:r w:rsidRPr="00844274">
        <w:t>point?.</w:t>
      </w:r>
      <w:proofErr w:type="gramEnd"/>
    </w:p>
    <w:p w14:paraId="02D22E3F" w14:textId="77777777" w:rsidR="00844274" w:rsidRPr="00844274" w:rsidRDefault="00844274" w:rsidP="00844274">
      <w:pPr>
        <w:numPr>
          <w:ilvl w:val="0"/>
          <w:numId w:val="3"/>
        </w:numPr>
      </w:pPr>
      <w:r w:rsidRPr="00844274">
        <w:t>Define the "Big Idea": Distill your entire message into a single, memorable sentence. The "Big Idea" must articulate your point of view and state what's at stake. This becomes the headline you want your audience to remember. A related tool is the "3-minute story," which forces you to focus only on the most critical narrative elements.</w:t>
      </w:r>
    </w:p>
    <w:p w14:paraId="5444E35A" w14:textId="77777777" w:rsidR="00844274" w:rsidRPr="00844274" w:rsidRDefault="00844274" w:rsidP="00844274">
      <w:pPr>
        <w:numPr>
          <w:ilvl w:val="0"/>
          <w:numId w:val="3"/>
        </w:numPr>
      </w:pPr>
      <w:r w:rsidRPr="00844274">
        <w:t>Choose an Appropriate Visual: Select simple, familiar charts like bar charts, line graphs, and scatterplots that are easy to interpret. Avoid visuals that are perceptually difficult, such as 3D charts.</w:t>
      </w:r>
    </w:p>
    <w:p w14:paraId="71D2E3F0" w14:textId="77777777" w:rsidR="00844274" w:rsidRPr="00844274" w:rsidRDefault="00844274" w:rsidP="00844274">
      <w:pPr>
        <w:numPr>
          <w:ilvl w:val="0"/>
          <w:numId w:val="3"/>
        </w:numPr>
      </w:pPr>
      <w:r w:rsidRPr="00844274">
        <w:t xml:space="preserve">Eliminate Clutter: Following Edward Tufte's principle to "above all else show the data," remove any visual element that doesn't add value. Tufte's concept of the data-ink ratio measures the proportion </w:t>
      </w:r>
      <w:proofErr w:type="gramStart"/>
      <w:r w:rsidRPr="00844274">
        <w:t>of a graphic's</w:t>
      </w:r>
      <w:proofErr w:type="gramEnd"/>
      <w:r w:rsidRPr="00844274">
        <w:t xml:space="preserve"> ink used to display data. The goal is to maximize this ratio by removing non-essential "</w:t>
      </w:r>
      <w:proofErr w:type="spellStart"/>
      <w:r w:rsidRPr="00844274">
        <w:t>chartjunk</w:t>
      </w:r>
      <w:proofErr w:type="spellEnd"/>
      <w:r w:rsidRPr="00844274">
        <w:t>" like unnecessary borders, gridlines, and decorative elements, which reduces cognitive load and allows the data to stand out.</w:t>
      </w:r>
    </w:p>
    <w:p w14:paraId="427F62C7" w14:textId="77777777" w:rsidR="00844274" w:rsidRPr="00844274" w:rsidRDefault="00844274" w:rsidP="00844274">
      <w:pPr>
        <w:numPr>
          <w:ilvl w:val="0"/>
          <w:numId w:val="3"/>
        </w:numPr>
      </w:pPr>
      <w:r w:rsidRPr="00844274">
        <w:t>Focus Attention Strategically: Use pre-attentive attributes—visual properties like color, size, and position that our brains notice instantly—to guide your audience's eyes to the most important parts of the visual. Use color sparingly and purposefully to highlight key insights.</w:t>
      </w:r>
    </w:p>
    <w:p w14:paraId="2BFD380C" w14:textId="77777777" w:rsidR="00844274" w:rsidRPr="00844274" w:rsidRDefault="00844274" w:rsidP="00844274">
      <w:pPr>
        <w:numPr>
          <w:ilvl w:val="0"/>
          <w:numId w:val="3"/>
        </w:numPr>
      </w:pPr>
      <w:r w:rsidRPr="00844274">
        <w:t>Tell a Story with a Clear Structure: A good data story has a clear beginning, middle, and end. Use storyboarding, often with low-tech tools like sticky notes, to plan the narrative flow and ensure each visual contributes to the overall message. Getting feedback on the storyboard early can save significant effort.</w:t>
      </w:r>
    </w:p>
    <w:p w14:paraId="2C5BF057" w14:textId="77777777" w:rsidR="00844274" w:rsidRPr="00844274" w:rsidRDefault="00844274" w:rsidP="00844274">
      <w:pPr>
        <w:numPr>
          <w:ilvl w:val="0"/>
          <w:numId w:val="3"/>
        </w:numPr>
      </w:pPr>
      <w:r w:rsidRPr="00844274">
        <w:t>Use Active Titles and Annotations: Replace generic chart titles with "active titles" that state the main takeaway (e.g., "Sales Peaked in Q3" instead of "Sales Over Time"). Use direct text annotations to explain key data points, highlight anomalies, and guide the audience through the visual.</w:t>
      </w:r>
    </w:p>
    <w:p w14:paraId="5E1FF41F" w14:textId="77777777" w:rsidR="00844274" w:rsidRPr="00844274" w:rsidRDefault="00844274" w:rsidP="00844274">
      <w:pPr>
        <w:rPr>
          <w:b/>
          <w:bCs/>
        </w:rPr>
      </w:pPr>
      <w:r w:rsidRPr="00844274">
        <w:rPr>
          <w:b/>
          <w:bCs/>
        </w:rPr>
        <w:t>II. Designing for All: Accessibility and Equity</w:t>
      </w:r>
    </w:p>
    <w:p w14:paraId="0AE54426" w14:textId="77777777" w:rsidR="00844274" w:rsidRPr="00844274" w:rsidRDefault="00844274" w:rsidP="00844274">
      <w:r w:rsidRPr="00844274">
        <w:t>Beyond perceptual accuracy, modern data visualization demands a commitment to inclusivity. This means ensuring that visualizations are accessible to people with disabilities and are created with an equity lens that avoids perpetuating harm.</w:t>
      </w:r>
    </w:p>
    <w:p w14:paraId="18741516" w14:textId="77777777" w:rsidR="00844274" w:rsidRPr="00844274" w:rsidRDefault="00844274" w:rsidP="00844274">
      <w:pPr>
        <w:rPr>
          <w:b/>
          <w:bCs/>
        </w:rPr>
      </w:pPr>
      <w:r w:rsidRPr="00844274">
        <w:rPr>
          <w:b/>
          <w:bCs/>
        </w:rPr>
        <w:t>A. Designing for Accessibility (USWDS &amp; GDS Guidelines)</w:t>
      </w:r>
    </w:p>
    <w:p w14:paraId="3859B812" w14:textId="77777777" w:rsidR="00844274" w:rsidRPr="00844274" w:rsidRDefault="00844274" w:rsidP="00844274">
      <w:r w:rsidRPr="00844274">
        <w:lastRenderedPageBreak/>
        <w:t>Government bodies like the U.S. Web Design System (USWDS) and the UK's Government Digital Service (GDS) provide robust guidelines to ensure visualizations are accessible to everyone, aligning with Web Content Accessibility Guidelines (WCAG).</w:t>
      </w:r>
    </w:p>
    <w:p w14:paraId="64F76487" w14:textId="77777777" w:rsidR="00844274" w:rsidRPr="00844274" w:rsidRDefault="00844274" w:rsidP="00844274">
      <w:pPr>
        <w:numPr>
          <w:ilvl w:val="0"/>
          <w:numId w:val="4"/>
        </w:numPr>
      </w:pPr>
      <w:r w:rsidRPr="00844274">
        <w:t>Don't Rely on Color Alone: Color should never be the sole means of conveying information, as this excludes users with color vision deficiencies. Use patterns, shapes, direct labels, or other visual cues as well. Simple icons can also be more effective than color for alerts.</w:t>
      </w:r>
    </w:p>
    <w:p w14:paraId="01D86EA8" w14:textId="77777777" w:rsidR="00844274" w:rsidRPr="00844274" w:rsidRDefault="00844274" w:rsidP="00844274">
      <w:pPr>
        <w:numPr>
          <w:ilvl w:val="0"/>
          <w:numId w:val="4"/>
        </w:numPr>
      </w:pPr>
      <w:r w:rsidRPr="00844274">
        <w:t>Ensure Sufficient Contrast: Text and important graphical elements must have sufficient color contrast to be readable.</w:t>
      </w:r>
    </w:p>
    <w:p w14:paraId="6719CDD0" w14:textId="77777777" w:rsidR="00844274" w:rsidRPr="00844274" w:rsidRDefault="00844274" w:rsidP="00844274">
      <w:pPr>
        <w:numPr>
          <w:ilvl w:val="1"/>
          <w:numId w:val="4"/>
        </w:numPr>
      </w:pPr>
      <w:r w:rsidRPr="00844274">
        <w:t>USWDS uses a "magic number" system where a difference of 50+ between color grades ensures a WCAG AA ratio of at least 4.5:1 for text.</w:t>
      </w:r>
    </w:p>
    <w:p w14:paraId="63F999E7" w14:textId="77777777" w:rsidR="00844274" w:rsidRPr="00844274" w:rsidRDefault="00844274" w:rsidP="00844274">
      <w:pPr>
        <w:numPr>
          <w:ilvl w:val="1"/>
          <w:numId w:val="4"/>
        </w:numPr>
      </w:pPr>
      <w:r w:rsidRPr="00844274">
        <w:t xml:space="preserve">GDS requires a 3:1 ratio for graphical elements and 4.5:1 for normal text, recommending tools like the </w:t>
      </w:r>
      <w:proofErr w:type="spellStart"/>
      <w:r w:rsidRPr="00844274">
        <w:t>WebAIM</w:t>
      </w:r>
      <w:proofErr w:type="spellEnd"/>
      <w:r w:rsidRPr="00844274">
        <w:t xml:space="preserve"> contrast checker for verification.</w:t>
      </w:r>
    </w:p>
    <w:p w14:paraId="79920EA1" w14:textId="77777777" w:rsidR="00844274" w:rsidRPr="00844274" w:rsidRDefault="00844274" w:rsidP="00844274">
      <w:pPr>
        <w:numPr>
          <w:ilvl w:val="0"/>
          <w:numId w:val="4"/>
        </w:numPr>
      </w:pPr>
      <w:r w:rsidRPr="00844274">
        <w:t>Provide Text Alternatives: Every visualization must have a text-based equivalent for screen reader users.</w:t>
      </w:r>
    </w:p>
    <w:p w14:paraId="73481CEA" w14:textId="77777777" w:rsidR="00844274" w:rsidRPr="00844274" w:rsidRDefault="00844274" w:rsidP="00844274">
      <w:pPr>
        <w:numPr>
          <w:ilvl w:val="1"/>
          <w:numId w:val="4"/>
        </w:numPr>
      </w:pPr>
      <w:r w:rsidRPr="00844274">
        <w:t>Provide a clear, concise summary of the chart's main message in the surrounding text.</w:t>
      </w:r>
    </w:p>
    <w:p w14:paraId="308A2289" w14:textId="77777777" w:rsidR="00844274" w:rsidRPr="00844274" w:rsidRDefault="00844274" w:rsidP="00844274">
      <w:pPr>
        <w:numPr>
          <w:ilvl w:val="1"/>
          <w:numId w:val="4"/>
        </w:numPr>
      </w:pPr>
      <w:r w:rsidRPr="00844274">
        <w:t>Include an accessible data table with the underlying data, which can be visually hidden but available to screen readers. Use proper HTML structure with &lt;</w:t>
      </w:r>
      <w:proofErr w:type="spellStart"/>
      <w:r w:rsidRPr="00844274">
        <w:t>th</w:t>
      </w:r>
      <w:proofErr w:type="spellEnd"/>
      <w:r w:rsidRPr="00844274">
        <w:t>&gt; tags for headers and avoid merged cells.</w:t>
      </w:r>
    </w:p>
    <w:p w14:paraId="3E5BC068" w14:textId="77777777" w:rsidR="00844274" w:rsidRPr="00844274" w:rsidRDefault="00844274" w:rsidP="00844274">
      <w:pPr>
        <w:numPr>
          <w:ilvl w:val="1"/>
          <w:numId w:val="4"/>
        </w:numPr>
      </w:pPr>
      <w:r w:rsidRPr="00844274">
        <w:t>Use descriptive alt text for chart images, imagining you are describing the chart over the phone.</w:t>
      </w:r>
    </w:p>
    <w:p w14:paraId="60F11911" w14:textId="77777777" w:rsidR="00844274" w:rsidRPr="00844274" w:rsidRDefault="00844274" w:rsidP="00844274">
      <w:pPr>
        <w:numPr>
          <w:ilvl w:val="0"/>
          <w:numId w:val="4"/>
        </w:numPr>
      </w:pPr>
      <w:r w:rsidRPr="00844274">
        <w:t>Enable Keyboard Navigation: All interactive elements like filters, tooltips, or zoom functions must be fully operable using only a keyboard.</w:t>
      </w:r>
    </w:p>
    <w:p w14:paraId="1C5B7F5D" w14:textId="77777777" w:rsidR="00844274" w:rsidRPr="00844274" w:rsidRDefault="00844274" w:rsidP="00844274">
      <w:pPr>
        <w:rPr>
          <w:b/>
          <w:bCs/>
        </w:rPr>
      </w:pPr>
      <w:r w:rsidRPr="00844274">
        <w:rPr>
          <w:b/>
          <w:bCs/>
        </w:rPr>
        <w:t>B. Applying an Equity Lens: The "Do No Harm" Approach</w:t>
      </w:r>
    </w:p>
    <w:p w14:paraId="7D31D29F" w14:textId="77777777" w:rsidR="00844274" w:rsidRPr="00844274" w:rsidRDefault="00844274" w:rsidP="00844274">
      <w:r w:rsidRPr="00844274">
        <w:t>The Urban Institute's "Data Visualization Style Guide" and "Do No Harm Guide" champion an approach grounded in empathy, reminding us that data represent real people and their lived experiences.</w:t>
      </w:r>
    </w:p>
    <w:p w14:paraId="7B6A14AB" w14:textId="77777777" w:rsidR="00844274" w:rsidRPr="00844274" w:rsidRDefault="00844274" w:rsidP="00844274">
      <w:pPr>
        <w:numPr>
          <w:ilvl w:val="0"/>
          <w:numId w:val="5"/>
        </w:numPr>
      </w:pPr>
      <w:r w:rsidRPr="00844274">
        <w:t>Use People-First Language: Center the individuals behind the data. Use phrases like "people experiencing homelessness" instead of "the homeless," and "Black people" instead of "Blacks".</w:t>
      </w:r>
    </w:p>
    <w:p w14:paraId="2FA7EE84" w14:textId="77777777" w:rsidR="00844274" w:rsidRPr="00844274" w:rsidRDefault="00844274" w:rsidP="00844274">
      <w:pPr>
        <w:numPr>
          <w:ilvl w:val="0"/>
          <w:numId w:val="5"/>
        </w:numPr>
      </w:pPr>
      <w:r w:rsidRPr="00844274">
        <w:lastRenderedPageBreak/>
        <w:t>Thoughtful Ordering of Groups: The order of categories can imply a hierarchy. Avoid defaulting to an order that places "White" or "Male" first, which reinforces them as the norm. Consider ordering alphabetically, by sample size, or by the magnitude of the results to mitigate this bias.</w:t>
      </w:r>
    </w:p>
    <w:p w14:paraId="5876044F" w14:textId="77777777" w:rsidR="00844274" w:rsidRPr="00844274" w:rsidRDefault="00844274" w:rsidP="00844274">
      <w:pPr>
        <w:numPr>
          <w:ilvl w:val="0"/>
          <w:numId w:val="5"/>
        </w:numPr>
      </w:pPr>
      <w:r w:rsidRPr="00844274">
        <w:t>Purposeful Color Selection: Avoid colors that reinforce gender or racial stereotypes (e.g., pink for women, blue for men). Do not use sequential color palettes (light to dark) for distinct demographic groups, as this can suggest a hierarchical relationship.</w:t>
      </w:r>
    </w:p>
    <w:p w14:paraId="42903A0B" w14:textId="77777777" w:rsidR="00844274" w:rsidRPr="00844274" w:rsidRDefault="00844274" w:rsidP="00844274">
      <w:pPr>
        <w:numPr>
          <w:ilvl w:val="0"/>
          <w:numId w:val="5"/>
        </w:numPr>
      </w:pPr>
      <w:r w:rsidRPr="00844274">
        <w:t>Frame Disparities with Context: When showing disparities, provide context about the systemic forces (e.g., racism) that drive them, rather than leaving the data open to interpretations that blame communities.</w:t>
      </w:r>
    </w:p>
    <w:p w14:paraId="320F8EB0" w14:textId="77777777" w:rsidR="00844274" w:rsidRPr="00844274" w:rsidRDefault="00844274" w:rsidP="00844274">
      <w:pPr>
        <w:numPr>
          <w:ilvl w:val="0"/>
          <w:numId w:val="5"/>
        </w:numPr>
      </w:pPr>
      <w:r w:rsidRPr="00844274">
        <w:t xml:space="preserve">Handle Missing Data and "Other" Categories Thoughtfully: Acknowledge which groups are missing from the data and why. Avoid using a generic "Other" category, which can be exclusionary. </w:t>
      </w:r>
      <w:proofErr w:type="spellStart"/>
      <w:r w:rsidRPr="00844274">
        <w:t>Opt</w:t>
      </w:r>
      <w:proofErr w:type="spellEnd"/>
      <w:r w:rsidRPr="00844274">
        <w:t xml:space="preserve"> for more descriptive labels like "Identity not listed" or "Additional groups".</w:t>
      </w:r>
    </w:p>
    <w:p w14:paraId="19E1D5D9" w14:textId="77777777" w:rsidR="00844274" w:rsidRPr="00844274" w:rsidRDefault="00844274" w:rsidP="00844274">
      <w:pPr>
        <w:numPr>
          <w:ilvl w:val="0"/>
          <w:numId w:val="5"/>
        </w:numPr>
      </w:pPr>
      <w:r w:rsidRPr="00844274">
        <w:t>Engage with Communities: To ensure data stories are told accurately and respectfully, engage with the communities being studied to get feedback on language and presentation.</w:t>
      </w:r>
    </w:p>
    <w:p w14:paraId="07D5AC7E" w14:textId="77777777" w:rsidR="00844274" w:rsidRPr="00844274" w:rsidRDefault="00844274" w:rsidP="00844274">
      <w:pPr>
        <w:rPr>
          <w:b/>
          <w:bCs/>
        </w:rPr>
      </w:pPr>
      <w:r w:rsidRPr="00844274">
        <w:rPr>
          <w:b/>
          <w:bCs/>
        </w:rPr>
        <w:t>III. Perspectives for Diverse Stakeholders</w:t>
      </w:r>
    </w:p>
    <w:p w14:paraId="2B471C44" w14:textId="77777777" w:rsidR="00844274" w:rsidRPr="00844274" w:rsidRDefault="00844274" w:rsidP="00844274">
      <w:r w:rsidRPr="00844274">
        <w:t>The key to successful data communication lies in tailoring the visualization to the needs of different stakeholders.</w:t>
      </w:r>
    </w:p>
    <w:p w14:paraId="621422E9" w14:textId="77777777" w:rsidR="00844274" w:rsidRPr="00844274" w:rsidRDefault="00844274" w:rsidP="00844274">
      <w:pPr>
        <w:numPr>
          <w:ilvl w:val="0"/>
          <w:numId w:val="6"/>
        </w:numPr>
      </w:pPr>
      <w:r w:rsidRPr="00844274">
        <w:t xml:space="preserve">Data Teams: This audience is technically proficient and interested in granular details. They benefit from complex, exploratory, and interactive dashboards built on </w:t>
      </w:r>
      <w:proofErr w:type="spellStart"/>
      <w:r w:rsidRPr="00844274">
        <w:t>Shneiderman's</w:t>
      </w:r>
      <w:proofErr w:type="spellEnd"/>
      <w:r w:rsidRPr="00844274">
        <w:t xml:space="preserve"> mantra ("Overview first, zoom and filter, then details-on-demand"), with features like brushing, linking, and dynamic filtering to enable discovery.</w:t>
      </w:r>
    </w:p>
    <w:p w14:paraId="398C260D" w14:textId="77777777" w:rsidR="00844274" w:rsidRPr="00844274" w:rsidRDefault="00844274" w:rsidP="00844274">
      <w:pPr>
        <w:numPr>
          <w:ilvl w:val="0"/>
          <w:numId w:val="6"/>
        </w:numPr>
      </w:pPr>
      <w:r w:rsidRPr="00844274">
        <w:t>Managers: Managers are focused on performance and progress toward goals. They need clear, concise, action-oriented dashboards. Stephen Few defines a dashboard as "a visual display of the most important information needed to achieve one or more objectives; consolidated and arranged on a single screen so the information can be monitored at a glance".</w:t>
      </w:r>
    </w:p>
    <w:p w14:paraId="509C9FA8" w14:textId="77777777" w:rsidR="00844274" w:rsidRPr="00844274" w:rsidRDefault="00844274" w:rsidP="00844274">
      <w:pPr>
        <w:numPr>
          <w:ilvl w:val="1"/>
          <w:numId w:val="6"/>
        </w:numPr>
      </w:pPr>
      <w:r w:rsidRPr="00844274">
        <w:t>Key Principles: All critical information should be on a single screen without scrolling. The design must be clear, efficient, and provide sufficient context, such as comparisons to targets.</w:t>
      </w:r>
    </w:p>
    <w:p w14:paraId="23A5CF31" w14:textId="77777777" w:rsidR="00844274" w:rsidRPr="00844274" w:rsidRDefault="00844274" w:rsidP="00844274">
      <w:pPr>
        <w:numPr>
          <w:ilvl w:val="1"/>
          <w:numId w:val="6"/>
        </w:numPr>
      </w:pPr>
      <w:r w:rsidRPr="00844274">
        <w:lastRenderedPageBreak/>
        <w:t>Recommended Practices: Use space-efficient visuals like bullet graphs to show performance against a target and sparklines to show trends compactly within tables. Avoid information-poor "chart junk" like gauges and meters.</w:t>
      </w:r>
    </w:p>
    <w:p w14:paraId="2B0A5881" w14:textId="77777777" w:rsidR="00844274" w:rsidRPr="00844274" w:rsidRDefault="00844274" w:rsidP="00844274">
      <w:pPr>
        <w:numPr>
          <w:ilvl w:val="1"/>
          <w:numId w:val="6"/>
        </w:numPr>
      </w:pPr>
      <w:r w:rsidRPr="00844274">
        <w:t>Common Pitfalls to Avoid: Supplying inadequate context, displaying excessive detail, using inappropriate chart types, and cluttering the display with useless decoration.</w:t>
      </w:r>
    </w:p>
    <w:p w14:paraId="46F20E33" w14:textId="77777777" w:rsidR="00844274" w:rsidRPr="00844274" w:rsidRDefault="00844274" w:rsidP="00844274">
      <w:pPr>
        <w:numPr>
          <w:ilvl w:val="0"/>
          <w:numId w:val="6"/>
        </w:numPr>
      </w:pPr>
      <w:r w:rsidRPr="00844274">
        <w:t>Executive Leadership: Executives require a high-level, strategic overview. Visualizations for this audience should be simple, clear, and focused on the most critical metrics, using charts that rely on perceptual tasks high on the Cleveland &amp; McGill hierarchy for quick and accurate interpretation.</w:t>
      </w:r>
    </w:p>
    <w:p w14:paraId="4F17A35A" w14:textId="77777777" w:rsidR="00844274" w:rsidRPr="00844274" w:rsidRDefault="00844274" w:rsidP="00844274">
      <w:pPr>
        <w:numPr>
          <w:ilvl w:val="0"/>
          <w:numId w:val="6"/>
        </w:numPr>
      </w:pPr>
      <w:r w:rsidRPr="00844274">
        <w:t>Government &amp; Public: Communicating with government officials and the public requires a high degree of transparency, clarity, and accessibility. Visualizations must be easily understood by a non-technical audience and presented in an unbiased, equitable manner.</w:t>
      </w:r>
    </w:p>
    <w:p w14:paraId="58E291F4" w14:textId="77777777" w:rsidR="00844274" w:rsidRPr="00844274" w:rsidRDefault="00844274" w:rsidP="00844274">
      <w:pPr>
        <w:rPr>
          <w:b/>
          <w:bCs/>
        </w:rPr>
      </w:pPr>
      <w:r w:rsidRPr="00844274">
        <w:rPr>
          <w:b/>
          <w:bCs/>
        </w:rPr>
        <w:t>IV. Key Primary Sources and Areas of Disagreement</w:t>
      </w:r>
    </w:p>
    <w:p w14:paraId="07062AD1" w14:textId="77777777" w:rsidR="00844274" w:rsidRPr="00844274" w:rsidRDefault="00844274" w:rsidP="00844274">
      <w:r w:rsidRPr="00844274">
        <w:t>The field of data visualization is rich with influential thinkers and ongoing debates.</w:t>
      </w:r>
    </w:p>
    <w:p w14:paraId="12A539FE" w14:textId="77777777" w:rsidR="00844274" w:rsidRPr="00844274" w:rsidRDefault="00844274" w:rsidP="00844274">
      <w:r w:rsidRPr="00844274">
        <w:t>A. Key Primary Sources:</w:t>
      </w:r>
    </w:p>
    <w:p w14:paraId="67AE833D" w14:textId="77777777" w:rsidR="00844274" w:rsidRPr="00844274" w:rsidRDefault="00844274" w:rsidP="00844274">
      <w:pPr>
        <w:numPr>
          <w:ilvl w:val="0"/>
          <w:numId w:val="7"/>
        </w:numPr>
      </w:pPr>
      <w:r w:rsidRPr="00844274">
        <w:t>Scientific Pioneers: William S. Cleveland, Robert McGill, and Jacques Bertin laid the empirical and theoretical groundwork for the field, focusing on graphical perception and the systematic properties of visual elements.</w:t>
      </w:r>
    </w:p>
    <w:p w14:paraId="2CED9D51" w14:textId="77777777" w:rsidR="00844274" w:rsidRPr="00844274" w:rsidRDefault="00844274" w:rsidP="00844274">
      <w:pPr>
        <w:numPr>
          <w:ilvl w:val="0"/>
          <w:numId w:val="7"/>
        </w:numPr>
      </w:pPr>
      <w:r w:rsidRPr="00844274">
        <w:t>Modern Practitioners:</w:t>
      </w:r>
    </w:p>
    <w:p w14:paraId="32B90451" w14:textId="77777777" w:rsidR="00844274" w:rsidRPr="00844274" w:rsidRDefault="00844274" w:rsidP="00844274">
      <w:pPr>
        <w:numPr>
          <w:ilvl w:val="1"/>
          <w:numId w:val="7"/>
        </w:numPr>
      </w:pPr>
      <w:r w:rsidRPr="00844274">
        <w:t>Edward Tufte (</w:t>
      </w:r>
      <w:r w:rsidRPr="00844274">
        <w:rPr>
          <w:i/>
          <w:iCs/>
        </w:rPr>
        <w:t>The Visual Display of Quantitative Information</w:t>
      </w:r>
      <w:r w:rsidRPr="00844274">
        <w:t>) champions graphical integrity and minimalism. He introduced foundational concepts like the data-ink ratio to maximize clarity by removing "</w:t>
      </w:r>
      <w:proofErr w:type="spellStart"/>
      <w:r w:rsidRPr="00844274">
        <w:t>chartjunk</w:t>
      </w:r>
      <w:proofErr w:type="spellEnd"/>
      <w:r w:rsidRPr="00844274">
        <w:t>," and the "Lie Factor" to measure graphical distortion and ensure visualizations truthfully represent the data.</w:t>
      </w:r>
    </w:p>
    <w:p w14:paraId="7EE773BC" w14:textId="77777777" w:rsidR="00844274" w:rsidRPr="00844274" w:rsidRDefault="00844274" w:rsidP="00844274">
      <w:pPr>
        <w:numPr>
          <w:ilvl w:val="1"/>
          <w:numId w:val="7"/>
        </w:numPr>
      </w:pPr>
      <w:r w:rsidRPr="00844274">
        <w:t>Ben Shneiderman developed the "Visual Information Seeking Mantra" for designing user-friendly interactive visualizations.</w:t>
      </w:r>
    </w:p>
    <w:p w14:paraId="104FEB1C" w14:textId="77777777" w:rsidR="00844274" w:rsidRPr="00844274" w:rsidRDefault="00844274" w:rsidP="00844274">
      <w:pPr>
        <w:numPr>
          <w:ilvl w:val="1"/>
          <w:numId w:val="7"/>
        </w:numPr>
      </w:pPr>
      <w:r w:rsidRPr="00844274">
        <w:t>Cole Nussbaumer Knaflic (</w:t>
      </w:r>
      <w:r w:rsidRPr="00844274">
        <w:rPr>
          <w:i/>
          <w:iCs/>
        </w:rPr>
        <w:t>Storytelling with Data</w:t>
      </w:r>
      <w:r w:rsidRPr="00844274">
        <w:t>) focuses on crafting compelling narratives with data by understanding context, defining a "Big Idea," and using storyboarding.</w:t>
      </w:r>
    </w:p>
    <w:p w14:paraId="64FB55BB" w14:textId="77777777" w:rsidR="00844274" w:rsidRPr="00844274" w:rsidRDefault="00844274" w:rsidP="00844274">
      <w:pPr>
        <w:numPr>
          <w:ilvl w:val="1"/>
          <w:numId w:val="7"/>
        </w:numPr>
      </w:pPr>
      <w:r w:rsidRPr="00844274">
        <w:lastRenderedPageBreak/>
        <w:t>Stephen Few (</w:t>
      </w:r>
      <w:r w:rsidRPr="00844274">
        <w:rPr>
          <w:i/>
          <w:iCs/>
        </w:rPr>
        <w:t>Information Dashboard Design</w:t>
      </w:r>
      <w:r w:rsidRPr="00844274">
        <w:t>) provides practical, perception-based guidance on creating clear, at-a-glance dashboards using tools like bullet graphs and sparklines.</w:t>
      </w:r>
    </w:p>
    <w:p w14:paraId="1914C87E" w14:textId="77777777" w:rsidR="00844274" w:rsidRPr="00844274" w:rsidRDefault="00844274" w:rsidP="00844274">
      <w:r w:rsidRPr="00844274">
        <w:t>B. The '</w:t>
      </w:r>
      <w:proofErr w:type="spellStart"/>
      <w:r w:rsidRPr="00844274">
        <w:t>Chartjunk</w:t>
      </w:r>
      <w:proofErr w:type="spellEnd"/>
      <w:r w:rsidRPr="00844274">
        <w:t>' Debate: Minimalism vs. Memorability</w:t>
      </w:r>
    </w:p>
    <w:p w14:paraId="4D5C5048" w14:textId="77777777" w:rsidR="00844274" w:rsidRPr="00844274" w:rsidRDefault="00844274" w:rsidP="00844274">
      <w:r w:rsidRPr="00844274">
        <w:t>A central debate in data visualization pits Edward Tufte's minimalist philosophy against findings from cognitive science on memorability. Tufte argues that any visual element that does not represent data is "</w:t>
      </w:r>
      <w:proofErr w:type="spellStart"/>
      <w:r w:rsidRPr="00844274">
        <w:t>chartjunk</w:t>
      </w:r>
      <w:proofErr w:type="spellEnd"/>
      <w:r w:rsidRPr="00844274">
        <w:t>" and should be eliminated to maximize clarity. However, research has challenged this absolute prohibition.</w:t>
      </w:r>
    </w:p>
    <w:p w14:paraId="6980B112" w14:textId="77777777" w:rsidR="00844274" w:rsidRPr="00844274" w:rsidRDefault="00844274" w:rsidP="00844274">
      <w:pPr>
        <w:numPr>
          <w:ilvl w:val="0"/>
          <w:numId w:val="8"/>
        </w:numPr>
      </w:pPr>
      <w:r w:rsidRPr="00844274">
        <w:t>The Case for "Useful Junk": A 2010 study by Bateman et al. found that embellished charts, while containing what Tufte would call "</w:t>
      </w:r>
      <w:proofErr w:type="spellStart"/>
      <w:r w:rsidRPr="00844274">
        <w:t>chartjunk</w:t>
      </w:r>
      <w:proofErr w:type="spellEnd"/>
      <w:r w:rsidRPr="00844274">
        <w:t>," were significantly more memorable in the long term than their plain counterparts, without hindering comprehension. Participants also overwhelmingly preferred the embellished charts. This suggests that thematically relevant decorations can act as mnemonic devices.</w:t>
      </w:r>
    </w:p>
    <w:p w14:paraId="0915F45B" w14:textId="77777777" w:rsidR="00844274" w:rsidRPr="00844274" w:rsidRDefault="00844274" w:rsidP="00844274">
      <w:pPr>
        <w:numPr>
          <w:ilvl w:val="0"/>
          <w:numId w:val="8"/>
        </w:numPr>
      </w:pPr>
      <w:r w:rsidRPr="00844274">
        <w:t xml:space="preserve">What Makes a Visualization </w:t>
      </w:r>
      <w:proofErr w:type="gramStart"/>
      <w:r w:rsidRPr="00844274">
        <w:t>Memorable?:</w:t>
      </w:r>
      <w:proofErr w:type="gramEnd"/>
      <w:r w:rsidRPr="00844274">
        <w:t> A 2013 study by Borkin et al. analyzed thousands of visualizations and found that memorability was linked to several factors often at odds with minimalism.</w:t>
      </w:r>
    </w:p>
    <w:p w14:paraId="2A4C015B" w14:textId="77777777" w:rsidR="00844274" w:rsidRPr="00844274" w:rsidRDefault="00844274" w:rsidP="00844274">
      <w:pPr>
        <w:numPr>
          <w:ilvl w:val="1"/>
          <w:numId w:val="8"/>
        </w:numPr>
      </w:pPr>
      <w:r w:rsidRPr="00844274">
        <w:t>Human-recognizable objects like pictograms and icons were strong predictors of memorability.</w:t>
      </w:r>
    </w:p>
    <w:p w14:paraId="40DCBFAC" w14:textId="77777777" w:rsidR="00844274" w:rsidRPr="00844274" w:rsidRDefault="00844274" w:rsidP="00844274">
      <w:pPr>
        <w:numPr>
          <w:ilvl w:val="1"/>
          <w:numId w:val="8"/>
        </w:numPr>
      </w:pPr>
      <w:r w:rsidRPr="00844274">
        <w:t>Charts with more color, higher visual density, and a low data-to-ink ratio were more memorable.</w:t>
      </w:r>
    </w:p>
    <w:p w14:paraId="6FB20B7D" w14:textId="77777777" w:rsidR="00844274" w:rsidRPr="00844274" w:rsidRDefault="00844274" w:rsidP="00844274">
      <w:pPr>
        <w:numPr>
          <w:ilvl w:val="1"/>
          <w:numId w:val="8"/>
        </w:numPr>
      </w:pPr>
      <w:r w:rsidRPr="00844274">
        <w:t>Unique or unusual chart types (e.g., network diagrams) were more memorable than common bar or line charts.</w:t>
      </w:r>
    </w:p>
    <w:p w14:paraId="1C6FAABB" w14:textId="77777777" w:rsidR="00844274" w:rsidRPr="00844274" w:rsidRDefault="00844274" w:rsidP="00844274">
      <w:pPr>
        <w:numPr>
          <w:ilvl w:val="0"/>
          <w:numId w:val="8"/>
        </w:numPr>
      </w:pPr>
      <w:r w:rsidRPr="00844274">
        <w:t>A Nuanced View: These studies suggest the debate is not about "good" vs. "bad" but about purpose. While minimalism excels at analytical clarity, thoughtful embellishment can enhance engagement and long-term recall. The key is to ensure that the embellishments make the </w:t>
      </w:r>
      <w:r w:rsidRPr="00844274">
        <w:rPr>
          <w:i/>
          <w:iCs/>
        </w:rPr>
        <w:t>data</w:t>
      </w:r>
      <w:r w:rsidRPr="00844274">
        <w:t> memorable, not just the decoration itself.</w:t>
      </w:r>
    </w:p>
    <w:p w14:paraId="02F58634" w14:textId="77777777" w:rsidR="00844274" w:rsidRPr="00844274" w:rsidRDefault="00844274" w:rsidP="00844274">
      <w:r w:rsidRPr="00844274">
        <w:t>C. Problematic Chart Types and Recommended Alternatives:</w:t>
      </w:r>
    </w:p>
    <w:p w14:paraId="202A2A32" w14:textId="77777777" w:rsidR="00844274" w:rsidRPr="00844274" w:rsidRDefault="00844274" w:rsidP="00844274">
      <w:pPr>
        <w:numPr>
          <w:ilvl w:val="0"/>
          <w:numId w:val="9"/>
        </w:numPr>
      </w:pPr>
      <w:r w:rsidRPr="00844274">
        <w:t>Pie Charts vs. Bar Charts: A classic debate. Critics argue bar charts are superior because judging length (a high-ranking perceptual task) is more accurate than judging angles (a lower-ranking task).</w:t>
      </w:r>
    </w:p>
    <w:p w14:paraId="0CA18794" w14:textId="77777777" w:rsidR="00844274" w:rsidRPr="00844274" w:rsidRDefault="00844274" w:rsidP="00844274">
      <w:pPr>
        <w:numPr>
          <w:ilvl w:val="0"/>
          <w:numId w:val="9"/>
        </w:numPr>
      </w:pPr>
      <w:r w:rsidRPr="00844274">
        <w:t xml:space="preserve">The Contentious Case of Dual-Axis Charts: Proponents claim they save space, but critics argue they are highly misleading because the relationship between the two series can be manipulated by changing the axis scales, creating illusory </w:t>
      </w:r>
      <w:r w:rsidRPr="00844274">
        <w:lastRenderedPageBreak/>
        <w:t>correlations. Experts recommend clearer alternatives like side-by-side charts (small multiples) or connected scatterplots.</w:t>
      </w:r>
    </w:p>
    <w:p w14:paraId="2BDAE0DB" w14:textId="77777777" w:rsidR="00844274" w:rsidRPr="00844274" w:rsidRDefault="00844274" w:rsidP="00844274">
      <w:pPr>
        <w:numPr>
          <w:ilvl w:val="0"/>
          <w:numId w:val="9"/>
        </w:numPr>
      </w:pPr>
      <w:r w:rsidRPr="00844274">
        <w:t>Stacked Bar Charts: While used to show part-to-whole relationships, they present significant perceptual challenges. Except for the bottom-most series which rests on a common baseline, all other segments are on unaligned scales. This forces viewers to use the less accurate task of judging length without a common reference point, making comparisons difficult.</w:t>
      </w:r>
    </w:p>
    <w:p w14:paraId="06F0EBDB" w14:textId="77777777" w:rsidR="00844274" w:rsidRPr="00844274" w:rsidRDefault="00844274" w:rsidP="00844274">
      <w:pPr>
        <w:numPr>
          <w:ilvl w:val="1"/>
          <w:numId w:val="9"/>
        </w:numPr>
      </w:pPr>
      <w:r w:rsidRPr="00844274">
        <w:t>Alternatives: For comparing components, grouped bar charts are clearer. For showing trends over time, line charts are superior. For maximum clarity, a series of individual bar charts or dot charts are highly effective.</w:t>
      </w:r>
    </w:p>
    <w:p w14:paraId="6394F02C" w14:textId="77777777" w:rsidR="00844274" w:rsidRPr="00844274" w:rsidRDefault="00844274" w:rsidP="00844274">
      <w:pPr>
        <w:numPr>
          <w:ilvl w:val="0"/>
          <w:numId w:val="9"/>
        </w:numPr>
      </w:pPr>
      <w:r w:rsidRPr="00844274">
        <w:t>Choropleth Maps and Their Alternatives: Choropleth maps use color to represent data for predefined geographic areas like states or counties. They suffer from two key issues:</w:t>
      </w:r>
    </w:p>
    <w:p w14:paraId="63CEA9FD" w14:textId="77777777" w:rsidR="00844274" w:rsidRPr="00844274" w:rsidRDefault="00844274" w:rsidP="00844274">
      <w:pPr>
        <w:numPr>
          <w:ilvl w:val="1"/>
          <w:numId w:val="10"/>
        </w:numPr>
      </w:pPr>
      <w:r w:rsidRPr="00844274">
        <w:t>Perceptual Bias: Large geographic areas naturally draw more attention, which can be misleading if the area's size is not proportional to its data value.</w:t>
      </w:r>
    </w:p>
    <w:p w14:paraId="0A5C3F3B" w14:textId="77777777" w:rsidR="00844274" w:rsidRPr="00844274" w:rsidRDefault="00844274" w:rsidP="00844274">
      <w:pPr>
        <w:numPr>
          <w:ilvl w:val="1"/>
          <w:numId w:val="10"/>
        </w:numPr>
      </w:pPr>
      <w:r w:rsidRPr="00844274">
        <w:t>The Modifiable Areal Unit Problem (MAUP): This is a fundamental statistical bias where visual patterns can be an artifact of the chosen geographic boundaries rather than the underlying data.</w:t>
      </w:r>
    </w:p>
    <w:p w14:paraId="0FF278A1" w14:textId="77777777" w:rsidR="00844274" w:rsidRPr="00844274" w:rsidRDefault="00844274" w:rsidP="00844274">
      <w:pPr>
        <w:numPr>
          <w:ilvl w:val="1"/>
          <w:numId w:val="9"/>
        </w:numPr>
      </w:pPr>
      <w:r w:rsidRPr="00844274">
        <w:t>Alternative: Tile Grid Maps: To mitigate these issues, tile grid maps are a superior alternative for state-level data. They represent each state as a single, equally sized tile (e.g., a square or hexagon) arranged to approximate its geographic location. This gives each state equal visual weight, eliminating size-based distortion and allowing for clearer at-a-glance comparisons. The uniform tiles also provide a clean layout for embedding additional charts or information.</w:t>
      </w:r>
    </w:p>
    <w:p w14:paraId="640A62D2" w14:textId="77777777" w:rsidR="00844274" w:rsidRPr="00844274" w:rsidRDefault="00844274" w:rsidP="00844274">
      <w:pPr>
        <w:rPr>
          <w:b/>
          <w:bCs/>
        </w:rPr>
      </w:pPr>
      <w:r w:rsidRPr="00844274">
        <w:rPr>
          <w:b/>
          <w:bCs/>
        </w:rPr>
        <w:t>V. Best Practices for Presenting to Executive Leadership in Government Programs</w:t>
      </w:r>
    </w:p>
    <w:p w14:paraId="7D7E042D" w14:textId="77777777" w:rsidR="00844274" w:rsidRPr="00844274" w:rsidRDefault="00844274" w:rsidP="00844274">
      <w:r w:rsidRPr="00844274">
        <w:t>Presenting data to government executives and legislative audiences requires a specific approach that prioritizes clarity, actionability, and trust.</w:t>
      </w:r>
    </w:p>
    <w:p w14:paraId="66733625" w14:textId="77777777" w:rsidR="00844274" w:rsidRPr="00844274" w:rsidRDefault="00844274" w:rsidP="00844274">
      <w:r w:rsidRPr="00844274">
        <w:t>A. Core Principles:</w:t>
      </w:r>
    </w:p>
    <w:p w14:paraId="6CF116C2" w14:textId="77777777" w:rsidR="00844274" w:rsidRPr="00844274" w:rsidRDefault="00844274" w:rsidP="00844274">
      <w:pPr>
        <w:numPr>
          <w:ilvl w:val="0"/>
          <w:numId w:val="11"/>
        </w:numPr>
      </w:pPr>
      <w:r w:rsidRPr="00844274">
        <w:t xml:space="preserve">Lead with the "Big Idea": Executives are time-poor and need the key message upfront. Use </w:t>
      </w:r>
      <w:proofErr w:type="spellStart"/>
      <w:r w:rsidRPr="00844274">
        <w:t>Knaflic's</w:t>
      </w:r>
      <w:proofErr w:type="spellEnd"/>
      <w:r w:rsidRPr="00844274">
        <w:t xml:space="preserve"> "Big Idea" concept to state your core finding in a single, concise sentence. Frame the presentation around a "3-minute story" to maintain focus on what is most critical.</w:t>
      </w:r>
    </w:p>
    <w:p w14:paraId="78031133" w14:textId="77777777" w:rsidR="00844274" w:rsidRPr="00844274" w:rsidRDefault="00844274" w:rsidP="00844274">
      <w:pPr>
        <w:numPr>
          <w:ilvl w:val="0"/>
          <w:numId w:val="11"/>
        </w:numPr>
      </w:pPr>
      <w:r w:rsidRPr="00844274">
        <w:lastRenderedPageBreak/>
        <w:t>Prioritize Clarity and Simplicity: Use simple, well-established chart types like bar and line charts that are high on the perceptual hierarchy. Use active titles and strategic annotations to state the conclusion and guide interpretation directly on the chart.</w:t>
      </w:r>
    </w:p>
    <w:p w14:paraId="28B7D421" w14:textId="77777777" w:rsidR="00844274" w:rsidRPr="00844274" w:rsidRDefault="00844274" w:rsidP="00844274">
      <w:pPr>
        <w:numPr>
          <w:ilvl w:val="0"/>
          <w:numId w:val="11"/>
        </w:numPr>
      </w:pPr>
      <w:r w:rsidRPr="00844274">
        <w:t>Emphasize Transparency and Credibility: Clearly state data sources and limitations to build trust. To ensure graphical integrity, avoid charts that can easily mislead, such as dual-axis charts or choropleth maps where size distorts perception. Consider alternatives like tile grid maps for state-level data.</w:t>
      </w:r>
    </w:p>
    <w:p w14:paraId="2F51C08B" w14:textId="77777777" w:rsidR="00844274" w:rsidRPr="00844274" w:rsidRDefault="00844274" w:rsidP="00844274">
      <w:pPr>
        <w:numPr>
          <w:ilvl w:val="0"/>
          <w:numId w:val="11"/>
        </w:numPr>
      </w:pPr>
      <w:r w:rsidRPr="00844274">
        <w:t>Embrace Accessibility and Equity: Adherence to accessibility guidelines (USWDS, GDS) and equity principles (The Urban Institute) is not optional in a government context; it is a core responsibility to serve all constituents fairly and effectively.</w:t>
      </w:r>
    </w:p>
    <w:p w14:paraId="6E546411" w14:textId="77777777" w:rsidR="00844274" w:rsidRPr="00844274" w:rsidRDefault="00844274" w:rsidP="00844274">
      <w:r w:rsidRPr="00844274">
        <w:t>B. Specific Sources and Case Studies for Best Practices:</w:t>
      </w:r>
    </w:p>
    <w:p w14:paraId="368FDCA2" w14:textId="77777777" w:rsidR="00844274" w:rsidRPr="00844274" w:rsidRDefault="00844274" w:rsidP="00844274">
      <w:pPr>
        <w:numPr>
          <w:ilvl w:val="0"/>
          <w:numId w:val="12"/>
        </w:numPr>
      </w:pPr>
      <w:r w:rsidRPr="00844274">
        <w:t>The Urban Institute's "Do No Harm Guide": This is an essential resource for anyone presenting data about people in a government or policy context. It provides concrete steps for applying an equity lens, from using people-first language to framing disparities responsibly.</w:t>
      </w:r>
    </w:p>
    <w:p w14:paraId="48100174" w14:textId="77777777" w:rsidR="00844274" w:rsidRPr="00844274" w:rsidRDefault="00844274" w:rsidP="00844274">
      <w:pPr>
        <w:numPr>
          <w:ilvl w:val="0"/>
          <w:numId w:val="12"/>
        </w:numPr>
      </w:pPr>
      <w:r w:rsidRPr="00844274">
        <w:t>U.S. (USWDS) and UK (GDS) Government Design Systems: These are the primary sources for technical accessibility standards in government. Their guidelines on color, contrast, and text alternatives are critical for creating legally compliant and usable visualizations for the public.</w:t>
      </w:r>
    </w:p>
    <w:p w14:paraId="29148760" w14:textId="77777777" w:rsidR="00844274" w:rsidRPr="00844274" w:rsidRDefault="00844274" w:rsidP="00844274">
      <w:pPr>
        <w:numPr>
          <w:ilvl w:val="0"/>
          <w:numId w:val="12"/>
        </w:numPr>
      </w:pPr>
      <w:r w:rsidRPr="00844274">
        <w:t>Case Study: The U.S. Congressional Research Service (CRS): The CRS is a nonpartisan agency that provides research to lawmakers, making its reporting principles a key model for communicating with a legislative audience. Recent recommendations for modernizing CRS reports emphasize a shift toward more effective data communication:</w:t>
      </w:r>
    </w:p>
    <w:p w14:paraId="139A2540" w14:textId="77777777" w:rsidR="00844274" w:rsidRPr="00844274" w:rsidRDefault="00844274" w:rsidP="00844274">
      <w:pPr>
        <w:numPr>
          <w:ilvl w:val="1"/>
          <w:numId w:val="12"/>
        </w:numPr>
      </w:pPr>
      <w:r w:rsidRPr="00844274">
        <w:t>At-a-Glance Summaries: Replace long-form text with shorter summaries that feature prominent data visualizations to serve time-constrained lawmakers.</w:t>
      </w:r>
    </w:p>
    <w:p w14:paraId="1B93C4A5" w14:textId="77777777" w:rsidR="00844274" w:rsidRPr="00844274" w:rsidRDefault="00844274" w:rsidP="00844274">
      <w:pPr>
        <w:numPr>
          <w:ilvl w:val="1"/>
          <w:numId w:val="12"/>
        </w:numPr>
      </w:pPr>
      <w:r w:rsidRPr="00844274">
        <w:t>Interactive Dashboards: Produce and regularly update interactive dashboards on key policy issues, allowing staff to explore the data themselves.</w:t>
      </w:r>
    </w:p>
    <w:p w14:paraId="0EEBB0DB" w14:textId="77777777" w:rsidR="00844274" w:rsidRPr="00844274" w:rsidRDefault="00844274" w:rsidP="00844274">
      <w:pPr>
        <w:numPr>
          <w:ilvl w:val="1"/>
          <w:numId w:val="12"/>
        </w:numPr>
      </w:pPr>
      <w:r w:rsidRPr="00844274">
        <w:t>Modern Formats: Publish reports in web-friendly, searchable formats rather than static PDFs to improve accessibility and usability.</w:t>
      </w:r>
    </w:p>
    <w:p w14:paraId="02EC7CE8" w14:textId="77777777" w:rsidR="00844274" w:rsidRPr="00844274" w:rsidRDefault="00844274" w:rsidP="00844274">
      <w:pPr>
        <w:numPr>
          <w:ilvl w:val="1"/>
          <w:numId w:val="12"/>
        </w:numPr>
      </w:pPr>
      <w:r w:rsidRPr="00844274">
        <w:lastRenderedPageBreak/>
        <w:t>Data Literacy and Training: Proactively conduct outreach to understand the data needs of Congress and provide training on how to find, interpret, and use data effectively. This educational component is crucial for fostering a data-informed policy environment.</w:t>
      </w:r>
    </w:p>
    <w:p w14:paraId="45807E5D" w14:textId="77777777" w:rsidR="00844274" w:rsidRPr="00844274" w:rsidRDefault="00844274" w:rsidP="00844274">
      <w:pPr>
        <w:rPr>
          <w:b/>
          <w:bCs/>
        </w:rPr>
      </w:pPr>
      <w:r w:rsidRPr="00844274">
        <w:rPr>
          <w:b/>
          <w:bCs/>
        </w:rPr>
        <w:t>Executive Summary</w:t>
      </w:r>
    </w:p>
    <w:p w14:paraId="6D7C8476" w14:textId="77777777" w:rsidR="00844274" w:rsidRPr="00844274" w:rsidRDefault="00844274" w:rsidP="00844274">
      <w:r w:rsidRPr="00844274">
        <w:t>Effective data visualization is a critical skill for driving informed decision-making, especially within government. Best practices are rooted in the science of human perception, with the work of Cleveland, McGill, and Bertin providing an empirical foundation for why certain charts are more effective than others. The principle is to encode data using visual cues that people perceive most accurately, such as position on a common scale.</w:t>
      </w:r>
    </w:p>
    <w:p w14:paraId="5CF28911" w14:textId="77777777" w:rsidR="00844274" w:rsidRPr="00844274" w:rsidRDefault="00844274" w:rsidP="00844274">
      <w:r w:rsidRPr="00844274">
        <w:t xml:space="preserve">The approach must be tailored </w:t>
      </w:r>
      <w:proofErr w:type="gramStart"/>
      <w:r w:rsidRPr="00844274">
        <w:t>for</w:t>
      </w:r>
      <w:proofErr w:type="gramEnd"/>
      <w:r w:rsidRPr="00844274">
        <w:t xml:space="preserve"> diverse stakeholders. Cole Nussbaumer Knaflic's narrative methodology—focusing on context, a "Big Idea," and storyboarding—provides a powerful framework for crafting explanatory visuals. For managers, Stephen Few's principles for dashboard design emphasize at-a-glance monitoring on a single screen, using information-dense visuals like bullet graphs and sparklines. Executive leadership demands high-level, strategic overviews that lead with the main takeaway.</w:t>
      </w:r>
    </w:p>
    <w:p w14:paraId="5F814816" w14:textId="77777777" w:rsidR="00844274" w:rsidRPr="00844274" w:rsidRDefault="00844274" w:rsidP="00844274">
      <w:r w:rsidRPr="00844274">
        <w:t>A key area of disagreement is the '</w:t>
      </w:r>
      <w:proofErr w:type="spellStart"/>
      <w:r w:rsidRPr="00844274">
        <w:t>chartjunk</w:t>
      </w:r>
      <w:proofErr w:type="spellEnd"/>
      <w:r w:rsidRPr="00844274">
        <w:t>' debate. While Edward Tufte's minimalist principles of maximizing the data-ink ratio are foundational for clarity, cognitive science research from Bateman et al. and Borkin et al. shows that thoughtful embellishments can significantly improve long-term memorability and engagement without harming comprehension. This suggests a nuanced approach where design choices depend on the communication goal.</w:t>
      </w:r>
    </w:p>
    <w:p w14:paraId="7DB757F1" w14:textId="77777777" w:rsidR="00844274" w:rsidRPr="00844274" w:rsidRDefault="00844274" w:rsidP="00844274">
      <w:r w:rsidRPr="00844274">
        <w:t>Understanding the pitfalls of common charts is also crucial. Stacked bar charts are difficult to interpret accurately due to unaligned scales, and choropleth maps can be highly misleading due to perceptual size bias and the Modifiable Areal Unit Problem (MAUP). Tile grid maps are a recommended alternative for presenting state-level data clearly.</w:t>
      </w:r>
    </w:p>
    <w:p w14:paraId="7DB5C497" w14:textId="77777777" w:rsidR="00844274" w:rsidRPr="00844274" w:rsidRDefault="00844274" w:rsidP="00844274">
      <w:r w:rsidRPr="00844274">
        <w:t>When presenting to executive leadership in government, the focus must be on clarity, credibility, and actionability. Best practices from organizations like the Congressional Research Service (CRS) emphasize shorter summaries with visuals, interactive dashboards, and training to empower a legislative audience. Across all audiences, but especially in government, two principles are paramount: accessibility (per USWDS/GDS guidelines) and equity (per the Urban Institute's "Do No Harm" framework). By combining perceptual science, narrative storytelling, and a deep commitment to accessibility and equity, government professionals can bridge the gap between data and decision-making, leading to better outcomes for the public.</w:t>
      </w:r>
    </w:p>
    <w:p w14:paraId="4143C16D" w14:textId="77777777" w:rsidR="00844274" w:rsidRPr="00844274" w:rsidRDefault="00844274" w:rsidP="00844274">
      <w:r w:rsidRPr="00844274">
        <w:lastRenderedPageBreak/>
        <w:pict w14:anchorId="2C9837D5">
          <v:rect id="_x0000_i1059" style="width:0;height:1.5pt" o:hralign="center" o:hrstd="t" o:hr="t" fillcolor="#a0a0a0" stroked="f"/>
        </w:pict>
      </w:r>
    </w:p>
    <w:p w14:paraId="5F605414" w14:textId="77777777" w:rsidR="00844274" w:rsidRPr="00844274" w:rsidRDefault="00844274" w:rsidP="00844274">
      <w:pPr>
        <w:rPr>
          <w:b/>
          <w:bCs/>
        </w:rPr>
      </w:pPr>
      <w:r w:rsidRPr="00844274">
        <w:t>Citations and Primary Sources</w:t>
      </w:r>
    </w:p>
    <w:p w14:paraId="0D86692C" w14:textId="77777777" w:rsidR="00844274" w:rsidRPr="00844274" w:rsidRDefault="00844274" w:rsidP="00844274">
      <w:r w:rsidRPr="00844274">
        <w:t>Here is a list of the key figures, publications, and guides referenced in the research document.</w:t>
      </w:r>
    </w:p>
    <w:p w14:paraId="787D71A8" w14:textId="77777777" w:rsidR="00844274" w:rsidRPr="00844274" w:rsidRDefault="00844274" w:rsidP="00844274">
      <w:pPr>
        <w:rPr>
          <w:b/>
          <w:bCs/>
        </w:rPr>
      </w:pPr>
      <w:r w:rsidRPr="00844274">
        <w:t>Key Figures</w:t>
      </w:r>
    </w:p>
    <w:p w14:paraId="7F7E2E77" w14:textId="77777777" w:rsidR="00844274" w:rsidRPr="00844274" w:rsidRDefault="00844274" w:rsidP="00844274">
      <w:pPr>
        <w:numPr>
          <w:ilvl w:val="0"/>
          <w:numId w:val="13"/>
        </w:numPr>
      </w:pPr>
      <w:r w:rsidRPr="00844274">
        <w:t>Bateman, Scott: Lead author of a 2010 study on visual embellishments and memorability.</w:t>
      </w:r>
    </w:p>
    <w:p w14:paraId="26C995ED" w14:textId="77777777" w:rsidR="00844274" w:rsidRPr="00844274" w:rsidRDefault="00844274" w:rsidP="00844274">
      <w:pPr>
        <w:numPr>
          <w:ilvl w:val="0"/>
          <w:numId w:val="13"/>
        </w:numPr>
      </w:pPr>
      <w:r w:rsidRPr="00844274">
        <w:t>Bertin, Jacques: French cartographer and author of </w:t>
      </w:r>
      <w:proofErr w:type="spellStart"/>
      <w:r w:rsidRPr="00844274">
        <w:rPr>
          <w:i/>
          <w:iCs/>
        </w:rPr>
        <w:t>Sémiologie</w:t>
      </w:r>
      <w:proofErr w:type="spellEnd"/>
      <w:r w:rsidRPr="00844274">
        <w:rPr>
          <w:i/>
          <w:iCs/>
        </w:rPr>
        <w:t xml:space="preserve"> Graphique</w:t>
      </w:r>
      <w:r w:rsidRPr="00844274">
        <w:t>, known for his theory of visual variables.</w:t>
      </w:r>
    </w:p>
    <w:p w14:paraId="1E8960F8" w14:textId="77777777" w:rsidR="00844274" w:rsidRPr="00844274" w:rsidRDefault="00844274" w:rsidP="00844274">
      <w:pPr>
        <w:numPr>
          <w:ilvl w:val="0"/>
          <w:numId w:val="13"/>
        </w:numPr>
      </w:pPr>
      <w:r w:rsidRPr="00844274">
        <w:t>Borkin, Michelle: Lead author of a 2013 study on what makes a visualization memorable.</w:t>
      </w:r>
    </w:p>
    <w:p w14:paraId="1759C298" w14:textId="77777777" w:rsidR="00844274" w:rsidRPr="00844274" w:rsidRDefault="00844274" w:rsidP="00844274">
      <w:pPr>
        <w:numPr>
          <w:ilvl w:val="0"/>
          <w:numId w:val="13"/>
        </w:numPr>
      </w:pPr>
      <w:r w:rsidRPr="00844274">
        <w:t>Cleveland, William S. &amp; McGill, Robert: Statisticians who developed the hierarchy of elementary perceptual tasks.</w:t>
      </w:r>
    </w:p>
    <w:p w14:paraId="698AF30B" w14:textId="77777777" w:rsidR="00844274" w:rsidRPr="00844274" w:rsidRDefault="00844274" w:rsidP="00844274">
      <w:pPr>
        <w:numPr>
          <w:ilvl w:val="0"/>
          <w:numId w:val="13"/>
        </w:numPr>
      </w:pPr>
      <w:r w:rsidRPr="00844274">
        <w:t>Few, Stephen: A prominent voice in business intelligence and author of </w:t>
      </w:r>
      <w:r w:rsidRPr="00844274">
        <w:rPr>
          <w:i/>
          <w:iCs/>
        </w:rPr>
        <w:t>Information Dashboard Design</w:t>
      </w:r>
      <w:r w:rsidRPr="00844274">
        <w:t>, known for his practical principles on dashboard design.</w:t>
      </w:r>
    </w:p>
    <w:p w14:paraId="129AE52F" w14:textId="77777777" w:rsidR="00844274" w:rsidRPr="00844274" w:rsidRDefault="00844274" w:rsidP="00844274">
      <w:pPr>
        <w:numPr>
          <w:ilvl w:val="0"/>
          <w:numId w:val="13"/>
        </w:numPr>
      </w:pPr>
      <w:proofErr w:type="spellStart"/>
      <w:r w:rsidRPr="00844274">
        <w:t>Knaflic</w:t>
      </w:r>
      <w:proofErr w:type="spellEnd"/>
      <w:r w:rsidRPr="00844274">
        <w:t>, Cole Nussbaumer: Author of </w:t>
      </w:r>
      <w:r w:rsidRPr="00844274">
        <w:rPr>
          <w:i/>
          <w:iCs/>
        </w:rPr>
        <w:t>Storytelling with Data</w:t>
      </w:r>
      <w:r w:rsidRPr="00844274">
        <w:t>, known for her narrative-driven approach to data visualization.</w:t>
      </w:r>
    </w:p>
    <w:p w14:paraId="5B56FD09" w14:textId="77777777" w:rsidR="00844274" w:rsidRPr="00844274" w:rsidRDefault="00844274" w:rsidP="00844274">
      <w:pPr>
        <w:numPr>
          <w:ilvl w:val="0"/>
          <w:numId w:val="13"/>
        </w:numPr>
      </w:pPr>
      <w:proofErr w:type="spellStart"/>
      <w:r w:rsidRPr="00844274">
        <w:t>Shneiderman</w:t>
      </w:r>
      <w:proofErr w:type="spellEnd"/>
      <w:r w:rsidRPr="00844274">
        <w:t>, Ben: Originator of the "Visual Information Seeking Mantra" for interactive visualizations.</w:t>
      </w:r>
    </w:p>
    <w:p w14:paraId="33362E9E" w14:textId="77777777" w:rsidR="00844274" w:rsidRPr="00844274" w:rsidRDefault="00844274" w:rsidP="00844274">
      <w:pPr>
        <w:numPr>
          <w:ilvl w:val="0"/>
          <w:numId w:val="13"/>
        </w:numPr>
      </w:pPr>
      <w:r w:rsidRPr="00844274">
        <w:t>Tufte, Edward: A pioneer in the field, author of </w:t>
      </w:r>
      <w:r w:rsidRPr="00844274">
        <w:rPr>
          <w:i/>
          <w:iCs/>
        </w:rPr>
        <w:t>The Visual Display of Quantitative Information</w:t>
      </w:r>
      <w:r w:rsidRPr="00844274">
        <w:t>, known for his principles of minimalism, the data-ink ratio, and graphical integrity.</w:t>
      </w:r>
    </w:p>
    <w:p w14:paraId="40A72FE7" w14:textId="77777777" w:rsidR="00844274" w:rsidRPr="00844274" w:rsidRDefault="00844274" w:rsidP="00844274">
      <w:pPr>
        <w:rPr>
          <w:b/>
          <w:bCs/>
        </w:rPr>
      </w:pPr>
      <w:r w:rsidRPr="00844274">
        <w:t>Key Publications (Books and Articles)</w:t>
      </w:r>
    </w:p>
    <w:p w14:paraId="68E575DA" w14:textId="77777777" w:rsidR="00844274" w:rsidRPr="00844274" w:rsidRDefault="00844274" w:rsidP="00844274">
      <w:pPr>
        <w:numPr>
          <w:ilvl w:val="0"/>
          <w:numId w:val="14"/>
        </w:numPr>
      </w:pPr>
      <w:r w:rsidRPr="00844274">
        <w:t>Bateman, S., et al. (2010). "Useful Junk? The Effects of Visual Embellishment on Comprehension and Memorability of Charts." </w:t>
      </w:r>
      <w:r w:rsidRPr="00844274">
        <w:rPr>
          <w:i/>
          <w:iCs/>
        </w:rPr>
        <w:t>Proceedings of the ACM Conference on Human Factors in Computing Systems (CHI)</w:t>
      </w:r>
      <w:r w:rsidRPr="00844274">
        <w:t>.</w:t>
      </w:r>
    </w:p>
    <w:p w14:paraId="45E70A3B" w14:textId="77777777" w:rsidR="00844274" w:rsidRPr="00844274" w:rsidRDefault="00844274" w:rsidP="00844274">
      <w:pPr>
        <w:numPr>
          <w:ilvl w:val="0"/>
          <w:numId w:val="14"/>
        </w:numPr>
      </w:pPr>
      <w:r w:rsidRPr="00844274">
        <w:t>Bertin, J. (1967). </w:t>
      </w:r>
      <w:proofErr w:type="spellStart"/>
      <w:r w:rsidRPr="00844274">
        <w:rPr>
          <w:i/>
          <w:iCs/>
        </w:rPr>
        <w:t>Sémiologie</w:t>
      </w:r>
      <w:proofErr w:type="spellEnd"/>
      <w:r w:rsidRPr="00844274">
        <w:rPr>
          <w:i/>
          <w:iCs/>
        </w:rPr>
        <w:t xml:space="preserve"> Graphique</w:t>
      </w:r>
      <w:r w:rsidRPr="00844274">
        <w:t> (Semiology of Graphics).</w:t>
      </w:r>
    </w:p>
    <w:p w14:paraId="4B8051B3" w14:textId="77777777" w:rsidR="00844274" w:rsidRPr="00844274" w:rsidRDefault="00844274" w:rsidP="00844274">
      <w:pPr>
        <w:numPr>
          <w:ilvl w:val="0"/>
          <w:numId w:val="14"/>
        </w:numPr>
      </w:pPr>
      <w:r w:rsidRPr="00844274">
        <w:t>Borkin, M. A., et al. (2013). "What Makes a Visualization Memorable?" </w:t>
      </w:r>
      <w:r w:rsidRPr="00844274">
        <w:rPr>
          <w:i/>
          <w:iCs/>
        </w:rPr>
        <w:t xml:space="preserve">IEEE Transactions on Visualization and Computer Graphics (Proceedings of </w:t>
      </w:r>
      <w:proofErr w:type="spellStart"/>
      <w:r w:rsidRPr="00844274">
        <w:rPr>
          <w:i/>
          <w:iCs/>
        </w:rPr>
        <w:t>InfoVis</w:t>
      </w:r>
      <w:proofErr w:type="spellEnd"/>
      <w:r w:rsidRPr="00844274">
        <w:rPr>
          <w:i/>
          <w:iCs/>
        </w:rPr>
        <w:t>)</w:t>
      </w:r>
      <w:r w:rsidRPr="00844274">
        <w:t>.</w:t>
      </w:r>
    </w:p>
    <w:p w14:paraId="14CB18D2" w14:textId="77777777" w:rsidR="00844274" w:rsidRPr="00844274" w:rsidRDefault="00844274" w:rsidP="00844274">
      <w:pPr>
        <w:numPr>
          <w:ilvl w:val="0"/>
          <w:numId w:val="14"/>
        </w:numPr>
      </w:pPr>
      <w:r w:rsidRPr="00844274">
        <w:lastRenderedPageBreak/>
        <w:t>Cleveland, W. S., &amp; McGill, R. (1984). "Graphical Perception: Theory, Experimentation, and Application to the Development of Graphical Methods." </w:t>
      </w:r>
      <w:r w:rsidRPr="00844274">
        <w:rPr>
          <w:i/>
          <w:iCs/>
        </w:rPr>
        <w:t>Journal of the American Statistical Association</w:t>
      </w:r>
      <w:r w:rsidRPr="00844274">
        <w:t>.</w:t>
      </w:r>
    </w:p>
    <w:p w14:paraId="4E83ED21" w14:textId="77777777" w:rsidR="00844274" w:rsidRPr="00844274" w:rsidRDefault="00844274" w:rsidP="00844274">
      <w:pPr>
        <w:numPr>
          <w:ilvl w:val="0"/>
          <w:numId w:val="14"/>
        </w:numPr>
      </w:pPr>
      <w:r w:rsidRPr="00844274">
        <w:t>Few, S. </w:t>
      </w:r>
      <w:r w:rsidRPr="00844274">
        <w:rPr>
          <w:i/>
          <w:iCs/>
        </w:rPr>
        <w:t>Information Dashboard Design</w:t>
      </w:r>
      <w:r w:rsidRPr="00844274">
        <w:t>.</w:t>
      </w:r>
    </w:p>
    <w:p w14:paraId="362CF7B6" w14:textId="77777777" w:rsidR="00844274" w:rsidRPr="00844274" w:rsidRDefault="00844274" w:rsidP="00844274">
      <w:pPr>
        <w:numPr>
          <w:ilvl w:val="0"/>
          <w:numId w:val="14"/>
        </w:numPr>
      </w:pPr>
      <w:proofErr w:type="spellStart"/>
      <w:r w:rsidRPr="00844274">
        <w:t>Knaflic</w:t>
      </w:r>
      <w:proofErr w:type="spellEnd"/>
      <w:r w:rsidRPr="00844274">
        <w:t>, C. N. </w:t>
      </w:r>
      <w:r w:rsidRPr="00844274">
        <w:rPr>
          <w:i/>
          <w:iCs/>
        </w:rPr>
        <w:t>Storytelling with Data: A Data Visualization Guide for Business Professionals</w:t>
      </w:r>
      <w:r w:rsidRPr="00844274">
        <w:t>.</w:t>
      </w:r>
    </w:p>
    <w:p w14:paraId="7627CA18" w14:textId="77777777" w:rsidR="00844274" w:rsidRPr="00844274" w:rsidRDefault="00844274" w:rsidP="00844274">
      <w:pPr>
        <w:numPr>
          <w:ilvl w:val="0"/>
          <w:numId w:val="14"/>
        </w:numPr>
      </w:pPr>
      <w:r w:rsidRPr="00844274">
        <w:t>Tufte, E. R. </w:t>
      </w:r>
      <w:r w:rsidRPr="00844274">
        <w:rPr>
          <w:i/>
          <w:iCs/>
        </w:rPr>
        <w:t>The Visual Display of Quantitative Information</w:t>
      </w:r>
      <w:r w:rsidRPr="00844274">
        <w:t>.</w:t>
      </w:r>
    </w:p>
    <w:p w14:paraId="6F80F7C6" w14:textId="77777777" w:rsidR="00844274" w:rsidRPr="00844274" w:rsidRDefault="00844274" w:rsidP="00844274">
      <w:pPr>
        <w:rPr>
          <w:b/>
          <w:bCs/>
        </w:rPr>
      </w:pPr>
      <w:r w:rsidRPr="00844274">
        <w:t>Organizational Guides and Reporting Bodies</w:t>
      </w:r>
    </w:p>
    <w:p w14:paraId="41AE46EA" w14:textId="77777777" w:rsidR="00844274" w:rsidRPr="00844274" w:rsidRDefault="00844274" w:rsidP="00844274">
      <w:pPr>
        <w:numPr>
          <w:ilvl w:val="0"/>
          <w:numId w:val="15"/>
        </w:numPr>
      </w:pPr>
      <w:r w:rsidRPr="00844274">
        <w:t>The Brookings Institution: A non-profit public policy organization whose publications serve as case studies for effective data storytelling in policy research.</w:t>
      </w:r>
    </w:p>
    <w:p w14:paraId="55E34CB5" w14:textId="77777777" w:rsidR="00844274" w:rsidRPr="00844274" w:rsidRDefault="00844274" w:rsidP="00844274">
      <w:pPr>
        <w:numPr>
          <w:ilvl w:val="0"/>
          <w:numId w:val="15"/>
        </w:numPr>
      </w:pPr>
      <w:r w:rsidRPr="00844274">
        <w:t>The Urban Institute: A policy research organization that publishes the "Data Visualization Style Guide" and the "Do No Harm Guide," which champion an equity-based approach to visualization.</w:t>
      </w:r>
    </w:p>
    <w:p w14:paraId="0C02A375" w14:textId="77777777" w:rsidR="00844274" w:rsidRPr="00844274" w:rsidRDefault="00844274" w:rsidP="00844274">
      <w:pPr>
        <w:numPr>
          <w:ilvl w:val="0"/>
          <w:numId w:val="15"/>
        </w:numPr>
      </w:pPr>
      <w:r w:rsidRPr="00844274">
        <w:t>U.S. Congressional Research Service (CRS): A nonpartisan agency providing research to the U.S. Congress, whose reporting principles are tailored for a legislative audience.</w:t>
      </w:r>
    </w:p>
    <w:p w14:paraId="5C4581F7" w14:textId="77777777" w:rsidR="00844274" w:rsidRPr="00844274" w:rsidRDefault="00844274" w:rsidP="00844274">
      <w:pPr>
        <w:numPr>
          <w:ilvl w:val="0"/>
          <w:numId w:val="15"/>
        </w:numPr>
      </w:pPr>
      <w:r w:rsidRPr="00844274">
        <w:t>U.S. Web Design System (USWDS): Provides principles and guidelines for building accessible, mobile-friendly government websites in the United States.</w:t>
      </w:r>
    </w:p>
    <w:p w14:paraId="7197BEFD" w14:textId="77777777" w:rsidR="00844274" w:rsidRPr="00844274" w:rsidRDefault="00844274" w:rsidP="00844274">
      <w:pPr>
        <w:numPr>
          <w:ilvl w:val="0"/>
          <w:numId w:val="15"/>
        </w:numPr>
      </w:pPr>
      <w:r w:rsidRPr="00844274">
        <w:t>UK Government Digital Service (GDS): Provides guidance and standards for creating accessible digital services for the UK government.</w:t>
      </w:r>
    </w:p>
    <w:p w14:paraId="00256087" w14:textId="77777777" w:rsidR="00994FCB" w:rsidRDefault="00994FCB"/>
    <w:sectPr w:rsidR="00994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C16"/>
    <w:multiLevelType w:val="multilevel"/>
    <w:tmpl w:val="FCDC2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E6EB5"/>
    <w:multiLevelType w:val="multilevel"/>
    <w:tmpl w:val="DAB02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959BE"/>
    <w:multiLevelType w:val="multilevel"/>
    <w:tmpl w:val="2B58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3930F6"/>
    <w:multiLevelType w:val="multilevel"/>
    <w:tmpl w:val="292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4F082B"/>
    <w:multiLevelType w:val="multilevel"/>
    <w:tmpl w:val="2258D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6635F2"/>
    <w:multiLevelType w:val="multilevel"/>
    <w:tmpl w:val="711CD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4B08BE"/>
    <w:multiLevelType w:val="multilevel"/>
    <w:tmpl w:val="3974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DD5D87"/>
    <w:multiLevelType w:val="multilevel"/>
    <w:tmpl w:val="8BCA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212D3D"/>
    <w:multiLevelType w:val="multilevel"/>
    <w:tmpl w:val="8C8AF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F820BD"/>
    <w:multiLevelType w:val="multilevel"/>
    <w:tmpl w:val="3D4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C76DD9"/>
    <w:multiLevelType w:val="multilevel"/>
    <w:tmpl w:val="EA16D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8C63CF"/>
    <w:multiLevelType w:val="multilevel"/>
    <w:tmpl w:val="8460F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B50983"/>
    <w:multiLevelType w:val="multilevel"/>
    <w:tmpl w:val="15C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DB6D61"/>
    <w:multiLevelType w:val="multilevel"/>
    <w:tmpl w:val="FE0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3214462">
    <w:abstractNumId w:val="5"/>
  </w:num>
  <w:num w:numId="2" w16cid:durableId="1425346745">
    <w:abstractNumId w:val="3"/>
  </w:num>
  <w:num w:numId="3" w16cid:durableId="144973715">
    <w:abstractNumId w:val="6"/>
  </w:num>
  <w:num w:numId="4" w16cid:durableId="829297006">
    <w:abstractNumId w:val="0"/>
  </w:num>
  <w:num w:numId="5" w16cid:durableId="1994986113">
    <w:abstractNumId w:val="7"/>
  </w:num>
  <w:num w:numId="6" w16cid:durableId="1549491962">
    <w:abstractNumId w:val="4"/>
  </w:num>
  <w:num w:numId="7" w16cid:durableId="574051543">
    <w:abstractNumId w:val="8"/>
  </w:num>
  <w:num w:numId="8" w16cid:durableId="943656246">
    <w:abstractNumId w:val="1"/>
  </w:num>
  <w:num w:numId="9" w16cid:durableId="1942910268">
    <w:abstractNumId w:val="10"/>
  </w:num>
  <w:num w:numId="10" w16cid:durableId="483164092">
    <w:abstractNumId w:val="10"/>
    <w:lvlOverride w:ilvl="1">
      <w:lvl w:ilvl="1">
        <w:numFmt w:val="decimal"/>
        <w:lvlText w:val="%2."/>
        <w:lvlJc w:val="left"/>
      </w:lvl>
    </w:lvlOverride>
  </w:num>
  <w:num w:numId="11" w16cid:durableId="250899162">
    <w:abstractNumId w:val="2"/>
  </w:num>
  <w:num w:numId="12" w16cid:durableId="1912810584">
    <w:abstractNumId w:val="11"/>
  </w:num>
  <w:num w:numId="13" w16cid:durableId="96798529">
    <w:abstractNumId w:val="12"/>
  </w:num>
  <w:num w:numId="14" w16cid:durableId="1356469065">
    <w:abstractNumId w:val="9"/>
  </w:num>
  <w:num w:numId="15" w16cid:durableId="1719862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274"/>
    <w:rsid w:val="002535C0"/>
    <w:rsid w:val="00844274"/>
    <w:rsid w:val="00994FCB"/>
    <w:rsid w:val="00BC16C9"/>
    <w:rsid w:val="00E10B8E"/>
    <w:rsid w:val="00FD7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B370E"/>
  <w15:chartTrackingRefBased/>
  <w15:docId w15:val="{C0F41782-B0F3-48BB-9A9D-86786EF2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274"/>
    <w:rPr>
      <w:rFonts w:eastAsiaTheme="majorEastAsia" w:cstheme="majorBidi"/>
      <w:color w:val="272727" w:themeColor="text1" w:themeTint="D8"/>
    </w:rPr>
  </w:style>
  <w:style w:type="paragraph" w:styleId="Title">
    <w:name w:val="Title"/>
    <w:basedOn w:val="Normal"/>
    <w:next w:val="Normal"/>
    <w:link w:val="TitleChar"/>
    <w:uiPriority w:val="10"/>
    <w:qFormat/>
    <w:rsid w:val="00844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274"/>
    <w:pPr>
      <w:spacing w:before="160"/>
      <w:jc w:val="center"/>
    </w:pPr>
    <w:rPr>
      <w:i/>
      <w:iCs/>
      <w:color w:val="404040" w:themeColor="text1" w:themeTint="BF"/>
    </w:rPr>
  </w:style>
  <w:style w:type="character" w:customStyle="1" w:styleId="QuoteChar">
    <w:name w:val="Quote Char"/>
    <w:basedOn w:val="DefaultParagraphFont"/>
    <w:link w:val="Quote"/>
    <w:uiPriority w:val="29"/>
    <w:rsid w:val="00844274"/>
    <w:rPr>
      <w:i/>
      <w:iCs/>
      <w:color w:val="404040" w:themeColor="text1" w:themeTint="BF"/>
    </w:rPr>
  </w:style>
  <w:style w:type="paragraph" w:styleId="ListParagraph">
    <w:name w:val="List Paragraph"/>
    <w:basedOn w:val="Normal"/>
    <w:uiPriority w:val="34"/>
    <w:qFormat/>
    <w:rsid w:val="00844274"/>
    <w:pPr>
      <w:ind w:left="720"/>
      <w:contextualSpacing/>
    </w:pPr>
  </w:style>
  <w:style w:type="character" w:styleId="IntenseEmphasis">
    <w:name w:val="Intense Emphasis"/>
    <w:basedOn w:val="DefaultParagraphFont"/>
    <w:uiPriority w:val="21"/>
    <w:qFormat/>
    <w:rsid w:val="00844274"/>
    <w:rPr>
      <w:i/>
      <w:iCs/>
      <w:color w:val="0F4761" w:themeColor="accent1" w:themeShade="BF"/>
    </w:rPr>
  </w:style>
  <w:style w:type="paragraph" w:styleId="IntenseQuote">
    <w:name w:val="Intense Quote"/>
    <w:basedOn w:val="Normal"/>
    <w:next w:val="Normal"/>
    <w:link w:val="IntenseQuoteChar"/>
    <w:uiPriority w:val="30"/>
    <w:qFormat/>
    <w:rsid w:val="00844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274"/>
    <w:rPr>
      <w:i/>
      <w:iCs/>
      <w:color w:val="0F4761" w:themeColor="accent1" w:themeShade="BF"/>
    </w:rPr>
  </w:style>
  <w:style w:type="character" w:styleId="IntenseReference">
    <w:name w:val="Intense Reference"/>
    <w:basedOn w:val="DefaultParagraphFont"/>
    <w:uiPriority w:val="32"/>
    <w:qFormat/>
    <w:rsid w:val="00844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4062</Words>
  <Characters>23154</Characters>
  <Application>Microsoft Office Word</Application>
  <DocSecurity>0</DocSecurity>
  <Lines>192</Lines>
  <Paragraphs>54</Paragraphs>
  <ScaleCrop>false</ScaleCrop>
  <Company/>
  <LinksUpToDate>false</LinksUpToDate>
  <CharactersWithSpaces>27162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Korous, Kevin (ACF) (CTR)</dc:creator>
  <cp:keywords/>
  <dc:description/>
  <cp:lastModifiedBy>Korous, Kevin (ACF) (CTR)</cp:lastModifiedBy>
  <cp:revision>1</cp:revision>
  <dcterms:created xsi:type="dcterms:W3CDTF">2026-02-06T17:24:00Z</dcterms:created>
  <dcterms:modified xsi:type="dcterms:W3CDTF">2026-02-06T17:27:00Z</dcterms:modified>
</cp:coreProperties>
</file>