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Hospital &amp; Health Care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0999" cy="10681011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5" r="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999" cy="10681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Roboto" w:cs="Roboto" w:eastAsia="Roboto" w:hAnsi="Roboto"/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80" w:before="360" w:line="240" w:lineRule="auto"/>
        <w:ind w:left="0" w:firstLine="0"/>
        <w:rPr>
          <w:rFonts w:ascii="Roboto" w:cs="Roboto" w:eastAsia="Roboto" w:hAnsi="Roboto"/>
          <w:b w:val="1"/>
          <w:bCs w:val="1"/>
        </w:rPr>
      </w:pPr>
      <w:bookmarkStart w:colFirst="0" w:colLast="0" w:name="_heading=h.15ih1mp65rb" w:id="0"/>
      <w:bookmarkEnd w:id="0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Blueprint Estratégico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1. Modelo de Negócio e Proposta de Valor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Modelo de Receita: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Recorrente mensal (MRR) baseada no porte do cliente e na quantidade/tipo de equipamentos conectados (ultrassom, raio-X, tomografia, etc.). O MRR atual gira em torno de 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$ 200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mil (com histórico de já ter atingido 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$ 400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mil).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Faturamento Variável: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Braço de serviço de telelaudo, cobrado por produção (laudos emitidos).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Políticas de Setup: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Não há cobrança de taxa de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setup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onboarding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ou treinamento para os softwares principais. Taxas de implantação só ocorrem em casos de integrações complexas com sistemas terceiros (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worklist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Produtos Principais: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*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PACS: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Sistema de armazenamento e distribuição de imagens médicas.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Report: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Gestão de laudos, médicos e documentação.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Telelaudo: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Corpo clínico terceirizado (15 médicos especialistas).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Proposta de Valor e Diferenciais: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Alto custo-benefício (tecnologia robusta a preço acessível para PMEs).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Extrema agilidade na implantação (7 dias, contra meses da concorrência).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Redução drástica de custos operacionais (eliminação da impressão de películas/exames e custos de infraestrutura física de armazenamento).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="240" w:lineRule="auto"/>
        <w:ind w:left="144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Segurança, auditoria completa em tempo real e conformidade legal (Certificação ANVISA crucial para as regiões Norte e Nordeste).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="240" w:lineRule="auto"/>
        <w:ind w:left="0" w:firstLine="0"/>
        <w:rPr>
          <w:rFonts w:ascii="Roboto" w:cs="Roboto" w:eastAsia="Roboto" w:hAnsi="Roboto"/>
          <w:sz w:val="22"/>
          <w:szCs w:val="22"/>
        </w:rPr>
      </w:pPr>
      <w:bookmarkStart w:colFirst="0" w:colLast="0" w:name="_heading=h.bhb6aq327eog" w:id="1"/>
      <w:bookmarkEnd w:id="1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2. Estrutura Comercial Atual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Time: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Inexistente. A operação comercial é dividida de forma informal e esporádica entre os fundadores, principalmente por Igor Alves (CEO), que acumula as funções com o financeiro, suporte e viagens constantes.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Processo (Fluxo de Vendas):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*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Atração: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Totalmente passiva e informal. 95% dos clientes vêm de indicações ou do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networking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pessoal dos sócios.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Qualificação/Venda: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Contato inicial por WhatsApp/telefone para entender o tamanho da clínica e número de exames. Se houver fit, é feita uma demonstração da ferramenta focada na dor do cliente (lentidão, custos ou falta de sistema). Não há período de teste (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free trial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devido a barreiras burocráticas, LGPD e complexidade de armazenamento de dados médicos.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Fechamento: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Organizado operacionalmente por uma colaboradora (Fernanda), que cuida de contratos e cobranças.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Tecnologia: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Nenhuma ferramenta ativa. O RD Station CRM foi utilizado no passado, mas acabou abandonado por subutilização.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both"/>
        <w:rPr>
          <w:rFonts w:ascii="Roboto" w:cs="Roboto" w:eastAsia="Roboto" w:hAnsi="Roboto"/>
          <w:sz w:val="22"/>
          <w:szCs w:val="22"/>
        </w:rPr>
      </w:pPr>
      <w:bookmarkStart w:colFirst="0" w:colLast="0" w:name="_heading=h.ravzpthfb7q2" w:id="2"/>
      <w:bookmarkEnd w:id="2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3. Principais Gargalos Identificados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Dependência dos Sócios e Falha de Escopo: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 crescimento da empresa está travado no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networking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dos fundadores. Como o comercial disputa tempo com a operação e finanças, as vendas são inconstantes.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Achatamento da Curva de Crescimento: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falta de canais de aquisição previsíveis e a perda recente de parceiros estratégicos (que derrubou o MRR de R$ 400k para R$ 200k) estagnaram a entrada de receita.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Ausência de Indicadores e Metas: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empresa não trabalha com metas de vendas ou faturamento, impossibilitando a previsibilidade de caixa e a cobrança por resultados.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Barreira de Entrada em Grandes Contas: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Enquanto 90% das PMEs fecham rápido por não terem sistema, 90% dos grandes clientes já utilizam um concorrente. A objeção da "complexidade e atrito na migração de dados" gera um ciclo de vendas longo (de até 2 anos).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Processos Informais: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Inexistência de um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playbook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comercial, funil de vendas claro ou critério rígido de qualificação.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both"/>
        <w:rPr>
          <w:rFonts w:ascii="Roboto" w:cs="Roboto" w:eastAsia="Roboto" w:hAnsi="Roboto"/>
          <w:sz w:val="22"/>
          <w:szCs w:val="22"/>
        </w:rPr>
      </w:pPr>
      <w:bookmarkStart w:colFirst="0" w:colLast="0" w:name="_heading=h.4eqwf4lah7sm" w:id="3"/>
      <w:bookmarkEnd w:id="3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4. O Que Já Existe e Pode Ser Aproveitado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Validação de Mercado (Product-Market Fit):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empresa já atende cerca de 100 instituições e grandes empresas de telediagnóstico, provando que o produto é maduro.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Discurso de Vendas e Demonstração: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Os sócios já possuem clareza sobre as dores do cliente (lentidão, custo de impressão, auditoria) e uma apresentação de impacto focada em economia interna que "paga o sistema".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Histórico de Materiais: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Há apresentações institucionais, modelos de propostas comerciais e contratos antigos que servem de base para a padronização.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Operação de Pós-Venda/Backoffice: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colaboradora Fernanda já centraliza o fluxo burocrático de fechamento e contratos.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both"/>
        <w:rPr>
          <w:rFonts w:ascii="Roboto" w:cs="Roboto" w:eastAsia="Roboto" w:hAnsi="Roboto"/>
          <w:sz w:val="22"/>
          <w:szCs w:val="22"/>
        </w:rPr>
      </w:pPr>
      <w:bookmarkStart w:colFirst="0" w:colLast="0" w:name="_heading=h.9vk6ssf1wcs3" w:id="4"/>
      <w:bookmarkEnd w:id="4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5. O Que Precisa Ser Construído do Zero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Ferramental Tecnológico: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Escolha, contratação, parametrização e treinamento de uma ferramenta de CRM.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Processo de Qualificação e Funil (SLA):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Criação de etapas claras de vendas (MQL, SQL, Proposta, Negociação) e critérios objetivos para definir o que é um lead qualificado.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Playbook Comercial: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Documentação do processo de vendas para que a operação deixe de ser dependente do "saber" dos sócios e se torne replicável para futuras contratações.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Modelo de Metas e Indicadores (KPIs):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Definição de metas de faturamento, novos clientes, volume de propostas, e taxas de conversão de funil.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Estratégia de Abordagem para Grandes Clientes: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Criação de uma abordagem específica (focada em quebrar a objeção do atrito da migração) para atacar contas maiores, reduzindo o ciclo de vendas atual.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both"/>
        <w:rPr>
          <w:rFonts w:ascii="Roboto" w:cs="Roboto" w:eastAsia="Roboto" w:hAnsi="Roboto"/>
          <w:sz w:val="22"/>
          <w:szCs w:val="22"/>
        </w:rPr>
      </w:pPr>
      <w:bookmarkStart w:colFirst="0" w:colLast="0" w:name="_heading=h.wqkjls5uintq" w:id="5"/>
      <w:bookmarkEnd w:id="5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6. Perguntas Que Ainda Precisam Ser Respondidas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Histórico de Churn: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 que motiva a saída das contas? Há um perfil de cliente errado ou falha na entrega?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Capacidade de Entrega (Delivery):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Dado que o tempo de implantação de 7 dias é um grande diferencial, qual é o limite de novos clientes que a equipe técnica atual consegue absorver por mês sem gargalar o suporte?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Margem do Telelaudo: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Como funciona a divisão de receita com os 1lespecialistas? Esse braço de serviço é lucrativo individualmente ou funciona apenas como um "atrativo" para a venda do software?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Novos Produtos (RIS e Saúde Primária):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Qual é o cronograma de lançamento desses novos sistemas e como eles se encaixam na estratégia comercial atual (serão vendidos como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add-ons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a base atual ou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abrirão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novos mercados)?</w:t>
      </w:r>
    </w:p>
    <w:p w:rsidR="00000000" w:rsidDel="00000000" w:rsidP="00000000" w:rsidRDefault="00000000" w:rsidRPr="00000000" w14:paraId="0000002D">
      <w:pPr>
        <w:spacing w:after="240" w:before="240" w:line="240" w:lineRule="auto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76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heading=h.xfv86b2ynx18" w:id="6"/>
      <w:bookmarkEnd w:id="6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1. ICP Prioritário (Perfil de Cliente Ideal)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="276" w:lineRule="auto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Embora a empresa atenda grandes contas e empresas de telediagnóstico, o histórico aponta as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PMEs como o ICP prioritário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tração rápida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Perfil Demográfico: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Clínicas médicas e hospitais de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pequeno e médio porte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localizados principalmente nas regiões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Norte e Nordeste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 Brasil, que possuam uma estrutura enxuta de no máximo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2 ou 3 equipamentos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 imagem (como ultrassom, raio-X e tomografia).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Dor Principal: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Alto custo e desperdício com a impressão de películas/exames, lentidão ou instabilidade nos sistemas atuais, falta de um sistema PACS para distribuição digital de imagens e ausência de uma ferramenta que integre o fluxo de trabalho (do equipamento ao laudo).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line="276" w:lineRule="auto"/>
        <w:ind w:left="720" w:hanging="360"/>
        <w:jc w:val="left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Gatilho de Compra: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necessidade de reduzir custos operacionais imediatos; o medo de sofrer multas ou sanções legais por não armazenar exames adequadamente (risco mitigado pela certificação ANVISA da Higia); ou o início de uma nova clínica que precisa rodar o fluxo em até 7 dias.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76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heading=h.tmvb7s6rsjqx" w:id="7"/>
      <w:bookmarkEnd w:id="7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2.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  <w:rPr>
          <w:shd w:fill="fff2c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hd w:fill="fff2cc" w:val="clear"/>
          <w:rtl w:val="0"/>
        </w:rPr>
        <w:t xml:space="preserve">O que entregamos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Um sistema de gestão radiológica ágil, seguro e completo (armazenamento, distribuição de imagens médicas e emissão de laudos), acompanhado de um serviço opcional de telelaudo com médicos especialistas.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Para quem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Proprietários de clínicas e hospitais de pequeno e médio porte (e seus respectivos médicos radiologistas/gerentes).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line="276" w:lineRule="auto"/>
        <w:ind w:left="720" w:hanging="360"/>
        <w:jc w:val="left"/>
        <w:rPr>
          <w:shd w:fill="fff2c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hd w:fill="fff2cc" w:val="clear"/>
          <w:rtl w:val="0"/>
        </w:rPr>
        <w:t xml:space="preserve">Por que é diferente (Diferenciais)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 Oferece tecnologia de grande porte a um custo acessível para PMEs, com um </w:t>
      </w:r>
      <w:r w:rsidDel="00000000" w:rsidR="00000000" w:rsidRPr="00000000">
        <w:rPr>
          <w:rFonts w:ascii="Roboto" w:cs="Roboto" w:eastAsia="Roboto" w:hAnsi="Roboto"/>
          <w:b w:val="1"/>
          <w:bCs w:val="1"/>
          <w:shd w:fill="fff2cc" w:val="clear"/>
          <w:rtl w:val="0"/>
        </w:rPr>
        <w:t xml:space="preserve">tempo recorde de implantação de apenas 7 dias </w:t>
      </w:r>
      <w:r w:rsidDel="00000000" w:rsidR="00000000" w:rsidRPr="00000000">
        <w:rPr>
          <w:rFonts w:ascii="Roboto" w:cs="Roboto" w:eastAsia="Roboto" w:hAnsi="Roboto"/>
          <w:shd w:fill="fff2cc" w:val="clear"/>
          <w:rtl w:val="0"/>
        </w:rPr>
        <w:t xml:space="preserve">(enquanto concorrentes levam meses), auditoria completa em tempo real para o gestor e segurança jurídica através da certificação ANVISA.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76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heading=h.nhjr7litxf34" w:id="8"/>
      <w:bookmarkEnd w:id="8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3. Os 06 Ps do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bookmarkStart w:colFirst="0" w:colLast="0" w:name="_heading=h.wnl853u7c0nd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u w:val="none"/>
          <w:rtl w:val="0"/>
        </w:rPr>
        <w:t xml:space="preserve">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Softwares Principais: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PACS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(armazenamento e distribuição de imagens médicas) 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Report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(gestão de laudos, médicos e documentação).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Serviço Agregado: Telelaudo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(corpo clínico terceirizado com 15 médicos especialistas para clínicas que não têm laudadores próprios).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Funcionalidades-chave: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Controle gerencial em tempo real, fila de exames por prioridade (urgência/eletivo), modelos de laudos personalizáveis e entrega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online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 exames com a identidade visual do cliente.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rtl w:val="0"/>
        </w:rPr>
        <w:t xml:space="preserve">(Nota do resumo: Sistemas de RIS e Saúde Primária estão em desenvolvimento, mas não fazem parte do escopo comercial atual).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bookmarkStart w:colFirst="0" w:colLast="0" w:name="_heading=h.1z8iw045d204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u w:val="none"/>
          <w:rtl w:val="0"/>
        </w:rPr>
        <w:t xml:space="preserve">Preço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Modelo: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Recorrência mensal (MRR).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Métrica de Cobrança: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Calculada de forma personalizada de acordo com o porte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do cliente e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quantidade de equipamentos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conectados.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Políticas Comerciais: Não há cobrança de taxa de setup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onboarding ou treinamento para os softwares. Atualizações do sistema estão incluídas sem custo adicional. Taxas de implantação só existem para integrações específicas com terceiros (</w:t>
      </w:r>
      <w:r w:rsidDel="00000000" w:rsidR="00000000" w:rsidRPr="00000000">
        <w:rPr>
          <w:rFonts w:ascii="Roboto" w:cs="Roboto" w:eastAsia="Roboto" w:hAnsi="Roboto"/>
          <w:rtl w:val="0"/>
        </w:rPr>
        <w:t xml:space="preserve">worklist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bookmarkStart w:colFirst="0" w:colLast="0" w:name="_heading=h.s6gt71ohuqwn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u w:val="none"/>
          <w:rtl w:val="0"/>
        </w:rPr>
        <w:t xml:space="preserve">Praça (Distribuição)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Atuação Geográfica: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Atendimento nacional, com forte apelo e diferencial competitivo nas regiões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Norte e Nordeste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devido à certificação ANVISA.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Canal de Entrega: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Plataforma 100%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online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(em nuvem/digital), permitindo que médicos laudem de qualquer lugar e pacientes acessem os exames via internet.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bookmarkStart w:colFirst="0" w:colLast="0" w:name="_heading=h.cz60vipm6p7a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u w:val="none"/>
          <w:rtl w:val="0"/>
        </w:rPr>
        <w:t xml:space="preserve">Promoção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Canais Atuais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Praticamente inexistentes no marketing tradicional. A promoção da empresa é sustentada em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95% por indicações e networking pessoal dos sócios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além da participação recente em editais de aceleração.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Estratégia de Vendas: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Venda consultiva focada em demonstrar a plataforma viva, evidenciando a economia financeira (gerada pela não impressão de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películas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e a resolução de dores específicas coletadas no diagnóstico inicial por WhatsApp/telefone. Não há modelo de teste grátis (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free trial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bookmarkStart w:colFirst="0" w:colLast="0" w:name="_heading=h.q0xqn3y95dig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u w:val="none"/>
          <w:rtl w:val="0"/>
        </w:rPr>
        <w:t xml:space="preserve">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Time Interno Atual: Igor Alves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(CEO, financeiro, suporte e comercial parcial),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Dario Calçada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(P&amp;D e telelaudo)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Danilo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(desenvolvimento do software) 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Fernanda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(responsável pelo operacional de contratos, fechamentos e cobranças). Há também a equipe de 15 médicos especialistas do telelaudo.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Perfil do Interlocutor (Cliente)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 processo de venda adapta o discurso dependendo de quem escuta: se for apenas o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proprietário/gestor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 foco é em economia e gestão; se for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médico radiologista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 foco é nas ferramentas técnicas de laudo.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line="276" w:lineRule="auto"/>
        <w:jc w:val="left"/>
        <w:rPr>
          <w:rFonts w:ascii="Roboto" w:cs="Roboto" w:eastAsia="Roboto" w:hAnsi="Roboto"/>
          <w:b w:val="1"/>
          <w:bCs w:val="1"/>
          <w:u w:val="none"/>
        </w:rPr>
      </w:pPr>
      <w:bookmarkStart w:colFirst="0" w:colLast="0" w:name="_heading=h.jyxgzuxhxjti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u w:val="none"/>
          <w:rtl w:val="0"/>
        </w:rPr>
        <w:t xml:space="preserve">Processos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Processo Comercial: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Informal, descentralizado e inconstante. Consiste em receber a indicação -&gt; contato via WhatsApp/telefone para entender o tamanho da clínica -&gt;  agendamento de uma demonstração de 20 min focada na dor do lead -&gt; envio de proposta personalizada -&gt; fechamento operacional com a Fernanda.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Processo de Implantação: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Altamente eficiente, padronizado e rápido, levando apenas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7 dias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colocar o sistema no ar.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line="276" w:lineRule="auto"/>
        <w:ind w:left="720" w:hanging="360"/>
        <w:jc w:val="left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Gargalo Operacional: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Atualmente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não existem processos definidos de vendas, playbook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funil estruturado, metas claras de faturamento ou uso de CRM (o RD Station foi abandonado).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aleway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Raleway Light" w:cs="Raleway Light" w:eastAsia="Raleway Light" w:hAnsi="Raleway Light"/>
        <w:b w:val="1"/>
        <w:bCs w:val="1"/>
        <w:i w:val="0"/>
        <w:iCs w:val="0"/>
        <w:smallCaps w:val="0"/>
        <w:strike w:val="0"/>
        <w:color w:val="39593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M Sans" w:cs="DM Sans" w:eastAsia="DM Sans" w:hAnsi="DM Sans"/>
        <w:b w:val="1"/>
        <w:bCs w:val="1"/>
        <w:i w:val="0"/>
        <w:iCs w:val="0"/>
        <w:smallCaps w:val="0"/>
        <w:strike w:val="0"/>
        <w:color w:val="14185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DM Sans" w:cs="DM Sans" w:eastAsia="DM Sans" w:hAnsi="DM Sans"/>
        <w:b w:val="1"/>
        <w:bCs w:val="1"/>
        <w:i w:val="0"/>
        <w:iCs w:val="0"/>
        <w:smallCaps w:val="0"/>
        <w:strike w:val="0"/>
        <w:color w:val="141856"/>
        <w:sz w:val="22"/>
        <w:szCs w:val="22"/>
        <w:u w:val="none"/>
        <w:shd w:fill="auto" w:val="clear"/>
        <w:vertAlign w:val="baseline"/>
        <w:rtl w:val="0"/>
      </w:rPr>
      <w:t xml:space="preserve">Dealwise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</wp:posOffset>
          </wp:positionH>
          <wp:positionV relativeFrom="paragraph">
            <wp:posOffset>105689</wp:posOffset>
          </wp:positionV>
          <wp:extent cx="1819275" cy="3429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9275" cy="3429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39593c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  <w:rtl w:val="0"/>
      </w:rPr>
      <w:t xml:space="preserve">(32) 98419-9237</w:t>
    </w:r>
  </w:p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  <w:rtl w:val="0"/>
      </w:rPr>
      <w:t xml:space="preserve">contato@dealwise.com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-1080126</wp:posOffset>
          </wp:positionH>
          <wp:positionV relativeFrom="paragraph">
            <wp:posOffset>-449568</wp:posOffset>
          </wp:positionV>
          <wp:extent cx="7576680" cy="64131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576680" cy="6413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  <w:lang w:val="pt_BR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DM Sans" w:cs="DM Sans" w:eastAsia="DM Sans" w:hAnsi="DM San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720" w:hanging="360"/>
    </w:pPr>
    <w:rPr>
      <w:rFonts w:ascii="DM Sans" w:cs="DM Sans" w:eastAsia="DM Sans" w:hAnsi="DM San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DM Sans" w:cs="DM Sans" w:eastAsia="DM Sans" w:hAnsi="DM Sans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RalewayLight-boldItalic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RalewayLight-italic.ttf"/><Relationship Id="rId14" Type="http://schemas.openxmlformats.org/officeDocument/2006/relationships/font" Target="fonts/DMSans-bold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alewayLight-regular.ttf"/><Relationship Id="rId8" Type="http://schemas.openxmlformats.org/officeDocument/2006/relationships/font" Target="fonts/RalewayLight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KDaWAaB3WuxslfgxsqOfKSenfg==">CgMxLjAyDWguMTVpaDFtcDY1cmIyDmguYmhiNmFxMzI3ZW9nMg5oLnJhdnpwdGhmYjdxMjIOaC40ZXF3ZjRsYWg3c20yDmguOXZrNnNzZjF3Y3MzMg5oLndxa2psczV1aW50cTIOaC54ZnY4NmIyeW54MTgyDmgudG12YjdzNnJzanF4Mg5oLm5oanI3bGl0eGYzNDIOaC53bmw4NTN1N2MwbmQyDmguMXo4aXcwNDVkMjA0Mg5oLnM2Z3Q3MW9odXF3bjIOaC5jejYwdmlwbTZwN2EyDmgucTB4cW4zeTk1ZGlnMg5oLmp5eGd6dXhoeGp0aTgAciExLVhDYmFhSXNkajFsMkdPR3o1dnEwb0hZSmZlTDMtd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