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7C07" w14:textId="1AE5F015" w:rsidR="00C55ACD" w:rsidRDefault="00EF57B4" w:rsidP="00EF57B4">
      <w:pPr>
        <w:jc w:val="center"/>
        <w:rPr>
          <w:b/>
          <w:bCs/>
          <w:sz w:val="32"/>
          <w:szCs w:val="32"/>
          <w:u w:val="single"/>
        </w:rPr>
      </w:pPr>
      <w:r w:rsidRPr="00EF57B4">
        <w:rPr>
          <w:b/>
          <w:bCs/>
          <w:sz w:val="32"/>
          <w:szCs w:val="32"/>
          <w:u w:val="single"/>
        </w:rPr>
        <w:t>Stata Final Project</w:t>
      </w:r>
    </w:p>
    <w:p w14:paraId="25601A12" w14:textId="14175C5B" w:rsidR="00020788" w:rsidRDefault="00DD5B8C" w:rsidP="00EF57B4">
      <w:r>
        <w:t>The author</w:t>
      </w:r>
      <w:r w:rsidR="00020788" w:rsidRPr="00020788">
        <w:t xml:space="preserve"> </w:t>
      </w:r>
      <w:r w:rsidR="00020788">
        <w:t>has selected National Health and nutrition examination survey 2017-</w:t>
      </w:r>
      <w:r>
        <w:t>March</w:t>
      </w:r>
      <w:r w:rsidR="00020788">
        <w:t xml:space="preserve"> 2020 data</w:t>
      </w:r>
      <w:r>
        <w:t xml:space="preserve"> for the </w:t>
      </w:r>
      <w:r w:rsidR="00A17C7F">
        <w:t>S</w:t>
      </w:r>
      <w:r>
        <w:t>tata class final project</w:t>
      </w:r>
      <w:r w:rsidR="00020788">
        <w:t xml:space="preserve">. This NHANES dataset </w:t>
      </w:r>
      <w:r>
        <w:t xml:space="preserve">was </w:t>
      </w:r>
      <w:r w:rsidR="00020788">
        <w:t xml:space="preserve">first published in August 2021. </w:t>
      </w:r>
    </w:p>
    <w:p w14:paraId="6D04194C" w14:textId="7BB7CA67" w:rsidR="00020788" w:rsidRPr="00020788" w:rsidRDefault="00DD5B8C" w:rsidP="00EF57B4">
      <w:r>
        <w:t>The dataset</w:t>
      </w:r>
      <w:r w:rsidR="00020788">
        <w:t xml:space="preserve"> contains the medical conditions which </w:t>
      </w:r>
      <w:r>
        <w:t>are</w:t>
      </w:r>
      <w:r w:rsidR="00020788">
        <w:t xml:space="preserve"> self and proxy-reported personal </w:t>
      </w:r>
      <w:r>
        <w:t xml:space="preserve">interview data on a broad range of health conditions and medical history. </w:t>
      </w:r>
    </w:p>
    <w:p w14:paraId="023815FF" w14:textId="251157C0" w:rsidR="00EF57B4" w:rsidRDefault="00EF57B4" w:rsidP="00EF57B4">
      <w:pPr>
        <w:rPr>
          <w:b/>
          <w:bCs/>
          <w:u w:val="single"/>
        </w:rPr>
      </w:pPr>
      <w:r w:rsidRPr="00EF57B4">
        <w:rPr>
          <w:b/>
          <w:bCs/>
          <w:u w:val="single"/>
        </w:rPr>
        <w:t>Research Question</w:t>
      </w:r>
    </w:p>
    <w:p w14:paraId="3FC68B0C" w14:textId="39DD2FD5" w:rsidR="00EF57B4" w:rsidRDefault="00EF57B4" w:rsidP="00EF57B4">
      <w:r>
        <w:t>Overweight people are more susceptible to the diseases like asthma, cancer and liver disease.</w:t>
      </w:r>
    </w:p>
    <w:p w14:paraId="621A135F" w14:textId="4E0E0AAB" w:rsidR="000D5025" w:rsidRDefault="000D5025" w:rsidP="00EF57B4">
      <w:pPr>
        <w:rPr>
          <w:b/>
          <w:bCs/>
          <w:u w:val="single"/>
        </w:rPr>
      </w:pPr>
      <w:r>
        <w:rPr>
          <w:b/>
          <w:bCs/>
          <w:u w:val="single"/>
        </w:rPr>
        <w:t>Outcome Variable</w:t>
      </w:r>
      <w:r w:rsidRPr="000D5025">
        <w:rPr>
          <w:b/>
          <w:bCs/>
        </w:rPr>
        <w:t xml:space="preserve"> (Binary)</w:t>
      </w:r>
    </w:p>
    <w:p w14:paraId="0AFC2624" w14:textId="1FC8BA61" w:rsidR="000D5025" w:rsidRDefault="000D5025" w:rsidP="000D5025">
      <w:pPr>
        <w:pStyle w:val="ListParagraph"/>
        <w:numPr>
          <w:ilvl w:val="0"/>
          <w:numId w:val="2"/>
        </w:numPr>
      </w:pPr>
      <w:r w:rsidRPr="000D5025">
        <w:t>Overweight</w:t>
      </w:r>
      <w:r>
        <w:t xml:space="preserve"> (mcq080)</w:t>
      </w:r>
    </w:p>
    <w:p w14:paraId="72A2D2FB" w14:textId="4F566F43" w:rsidR="000D5025" w:rsidRDefault="000D5025" w:rsidP="000D5025">
      <w:pPr>
        <w:rPr>
          <w:b/>
          <w:bCs/>
        </w:rPr>
      </w:pPr>
      <w:r w:rsidRPr="000D5025">
        <w:rPr>
          <w:b/>
          <w:bCs/>
          <w:u w:val="single"/>
        </w:rPr>
        <w:t>Independent Variable</w:t>
      </w:r>
      <w:r w:rsidRPr="000D5025">
        <w:rPr>
          <w:b/>
          <w:bCs/>
        </w:rPr>
        <w:t xml:space="preserve"> (Binary)</w:t>
      </w:r>
    </w:p>
    <w:p w14:paraId="41F74B43" w14:textId="6E86CD22" w:rsidR="000D5025" w:rsidRDefault="000D5025" w:rsidP="000D5025">
      <w:pPr>
        <w:pStyle w:val="ListParagraph"/>
        <w:numPr>
          <w:ilvl w:val="0"/>
          <w:numId w:val="2"/>
        </w:numPr>
      </w:pPr>
      <w:r w:rsidRPr="002E5007">
        <w:t>Asthma</w:t>
      </w:r>
      <w:r w:rsidR="002E5007">
        <w:t xml:space="preserve"> (mcq010)</w:t>
      </w:r>
    </w:p>
    <w:p w14:paraId="4478802C" w14:textId="5A11E29F" w:rsidR="002E5007" w:rsidRDefault="002E5007" w:rsidP="000D5025">
      <w:pPr>
        <w:pStyle w:val="ListParagraph"/>
        <w:numPr>
          <w:ilvl w:val="0"/>
          <w:numId w:val="2"/>
        </w:numPr>
      </w:pPr>
      <w:r>
        <w:t>Cancer(mcq220)</w:t>
      </w:r>
    </w:p>
    <w:p w14:paraId="7B2FD576" w14:textId="217946A2" w:rsidR="002E5007" w:rsidRPr="002E5007" w:rsidRDefault="002E5007" w:rsidP="000D5025">
      <w:pPr>
        <w:pStyle w:val="ListParagraph"/>
        <w:numPr>
          <w:ilvl w:val="0"/>
          <w:numId w:val="2"/>
        </w:numPr>
      </w:pPr>
      <w:r>
        <w:t>Liver disease(mcq500)</w:t>
      </w:r>
    </w:p>
    <w:p w14:paraId="7580CA94" w14:textId="5B9E4717" w:rsidR="00DD5B8C" w:rsidRPr="00DD5B8C" w:rsidRDefault="00DD5B8C" w:rsidP="00EF57B4">
      <w:pPr>
        <w:rPr>
          <w:b/>
          <w:bCs/>
          <w:u w:val="single"/>
        </w:rPr>
      </w:pPr>
      <w:r w:rsidRPr="00DD5B8C">
        <w:rPr>
          <w:b/>
          <w:bCs/>
          <w:u w:val="single"/>
        </w:rPr>
        <w:t>Introduction</w:t>
      </w:r>
    </w:p>
    <w:p w14:paraId="5DCBAE8A" w14:textId="7045C63E" w:rsidR="00EF57B4" w:rsidRPr="000D5025" w:rsidRDefault="00EF57B4" w:rsidP="00EF57B4">
      <w:r>
        <w:t xml:space="preserve"> </w:t>
      </w:r>
      <w:r w:rsidR="00DD5B8C">
        <w:t>Increas</w:t>
      </w:r>
      <w:r w:rsidR="000D5025">
        <w:t>ed</w:t>
      </w:r>
      <w:r w:rsidR="00DD5B8C">
        <w:t xml:space="preserve"> body weight or obesity is a public health concern for all ages.</w:t>
      </w:r>
      <w:r w:rsidR="00943938">
        <w:rPr>
          <w:vertAlign w:val="superscript"/>
        </w:rPr>
        <w:t>1</w:t>
      </w:r>
      <w:r w:rsidR="00DD5B8C">
        <w:t xml:space="preserve"> </w:t>
      </w:r>
      <w:r w:rsidR="00943938">
        <w:t xml:space="preserve">Obesity in adults </w:t>
      </w:r>
      <w:r w:rsidR="006E51E6">
        <w:t>is</w:t>
      </w:r>
      <w:r w:rsidR="00943938">
        <w:t xml:space="preserve"> defined as </w:t>
      </w:r>
      <w:r w:rsidR="000D5025">
        <w:t xml:space="preserve">a </w:t>
      </w:r>
      <w:r w:rsidR="00943938">
        <w:t xml:space="preserve">Body Mass Index of </w:t>
      </w:r>
      <w:r w:rsidR="00943938" w:rsidRPr="00943938">
        <w:t>≥</w:t>
      </w:r>
      <w:r w:rsidR="00943938">
        <w:t>30kg/m</w:t>
      </w:r>
      <w:r w:rsidR="00943938">
        <w:rPr>
          <w:vertAlign w:val="superscript"/>
        </w:rPr>
        <w:t>2</w:t>
      </w:r>
      <w:r w:rsidR="00943938">
        <w:t>.</w:t>
      </w:r>
      <w:r w:rsidR="00943938">
        <w:rPr>
          <w:vertAlign w:val="superscript"/>
        </w:rPr>
        <w:t>1</w:t>
      </w:r>
      <w:r w:rsidR="00943938">
        <w:t xml:space="preserve"> Being o</w:t>
      </w:r>
      <w:r w:rsidR="00DD5B8C">
        <w:t>verweight is linked to chronic diseases like asthma, cancer and liver diseases.</w:t>
      </w:r>
      <w:r w:rsidR="000D5025">
        <w:rPr>
          <w:vertAlign w:val="superscript"/>
        </w:rPr>
        <w:t>1,2</w:t>
      </w:r>
      <w:r w:rsidR="000D5025">
        <w:t xml:space="preserve"> Prevalence of asthma in adults with lean body type is 7.1% and </w:t>
      </w:r>
      <w:r w:rsidR="002F1B2C">
        <w:t xml:space="preserve">in </w:t>
      </w:r>
      <w:r w:rsidR="000D5025">
        <w:t>those obese is 11.1%.</w:t>
      </w:r>
      <w:r w:rsidR="000D5025">
        <w:rPr>
          <w:vertAlign w:val="superscript"/>
        </w:rPr>
        <w:t>1</w:t>
      </w:r>
      <w:r w:rsidR="000D5025">
        <w:t xml:space="preserve"> meta-analysis reports that obesity is associated with an increase </w:t>
      </w:r>
      <w:r w:rsidR="006E51E6">
        <w:t>in</w:t>
      </w:r>
      <w:r w:rsidR="000D5025">
        <w:t xml:space="preserve"> primary liver cancer in males and females.</w:t>
      </w:r>
      <w:r w:rsidR="000D5025">
        <w:rPr>
          <w:vertAlign w:val="superscript"/>
        </w:rPr>
        <w:t>2</w:t>
      </w:r>
    </w:p>
    <w:p w14:paraId="5EDAED23" w14:textId="72DCBFD5" w:rsidR="00943938" w:rsidRPr="000D5025" w:rsidRDefault="000D5025" w:rsidP="00EF57B4">
      <w:pPr>
        <w:rPr>
          <w:b/>
          <w:bCs/>
          <w:u w:val="single"/>
        </w:rPr>
      </w:pPr>
      <w:r w:rsidRPr="000D5025">
        <w:rPr>
          <w:b/>
          <w:bCs/>
          <w:u w:val="single"/>
        </w:rPr>
        <w:t>Methodology</w:t>
      </w:r>
    </w:p>
    <w:p w14:paraId="0EF3BCD2" w14:textId="434F4DAD" w:rsidR="00943938" w:rsidRDefault="002E5007" w:rsidP="00EF57B4">
      <w:r>
        <w:t>After selecting the outcome variable and the relevant independent variable to look for the association and correlation between the outcome variable overweight to asthma, cancer and liver disease, dropped irrelevant responses (Don’t know), recorded all the variables, labelled the responses and finally renamed the variable name for ease. Now data is ready for descriptive and exploratory analysis as well as regressions.</w:t>
      </w:r>
      <w:r w:rsidR="002F1B2C">
        <w:t xml:space="preserve"> All the coding and analysis are done using StataSE17(64-bit) having Washington university in st. louis access.</w:t>
      </w:r>
    </w:p>
    <w:p w14:paraId="08AB90F5" w14:textId="5A7D69BA" w:rsidR="002E5007" w:rsidRDefault="002E5007" w:rsidP="00EF57B4">
      <w:pPr>
        <w:rPr>
          <w:b/>
          <w:bCs/>
          <w:u w:val="single"/>
        </w:rPr>
      </w:pPr>
      <w:r w:rsidRPr="002E5007">
        <w:rPr>
          <w:b/>
          <w:bCs/>
          <w:u w:val="single"/>
        </w:rPr>
        <w:t>Results</w:t>
      </w:r>
    </w:p>
    <w:p w14:paraId="184DEEF9" w14:textId="11062D17" w:rsidR="002E5007" w:rsidRDefault="002E5007" w:rsidP="00EF57B4">
      <w:pPr>
        <w:rPr>
          <w:b/>
          <w:bCs/>
        </w:rPr>
      </w:pPr>
      <w:r w:rsidRPr="002E5007">
        <w:rPr>
          <w:b/>
          <w:bCs/>
        </w:rPr>
        <w:t xml:space="preserve"> Descriptive Statistics</w:t>
      </w:r>
    </w:p>
    <w:p w14:paraId="7B63EE5C" w14:textId="29541C2A" w:rsidR="002E5007" w:rsidRDefault="00263927" w:rsidP="00EF57B4">
      <w:r>
        <w:t>The cross table indicates 431 (11.91%) responded as being overweight and having cancer both, while 3,187 (88.09%) reported that they are overweight and do not have malignancy</w:t>
      </w:r>
      <w:r w:rsidR="00DF7832">
        <w:t>, which is statistically significant p&lt;0.05.</w:t>
      </w:r>
      <w:r>
        <w:t xml:space="preserve"> For asthma 765 (19.84%) reported being overweight as well as asthmatic while 3,091 (80.16%) were overweight but had no asthma</w:t>
      </w:r>
      <w:r w:rsidR="00DF7832">
        <w:t xml:space="preserve">, which is statistically highly significant p&lt;0.001. </w:t>
      </w:r>
      <w:r>
        <w:t xml:space="preserve">Only 6 (2.52%) people responded as having </w:t>
      </w:r>
      <w:r w:rsidR="00DF7832">
        <w:t xml:space="preserve">a </w:t>
      </w:r>
      <w:r>
        <w:t xml:space="preserve">liver condition and </w:t>
      </w:r>
      <w:r w:rsidR="00DF7832">
        <w:t xml:space="preserve">being </w:t>
      </w:r>
      <w:r>
        <w:t>overweight, however</w:t>
      </w:r>
      <w:r w:rsidR="00DF7832">
        <w:t>,</w:t>
      </w:r>
      <w:r>
        <w:t xml:space="preserve"> 232 (97.48%) reported that they had no liver condition and are </w:t>
      </w:r>
      <w:r w:rsidR="00DF7832">
        <w:t>overweight, which is statistically highly significant p&lt;0.001</w:t>
      </w:r>
      <w:r>
        <w:t>.</w:t>
      </w:r>
    </w:p>
    <w:p w14:paraId="04C08ED5" w14:textId="6CFCA856" w:rsidR="00DF7832" w:rsidRDefault="00DF7832" w:rsidP="00EF57B4">
      <w:r>
        <w:t>Graphical Representation of outcome and the independent variable</w:t>
      </w:r>
    </w:p>
    <w:p w14:paraId="6D5D659D" w14:textId="370DC233" w:rsidR="00DF7832" w:rsidRDefault="00DF7832" w:rsidP="00EF57B4">
      <w:r>
        <w:lastRenderedPageBreak/>
        <w:t xml:space="preserve"> </w:t>
      </w:r>
      <w:r>
        <w:rPr>
          <w:noProof/>
        </w:rPr>
        <w:drawing>
          <wp:inline distT="0" distB="0" distL="0" distR="0" wp14:anchorId="464313E6" wp14:editId="2B216CF1">
            <wp:extent cx="5372100" cy="3581202"/>
            <wp:effectExtent l="0" t="0" r="0" b="63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8571" cy="3585516"/>
                    </a:xfrm>
                    <a:prstGeom prst="rect">
                      <a:avLst/>
                    </a:prstGeom>
                    <a:noFill/>
                    <a:ln>
                      <a:noFill/>
                    </a:ln>
                  </pic:spPr>
                </pic:pic>
              </a:graphicData>
            </a:graphic>
          </wp:inline>
        </w:drawing>
      </w:r>
    </w:p>
    <w:p w14:paraId="25DFF1ED" w14:textId="5CC7E892" w:rsidR="00DF7832" w:rsidRPr="006E51E6" w:rsidRDefault="00DF7832" w:rsidP="00EF57B4">
      <w:pPr>
        <w:rPr>
          <w:b/>
          <w:bCs/>
        </w:rPr>
      </w:pPr>
      <w:r w:rsidRPr="006E51E6">
        <w:rPr>
          <w:b/>
          <w:bCs/>
        </w:rPr>
        <w:t>Figure-1 Bar graph of asthma by overweight.</w:t>
      </w:r>
    </w:p>
    <w:p w14:paraId="00FB64D4" w14:textId="5B614BA4" w:rsidR="00DF7832" w:rsidRDefault="00DF7832" w:rsidP="00EF57B4">
      <w:r>
        <w:t>Figure-1 represents 53.1% of asthmatic people are obese while 63.8% of non-asthmatic people are overweight.</w:t>
      </w:r>
    </w:p>
    <w:p w14:paraId="05866216" w14:textId="3E9FB99B" w:rsidR="00DF7832" w:rsidRDefault="00DF7832" w:rsidP="00EF57B4">
      <w:r>
        <w:rPr>
          <w:noProof/>
        </w:rPr>
        <w:drawing>
          <wp:inline distT="0" distB="0" distL="0" distR="0" wp14:anchorId="705C1C24" wp14:editId="0270F974">
            <wp:extent cx="5400675" cy="3600251"/>
            <wp:effectExtent l="0" t="0" r="0" b="63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7560" cy="3604841"/>
                    </a:xfrm>
                    <a:prstGeom prst="rect">
                      <a:avLst/>
                    </a:prstGeom>
                    <a:noFill/>
                    <a:ln>
                      <a:noFill/>
                    </a:ln>
                  </pic:spPr>
                </pic:pic>
              </a:graphicData>
            </a:graphic>
          </wp:inline>
        </w:drawing>
      </w:r>
    </w:p>
    <w:p w14:paraId="10A03FC9" w14:textId="3F304A0F" w:rsidR="00DF7832" w:rsidRPr="006E51E6" w:rsidRDefault="00DF7832" w:rsidP="00EF57B4">
      <w:pPr>
        <w:rPr>
          <w:b/>
          <w:bCs/>
        </w:rPr>
      </w:pPr>
      <w:r w:rsidRPr="006E51E6">
        <w:rPr>
          <w:b/>
          <w:bCs/>
        </w:rPr>
        <w:t xml:space="preserve">Figure-2 Bar graph cancer by </w:t>
      </w:r>
      <w:r w:rsidR="00B5187D" w:rsidRPr="006E51E6">
        <w:rPr>
          <w:b/>
          <w:bCs/>
        </w:rPr>
        <w:t>overweight.</w:t>
      </w:r>
    </w:p>
    <w:p w14:paraId="4F198A2E" w14:textId="2B002FD2" w:rsidR="00DF7832" w:rsidRDefault="00B5187D" w:rsidP="00EF57B4">
      <w:r>
        <w:t>Figure-2 represents 57.0% of cancerous people are obese while 61.2% of non-malignant people are overweight.</w:t>
      </w:r>
    </w:p>
    <w:p w14:paraId="113D038E" w14:textId="6CBE1D39" w:rsidR="00DF7832" w:rsidRDefault="00DF7832" w:rsidP="00EF57B4"/>
    <w:p w14:paraId="54740E37" w14:textId="4137588A" w:rsidR="00DF7832" w:rsidRDefault="00DF7832" w:rsidP="00EF57B4">
      <w:r>
        <w:rPr>
          <w:noProof/>
        </w:rPr>
        <w:drawing>
          <wp:inline distT="0" distB="0" distL="0" distR="0" wp14:anchorId="1C47C615" wp14:editId="5E0046DD">
            <wp:extent cx="5029200" cy="3352614"/>
            <wp:effectExtent l="0" t="0" r="0" b="63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965" cy="3357791"/>
                    </a:xfrm>
                    <a:prstGeom prst="rect">
                      <a:avLst/>
                    </a:prstGeom>
                    <a:noFill/>
                    <a:ln>
                      <a:noFill/>
                    </a:ln>
                  </pic:spPr>
                </pic:pic>
              </a:graphicData>
            </a:graphic>
          </wp:inline>
        </w:drawing>
      </w:r>
    </w:p>
    <w:p w14:paraId="034C8A64" w14:textId="16AD6C52" w:rsidR="00B5187D" w:rsidRPr="006E51E6" w:rsidRDefault="00B5187D" w:rsidP="00EF57B4">
      <w:pPr>
        <w:rPr>
          <w:b/>
          <w:bCs/>
        </w:rPr>
      </w:pPr>
      <w:r w:rsidRPr="006E51E6">
        <w:rPr>
          <w:b/>
          <w:bCs/>
        </w:rPr>
        <w:t>Figure-3 Bar graph of the liver condition by overweight.</w:t>
      </w:r>
    </w:p>
    <w:p w14:paraId="2EA33C30" w14:textId="474B45E6" w:rsidR="00B5187D" w:rsidRDefault="00B5187D" w:rsidP="00EF57B4">
      <w:r>
        <w:t xml:space="preserve">Figure-3 represents 14.3% of people with liver complications are obese while 75.6% of people without liver disease are overweight. </w:t>
      </w:r>
    </w:p>
    <w:p w14:paraId="2DC56B03" w14:textId="70773C11" w:rsidR="00E72A9B" w:rsidRPr="006E51E6" w:rsidRDefault="006E51E6" w:rsidP="00EF57B4">
      <w:pPr>
        <w:rPr>
          <w:b/>
          <w:bCs/>
        </w:rPr>
      </w:pPr>
      <w:r w:rsidRPr="006E51E6">
        <w:rPr>
          <w:b/>
          <w:bCs/>
        </w:rPr>
        <w:t>Logistic Regression output</w:t>
      </w:r>
      <w:r>
        <w:rPr>
          <w:b/>
          <w:bCs/>
        </w:rPr>
        <w:t>:</w:t>
      </w:r>
    </w:p>
    <w:tbl>
      <w:tblPr>
        <w:tblStyle w:val="TableGrid"/>
        <w:tblW w:w="0" w:type="auto"/>
        <w:tblLook w:val="04A0" w:firstRow="1" w:lastRow="0" w:firstColumn="1" w:lastColumn="0" w:noHBand="0" w:noVBand="1"/>
      </w:tblPr>
      <w:tblGrid>
        <w:gridCol w:w="4508"/>
        <w:gridCol w:w="4508"/>
      </w:tblGrid>
      <w:tr w:rsidR="002B0436" w14:paraId="4DC13841" w14:textId="77777777" w:rsidTr="002B0436">
        <w:tc>
          <w:tcPr>
            <w:tcW w:w="4508" w:type="dxa"/>
          </w:tcPr>
          <w:p w14:paraId="258AA2A6" w14:textId="528E7FEA" w:rsidR="002B0436" w:rsidRDefault="002B0436" w:rsidP="002B0436">
            <w:pPr>
              <w:spacing w:after="160" w:line="259" w:lineRule="auto"/>
            </w:pPr>
            <w:r>
              <w:t>Iteration 0:   log likelihood = -6169.1922</w:t>
            </w:r>
          </w:p>
          <w:p w14:paraId="237F8252" w14:textId="7B2069E0" w:rsidR="002B0436" w:rsidRDefault="002B0436" w:rsidP="002B0436">
            <w:r>
              <w:t xml:space="preserve">Iteration 1:   log likelihood =  -6127.691  </w:t>
            </w:r>
          </w:p>
          <w:p w14:paraId="6DB757EE" w14:textId="77777777" w:rsidR="002B0436" w:rsidRDefault="002B0436" w:rsidP="002B0436">
            <w:r>
              <w:t xml:space="preserve">Iteration 2:   log likelihood = -6127.6575  </w:t>
            </w:r>
          </w:p>
          <w:p w14:paraId="2DB544FE" w14:textId="77777777" w:rsidR="002B0436" w:rsidRDefault="002B0436" w:rsidP="002B0436">
            <w:r>
              <w:t xml:space="preserve">Iteration 3:   log likelihood = -6127.6575  </w:t>
            </w:r>
          </w:p>
          <w:p w14:paraId="1BDE2C90" w14:textId="77777777" w:rsidR="002B0436" w:rsidRDefault="002B0436" w:rsidP="002B0436"/>
        </w:tc>
        <w:tc>
          <w:tcPr>
            <w:tcW w:w="4508" w:type="dxa"/>
          </w:tcPr>
          <w:p w14:paraId="7097CA47" w14:textId="77777777" w:rsidR="002B0436" w:rsidRDefault="002B0436" w:rsidP="002B0436">
            <w:r>
              <w:t xml:space="preserve">Logistic regression                                    </w:t>
            </w:r>
          </w:p>
          <w:p w14:paraId="0A37FA76" w14:textId="77777777" w:rsidR="002B0436" w:rsidRDefault="002B0436" w:rsidP="002B0436">
            <w:r>
              <w:t>Number of obs =  9,207</w:t>
            </w:r>
          </w:p>
          <w:p w14:paraId="20902D4D" w14:textId="77777777" w:rsidR="002B0436" w:rsidRDefault="002B0436" w:rsidP="002B0436">
            <w:r>
              <w:t>LR chi2(2)    =  83.07</w:t>
            </w:r>
          </w:p>
          <w:p w14:paraId="5626B1CC" w14:textId="77777777" w:rsidR="002B0436" w:rsidRDefault="002B0436" w:rsidP="002B0436">
            <w:r>
              <w:t>Prob &gt; chi2   = 0.0000</w:t>
            </w:r>
          </w:p>
          <w:p w14:paraId="257FBC3F" w14:textId="77777777" w:rsidR="002B0436" w:rsidRDefault="002B0436" w:rsidP="002B0436">
            <w:r>
              <w:t>Log likelihood = -6127.6575</w:t>
            </w:r>
          </w:p>
          <w:p w14:paraId="30658E43" w14:textId="77777777" w:rsidR="002B0436" w:rsidRDefault="002B0436" w:rsidP="002B0436">
            <w:r>
              <w:t>Pseudo R2     = 0.0067</w:t>
            </w:r>
          </w:p>
          <w:p w14:paraId="356062F6" w14:textId="77777777" w:rsidR="002B0436" w:rsidRDefault="002B0436" w:rsidP="002B0436"/>
        </w:tc>
      </w:tr>
    </w:tbl>
    <w:p w14:paraId="32528C74" w14:textId="25194B46" w:rsidR="006E51E6" w:rsidRPr="006E51E6" w:rsidRDefault="006E51E6" w:rsidP="002B0436">
      <w:pPr>
        <w:rPr>
          <w:b/>
          <w:bCs/>
        </w:rPr>
      </w:pPr>
      <w:r w:rsidRPr="006E51E6">
        <w:rPr>
          <w:b/>
          <w:bCs/>
        </w:rPr>
        <w:t>Table-1 logistic regression result for overweight by asthma and cancer</w:t>
      </w:r>
    </w:p>
    <w:tbl>
      <w:tblPr>
        <w:tblStyle w:val="TableGrid"/>
        <w:tblW w:w="0" w:type="auto"/>
        <w:tblLook w:val="04A0" w:firstRow="1" w:lastRow="0" w:firstColumn="1" w:lastColumn="0" w:noHBand="0" w:noVBand="1"/>
      </w:tblPr>
      <w:tblGrid>
        <w:gridCol w:w="4508"/>
        <w:gridCol w:w="4508"/>
      </w:tblGrid>
      <w:tr w:rsidR="002F1B2C" w14:paraId="7CCA995B" w14:textId="77777777" w:rsidTr="002F1B2C">
        <w:tc>
          <w:tcPr>
            <w:tcW w:w="4508" w:type="dxa"/>
          </w:tcPr>
          <w:p w14:paraId="75583630" w14:textId="24FF5DAE" w:rsidR="002F1B2C" w:rsidRDefault="002F1B2C" w:rsidP="00EF57B4">
            <w:r>
              <w:t>Variables</w:t>
            </w:r>
          </w:p>
        </w:tc>
        <w:tc>
          <w:tcPr>
            <w:tcW w:w="4508" w:type="dxa"/>
          </w:tcPr>
          <w:p w14:paraId="5423CF0A" w14:textId="27D1D883" w:rsidR="002F1B2C" w:rsidRDefault="002F1B2C" w:rsidP="00EF57B4">
            <w:r>
              <w:t>Logit</w:t>
            </w:r>
          </w:p>
        </w:tc>
      </w:tr>
      <w:tr w:rsidR="002F1B2C" w14:paraId="2EE72495" w14:textId="77777777" w:rsidTr="002F1B2C">
        <w:tc>
          <w:tcPr>
            <w:tcW w:w="4508" w:type="dxa"/>
          </w:tcPr>
          <w:p w14:paraId="036A3964" w14:textId="1D4A5875" w:rsidR="002F1B2C" w:rsidRDefault="002F1B2C" w:rsidP="00EF57B4">
            <w:r w:rsidRPr="002B0436">
              <w:rPr>
                <w:rFonts w:ascii="Calibri" w:eastAsia="Times New Roman" w:hAnsi="Calibri" w:cs="Calibri"/>
                <w:kern w:val="0"/>
                <w:sz w:val="20"/>
                <w:szCs w:val="20"/>
                <w:lang w:eastAsia="en-IN"/>
                <w14:ligatures w14:val="none"/>
              </w:rPr>
              <w:t>Doctor ever said you were overweight</w:t>
            </w:r>
          </w:p>
        </w:tc>
        <w:tc>
          <w:tcPr>
            <w:tcW w:w="4508" w:type="dxa"/>
          </w:tcPr>
          <w:p w14:paraId="1D285239" w14:textId="77777777" w:rsidR="002F1B2C" w:rsidRDefault="002F1B2C" w:rsidP="00EF57B4"/>
        </w:tc>
      </w:tr>
      <w:tr w:rsidR="002F1B2C" w14:paraId="13CCD95F" w14:textId="77777777" w:rsidTr="00A329A5">
        <w:tc>
          <w:tcPr>
            <w:tcW w:w="4508" w:type="dxa"/>
          </w:tcPr>
          <w:p w14:paraId="747333BB" w14:textId="681E444A" w:rsidR="002F1B2C" w:rsidRDefault="002F1B2C" w:rsidP="002F1B2C">
            <w:r w:rsidRPr="002B0436">
              <w:rPr>
                <w:rFonts w:ascii="Calibri" w:eastAsia="Times New Roman" w:hAnsi="Calibri" w:cs="Calibri"/>
                <w:kern w:val="0"/>
                <w:sz w:val="20"/>
                <w:szCs w:val="20"/>
                <w:lang w:eastAsia="en-IN"/>
                <w14:ligatures w14:val="none"/>
              </w:rPr>
              <w:t>Ever been told you have asthma = 1, no</w:t>
            </w:r>
          </w:p>
        </w:tc>
        <w:tc>
          <w:tcPr>
            <w:tcW w:w="4508" w:type="dxa"/>
            <w:vAlign w:val="bottom"/>
          </w:tcPr>
          <w:p w14:paraId="02947157" w14:textId="63074875" w:rsidR="002F1B2C" w:rsidRDefault="002F1B2C" w:rsidP="002F1B2C">
            <w:r w:rsidRPr="002B0436">
              <w:rPr>
                <w:rFonts w:ascii="Calibri" w:eastAsia="Times New Roman" w:hAnsi="Calibri" w:cs="Calibri"/>
                <w:kern w:val="0"/>
                <w:sz w:val="20"/>
                <w:szCs w:val="20"/>
                <w:lang w:eastAsia="en-IN"/>
                <w14:ligatures w14:val="none"/>
              </w:rPr>
              <w:t>1.660***</w:t>
            </w:r>
          </w:p>
        </w:tc>
      </w:tr>
      <w:tr w:rsidR="002F1B2C" w14:paraId="669EF7AB" w14:textId="77777777" w:rsidTr="00A329A5">
        <w:tc>
          <w:tcPr>
            <w:tcW w:w="4508" w:type="dxa"/>
          </w:tcPr>
          <w:p w14:paraId="34BBBEEC" w14:textId="77777777" w:rsidR="002F1B2C" w:rsidRDefault="002F1B2C" w:rsidP="002F1B2C"/>
        </w:tc>
        <w:tc>
          <w:tcPr>
            <w:tcW w:w="4508" w:type="dxa"/>
            <w:vAlign w:val="bottom"/>
          </w:tcPr>
          <w:p w14:paraId="21983110" w14:textId="2973AB2A" w:rsidR="002F1B2C" w:rsidRDefault="002F1B2C" w:rsidP="002F1B2C">
            <w:r w:rsidRPr="002B0436">
              <w:rPr>
                <w:rFonts w:ascii="Calibri" w:eastAsia="Times New Roman" w:hAnsi="Calibri" w:cs="Calibri"/>
                <w:kern w:val="0"/>
                <w:sz w:val="20"/>
                <w:szCs w:val="20"/>
                <w:lang w:eastAsia="en-IN"/>
                <w14:ligatures w14:val="none"/>
              </w:rPr>
              <w:t>(0.096)</w:t>
            </w:r>
          </w:p>
        </w:tc>
      </w:tr>
      <w:tr w:rsidR="002F1B2C" w14:paraId="3F583A2A" w14:textId="77777777" w:rsidTr="0010170A">
        <w:tc>
          <w:tcPr>
            <w:tcW w:w="4508" w:type="dxa"/>
          </w:tcPr>
          <w:p w14:paraId="7B90588C" w14:textId="4AD05014" w:rsidR="002F1B2C" w:rsidRDefault="002F1B2C" w:rsidP="002F1B2C">
            <w:r w:rsidRPr="002B0436">
              <w:rPr>
                <w:rFonts w:ascii="Calibri" w:eastAsia="Times New Roman" w:hAnsi="Calibri" w:cs="Calibri"/>
                <w:kern w:val="0"/>
                <w:sz w:val="20"/>
                <w:szCs w:val="20"/>
                <w:lang w:eastAsia="en-IN"/>
                <w14:ligatures w14:val="none"/>
              </w:rPr>
              <w:t>Ever told you had cancer or malignancy = 1, no</w:t>
            </w:r>
          </w:p>
        </w:tc>
        <w:tc>
          <w:tcPr>
            <w:tcW w:w="4508" w:type="dxa"/>
            <w:vAlign w:val="bottom"/>
          </w:tcPr>
          <w:p w14:paraId="6BA1F59B" w14:textId="1271058B" w:rsidR="002F1B2C" w:rsidRDefault="002F1B2C" w:rsidP="002F1B2C">
            <w:r w:rsidRPr="002B0436">
              <w:rPr>
                <w:rFonts w:ascii="Calibri" w:eastAsia="Times New Roman" w:hAnsi="Calibri" w:cs="Calibri"/>
                <w:kern w:val="0"/>
                <w:sz w:val="20"/>
                <w:szCs w:val="20"/>
                <w:lang w:eastAsia="en-IN"/>
                <w14:ligatures w14:val="none"/>
              </w:rPr>
              <w:t>1.177**</w:t>
            </w:r>
          </w:p>
        </w:tc>
      </w:tr>
      <w:tr w:rsidR="002F1B2C" w14:paraId="7AEE5ADC" w14:textId="77777777" w:rsidTr="0010170A">
        <w:tc>
          <w:tcPr>
            <w:tcW w:w="4508" w:type="dxa"/>
          </w:tcPr>
          <w:p w14:paraId="26AD2CE3" w14:textId="77777777" w:rsidR="002F1B2C" w:rsidRPr="002B0436" w:rsidRDefault="002F1B2C" w:rsidP="002F1B2C">
            <w:pPr>
              <w:rPr>
                <w:rFonts w:ascii="Calibri" w:eastAsia="Times New Roman" w:hAnsi="Calibri" w:cs="Calibri"/>
                <w:kern w:val="0"/>
                <w:sz w:val="20"/>
                <w:szCs w:val="20"/>
                <w:lang w:eastAsia="en-IN"/>
                <w14:ligatures w14:val="none"/>
              </w:rPr>
            </w:pPr>
          </w:p>
        </w:tc>
        <w:tc>
          <w:tcPr>
            <w:tcW w:w="4508" w:type="dxa"/>
            <w:vAlign w:val="bottom"/>
          </w:tcPr>
          <w:p w14:paraId="5C9FD655" w14:textId="14EE6C4E" w:rsidR="002F1B2C" w:rsidRDefault="002F1B2C" w:rsidP="002F1B2C">
            <w:r w:rsidRPr="002B0436">
              <w:rPr>
                <w:rFonts w:ascii="Calibri" w:eastAsia="Times New Roman" w:hAnsi="Calibri" w:cs="Calibri"/>
                <w:kern w:val="0"/>
                <w:sz w:val="20"/>
                <w:szCs w:val="20"/>
                <w:lang w:eastAsia="en-IN"/>
                <w14:ligatures w14:val="none"/>
              </w:rPr>
              <w:t>(0.080)</w:t>
            </w:r>
          </w:p>
        </w:tc>
      </w:tr>
      <w:tr w:rsidR="002F1B2C" w14:paraId="534C72D9" w14:textId="77777777" w:rsidTr="00FE5B31">
        <w:tc>
          <w:tcPr>
            <w:tcW w:w="4508" w:type="dxa"/>
          </w:tcPr>
          <w:p w14:paraId="1BF707F2" w14:textId="1E65F52C" w:rsidR="002F1B2C" w:rsidRPr="002B0436" w:rsidRDefault="002F1B2C" w:rsidP="002F1B2C">
            <w:pPr>
              <w:rPr>
                <w:rFonts w:ascii="Calibri" w:eastAsia="Times New Roman" w:hAnsi="Calibri" w:cs="Calibri"/>
                <w:kern w:val="0"/>
                <w:sz w:val="20"/>
                <w:szCs w:val="20"/>
                <w:lang w:eastAsia="en-IN"/>
                <w14:ligatures w14:val="none"/>
              </w:rPr>
            </w:pPr>
            <w:r w:rsidRPr="002B0436">
              <w:rPr>
                <w:rFonts w:ascii="Calibri" w:eastAsia="Times New Roman" w:hAnsi="Calibri" w:cs="Calibri"/>
                <w:kern w:val="0"/>
                <w:sz w:val="20"/>
                <w:szCs w:val="20"/>
                <w:lang w:eastAsia="en-IN"/>
                <w14:ligatures w14:val="none"/>
              </w:rPr>
              <w:t>Constant</w:t>
            </w:r>
          </w:p>
        </w:tc>
        <w:tc>
          <w:tcPr>
            <w:tcW w:w="4508" w:type="dxa"/>
            <w:vAlign w:val="bottom"/>
          </w:tcPr>
          <w:p w14:paraId="6EF8A12F" w14:textId="2860088A" w:rsidR="002F1B2C" w:rsidRDefault="002F1B2C" w:rsidP="002F1B2C">
            <w:r w:rsidRPr="002B0436">
              <w:rPr>
                <w:rFonts w:ascii="Calibri" w:eastAsia="Times New Roman" w:hAnsi="Calibri" w:cs="Calibri"/>
                <w:kern w:val="0"/>
                <w:sz w:val="20"/>
                <w:szCs w:val="20"/>
                <w:lang w:eastAsia="en-IN"/>
                <w14:ligatures w14:val="none"/>
              </w:rPr>
              <w:t>0.874*</w:t>
            </w:r>
          </w:p>
        </w:tc>
      </w:tr>
      <w:tr w:rsidR="002F1B2C" w14:paraId="18EDA1F3" w14:textId="77777777" w:rsidTr="00FE5B31">
        <w:tc>
          <w:tcPr>
            <w:tcW w:w="4508" w:type="dxa"/>
          </w:tcPr>
          <w:p w14:paraId="55B2217E" w14:textId="77777777" w:rsidR="002F1B2C" w:rsidRPr="002B0436" w:rsidRDefault="002F1B2C" w:rsidP="002F1B2C">
            <w:pPr>
              <w:rPr>
                <w:rFonts w:ascii="Calibri" w:eastAsia="Times New Roman" w:hAnsi="Calibri" w:cs="Calibri"/>
                <w:kern w:val="0"/>
                <w:sz w:val="20"/>
                <w:szCs w:val="20"/>
                <w:lang w:eastAsia="en-IN"/>
                <w14:ligatures w14:val="none"/>
              </w:rPr>
            </w:pPr>
          </w:p>
        </w:tc>
        <w:tc>
          <w:tcPr>
            <w:tcW w:w="4508" w:type="dxa"/>
            <w:vAlign w:val="bottom"/>
          </w:tcPr>
          <w:p w14:paraId="2DBBCE7F" w14:textId="07346E1A" w:rsidR="002F1B2C" w:rsidRDefault="002F1B2C" w:rsidP="002F1B2C">
            <w:r w:rsidRPr="002B0436">
              <w:rPr>
                <w:rFonts w:ascii="Calibri" w:eastAsia="Times New Roman" w:hAnsi="Calibri" w:cs="Calibri"/>
                <w:kern w:val="0"/>
                <w:sz w:val="20"/>
                <w:szCs w:val="20"/>
                <w:lang w:eastAsia="en-IN"/>
                <w14:ligatures w14:val="none"/>
              </w:rPr>
              <w:t>(0.070)</w:t>
            </w:r>
          </w:p>
        </w:tc>
      </w:tr>
      <w:tr w:rsidR="002F1B2C" w14:paraId="4DA9B971" w14:textId="77777777" w:rsidTr="00FE5B31">
        <w:tc>
          <w:tcPr>
            <w:tcW w:w="4508" w:type="dxa"/>
          </w:tcPr>
          <w:p w14:paraId="5E1E8E88" w14:textId="7A034F33" w:rsidR="002F1B2C" w:rsidRPr="002B0436" w:rsidRDefault="00A17C7F" w:rsidP="002F1B2C">
            <w:pPr>
              <w:rPr>
                <w:rFonts w:ascii="Calibri" w:eastAsia="Times New Roman" w:hAnsi="Calibri" w:cs="Calibri"/>
                <w:kern w:val="0"/>
                <w:sz w:val="20"/>
                <w:szCs w:val="20"/>
                <w:lang w:eastAsia="en-IN"/>
                <w14:ligatures w14:val="none"/>
              </w:rPr>
            </w:pPr>
            <w:r w:rsidRPr="002B0436">
              <w:rPr>
                <w:rFonts w:ascii="Calibri" w:eastAsia="Times New Roman" w:hAnsi="Calibri" w:cs="Calibri"/>
                <w:kern w:val="0"/>
                <w:sz w:val="20"/>
                <w:szCs w:val="20"/>
                <w:lang w:eastAsia="en-IN"/>
                <w14:ligatures w14:val="none"/>
              </w:rPr>
              <w:t>Observations</w:t>
            </w:r>
          </w:p>
        </w:tc>
        <w:tc>
          <w:tcPr>
            <w:tcW w:w="4508" w:type="dxa"/>
            <w:vAlign w:val="bottom"/>
          </w:tcPr>
          <w:p w14:paraId="554EDE0F" w14:textId="7443B173" w:rsidR="002F1B2C" w:rsidRPr="002B0436" w:rsidRDefault="00A17C7F" w:rsidP="002F1B2C">
            <w:pPr>
              <w:rPr>
                <w:rFonts w:ascii="Calibri" w:eastAsia="Times New Roman" w:hAnsi="Calibri" w:cs="Calibri"/>
                <w:kern w:val="0"/>
                <w:sz w:val="20"/>
                <w:szCs w:val="20"/>
                <w:lang w:eastAsia="en-IN"/>
                <w14:ligatures w14:val="none"/>
              </w:rPr>
            </w:pPr>
            <w:r w:rsidRPr="002B0436">
              <w:rPr>
                <w:rFonts w:ascii="Calibri" w:eastAsia="Times New Roman" w:hAnsi="Calibri" w:cs="Calibri"/>
                <w:kern w:val="0"/>
                <w:sz w:val="20"/>
                <w:szCs w:val="20"/>
                <w:lang w:eastAsia="en-IN"/>
                <w14:ligatures w14:val="none"/>
              </w:rPr>
              <w:t>9,207</w:t>
            </w:r>
          </w:p>
        </w:tc>
      </w:tr>
      <w:tr w:rsidR="00A17C7F" w14:paraId="4F1BBE13" w14:textId="77777777" w:rsidTr="00126E89">
        <w:tc>
          <w:tcPr>
            <w:tcW w:w="4508" w:type="dxa"/>
            <w:vAlign w:val="bottom"/>
          </w:tcPr>
          <w:p w14:paraId="15751E66" w14:textId="43291000" w:rsidR="00A17C7F" w:rsidRPr="002B0436" w:rsidRDefault="00A17C7F" w:rsidP="00A17C7F">
            <w:pPr>
              <w:rPr>
                <w:rFonts w:ascii="Calibri" w:eastAsia="Times New Roman" w:hAnsi="Calibri" w:cs="Calibri"/>
                <w:kern w:val="0"/>
                <w:sz w:val="20"/>
                <w:szCs w:val="20"/>
                <w:lang w:eastAsia="en-IN"/>
                <w14:ligatures w14:val="none"/>
              </w:rPr>
            </w:pPr>
            <w:r w:rsidRPr="002B0436">
              <w:rPr>
                <w:rFonts w:ascii="Calibri" w:eastAsia="Times New Roman" w:hAnsi="Calibri" w:cs="Calibri"/>
                <w:kern w:val="0"/>
                <w:sz w:val="20"/>
                <w:szCs w:val="20"/>
                <w:lang w:eastAsia="en-IN"/>
                <w14:ligatures w14:val="none"/>
              </w:rPr>
              <w:t>pesudo R2</w:t>
            </w:r>
          </w:p>
        </w:tc>
        <w:tc>
          <w:tcPr>
            <w:tcW w:w="4508" w:type="dxa"/>
            <w:vAlign w:val="bottom"/>
          </w:tcPr>
          <w:p w14:paraId="491BEB39" w14:textId="1957B12F" w:rsidR="00A17C7F" w:rsidRPr="002B0436" w:rsidRDefault="00A17C7F" w:rsidP="00A17C7F">
            <w:pPr>
              <w:rPr>
                <w:rFonts w:ascii="Calibri" w:eastAsia="Times New Roman" w:hAnsi="Calibri" w:cs="Calibri"/>
                <w:kern w:val="0"/>
                <w:sz w:val="20"/>
                <w:szCs w:val="20"/>
                <w:lang w:eastAsia="en-IN"/>
                <w14:ligatures w14:val="none"/>
              </w:rPr>
            </w:pPr>
            <w:r w:rsidRPr="002B0436">
              <w:rPr>
                <w:rFonts w:ascii="Calibri" w:eastAsia="Times New Roman" w:hAnsi="Calibri" w:cs="Calibri"/>
                <w:kern w:val="0"/>
                <w:sz w:val="20"/>
                <w:szCs w:val="20"/>
                <w:lang w:eastAsia="en-IN"/>
                <w14:ligatures w14:val="none"/>
              </w:rPr>
              <w:t>0.00673</w:t>
            </w:r>
          </w:p>
        </w:tc>
      </w:tr>
      <w:tr w:rsidR="00A17C7F" w14:paraId="134E469A" w14:textId="77777777" w:rsidTr="007E4759">
        <w:tc>
          <w:tcPr>
            <w:tcW w:w="4508" w:type="dxa"/>
            <w:vAlign w:val="bottom"/>
          </w:tcPr>
          <w:p w14:paraId="669715F3" w14:textId="6D69EE7A" w:rsidR="00A17C7F" w:rsidRPr="002B0436" w:rsidRDefault="00A17C7F" w:rsidP="00A17C7F">
            <w:pPr>
              <w:rPr>
                <w:rFonts w:ascii="Calibri" w:eastAsia="Times New Roman" w:hAnsi="Calibri" w:cs="Calibri"/>
                <w:kern w:val="0"/>
                <w:sz w:val="20"/>
                <w:szCs w:val="20"/>
                <w:lang w:eastAsia="en-IN"/>
                <w14:ligatures w14:val="none"/>
              </w:rPr>
            </w:pPr>
            <w:r w:rsidRPr="002B0436">
              <w:rPr>
                <w:rFonts w:ascii="Calibri" w:eastAsia="Times New Roman" w:hAnsi="Calibri" w:cs="Calibri"/>
                <w:kern w:val="0"/>
                <w:sz w:val="20"/>
                <w:szCs w:val="20"/>
                <w:lang w:eastAsia="en-IN"/>
                <w14:ligatures w14:val="none"/>
              </w:rPr>
              <w:t>seEform in parentheses</w:t>
            </w:r>
          </w:p>
        </w:tc>
        <w:tc>
          <w:tcPr>
            <w:tcW w:w="4508" w:type="dxa"/>
            <w:vAlign w:val="bottom"/>
          </w:tcPr>
          <w:p w14:paraId="4D320748" w14:textId="77777777" w:rsidR="00A17C7F" w:rsidRPr="002B0436" w:rsidRDefault="00A17C7F" w:rsidP="00A17C7F">
            <w:pPr>
              <w:rPr>
                <w:rFonts w:ascii="Calibri" w:eastAsia="Times New Roman" w:hAnsi="Calibri" w:cs="Calibri"/>
                <w:kern w:val="0"/>
                <w:sz w:val="20"/>
                <w:szCs w:val="20"/>
                <w:lang w:eastAsia="en-IN"/>
                <w14:ligatures w14:val="none"/>
              </w:rPr>
            </w:pPr>
          </w:p>
        </w:tc>
      </w:tr>
      <w:tr w:rsidR="00A17C7F" w14:paraId="694833B7" w14:textId="77777777" w:rsidTr="007E4759">
        <w:tc>
          <w:tcPr>
            <w:tcW w:w="4508" w:type="dxa"/>
            <w:vAlign w:val="bottom"/>
          </w:tcPr>
          <w:p w14:paraId="4276F45A" w14:textId="11F4EE71" w:rsidR="00A17C7F" w:rsidRPr="002B0436" w:rsidRDefault="00A17C7F" w:rsidP="00A17C7F">
            <w:pPr>
              <w:rPr>
                <w:rFonts w:ascii="Calibri" w:eastAsia="Times New Roman" w:hAnsi="Calibri" w:cs="Calibri"/>
                <w:kern w:val="0"/>
                <w:sz w:val="20"/>
                <w:szCs w:val="20"/>
                <w:lang w:eastAsia="en-IN"/>
                <w14:ligatures w14:val="none"/>
              </w:rPr>
            </w:pPr>
            <w:r w:rsidRPr="002B0436">
              <w:rPr>
                <w:rFonts w:ascii="Calibri" w:eastAsia="Times New Roman" w:hAnsi="Calibri" w:cs="Calibri"/>
                <w:kern w:val="0"/>
                <w:sz w:val="20"/>
                <w:szCs w:val="20"/>
                <w:lang w:eastAsia="en-IN"/>
                <w14:ligatures w14:val="none"/>
              </w:rPr>
              <w:t>*** p&lt;0.01, ** p&lt;0.05, * p&lt;0.1</w:t>
            </w:r>
          </w:p>
        </w:tc>
        <w:tc>
          <w:tcPr>
            <w:tcW w:w="4508" w:type="dxa"/>
            <w:vAlign w:val="bottom"/>
          </w:tcPr>
          <w:p w14:paraId="6888F5BD" w14:textId="77777777" w:rsidR="00A17C7F" w:rsidRPr="002B0436" w:rsidRDefault="00A17C7F" w:rsidP="00A17C7F">
            <w:pPr>
              <w:rPr>
                <w:rFonts w:ascii="Calibri" w:eastAsia="Times New Roman" w:hAnsi="Calibri" w:cs="Calibri"/>
                <w:kern w:val="0"/>
                <w:sz w:val="20"/>
                <w:szCs w:val="20"/>
                <w:lang w:eastAsia="en-IN"/>
                <w14:ligatures w14:val="none"/>
              </w:rPr>
            </w:pPr>
          </w:p>
        </w:tc>
      </w:tr>
    </w:tbl>
    <w:p w14:paraId="30DD9C5B" w14:textId="2F45DEAC" w:rsidR="002B0436" w:rsidRPr="006E51E6" w:rsidRDefault="006E51E6" w:rsidP="00EF57B4">
      <w:pPr>
        <w:rPr>
          <w:b/>
          <w:bCs/>
        </w:rPr>
      </w:pPr>
      <w:r w:rsidRPr="006E51E6">
        <w:rPr>
          <w:b/>
          <w:bCs/>
        </w:rPr>
        <w:t>Table-2 Independent variable and logit model odds ratio with p value</w:t>
      </w:r>
    </w:p>
    <w:p w14:paraId="6D991C27" w14:textId="00E80F86" w:rsidR="008E67B1" w:rsidRDefault="008E67B1" w:rsidP="00EF57B4">
      <w:r>
        <w:lastRenderedPageBreak/>
        <w:t>After controlling for other variables cancer overweight people are 1.66 as likely to</w:t>
      </w:r>
      <w:r w:rsidR="00E72A9B">
        <w:t xml:space="preserve"> not</w:t>
      </w:r>
      <w:r>
        <w:t xml:space="preserve"> have asthma, as opposed to lean people, which is highly significant p&lt;0.01</w:t>
      </w:r>
      <w:r w:rsidR="00E72A9B">
        <w:t>.</w:t>
      </w:r>
    </w:p>
    <w:p w14:paraId="5871B81F" w14:textId="0FF5BE60" w:rsidR="008E67B1" w:rsidRDefault="008E67B1" w:rsidP="008E67B1">
      <w:r>
        <w:t>After controlling for other variables asthma overweight people are 1.17 as likely to</w:t>
      </w:r>
      <w:r w:rsidR="00E72A9B">
        <w:t xml:space="preserve"> not</w:t>
      </w:r>
      <w:r>
        <w:t xml:space="preserve"> have cancer, as opposed to lean people, which is highly significant p&lt;0.05</w:t>
      </w:r>
      <w:r w:rsidR="00E72A9B">
        <w:t xml:space="preserve">. </w:t>
      </w:r>
    </w:p>
    <w:p w14:paraId="2A3ACB90" w14:textId="54392C7F" w:rsidR="00E72A9B" w:rsidRDefault="00E72A9B" w:rsidP="008E67B1">
      <w:pPr>
        <w:rPr>
          <w:b/>
          <w:bCs/>
        </w:rPr>
      </w:pPr>
      <w:r w:rsidRPr="006E51E6">
        <w:rPr>
          <w:b/>
          <w:bCs/>
        </w:rPr>
        <w:t>Pseudo R-square is 0.00673</w:t>
      </w:r>
    </w:p>
    <w:p w14:paraId="306CEE50" w14:textId="2B1E64D5" w:rsidR="00D82007" w:rsidRDefault="00D82007" w:rsidP="008E67B1">
      <w:pPr>
        <w:rPr>
          <w:b/>
          <w:bCs/>
        </w:rPr>
      </w:pPr>
      <w:r>
        <w:rPr>
          <w:noProof/>
        </w:rPr>
        <w:drawing>
          <wp:inline distT="0" distB="0" distL="0" distR="0" wp14:anchorId="190C4D57" wp14:editId="4F8FA714">
            <wp:extent cx="474371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0816" cy="3167035"/>
                    </a:xfrm>
                    <a:prstGeom prst="rect">
                      <a:avLst/>
                    </a:prstGeom>
                    <a:noFill/>
                    <a:ln>
                      <a:noFill/>
                    </a:ln>
                  </pic:spPr>
                </pic:pic>
              </a:graphicData>
            </a:graphic>
          </wp:inline>
        </w:drawing>
      </w:r>
    </w:p>
    <w:p w14:paraId="480EFF84" w14:textId="23CE91C2" w:rsidR="00D82007" w:rsidRDefault="00D82007" w:rsidP="008E67B1">
      <w:pPr>
        <w:rPr>
          <w:b/>
          <w:bCs/>
        </w:rPr>
      </w:pPr>
      <w:r>
        <w:rPr>
          <w:b/>
          <w:bCs/>
        </w:rPr>
        <w:t>Figure-4 Regression model graph of overweight by asthma</w:t>
      </w:r>
    </w:p>
    <w:p w14:paraId="46BA75B9" w14:textId="7A432786" w:rsidR="00D82007" w:rsidRDefault="00D82007" w:rsidP="008E67B1">
      <w:pPr>
        <w:rPr>
          <w:b/>
          <w:bCs/>
        </w:rPr>
      </w:pPr>
    </w:p>
    <w:p w14:paraId="7D504067" w14:textId="1B49F7DA" w:rsidR="00D82007" w:rsidRDefault="00D82007" w:rsidP="008E67B1">
      <w:pPr>
        <w:rPr>
          <w:b/>
          <w:bCs/>
        </w:rPr>
      </w:pPr>
      <w:r>
        <w:rPr>
          <w:noProof/>
        </w:rPr>
        <w:drawing>
          <wp:inline distT="0" distB="0" distL="0" distR="0" wp14:anchorId="79115215" wp14:editId="30296C74">
            <wp:extent cx="4847542" cy="3231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6546" cy="3244184"/>
                    </a:xfrm>
                    <a:prstGeom prst="rect">
                      <a:avLst/>
                    </a:prstGeom>
                    <a:noFill/>
                    <a:ln>
                      <a:noFill/>
                    </a:ln>
                  </pic:spPr>
                </pic:pic>
              </a:graphicData>
            </a:graphic>
          </wp:inline>
        </w:drawing>
      </w:r>
    </w:p>
    <w:p w14:paraId="7FB63697" w14:textId="58E5B279" w:rsidR="00D82007" w:rsidRPr="006E51E6" w:rsidRDefault="00D82007" w:rsidP="008E67B1">
      <w:pPr>
        <w:rPr>
          <w:b/>
          <w:bCs/>
        </w:rPr>
      </w:pPr>
      <w:r>
        <w:rPr>
          <w:b/>
          <w:bCs/>
        </w:rPr>
        <w:t>Figure-5 Regression model graph of overweight by cancer</w:t>
      </w:r>
    </w:p>
    <w:p w14:paraId="32888239" w14:textId="7E60C908" w:rsidR="006E51E6" w:rsidRPr="001B6958" w:rsidRDefault="006E51E6" w:rsidP="00943938">
      <w:pPr>
        <w:rPr>
          <w:b/>
          <w:bCs/>
          <w:u w:val="single"/>
        </w:rPr>
      </w:pPr>
      <w:r w:rsidRPr="001B6958">
        <w:rPr>
          <w:b/>
          <w:bCs/>
          <w:u w:val="single"/>
        </w:rPr>
        <w:lastRenderedPageBreak/>
        <w:t>C</w:t>
      </w:r>
      <w:r w:rsidR="001B6958" w:rsidRPr="001B6958">
        <w:rPr>
          <w:b/>
          <w:bCs/>
          <w:u w:val="single"/>
        </w:rPr>
        <w:t>o</w:t>
      </w:r>
      <w:r w:rsidRPr="001B6958">
        <w:rPr>
          <w:b/>
          <w:bCs/>
          <w:u w:val="single"/>
        </w:rPr>
        <w:t>nclusion</w:t>
      </w:r>
    </w:p>
    <w:p w14:paraId="3208A682" w14:textId="71060D1D" w:rsidR="001B6958" w:rsidRDefault="001B6958" w:rsidP="00943938">
      <w:r>
        <w:t xml:space="preserve">This project and data analysis supplement the existing literature that obese people are associated with chronic diseases like cancer, asthma and liver conditions. </w:t>
      </w:r>
      <w:r w:rsidR="002F1B2C">
        <w:t>Chi-square</w:t>
      </w:r>
      <w:r>
        <w:t xml:space="preserve"> test results show these associations are statistically significant. </w:t>
      </w:r>
    </w:p>
    <w:p w14:paraId="06C61E9C" w14:textId="37B40C30" w:rsidR="001B6958" w:rsidRDefault="001B6958" w:rsidP="00943938">
      <w:r>
        <w:t xml:space="preserve">Regression output for cancer and asthma with overweight inferences </w:t>
      </w:r>
      <w:r w:rsidR="002F1B2C">
        <w:t>reveals</w:t>
      </w:r>
      <w:r>
        <w:t xml:space="preserve"> that overweight </w:t>
      </w:r>
      <w:r w:rsidR="002F1B2C">
        <w:t>is</w:t>
      </w:r>
      <w:r>
        <w:t xml:space="preserve"> 1.66 and 1.17 as likely to not have asthma and cancer </w:t>
      </w:r>
      <w:r w:rsidR="002F1B2C">
        <w:t xml:space="preserve">as </w:t>
      </w:r>
      <w:r>
        <w:t xml:space="preserve">opposed to the non-obese persons. </w:t>
      </w:r>
    </w:p>
    <w:p w14:paraId="31014EDF" w14:textId="56652251" w:rsidR="001B6958" w:rsidRDefault="001B6958" w:rsidP="00943938">
      <w:pPr>
        <w:rPr>
          <w:b/>
          <w:bCs/>
          <w:u w:val="single"/>
        </w:rPr>
      </w:pPr>
      <w:r w:rsidRPr="001B6958">
        <w:rPr>
          <w:b/>
          <w:bCs/>
          <w:u w:val="single"/>
        </w:rPr>
        <w:t>Limitations</w:t>
      </w:r>
    </w:p>
    <w:p w14:paraId="00E26E46" w14:textId="202BD37F" w:rsidR="001B6958" w:rsidRDefault="001B6958" w:rsidP="00943938">
      <w:r>
        <w:t>There were not enough relevant data for the positive outcome of interest to run regression models, for example</w:t>
      </w:r>
      <w:r w:rsidR="002F1B2C">
        <w:t>,</w:t>
      </w:r>
      <w:r>
        <w:t xml:space="preserve"> overweight with </w:t>
      </w:r>
      <w:r w:rsidR="002F1B2C">
        <w:t xml:space="preserve">the </w:t>
      </w:r>
      <w:r>
        <w:t xml:space="preserve">liver condition </w:t>
      </w:r>
      <w:r w:rsidR="002F1B2C">
        <w:t xml:space="preserve">were </w:t>
      </w:r>
      <w:r>
        <w:t xml:space="preserve">only 6 people. </w:t>
      </w:r>
    </w:p>
    <w:p w14:paraId="4C5D6276" w14:textId="6EB211F9" w:rsidR="002F1B2C" w:rsidRDefault="002F1B2C" w:rsidP="00943938">
      <w:pPr>
        <w:rPr>
          <w:b/>
          <w:bCs/>
          <w:u w:val="single"/>
        </w:rPr>
      </w:pPr>
      <w:r w:rsidRPr="002F1B2C">
        <w:rPr>
          <w:b/>
          <w:bCs/>
          <w:u w:val="single"/>
        </w:rPr>
        <w:t>Future Study</w:t>
      </w:r>
    </w:p>
    <w:p w14:paraId="406861B6" w14:textId="53397322" w:rsidR="002F1B2C" w:rsidRPr="002F1B2C" w:rsidRDefault="002F1B2C" w:rsidP="00943938">
      <w:r>
        <w:t xml:space="preserve">Studies related to chronic health conditions with the outcome variable related to lifestyle factors can be studied to emphasize the importance of lifestyle benefits on the health and economy using large </w:t>
      </w:r>
      <w:r w:rsidR="00D82007">
        <w:t>datasets</w:t>
      </w:r>
      <w:r>
        <w:t xml:space="preserve"> like BRFSS. </w:t>
      </w:r>
    </w:p>
    <w:p w14:paraId="0EA0563F" w14:textId="620D4478" w:rsidR="00943938" w:rsidRDefault="00943938" w:rsidP="00943938">
      <w:pPr>
        <w:rPr>
          <w:b/>
          <w:bCs/>
          <w:u w:val="single"/>
        </w:rPr>
      </w:pPr>
      <w:r w:rsidRPr="00943938">
        <w:rPr>
          <w:b/>
          <w:bCs/>
          <w:u w:val="single"/>
        </w:rPr>
        <w:t>REFERENCES</w:t>
      </w:r>
    </w:p>
    <w:p w14:paraId="7DE38689" w14:textId="77777777" w:rsidR="00943938" w:rsidRDefault="00943938" w:rsidP="00943938">
      <w:pPr>
        <w:pStyle w:val="ListParagraph"/>
        <w:numPr>
          <w:ilvl w:val="0"/>
          <w:numId w:val="1"/>
        </w:numPr>
        <w:rPr>
          <w:rFonts w:ascii="Times New Roman" w:eastAsia="Times New Roman" w:hAnsi="Times New Roman" w:cs="Times New Roman"/>
          <w:kern w:val="0"/>
          <w:sz w:val="24"/>
          <w:szCs w:val="24"/>
          <w:lang w:eastAsia="en-IN"/>
          <w14:ligatures w14:val="none"/>
        </w:rPr>
      </w:pPr>
      <w:r w:rsidRPr="00943938">
        <w:rPr>
          <w:rFonts w:ascii="Times New Roman" w:eastAsia="Times New Roman" w:hAnsi="Times New Roman" w:cs="Times New Roman"/>
          <w:kern w:val="0"/>
          <w:sz w:val="24"/>
          <w:szCs w:val="24"/>
          <w:lang w:eastAsia="en-IN"/>
          <w14:ligatures w14:val="none"/>
        </w:rPr>
        <w:t xml:space="preserve">Peters U, Dixon AE, Forno E. Obesity and asthma. </w:t>
      </w:r>
      <w:r w:rsidRPr="00943938">
        <w:rPr>
          <w:rFonts w:ascii="Times New Roman" w:eastAsia="Times New Roman" w:hAnsi="Times New Roman" w:cs="Times New Roman"/>
          <w:i/>
          <w:iCs/>
          <w:kern w:val="0"/>
          <w:sz w:val="24"/>
          <w:szCs w:val="24"/>
          <w:lang w:eastAsia="en-IN"/>
          <w14:ligatures w14:val="none"/>
        </w:rPr>
        <w:t>Journal of Allergy and Clinical Immunology</w:t>
      </w:r>
      <w:r w:rsidRPr="00943938">
        <w:rPr>
          <w:rFonts w:ascii="Times New Roman" w:eastAsia="Times New Roman" w:hAnsi="Times New Roman" w:cs="Times New Roman"/>
          <w:kern w:val="0"/>
          <w:sz w:val="24"/>
          <w:szCs w:val="24"/>
          <w:lang w:eastAsia="en-IN"/>
          <w14:ligatures w14:val="none"/>
        </w:rPr>
        <w:t>. 2018;141(4):1169-1179. doi:</w:t>
      </w:r>
      <w:hyperlink r:id="rId10" w:history="1">
        <w:r w:rsidRPr="00943938">
          <w:rPr>
            <w:rFonts w:ascii="Times New Roman" w:eastAsia="Times New Roman" w:hAnsi="Times New Roman" w:cs="Times New Roman"/>
            <w:color w:val="0000FF"/>
            <w:kern w:val="0"/>
            <w:sz w:val="24"/>
            <w:szCs w:val="24"/>
            <w:u w:val="single"/>
            <w:lang w:eastAsia="en-IN"/>
            <w14:ligatures w14:val="none"/>
          </w:rPr>
          <w:t>10.1016/j.jaci.2018.02.004</w:t>
        </w:r>
      </w:hyperlink>
    </w:p>
    <w:p w14:paraId="53C66A58" w14:textId="1104BD6C" w:rsidR="00943938" w:rsidRPr="00943938" w:rsidRDefault="00943938" w:rsidP="00943938">
      <w:pPr>
        <w:pStyle w:val="ListParagraph"/>
        <w:numPr>
          <w:ilvl w:val="0"/>
          <w:numId w:val="1"/>
        </w:numPr>
        <w:rPr>
          <w:rFonts w:ascii="Times New Roman" w:eastAsia="Times New Roman" w:hAnsi="Times New Roman" w:cs="Times New Roman"/>
          <w:kern w:val="0"/>
          <w:sz w:val="24"/>
          <w:szCs w:val="24"/>
          <w:lang w:eastAsia="en-IN"/>
          <w14:ligatures w14:val="none"/>
        </w:rPr>
      </w:pPr>
      <w:r w:rsidRPr="00943938">
        <w:rPr>
          <w:rFonts w:ascii="Times New Roman" w:eastAsia="Times New Roman" w:hAnsi="Times New Roman" w:cs="Times New Roman"/>
          <w:kern w:val="0"/>
          <w:sz w:val="24"/>
          <w:szCs w:val="24"/>
          <w:lang w:eastAsia="en-IN"/>
          <w14:ligatures w14:val="none"/>
        </w:rPr>
        <w:t xml:space="preserve">Chen Y, Wang X, Wang J, Yan Z, Luo J. Excess body weight and the risk of primary liver cancer: an updated meta-analysis of prospective studies. </w:t>
      </w:r>
      <w:r w:rsidRPr="00943938">
        <w:rPr>
          <w:rFonts w:ascii="Times New Roman" w:eastAsia="Times New Roman" w:hAnsi="Times New Roman" w:cs="Times New Roman"/>
          <w:i/>
          <w:iCs/>
          <w:kern w:val="0"/>
          <w:sz w:val="24"/>
          <w:szCs w:val="24"/>
          <w:lang w:eastAsia="en-IN"/>
          <w14:ligatures w14:val="none"/>
        </w:rPr>
        <w:t>Eur J Cancer</w:t>
      </w:r>
      <w:r w:rsidRPr="00943938">
        <w:rPr>
          <w:rFonts w:ascii="Times New Roman" w:eastAsia="Times New Roman" w:hAnsi="Times New Roman" w:cs="Times New Roman"/>
          <w:kern w:val="0"/>
          <w:sz w:val="24"/>
          <w:szCs w:val="24"/>
          <w:lang w:eastAsia="en-IN"/>
          <w14:ligatures w14:val="none"/>
        </w:rPr>
        <w:t>. 2012;48(14):2137-2145. doi:</w:t>
      </w:r>
      <w:hyperlink r:id="rId11" w:history="1">
        <w:r w:rsidRPr="00943938">
          <w:rPr>
            <w:rFonts w:ascii="Times New Roman" w:eastAsia="Times New Roman" w:hAnsi="Times New Roman" w:cs="Times New Roman"/>
            <w:color w:val="0000FF"/>
            <w:kern w:val="0"/>
            <w:sz w:val="24"/>
            <w:szCs w:val="24"/>
            <w:u w:val="single"/>
            <w:lang w:eastAsia="en-IN"/>
            <w14:ligatures w14:val="none"/>
          </w:rPr>
          <w:t>10.1016/j.ejca.2012.02.063</w:t>
        </w:r>
      </w:hyperlink>
    </w:p>
    <w:p w14:paraId="4912B6DC" w14:textId="30DA7DD6" w:rsidR="00943938" w:rsidRPr="00943938" w:rsidRDefault="00943938" w:rsidP="00943938">
      <w:pPr>
        <w:rPr>
          <w:b/>
          <w:bCs/>
          <w:u w:val="single"/>
        </w:rPr>
      </w:pPr>
    </w:p>
    <w:sectPr w:rsidR="00943938" w:rsidRPr="00943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A302F"/>
    <w:multiLevelType w:val="hybridMultilevel"/>
    <w:tmpl w:val="088AEA62"/>
    <w:lvl w:ilvl="0" w:tplc="38184082">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1949F5"/>
    <w:multiLevelType w:val="hybridMultilevel"/>
    <w:tmpl w:val="D4D6C6E2"/>
    <w:lvl w:ilvl="0" w:tplc="5B227F8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0739216">
    <w:abstractNumId w:val="0"/>
  </w:num>
  <w:num w:numId="2" w16cid:durableId="179359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B4"/>
    <w:rsid w:val="00020788"/>
    <w:rsid w:val="000D5025"/>
    <w:rsid w:val="00181812"/>
    <w:rsid w:val="001B6958"/>
    <w:rsid w:val="00263927"/>
    <w:rsid w:val="002B0436"/>
    <w:rsid w:val="002E5007"/>
    <w:rsid w:val="002F1B2C"/>
    <w:rsid w:val="006E51E6"/>
    <w:rsid w:val="008E67B1"/>
    <w:rsid w:val="00943938"/>
    <w:rsid w:val="00A17C7F"/>
    <w:rsid w:val="00B5187D"/>
    <w:rsid w:val="00C55ACD"/>
    <w:rsid w:val="00D82007"/>
    <w:rsid w:val="00DD5B8C"/>
    <w:rsid w:val="00DF7832"/>
    <w:rsid w:val="00E72A9B"/>
    <w:rsid w:val="00EA251C"/>
    <w:rsid w:val="00EF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77BF"/>
  <w15:chartTrackingRefBased/>
  <w15:docId w15:val="{4C31E5C1-E4DC-497D-8241-D9814B63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938"/>
    <w:rPr>
      <w:color w:val="0000FF"/>
      <w:u w:val="single"/>
    </w:rPr>
  </w:style>
  <w:style w:type="paragraph" w:styleId="ListParagraph">
    <w:name w:val="List Paragraph"/>
    <w:basedOn w:val="Normal"/>
    <w:uiPriority w:val="34"/>
    <w:qFormat/>
    <w:rsid w:val="00943938"/>
    <w:pPr>
      <w:ind w:left="720"/>
      <w:contextualSpacing/>
    </w:pPr>
  </w:style>
  <w:style w:type="table" w:styleId="TableGrid">
    <w:name w:val="Table Grid"/>
    <w:basedOn w:val="TableNormal"/>
    <w:uiPriority w:val="39"/>
    <w:rsid w:val="002B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0568">
      <w:bodyDiv w:val="1"/>
      <w:marLeft w:val="0"/>
      <w:marRight w:val="0"/>
      <w:marTop w:val="0"/>
      <w:marBottom w:val="0"/>
      <w:divBdr>
        <w:top w:val="none" w:sz="0" w:space="0" w:color="auto"/>
        <w:left w:val="none" w:sz="0" w:space="0" w:color="auto"/>
        <w:bottom w:val="none" w:sz="0" w:space="0" w:color="auto"/>
        <w:right w:val="none" w:sz="0" w:space="0" w:color="auto"/>
      </w:divBdr>
      <w:divsChild>
        <w:div w:id="767850328">
          <w:marLeft w:val="0"/>
          <w:marRight w:val="0"/>
          <w:marTop w:val="0"/>
          <w:marBottom w:val="0"/>
          <w:divBdr>
            <w:top w:val="none" w:sz="0" w:space="0" w:color="auto"/>
            <w:left w:val="none" w:sz="0" w:space="0" w:color="auto"/>
            <w:bottom w:val="none" w:sz="0" w:space="0" w:color="auto"/>
            <w:right w:val="none" w:sz="0" w:space="0" w:color="auto"/>
          </w:divBdr>
          <w:divsChild>
            <w:div w:id="637151319">
              <w:marLeft w:val="0"/>
              <w:marRight w:val="0"/>
              <w:marTop w:val="0"/>
              <w:marBottom w:val="0"/>
              <w:divBdr>
                <w:top w:val="none" w:sz="0" w:space="0" w:color="auto"/>
                <w:left w:val="none" w:sz="0" w:space="0" w:color="auto"/>
                <w:bottom w:val="none" w:sz="0" w:space="0" w:color="auto"/>
                <w:right w:val="none" w:sz="0" w:space="0" w:color="auto"/>
              </w:divBdr>
              <w:divsChild>
                <w:div w:id="20851764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6598581">
      <w:bodyDiv w:val="1"/>
      <w:marLeft w:val="0"/>
      <w:marRight w:val="0"/>
      <w:marTop w:val="0"/>
      <w:marBottom w:val="0"/>
      <w:divBdr>
        <w:top w:val="none" w:sz="0" w:space="0" w:color="auto"/>
        <w:left w:val="none" w:sz="0" w:space="0" w:color="auto"/>
        <w:bottom w:val="none" w:sz="0" w:space="0" w:color="auto"/>
        <w:right w:val="none" w:sz="0" w:space="0" w:color="auto"/>
      </w:divBdr>
      <w:divsChild>
        <w:div w:id="480735548">
          <w:marLeft w:val="0"/>
          <w:marRight w:val="0"/>
          <w:marTop w:val="0"/>
          <w:marBottom w:val="0"/>
          <w:divBdr>
            <w:top w:val="none" w:sz="0" w:space="0" w:color="auto"/>
            <w:left w:val="none" w:sz="0" w:space="0" w:color="auto"/>
            <w:bottom w:val="none" w:sz="0" w:space="0" w:color="auto"/>
            <w:right w:val="none" w:sz="0" w:space="0" w:color="auto"/>
          </w:divBdr>
          <w:divsChild>
            <w:div w:id="1876691612">
              <w:marLeft w:val="0"/>
              <w:marRight w:val="0"/>
              <w:marTop w:val="0"/>
              <w:marBottom w:val="0"/>
              <w:divBdr>
                <w:top w:val="none" w:sz="0" w:space="0" w:color="auto"/>
                <w:left w:val="none" w:sz="0" w:space="0" w:color="auto"/>
                <w:bottom w:val="none" w:sz="0" w:space="0" w:color="auto"/>
                <w:right w:val="none" w:sz="0" w:space="0" w:color="auto"/>
              </w:divBdr>
              <w:divsChild>
                <w:div w:id="212470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0510940">
      <w:bodyDiv w:val="1"/>
      <w:marLeft w:val="0"/>
      <w:marRight w:val="0"/>
      <w:marTop w:val="0"/>
      <w:marBottom w:val="0"/>
      <w:divBdr>
        <w:top w:val="none" w:sz="0" w:space="0" w:color="auto"/>
        <w:left w:val="none" w:sz="0" w:space="0" w:color="auto"/>
        <w:bottom w:val="none" w:sz="0" w:space="0" w:color="auto"/>
        <w:right w:val="none" w:sz="0" w:space="0" w:color="auto"/>
      </w:divBdr>
    </w:div>
    <w:div w:id="2008904400">
      <w:bodyDiv w:val="1"/>
      <w:marLeft w:val="0"/>
      <w:marRight w:val="0"/>
      <w:marTop w:val="0"/>
      <w:marBottom w:val="0"/>
      <w:divBdr>
        <w:top w:val="none" w:sz="0" w:space="0" w:color="auto"/>
        <w:left w:val="none" w:sz="0" w:space="0" w:color="auto"/>
        <w:bottom w:val="none" w:sz="0" w:space="0" w:color="auto"/>
        <w:right w:val="none" w:sz="0" w:space="0" w:color="auto"/>
      </w:divBdr>
      <w:divsChild>
        <w:div w:id="1770736468">
          <w:marLeft w:val="0"/>
          <w:marRight w:val="0"/>
          <w:marTop w:val="0"/>
          <w:marBottom w:val="0"/>
          <w:divBdr>
            <w:top w:val="none" w:sz="0" w:space="0" w:color="auto"/>
            <w:left w:val="none" w:sz="0" w:space="0" w:color="auto"/>
            <w:bottom w:val="none" w:sz="0" w:space="0" w:color="auto"/>
            <w:right w:val="none" w:sz="0" w:space="0" w:color="auto"/>
          </w:divBdr>
          <w:divsChild>
            <w:div w:id="247350580">
              <w:marLeft w:val="0"/>
              <w:marRight w:val="0"/>
              <w:marTop w:val="0"/>
              <w:marBottom w:val="0"/>
              <w:divBdr>
                <w:top w:val="none" w:sz="0" w:space="0" w:color="auto"/>
                <w:left w:val="none" w:sz="0" w:space="0" w:color="auto"/>
                <w:bottom w:val="none" w:sz="0" w:space="0" w:color="auto"/>
                <w:right w:val="none" w:sz="0" w:space="0" w:color="auto"/>
              </w:divBdr>
              <w:divsChild>
                <w:div w:id="1621454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016/j.ejca.2012.02.063" TargetMode="External"/><Relationship Id="rId5" Type="http://schemas.openxmlformats.org/officeDocument/2006/relationships/image" Target="media/image1.jpeg"/><Relationship Id="rId10" Type="http://schemas.openxmlformats.org/officeDocument/2006/relationships/hyperlink" Target="https://doi.org/10.1016/j.jaci.2018.02.004"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Keshav .</dc:creator>
  <cp:keywords/>
  <dc:description/>
  <cp:lastModifiedBy>Dr. Keshav .</cp:lastModifiedBy>
  <cp:revision>4</cp:revision>
  <dcterms:created xsi:type="dcterms:W3CDTF">2023-02-27T05:26:00Z</dcterms:created>
  <dcterms:modified xsi:type="dcterms:W3CDTF">2023-02-27T05:35:00Z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0d3c7a90-e3bc-4a3e-8555-5b177ccc6649</vt:lpwstr>
  </property>
</Properties>
</file>