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МЕТОДИЧЕСКИЕ РЕКОМЕНДАЦИИ СТУДЕНТАМ </w:t>
      </w:r>
    </w:p>
    <w:p>
      <w:pPr>
        <w:spacing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</w:t>
      </w:r>
      <w:r>
        <w:rPr>
          <w:b/>
          <w:bCs/>
        </w:rPr>
        <w:t>Численные методы решения уравнений математической физики</w:t>
      </w:r>
      <w:r>
        <w:rPr>
          <w:b/>
          <w:sz w:val="22"/>
          <w:szCs w:val="22"/>
        </w:rPr>
        <w:t xml:space="preserve">» </w:t>
      </w:r>
    </w:p>
    <w:p>
      <w:pPr>
        <w:spacing w:after="120" w:line="288" w:lineRule="auto"/>
        <w:jc w:val="center"/>
        <w:rPr>
          <w:rFonts w:hint="default"/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МП</w:t>
      </w:r>
      <w:r>
        <w:rPr>
          <w:rFonts w:hint="default"/>
          <w:b/>
          <w:sz w:val="22"/>
          <w:szCs w:val="22"/>
          <w:lang w:val="ru-RU"/>
        </w:rPr>
        <w:t xml:space="preserve"> - 31</w:t>
      </w:r>
      <w:r>
        <w:rPr>
          <w:b/>
          <w:sz w:val="22"/>
          <w:szCs w:val="22"/>
        </w:rPr>
        <w:t xml:space="preserve">, лектор </w:t>
      </w:r>
      <w:r>
        <w:rPr>
          <w:b/>
          <w:sz w:val="22"/>
          <w:szCs w:val="22"/>
          <w:lang w:val="ru-RU"/>
        </w:rPr>
        <w:t>И</w:t>
      </w:r>
      <w:r>
        <w:rPr>
          <w:rFonts w:hint="default"/>
          <w:b/>
          <w:sz w:val="22"/>
          <w:szCs w:val="22"/>
          <w:lang w:val="ru-RU"/>
        </w:rPr>
        <w:t xml:space="preserve">.А. </w:t>
      </w:r>
      <w:r>
        <w:rPr>
          <w:b/>
          <w:sz w:val="22"/>
          <w:szCs w:val="22"/>
          <w:lang w:val="ru-RU"/>
        </w:rPr>
        <w:t>Козлитин</w:t>
      </w:r>
    </w:p>
    <w:p>
      <w:pPr>
        <w:spacing w:line="288" w:lineRule="auto"/>
        <w:jc w:val="center"/>
        <w:rPr>
          <w:b/>
          <w:spacing w:val="-4"/>
          <w:sz w:val="22"/>
          <w:szCs w:val="22"/>
        </w:rPr>
      </w:pPr>
      <w:r>
        <w:rPr>
          <w:b/>
          <w:spacing w:val="-4"/>
          <w:sz w:val="22"/>
          <w:szCs w:val="22"/>
        </w:rPr>
        <w:t>1. Содержание дисциплины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Содержание дисциплины разбито на 2 тематических модуля: </w:t>
      </w:r>
      <w:r>
        <w:rPr>
          <w:sz w:val="22"/>
          <w:szCs w:val="22"/>
        </w:rPr>
        <w:t>«</w:t>
      </w:r>
      <w:r>
        <w:rPr>
          <w:rFonts w:ascii="Times New Roman" w:hAnsi="Times New Roman"/>
          <w:color w:val="000000"/>
          <w:sz w:val="24"/>
          <w:szCs w:val="24"/>
        </w:rPr>
        <w:t>Решение обыкновенных дифференциальных уравнений</w:t>
      </w:r>
      <w:r>
        <w:rPr>
          <w:sz w:val="22"/>
          <w:szCs w:val="22"/>
        </w:rPr>
        <w:t>» и «</w:t>
      </w:r>
      <w:r>
        <w:rPr>
          <w:rFonts w:ascii="Times New Roman" w:hAnsi="Times New Roman"/>
          <w:color w:val="000000"/>
          <w:sz w:val="24"/>
          <w:szCs w:val="24"/>
        </w:rPr>
        <w:t>Решение дифференциальных уравнений в частных производных</w:t>
      </w:r>
      <w:r>
        <w:rPr>
          <w:sz w:val="22"/>
          <w:szCs w:val="22"/>
        </w:rPr>
        <w:t xml:space="preserve">». </w:t>
      </w:r>
      <w:r>
        <w:rPr>
          <w:bCs/>
          <w:sz w:val="22"/>
          <w:szCs w:val="22"/>
        </w:rPr>
        <w:t>Наполнение модулей представлено в файле «</w:t>
      </w:r>
      <w:r>
        <w:rPr>
          <w:bCs/>
          <w:sz w:val="22"/>
          <w:szCs w:val="22"/>
          <w:lang w:val="ru-RU"/>
        </w:rPr>
        <w:t>Аннотация</w:t>
      </w:r>
      <w:r>
        <w:rPr>
          <w:rFonts w:hint="default"/>
          <w:bCs/>
          <w:sz w:val="22"/>
          <w:szCs w:val="22"/>
          <w:lang w:val="ru-RU"/>
        </w:rPr>
        <w:t>_ЧМРУрМФ 01.03.04.</w:t>
      </w:r>
      <w:r>
        <w:rPr>
          <w:rFonts w:hint="default"/>
          <w:bCs/>
          <w:sz w:val="22"/>
          <w:szCs w:val="22"/>
          <w:lang w:val="ru"/>
        </w:rPr>
        <w:t>pdf</w:t>
      </w:r>
      <w:r>
        <w:rPr>
          <w:b/>
          <w:bCs/>
          <w:i/>
          <w:sz w:val="22"/>
          <w:szCs w:val="22"/>
        </w:rPr>
        <w:t xml:space="preserve">» </w:t>
      </w:r>
      <w:r>
        <w:rPr>
          <w:bCs/>
          <w:sz w:val="22"/>
          <w:szCs w:val="22"/>
        </w:rPr>
        <w:t xml:space="preserve">(размещен в ОРИОКС: </w:t>
      </w:r>
      <w:r>
        <w:rPr>
          <w:b w:val="0"/>
          <w:bCs/>
          <w:sz w:val="22"/>
          <w:szCs w:val="22"/>
        </w:rPr>
        <w:t>Ресурсы дисциплины «Численные методы решения уравнений математической физики»</w:t>
      </w:r>
      <w:r>
        <w:rPr>
          <w:bCs/>
          <w:sz w:val="22"/>
          <w:szCs w:val="22"/>
        </w:rPr>
        <w:t>, Общие документы).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2"/>
          <w:szCs w:val="22"/>
        </w:rPr>
      </w:pP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2. Организация процесса обучения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Дисциплина изучается в </w:t>
      </w:r>
      <w:r>
        <w:rPr>
          <w:sz w:val="24"/>
          <w:szCs w:val="24"/>
          <w:lang w:val="ru-RU"/>
        </w:rPr>
        <w:t>шестом</w:t>
      </w:r>
      <w:r>
        <w:rPr>
          <w:sz w:val="24"/>
          <w:szCs w:val="24"/>
        </w:rPr>
        <w:t xml:space="preserve"> семестре. На изучение дисциплины отводится 1</w:t>
      </w:r>
      <w:r>
        <w:rPr>
          <w:rFonts w:hint="default"/>
          <w:sz w:val="24"/>
          <w:szCs w:val="24"/>
          <w:lang w:val="ru-RU"/>
        </w:rPr>
        <w:t>44</w:t>
      </w:r>
      <w:r>
        <w:rPr>
          <w:sz w:val="24"/>
          <w:szCs w:val="24"/>
        </w:rPr>
        <w:t xml:space="preserve"> академических час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 ЗЕТ), из которых 64 часа выделено на аудиторную работу, </w:t>
      </w:r>
      <w:r>
        <w:rPr>
          <w:rFonts w:hint="default"/>
          <w:sz w:val="24"/>
          <w:szCs w:val="24"/>
          <w:lang w:val="ru-RU"/>
        </w:rPr>
        <w:t>44</w:t>
      </w:r>
      <w:r>
        <w:rPr>
          <w:sz w:val="24"/>
          <w:szCs w:val="24"/>
        </w:rPr>
        <w:t xml:space="preserve"> час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на самостоятельную работу в течение семестра, 36 часов на подготовку и сдачу экзамена.  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Аудиторная работа включает 32 часа лекций, 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ru-RU"/>
        </w:rPr>
        <w:t>32</w:t>
      </w:r>
      <w:r>
        <w:rPr>
          <w:sz w:val="24"/>
          <w:szCs w:val="24"/>
        </w:rPr>
        <w:t xml:space="preserve"> час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лабораторных работ и проводится по следующему графику:</w:t>
      </w:r>
      <w:r>
        <w:rPr>
          <w:bCs/>
          <w:sz w:val="24"/>
          <w:szCs w:val="24"/>
        </w:rPr>
        <w:t xml:space="preserve"> 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лекции – одна пара в неделю, 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лабораторные работы – </w:t>
      </w:r>
      <w:r>
        <w:rPr>
          <w:bCs/>
          <w:sz w:val="24"/>
          <w:szCs w:val="24"/>
          <w:lang w:val="ru-RU"/>
        </w:rPr>
        <w:t>две</w:t>
      </w:r>
      <w:r>
        <w:rPr>
          <w:bCs/>
          <w:sz w:val="24"/>
          <w:szCs w:val="24"/>
        </w:rPr>
        <w:t xml:space="preserve"> пар</w:t>
      </w:r>
      <w:r>
        <w:rPr>
          <w:bCs/>
          <w:sz w:val="24"/>
          <w:szCs w:val="24"/>
          <w:lang w:val="ru-RU"/>
        </w:rPr>
        <w:t>ы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ru-RU"/>
        </w:rPr>
        <w:t>каждые</w:t>
      </w:r>
      <w:r>
        <w:rPr>
          <w:bCs/>
          <w:sz w:val="24"/>
          <w:szCs w:val="24"/>
        </w:rPr>
        <w:t xml:space="preserve"> две недели. 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Посещение лекций и лабораторных работ обязательно. </w:t>
      </w:r>
    </w:p>
    <w:p>
      <w:pPr>
        <w:spacing w:line="288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Дополнительной формой аудиторной работы являются консультации. Консультации проводятся лектором еженедельно в дополнительное время в дистанционной форме (</w:t>
      </w:r>
      <w:r>
        <w:rPr>
          <w:sz w:val="24"/>
          <w:szCs w:val="24"/>
          <w:lang w:val="en-US"/>
        </w:rPr>
        <w:t>Zoom</w:t>
      </w:r>
      <w:r>
        <w:rPr>
          <w:sz w:val="24"/>
          <w:szCs w:val="24"/>
        </w:rPr>
        <w:t>, сообщение о расписании консультаций публикуется в ОРИОКС) Посещение консультаций необязательно. На консультации разбира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</w:rPr>
        <w:t xml:space="preserve">тся </w:t>
      </w:r>
      <w:r>
        <w:rPr>
          <w:sz w:val="24"/>
          <w:szCs w:val="24"/>
          <w:lang w:val="ru-RU"/>
        </w:rPr>
        <w:t>материал</w:t>
      </w:r>
      <w:r>
        <w:rPr>
          <w:sz w:val="24"/>
          <w:szCs w:val="24"/>
        </w:rPr>
        <w:t xml:space="preserve"> последней перед консультацией лекции </w:t>
      </w:r>
      <w:r>
        <w:rPr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ru-RU"/>
        </w:rPr>
        <w:t xml:space="preserve"> оказывается помощь в выполнении лабораторных работ</w:t>
      </w:r>
      <w:r>
        <w:rPr>
          <w:sz w:val="24"/>
          <w:szCs w:val="24"/>
        </w:rPr>
        <w:t xml:space="preserve">. </w:t>
      </w:r>
    </w:p>
    <w:p>
      <w:pPr>
        <w:pStyle w:val="21"/>
        <w:tabs>
          <w:tab w:val="left" w:pos="650"/>
          <w:tab w:val="left" w:pos="780"/>
        </w:tabs>
        <w:spacing w:before="0" w:beforeAutospacing="0" w:after="0" w:afterAutospacing="0" w:line="288" w:lineRule="auto"/>
        <w:ind w:firstLine="6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Самостоятельная внеаудиторная работа студентов (СРС) состоит из </w:t>
      </w:r>
      <w:r>
        <w:rPr>
          <w:sz w:val="24"/>
          <w:szCs w:val="24"/>
          <w:lang w:val="ru-RU"/>
        </w:rPr>
        <w:t>разбора</w:t>
      </w:r>
      <w:r>
        <w:rPr>
          <w:sz w:val="24"/>
          <w:szCs w:val="24"/>
        </w:rPr>
        <w:t xml:space="preserve"> лекций</w:t>
      </w:r>
      <w:r>
        <w:rPr>
          <w:rFonts w:hint="default"/>
          <w:sz w:val="24"/>
          <w:szCs w:val="24"/>
          <w:lang w:val="ru-RU"/>
        </w:rPr>
        <w:t>,</w:t>
      </w:r>
      <w:r>
        <w:rPr>
          <w:sz w:val="24"/>
          <w:szCs w:val="24"/>
        </w:rPr>
        <w:t xml:space="preserve"> выполнения лабораторных работ модул</w:t>
      </w:r>
      <w:r>
        <w:rPr>
          <w:sz w:val="24"/>
          <w:szCs w:val="24"/>
          <w:lang w:val="ru-RU"/>
        </w:rPr>
        <w:t>ей</w:t>
      </w:r>
      <w:r>
        <w:rPr>
          <w:sz w:val="24"/>
          <w:szCs w:val="24"/>
        </w:rPr>
        <w:t xml:space="preserve"> «</w:t>
      </w:r>
      <w:r>
        <w:rPr>
          <w:rFonts w:ascii="Times New Roman" w:hAnsi="Times New Roman"/>
          <w:color w:val="000000"/>
          <w:sz w:val="24"/>
          <w:szCs w:val="24"/>
        </w:rPr>
        <w:t>Решение обыкновенных дифференциальных уравнений</w:t>
      </w:r>
      <w:r>
        <w:rPr>
          <w:sz w:val="24"/>
          <w:szCs w:val="24"/>
        </w:rPr>
        <w:t>» и «</w:t>
      </w:r>
      <w:r>
        <w:rPr>
          <w:rFonts w:ascii="Times New Roman" w:hAnsi="Times New Roman"/>
          <w:color w:val="000000"/>
          <w:sz w:val="24"/>
          <w:szCs w:val="24"/>
        </w:rPr>
        <w:t>Решение дифференциальных уравнений в частных производных</w:t>
      </w:r>
      <w:r>
        <w:rPr>
          <w:sz w:val="24"/>
          <w:szCs w:val="24"/>
        </w:rPr>
        <w:t xml:space="preserve">», подготовки к экзамену. Объем самостоятельной работы студента во время семестра составляет около </w:t>
      </w:r>
      <w:r>
        <w:rPr>
          <w:sz w:val="24"/>
          <w:szCs w:val="24"/>
          <w:lang w:val="ru-RU"/>
        </w:rPr>
        <w:t>трех</w:t>
      </w:r>
      <w:r>
        <w:rPr>
          <w:sz w:val="24"/>
          <w:szCs w:val="24"/>
        </w:rPr>
        <w:t xml:space="preserve"> часов в неделю.</w:t>
      </w:r>
    </w:p>
    <w:p>
      <w:pPr>
        <w:spacing w:before="120" w:after="120" w:line="288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3. Система контроля и оценивания</w:t>
      </w:r>
    </w:p>
    <w:p>
      <w:pPr>
        <w:spacing w:line="288" w:lineRule="auto"/>
        <w:ind w:firstLine="709"/>
        <w:jc w:val="both"/>
        <w:rPr>
          <w:rFonts w:hint="default"/>
          <w:lang w:val="ru-RU"/>
        </w:rPr>
      </w:pPr>
      <w:r>
        <w:t>Для оценки успеваемости студентов по дисциплине используется балльная накопительная система. Баллами оцениваются: выполнение каждого контрольного мероприятия в семестре (в сумме 60 баллов) и сдача экзамена (</w:t>
      </w:r>
      <w:r>
        <w:rPr>
          <w:rFonts w:hint="default"/>
          <w:lang w:val="ru-RU"/>
        </w:rPr>
        <w:t>4</w:t>
      </w:r>
      <w:r>
        <w:t>0 баллов). По сумме баллов выставляется итоговая оценка по предмету. Структура и сроки сдачи контрольных мероприятий, а также детальная схема начисления баллов представлена в табл. 1 (см. также журнал успеваемости в ОРИОКС</w:t>
      </w:r>
      <w:r>
        <w:rPr>
          <w:bCs/>
        </w:rPr>
        <w:t>)</w:t>
      </w:r>
      <w:r>
        <w:t xml:space="preserve">. </w:t>
      </w:r>
      <w:r>
        <w:rPr>
          <w:lang w:val="ru-RU"/>
        </w:rPr>
        <w:t>Сокращение</w:t>
      </w:r>
      <w:r>
        <w:rPr>
          <w:rFonts w:hint="default"/>
          <w:lang w:val="ru-RU"/>
        </w:rPr>
        <w:t xml:space="preserve"> ЗЛР с укзанием диапазона означает защиту лабораторных работ из укзанного диапазона.</w:t>
      </w:r>
    </w:p>
    <w:p>
      <w:pPr>
        <w:spacing w:line="288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начислении баллов действуют следующие правила: </w:t>
      </w:r>
    </w:p>
    <w:p>
      <w:pPr>
        <w:numPr>
          <w:ilvl w:val="0"/>
          <w:numId w:val="1"/>
        </w:numPr>
        <w:spacing w:line="288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каждому контрольному мероприятию установлено максимальное и минимальное засчитываемое число баллов (если число баллов ниже минимального, то в журнал НБС выставляется 0) (см. табл. 1).</w:t>
      </w:r>
      <w:r>
        <w:rPr>
          <w:rFonts w:hint="default"/>
          <w:sz w:val="24"/>
          <w:szCs w:val="24"/>
          <w:lang w:val="ru-RU"/>
        </w:rPr>
        <w:t xml:space="preserve"> Бал </w:t>
      </w:r>
      <w:r>
        <w:rPr>
          <w:sz w:val="24"/>
          <w:szCs w:val="24"/>
          <w:lang w:val="ru-RU"/>
        </w:rPr>
        <w:t>начисляется</w:t>
      </w:r>
      <w:r>
        <w:rPr>
          <w:rFonts w:hint="default"/>
          <w:sz w:val="24"/>
          <w:szCs w:val="24"/>
          <w:lang w:val="ru-RU"/>
        </w:rPr>
        <w:t xml:space="preserve"> пропорционально числу сданных лабораторных работ из диапазона.</w:t>
      </w:r>
    </w:p>
    <w:p>
      <w:pPr>
        <w:numPr>
          <w:ilvl w:val="0"/>
          <w:numId w:val="1"/>
        </w:numPr>
        <w:spacing w:line="288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Лабораторные</w:t>
      </w:r>
      <w:r>
        <w:rPr>
          <w:rFonts w:hint="default"/>
          <w:sz w:val="24"/>
          <w:szCs w:val="24"/>
          <w:lang w:val="ru-RU"/>
        </w:rPr>
        <w:t xml:space="preserve"> работы сдаются строго последовательно.</w:t>
      </w:r>
    </w:p>
    <w:p>
      <w:pPr>
        <w:numPr>
          <w:ilvl w:val="0"/>
          <w:numId w:val="1"/>
        </w:numPr>
        <w:spacing w:line="288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на момент начала экзаменационной сессии студент </w:t>
      </w:r>
      <w:r>
        <w:rPr>
          <w:sz w:val="24"/>
          <w:szCs w:val="24"/>
          <w:lang w:val="ru-RU"/>
        </w:rPr>
        <w:t>не</w:t>
      </w:r>
      <w:r>
        <w:rPr>
          <w:rFonts w:hint="default"/>
          <w:sz w:val="24"/>
          <w:szCs w:val="24"/>
          <w:lang w:val="ru-RU"/>
        </w:rPr>
        <w:t xml:space="preserve"> сдал хотя бы одну лабораторную работу, то он к сдаче экзамена не допускается</w:t>
      </w:r>
      <w:r>
        <w:rPr>
          <w:sz w:val="24"/>
          <w:szCs w:val="24"/>
        </w:rPr>
        <w:t xml:space="preserve">. </w:t>
      </w:r>
    </w:p>
    <w:p>
      <w:pPr>
        <w:spacing w:line="288" w:lineRule="auto"/>
        <w:ind w:firstLine="709"/>
        <w:jc w:val="both"/>
      </w:pPr>
    </w:p>
    <w:tbl>
      <w:tblPr>
        <w:tblStyle w:val="6"/>
        <w:tblW w:w="5176" w:type="pc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498"/>
        <w:gridCol w:w="498"/>
        <w:gridCol w:w="498"/>
        <w:gridCol w:w="498"/>
        <w:gridCol w:w="498"/>
        <w:gridCol w:w="497"/>
        <w:gridCol w:w="497"/>
        <w:gridCol w:w="497"/>
        <w:gridCol w:w="473"/>
        <w:gridCol w:w="497"/>
        <w:gridCol w:w="497"/>
        <w:gridCol w:w="497"/>
        <w:gridCol w:w="497"/>
        <w:gridCol w:w="497"/>
        <w:gridCol w:w="497"/>
        <w:gridCol w:w="497"/>
        <w:gridCol w:w="497"/>
        <w:gridCol w:w="492"/>
      </w:tblGrid>
      <w:tr>
        <w:trPr>
          <w:trHeight w:val="324" w:hRule="atLeast"/>
        </w:trPr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№ недели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23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Экз сес</w:t>
            </w:r>
          </w:p>
        </w:tc>
        <w:tc>
          <w:tcPr>
            <w:tcW w:w="2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Контрольное мероприятие</w:t>
            </w:r>
          </w:p>
        </w:tc>
        <w:tc>
          <w:tcPr>
            <w:tcW w:w="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ЗЛР</w:t>
            </w:r>
          </w:p>
          <w:p>
            <w:pPr>
              <w:jc w:val="center"/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1-6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ЗЛР</w:t>
            </w:r>
          </w:p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7-9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ЗЛР</w:t>
            </w:r>
          </w:p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15"/>
                <w:szCs w:val="15"/>
                <w:lang w:val="ru-RU"/>
              </w:rPr>
              <w:t>10-13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максимальный балл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2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>
        <w:trPr>
          <w:trHeight w:val="570" w:hRule="atLeast"/>
        </w:trPr>
        <w:tc>
          <w:tcPr>
            <w:tcW w:w="49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минимальный балл</w:t>
            </w: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20</w:t>
            </w:r>
          </w:p>
        </w:tc>
        <w:tc>
          <w:tcPr>
            <w:tcW w:w="25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bCs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24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</w:tbl>
    <w:p>
      <w:pPr>
        <w:spacing w:line="288" w:lineRule="auto"/>
        <w:jc w:val="both"/>
        <w:rPr>
          <w:sz w:val="22"/>
          <w:szCs w:val="22"/>
        </w:rPr>
      </w:pPr>
    </w:p>
    <w:p>
      <w:pPr>
        <w:spacing w:line="288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Мониторинг успеваемости студентов проводится в течение семестра три раза по итогам: 1-</w:t>
      </w:r>
      <w:r>
        <w:rPr>
          <w:rFonts w:hint="default"/>
          <w:sz w:val="22"/>
          <w:szCs w:val="22"/>
          <w:lang w:val="ru"/>
        </w:rPr>
        <w:t>7</w:t>
      </w:r>
      <w:r>
        <w:rPr>
          <w:sz w:val="22"/>
          <w:szCs w:val="22"/>
        </w:rPr>
        <w:t xml:space="preserve"> учебных недель, </w:t>
      </w:r>
      <w:r>
        <w:rPr>
          <w:rFonts w:hint="default"/>
          <w:sz w:val="22"/>
          <w:szCs w:val="22"/>
          <w:lang w:val="ru"/>
        </w:rPr>
        <w:t>8</w:t>
      </w:r>
      <w:r>
        <w:rPr>
          <w:sz w:val="22"/>
          <w:szCs w:val="22"/>
        </w:rPr>
        <w:t xml:space="preserve"> – 1</w:t>
      </w:r>
      <w:r>
        <w:rPr>
          <w:rFonts w:hint="default"/>
          <w:sz w:val="22"/>
          <w:szCs w:val="22"/>
          <w:lang w:val="ru"/>
        </w:rPr>
        <w:t>0</w:t>
      </w:r>
      <w:r>
        <w:rPr>
          <w:sz w:val="22"/>
          <w:szCs w:val="22"/>
        </w:rPr>
        <w:t xml:space="preserve"> учебных недель, 1</w:t>
      </w:r>
      <w:r>
        <w:rPr>
          <w:rFonts w:hint="default"/>
          <w:sz w:val="22"/>
          <w:szCs w:val="22"/>
          <w:lang w:val="ru"/>
        </w:rPr>
        <w:t>1</w:t>
      </w:r>
      <w:r>
        <w:rPr>
          <w:sz w:val="22"/>
          <w:szCs w:val="22"/>
        </w:rPr>
        <w:t xml:space="preserve"> – 1</w:t>
      </w:r>
      <w:r>
        <w:rPr>
          <w:rFonts w:hint="default"/>
          <w:sz w:val="22"/>
          <w:szCs w:val="22"/>
          <w:lang w:val="ru"/>
        </w:rPr>
        <w:t>6</w:t>
      </w:r>
      <w:r>
        <w:rPr>
          <w:sz w:val="22"/>
          <w:szCs w:val="22"/>
        </w:rPr>
        <w:t xml:space="preserve"> учебных недель. </w:t>
      </w:r>
    </w:p>
    <w:p>
      <w:pPr>
        <w:spacing w:line="288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При выставлении итоговой оценки используется шкала, приведенная в таблице 2.</w:t>
      </w:r>
    </w:p>
    <w:p>
      <w:pPr>
        <w:spacing w:line="288" w:lineRule="auto"/>
        <w:ind w:firstLine="709"/>
        <w:jc w:val="right"/>
        <w:rPr>
          <w:sz w:val="22"/>
          <w:szCs w:val="22"/>
        </w:rPr>
      </w:pPr>
      <w:r>
        <w:rPr>
          <w:sz w:val="22"/>
          <w:szCs w:val="22"/>
        </w:rPr>
        <w:t>Таблица 2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Сумма баллов</w:t>
            </w:r>
          </w:p>
        </w:tc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Менее 50</w:t>
            </w:r>
          </w:p>
        </w:tc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 – 69</w:t>
            </w:r>
          </w:p>
        </w:tc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 – 85</w:t>
            </w:r>
          </w:p>
        </w:tc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 – 100</w:t>
            </w:r>
          </w:p>
        </w:tc>
        <w:tc>
          <w:tcPr>
            <w:tcW w:w="2500" w:type="pct"/>
          </w:tcPr>
          <w:p>
            <w:pPr>
              <w:spacing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>
      <w:pPr>
        <w:spacing w:before="120" w:after="120"/>
        <w:jc w:val="center"/>
        <w:rPr>
          <w:b/>
          <w:sz w:val="22"/>
          <w:szCs w:val="22"/>
        </w:rPr>
      </w:pPr>
    </w:p>
    <w:p>
      <w:pPr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 Обязательная учебно-методическая литература</w:t>
      </w:r>
    </w:p>
    <w:tbl>
      <w:tblPr>
        <w:tblStyle w:val="6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936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noWrap w:val="0"/>
            <w:vAlign w:val="center"/>
          </w:tcPr>
          <w:p/>
        </w:tc>
        <w:tc>
          <w:tcPr>
            <w:tcW w:w="0" w:type="auto"/>
            <w:noWrap w:val="0"/>
            <w:vAlign w:val="center"/>
          </w:tcPr>
          <w:p>
            <w:pPr>
              <w:numPr>
                <w:ilvl w:val="0"/>
                <w:numId w:val="2"/>
              </w:numPr>
            </w:pPr>
            <w:r>
              <w:t xml:space="preserve">Численные методы [Текст] : В 2-х кн.: Учебник. Кн. 1 : Численный анализ / Н. Н. </w:t>
            </w:r>
            <w:r>
              <w:rPr>
                <w:rStyle w:val="19"/>
              </w:rPr>
              <w:t>Калиткин</w:t>
            </w:r>
            <w:r>
              <w:t>, Е. А. Альшина. - М. : Академия, 2013. - 304 с. - (Университетский учебник. Сер. Прикладная математика и информатика). - ISBN 978-5-7695-5089-8.</w:t>
            </w:r>
          </w:p>
          <w:p>
            <w:pPr>
              <w:ind w:left="720"/>
            </w:pPr>
          </w:p>
          <w:p>
            <w:pPr>
              <w:numPr>
                <w:ilvl w:val="0"/>
                <w:numId w:val="2"/>
              </w:numPr>
            </w:pPr>
            <w:r>
              <w:t xml:space="preserve">Численные методы [Текст] : В 2-х кн. : Учебник. Кн. 2 : Методы математической физики / Н. Н. </w:t>
            </w:r>
            <w:r>
              <w:rPr>
                <w:rStyle w:val="19"/>
              </w:rPr>
              <w:t>Калиткин</w:t>
            </w:r>
            <w:r>
              <w:t>, П. В. Корякин. - М. : Академия, 2013. - 304 с. - (Университетский учебник. Сер. Прикладная математика и информатика). - ISBN 978-5-7695-5091-1.</w:t>
            </w:r>
          </w:p>
        </w:tc>
      </w:tr>
    </w:tbl>
    <w:p>
      <w:pPr>
        <w:pStyle w:val="21"/>
        <w:tabs>
          <w:tab w:val="left" w:pos="650"/>
          <w:tab w:val="left" w:pos="780"/>
        </w:tabs>
        <w:spacing w:before="240" w:beforeAutospacing="0" w:after="0" w:afterAutospacing="0" w:line="288" w:lineRule="auto"/>
        <w:jc w:val="both"/>
        <w:rPr>
          <w:b/>
          <w:sz w:val="22"/>
          <w:szCs w:val="22"/>
        </w:rPr>
      </w:pPr>
    </w:p>
    <w:p>
      <w:pPr>
        <w:pStyle w:val="21"/>
        <w:tabs>
          <w:tab w:val="left" w:pos="650"/>
          <w:tab w:val="left" w:pos="780"/>
        </w:tabs>
        <w:spacing w:before="240" w:beforeAutospacing="0" w:after="0" w:afterAutospacing="0" w:line="288" w:lineRule="auto"/>
        <w:jc w:val="both"/>
        <w:rPr>
          <w:b/>
          <w:sz w:val="22"/>
          <w:szCs w:val="22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B0B32"/>
    <w:multiLevelType w:val="singleLevel"/>
    <w:tmpl w:val="FBFB0B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4510EC"/>
    <w:multiLevelType w:val="multilevel"/>
    <w:tmpl w:val="254510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96"/>
    <w:rsid w:val="00005F17"/>
    <w:rsid w:val="00016D6D"/>
    <w:rsid w:val="00020192"/>
    <w:rsid w:val="000226B9"/>
    <w:rsid w:val="00022878"/>
    <w:rsid w:val="00026D9D"/>
    <w:rsid w:val="0003684C"/>
    <w:rsid w:val="00041C61"/>
    <w:rsid w:val="00046C52"/>
    <w:rsid w:val="0005197F"/>
    <w:rsid w:val="00052047"/>
    <w:rsid w:val="00053FBF"/>
    <w:rsid w:val="00055182"/>
    <w:rsid w:val="00070A98"/>
    <w:rsid w:val="00076B57"/>
    <w:rsid w:val="00076EE3"/>
    <w:rsid w:val="00082D13"/>
    <w:rsid w:val="00086E2C"/>
    <w:rsid w:val="00092473"/>
    <w:rsid w:val="000A44C5"/>
    <w:rsid w:val="000A58A1"/>
    <w:rsid w:val="000B3E5A"/>
    <w:rsid w:val="000C3639"/>
    <w:rsid w:val="000C37A8"/>
    <w:rsid w:val="000C3CE2"/>
    <w:rsid w:val="000C4BBD"/>
    <w:rsid w:val="000D2B9B"/>
    <w:rsid w:val="00100BEE"/>
    <w:rsid w:val="00102322"/>
    <w:rsid w:val="001066C8"/>
    <w:rsid w:val="00112599"/>
    <w:rsid w:val="00113CC4"/>
    <w:rsid w:val="00116FEE"/>
    <w:rsid w:val="00117E84"/>
    <w:rsid w:val="001207A0"/>
    <w:rsid w:val="00123F31"/>
    <w:rsid w:val="001343D3"/>
    <w:rsid w:val="00137579"/>
    <w:rsid w:val="001401F8"/>
    <w:rsid w:val="00141F3D"/>
    <w:rsid w:val="001423AB"/>
    <w:rsid w:val="00142C0F"/>
    <w:rsid w:val="00142FB8"/>
    <w:rsid w:val="001461F7"/>
    <w:rsid w:val="00154C5E"/>
    <w:rsid w:val="00157599"/>
    <w:rsid w:val="00170332"/>
    <w:rsid w:val="001723C1"/>
    <w:rsid w:val="00173A53"/>
    <w:rsid w:val="001772DA"/>
    <w:rsid w:val="00191F3C"/>
    <w:rsid w:val="001A1DEF"/>
    <w:rsid w:val="001A4048"/>
    <w:rsid w:val="001B2FF5"/>
    <w:rsid w:val="001B6334"/>
    <w:rsid w:val="001C1CDF"/>
    <w:rsid w:val="001C3038"/>
    <w:rsid w:val="001D358B"/>
    <w:rsid w:val="001E0C84"/>
    <w:rsid w:val="001E4AAF"/>
    <w:rsid w:val="001E602C"/>
    <w:rsid w:val="001E7BD3"/>
    <w:rsid w:val="00203115"/>
    <w:rsid w:val="00204D96"/>
    <w:rsid w:val="00213132"/>
    <w:rsid w:val="002223CE"/>
    <w:rsid w:val="002229F5"/>
    <w:rsid w:val="00223442"/>
    <w:rsid w:val="00225A55"/>
    <w:rsid w:val="00227DAC"/>
    <w:rsid w:val="002354E3"/>
    <w:rsid w:val="002368A2"/>
    <w:rsid w:val="00237FDD"/>
    <w:rsid w:val="00243EE0"/>
    <w:rsid w:val="00247DF1"/>
    <w:rsid w:val="00261E10"/>
    <w:rsid w:val="00262E67"/>
    <w:rsid w:val="002630D5"/>
    <w:rsid w:val="002647D1"/>
    <w:rsid w:val="002649C1"/>
    <w:rsid w:val="00264D78"/>
    <w:rsid w:val="00290470"/>
    <w:rsid w:val="002971BC"/>
    <w:rsid w:val="002A2B0F"/>
    <w:rsid w:val="002A4E0B"/>
    <w:rsid w:val="002B0F4A"/>
    <w:rsid w:val="002B2BFC"/>
    <w:rsid w:val="002C27A0"/>
    <w:rsid w:val="002C579C"/>
    <w:rsid w:val="002D482A"/>
    <w:rsid w:val="002E3F2E"/>
    <w:rsid w:val="002E693D"/>
    <w:rsid w:val="002F12A8"/>
    <w:rsid w:val="002F2369"/>
    <w:rsid w:val="002F277E"/>
    <w:rsid w:val="002F5433"/>
    <w:rsid w:val="002F6106"/>
    <w:rsid w:val="002F6A79"/>
    <w:rsid w:val="003005D3"/>
    <w:rsid w:val="00307454"/>
    <w:rsid w:val="00307490"/>
    <w:rsid w:val="00312D3F"/>
    <w:rsid w:val="00313B99"/>
    <w:rsid w:val="00324162"/>
    <w:rsid w:val="003356FF"/>
    <w:rsid w:val="00341C90"/>
    <w:rsid w:val="003443AF"/>
    <w:rsid w:val="00360DD6"/>
    <w:rsid w:val="00365209"/>
    <w:rsid w:val="00366844"/>
    <w:rsid w:val="0037437E"/>
    <w:rsid w:val="00374C6C"/>
    <w:rsid w:val="00375F41"/>
    <w:rsid w:val="00376E35"/>
    <w:rsid w:val="00377BCF"/>
    <w:rsid w:val="00383829"/>
    <w:rsid w:val="00385DE7"/>
    <w:rsid w:val="003962D2"/>
    <w:rsid w:val="003A1CE9"/>
    <w:rsid w:val="003A2810"/>
    <w:rsid w:val="003A4A1D"/>
    <w:rsid w:val="003A4FBD"/>
    <w:rsid w:val="003B4988"/>
    <w:rsid w:val="003C18EF"/>
    <w:rsid w:val="003C41A7"/>
    <w:rsid w:val="003C4CD8"/>
    <w:rsid w:val="003C6F4B"/>
    <w:rsid w:val="003D19AF"/>
    <w:rsid w:val="003D5A80"/>
    <w:rsid w:val="003E34BF"/>
    <w:rsid w:val="003E5E79"/>
    <w:rsid w:val="003E6207"/>
    <w:rsid w:val="003E705D"/>
    <w:rsid w:val="003F276A"/>
    <w:rsid w:val="003F2B0E"/>
    <w:rsid w:val="003F47D6"/>
    <w:rsid w:val="003F6588"/>
    <w:rsid w:val="003F7557"/>
    <w:rsid w:val="00402820"/>
    <w:rsid w:val="004077AD"/>
    <w:rsid w:val="004112A2"/>
    <w:rsid w:val="00412278"/>
    <w:rsid w:val="00422446"/>
    <w:rsid w:val="004359AD"/>
    <w:rsid w:val="00443CAD"/>
    <w:rsid w:val="0044405B"/>
    <w:rsid w:val="00451F9B"/>
    <w:rsid w:val="004562FD"/>
    <w:rsid w:val="00457260"/>
    <w:rsid w:val="004609DE"/>
    <w:rsid w:val="00463E64"/>
    <w:rsid w:val="00466FAC"/>
    <w:rsid w:val="00472884"/>
    <w:rsid w:val="00473E40"/>
    <w:rsid w:val="004758B1"/>
    <w:rsid w:val="004804F5"/>
    <w:rsid w:val="004859E7"/>
    <w:rsid w:val="004944B2"/>
    <w:rsid w:val="004A1EF4"/>
    <w:rsid w:val="004A534D"/>
    <w:rsid w:val="004A6519"/>
    <w:rsid w:val="004A6D46"/>
    <w:rsid w:val="004B071C"/>
    <w:rsid w:val="004B2E48"/>
    <w:rsid w:val="004B5476"/>
    <w:rsid w:val="004C3BDE"/>
    <w:rsid w:val="004C6109"/>
    <w:rsid w:val="004D05FB"/>
    <w:rsid w:val="004D296C"/>
    <w:rsid w:val="004D46C1"/>
    <w:rsid w:val="004E2359"/>
    <w:rsid w:val="004F23E9"/>
    <w:rsid w:val="0050399A"/>
    <w:rsid w:val="00510954"/>
    <w:rsid w:val="005140A8"/>
    <w:rsid w:val="00521F07"/>
    <w:rsid w:val="00522C89"/>
    <w:rsid w:val="005233A8"/>
    <w:rsid w:val="00530BCA"/>
    <w:rsid w:val="00531EB0"/>
    <w:rsid w:val="0053275B"/>
    <w:rsid w:val="005360DF"/>
    <w:rsid w:val="00542905"/>
    <w:rsid w:val="00556CAE"/>
    <w:rsid w:val="00556DB6"/>
    <w:rsid w:val="0056515B"/>
    <w:rsid w:val="00567FBD"/>
    <w:rsid w:val="005719F4"/>
    <w:rsid w:val="00580D38"/>
    <w:rsid w:val="00581ECE"/>
    <w:rsid w:val="00591650"/>
    <w:rsid w:val="005A2BDA"/>
    <w:rsid w:val="005A5EEF"/>
    <w:rsid w:val="005A7CDD"/>
    <w:rsid w:val="005B2BE4"/>
    <w:rsid w:val="005B2F75"/>
    <w:rsid w:val="005C2292"/>
    <w:rsid w:val="005D2774"/>
    <w:rsid w:val="005D3ED6"/>
    <w:rsid w:val="005E0DD8"/>
    <w:rsid w:val="005E4EE8"/>
    <w:rsid w:val="005F009C"/>
    <w:rsid w:val="005F767B"/>
    <w:rsid w:val="00601766"/>
    <w:rsid w:val="0061076C"/>
    <w:rsid w:val="00610BD5"/>
    <w:rsid w:val="00614D03"/>
    <w:rsid w:val="0061633F"/>
    <w:rsid w:val="00620AFF"/>
    <w:rsid w:val="006213F9"/>
    <w:rsid w:val="006253C4"/>
    <w:rsid w:val="00625D6C"/>
    <w:rsid w:val="00626085"/>
    <w:rsid w:val="00632884"/>
    <w:rsid w:val="00632B8C"/>
    <w:rsid w:val="00632E75"/>
    <w:rsid w:val="00637DF3"/>
    <w:rsid w:val="006468E9"/>
    <w:rsid w:val="006516AD"/>
    <w:rsid w:val="00656086"/>
    <w:rsid w:val="00672A2C"/>
    <w:rsid w:val="00675616"/>
    <w:rsid w:val="00684B90"/>
    <w:rsid w:val="00687EB1"/>
    <w:rsid w:val="00690E6F"/>
    <w:rsid w:val="00692BD8"/>
    <w:rsid w:val="006969E5"/>
    <w:rsid w:val="006A3E1F"/>
    <w:rsid w:val="006B1E5F"/>
    <w:rsid w:val="006B699A"/>
    <w:rsid w:val="006B7BB2"/>
    <w:rsid w:val="006C49B0"/>
    <w:rsid w:val="006C5888"/>
    <w:rsid w:val="006D3785"/>
    <w:rsid w:val="006D6E80"/>
    <w:rsid w:val="006E3C8D"/>
    <w:rsid w:val="006E5E73"/>
    <w:rsid w:val="006E6C2F"/>
    <w:rsid w:val="006F138A"/>
    <w:rsid w:val="00705A44"/>
    <w:rsid w:val="007105EA"/>
    <w:rsid w:val="007109C2"/>
    <w:rsid w:val="00712AD5"/>
    <w:rsid w:val="007221BC"/>
    <w:rsid w:val="00722FD1"/>
    <w:rsid w:val="00723FF0"/>
    <w:rsid w:val="00727E28"/>
    <w:rsid w:val="007315B0"/>
    <w:rsid w:val="00732AFF"/>
    <w:rsid w:val="00733809"/>
    <w:rsid w:val="0074073F"/>
    <w:rsid w:val="007512C6"/>
    <w:rsid w:val="00753B1B"/>
    <w:rsid w:val="00755FDC"/>
    <w:rsid w:val="00757891"/>
    <w:rsid w:val="00764025"/>
    <w:rsid w:val="00773AC3"/>
    <w:rsid w:val="00780556"/>
    <w:rsid w:val="0078382B"/>
    <w:rsid w:val="00792118"/>
    <w:rsid w:val="00793C2F"/>
    <w:rsid w:val="007A6692"/>
    <w:rsid w:val="007A6E34"/>
    <w:rsid w:val="007B16DF"/>
    <w:rsid w:val="007B49D6"/>
    <w:rsid w:val="007B61BE"/>
    <w:rsid w:val="007C5E88"/>
    <w:rsid w:val="007D097A"/>
    <w:rsid w:val="007D277E"/>
    <w:rsid w:val="007D4A21"/>
    <w:rsid w:val="007D51D9"/>
    <w:rsid w:val="007D6770"/>
    <w:rsid w:val="007E19B3"/>
    <w:rsid w:val="007E2362"/>
    <w:rsid w:val="007E375B"/>
    <w:rsid w:val="007F4557"/>
    <w:rsid w:val="007F6C04"/>
    <w:rsid w:val="008003F9"/>
    <w:rsid w:val="00803788"/>
    <w:rsid w:val="00805088"/>
    <w:rsid w:val="00805582"/>
    <w:rsid w:val="008127BB"/>
    <w:rsid w:val="00814A5D"/>
    <w:rsid w:val="0081605F"/>
    <w:rsid w:val="00820508"/>
    <w:rsid w:val="0082187B"/>
    <w:rsid w:val="00827A2B"/>
    <w:rsid w:val="00844655"/>
    <w:rsid w:val="008513FD"/>
    <w:rsid w:val="00857667"/>
    <w:rsid w:val="0085783A"/>
    <w:rsid w:val="008635BE"/>
    <w:rsid w:val="008664CC"/>
    <w:rsid w:val="00866FA0"/>
    <w:rsid w:val="008704AB"/>
    <w:rsid w:val="00873594"/>
    <w:rsid w:val="008754F5"/>
    <w:rsid w:val="00876998"/>
    <w:rsid w:val="008848CC"/>
    <w:rsid w:val="00886934"/>
    <w:rsid w:val="00894591"/>
    <w:rsid w:val="008A3885"/>
    <w:rsid w:val="008A5C67"/>
    <w:rsid w:val="008B3CE1"/>
    <w:rsid w:val="008B5E0E"/>
    <w:rsid w:val="008B631C"/>
    <w:rsid w:val="008B77AC"/>
    <w:rsid w:val="008C0F8F"/>
    <w:rsid w:val="008C6AC8"/>
    <w:rsid w:val="008D2133"/>
    <w:rsid w:val="008D5FF5"/>
    <w:rsid w:val="008E3A50"/>
    <w:rsid w:val="008E4225"/>
    <w:rsid w:val="008F2CBA"/>
    <w:rsid w:val="008F3B51"/>
    <w:rsid w:val="009031B4"/>
    <w:rsid w:val="00911ADB"/>
    <w:rsid w:val="00920D28"/>
    <w:rsid w:val="009240A4"/>
    <w:rsid w:val="0092489D"/>
    <w:rsid w:val="00924F91"/>
    <w:rsid w:val="00937DAE"/>
    <w:rsid w:val="00940739"/>
    <w:rsid w:val="00944D03"/>
    <w:rsid w:val="009538CD"/>
    <w:rsid w:val="0097226A"/>
    <w:rsid w:val="009826B6"/>
    <w:rsid w:val="00987A53"/>
    <w:rsid w:val="009B3538"/>
    <w:rsid w:val="009C01E9"/>
    <w:rsid w:val="009C622B"/>
    <w:rsid w:val="009C62BA"/>
    <w:rsid w:val="009D1E28"/>
    <w:rsid w:val="009D2FB0"/>
    <w:rsid w:val="009D352C"/>
    <w:rsid w:val="009D4B2C"/>
    <w:rsid w:val="009D55A7"/>
    <w:rsid w:val="009E198A"/>
    <w:rsid w:val="009E6D58"/>
    <w:rsid w:val="009E7810"/>
    <w:rsid w:val="009F06D3"/>
    <w:rsid w:val="009F0B00"/>
    <w:rsid w:val="009F179F"/>
    <w:rsid w:val="009F46F1"/>
    <w:rsid w:val="00A000D5"/>
    <w:rsid w:val="00A02006"/>
    <w:rsid w:val="00A031E0"/>
    <w:rsid w:val="00A048E0"/>
    <w:rsid w:val="00A05A76"/>
    <w:rsid w:val="00A10D0D"/>
    <w:rsid w:val="00A145B1"/>
    <w:rsid w:val="00A17C81"/>
    <w:rsid w:val="00A24DC5"/>
    <w:rsid w:val="00A258E5"/>
    <w:rsid w:val="00A30FA5"/>
    <w:rsid w:val="00A3144F"/>
    <w:rsid w:val="00A36232"/>
    <w:rsid w:val="00A45317"/>
    <w:rsid w:val="00A45E56"/>
    <w:rsid w:val="00A47AA2"/>
    <w:rsid w:val="00A615C2"/>
    <w:rsid w:val="00A668AB"/>
    <w:rsid w:val="00A67818"/>
    <w:rsid w:val="00A70BC9"/>
    <w:rsid w:val="00A70DA7"/>
    <w:rsid w:val="00A75D22"/>
    <w:rsid w:val="00A81E3B"/>
    <w:rsid w:val="00A84F76"/>
    <w:rsid w:val="00A90D5A"/>
    <w:rsid w:val="00A918E1"/>
    <w:rsid w:val="00A922FE"/>
    <w:rsid w:val="00A9388B"/>
    <w:rsid w:val="00A93C57"/>
    <w:rsid w:val="00A96099"/>
    <w:rsid w:val="00AA0677"/>
    <w:rsid w:val="00AA3D2A"/>
    <w:rsid w:val="00AB286A"/>
    <w:rsid w:val="00AB5554"/>
    <w:rsid w:val="00AB6A3B"/>
    <w:rsid w:val="00AD1C11"/>
    <w:rsid w:val="00AD4F99"/>
    <w:rsid w:val="00AE556E"/>
    <w:rsid w:val="00AE7F60"/>
    <w:rsid w:val="00AF35EF"/>
    <w:rsid w:val="00AF3978"/>
    <w:rsid w:val="00B01079"/>
    <w:rsid w:val="00B05FB9"/>
    <w:rsid w:val="00B16D8C"/>
    <w:rsid w:val="00B33971"/>
    <w:rsid w:val="00B34F3C"/>
    <w:rsid w:val="00B3567F"/>
    <w:rsid w:val="00B36F75"/>
    <w:rsid w:val="00B40ED4"/>
    <w:rsid w:val="00B41CBA"/>
    <w:rsid w:val="00B42691"/>
    <w:rsid w:val="00B43AFD"/>
    <w:rsid w:val="00B4455F"/>
    <w:rsid w:val="00B458E4"/>
    <w:rsid w:val="00B634BA"/>
    <w:rsid w:val="00B66350"/>
    <w:rsid w:val="00B663E1"/>
    <w:rsid w:val="00B755C6"/>
    <w:rsid w:val="00B77E66"/>
    <w:rsid w:val="00B80654"/>
    <w:rsid w:val="00B877D8"/>
    <w:rsid w:val="00B96783"/>
    <w:rsid w:val="00B9778E"/>
    <w:rsid w:val="00BA1540"/>
    <w:rsid w:val="00BA755D"/>
    <w:rsid w:val="00BB3435"/>
    <w:rsid w:val="00BC3BBC"/>
    <w:rsid w:val="00BD175A"/>
    <w:rsid w:val="00BD5E55"/>
    <w:rsid w:val="00BE43F6"/>
    <w:rsid w:val="00BF22D7"/>
    <w:rsid w:val="00BF4857"/>
    <w:rsid w:val="00C07CDE"/>
    <w:rsid w:val="00C116DD"/>
    <w:rsid w:val="00C12A98"/>
    <w:rsid w:val="00C143BF"/>
    <w:rsid w:val="00C201E8"/>
    <w:rsid w:val="00C27890"/>
    <w:rsid w:val="00C303E8"/>
    <w:rsid w:val="00C3281A"/>
    <w:rsid w:val="00C33C08"/>
    <w:rsid w:val="00C46A1D"/>
    <w:rsid w:val="00C51291"/>
    <w:rsid w:val="00C52244"/>
    <w:rsid w:val="00C54139"/>
    <w:rsid w:val="00C54977"/>
    <w:rsid w:val="00C56C0A"/>
    <w:rsid w:val="00C653D8"/>
    <w:rsid w:val="00C65F7C"/>
    <w:rsid w:val="00C67344"/>
    <w:rsid w:val="00C67B1A"/>
    <w:rsid w:val="00C72976"/>
    <w:rsid w:val="00C772D2"/>
    <w:rsid w:val="00C92564"/>
    <w:rsid w:val="00C9263A"/>
    <w:rsid w:val="00C9597A"/>
    <w:rsid w:val="00CA03F3"/>
    <w:rsid w:val="00CA6718"/>
    <w:rsid w:val="00CB33B7"/>
    <w:rsid w:val="00CB46BD"/>
    <w:rsid w:val="00CD1BBC"/>
    <w:rsid w:val="00CD53DA"/>
    <w:rsid w:val="00CD5849"/>
    <w:rsid w:val="00CD6199"/>
    <w:rsid w:val="00CE62D8"/>
    <w:rsid w:val="00CE662F"/>
    <w:rsid w:val="00CE6EA2"/>
    <w:rsid w:val="00CF3C42"/>
    <w:rsid w:val="00CF44D0"/>
    <w:rsid w:val="00D14A22"/>
    <w:rsid w:val="00D16FE9"/>
    <w:rsid w:val="00D24EE7"/>
    <w:rsid w:val="00D35BFD"/>
    <w:rsid w:val="00D4495A"/>
    <w:rsid w:val="00D471DE"/>
    <w:rsid w:val="00D52705"/>
    <w:rsid w:val="00D63A4A"/>
    <w:rsid w:val="00D64509"/>
    <w:rsid w:val="00D653B5"/>
    <w:rsid w:val="00D74629"/>
    <w:rsid w:val="00D81125"/>
    <w:rsid w:val="00D81850"/>
    <w:rsid w:val="00D85061"/>
    <w:rsid w:val="00D85E0E"/>
    <w:rsid w:val="00D861BB"/>
    <w:rsid w:val="00D86F29"/>
    <w:rsid w:val="00D9143E"/>
    <w:rsid w:val="00D932A0"/>
    <w:rsid w:val="00DA234C"/>
    <w:rsid w:val="00DA608E"/>
    <w:rsid w:val="00DB0473"/>
    <w:rsid w:val="00DB297B"/>
    <w:rsid w:val="00DC28B3"/>
    <w:rsid w:val="00DC5227"/>
    <w:rsid w:val="00DD25EE"/>
    <w:rsid w:val="00DD7464"/>
    <w:rsid w:val="00DE42EE"/>
    <w:rsid w:val="00DE448A"/>
    <w:rsid w:val="00DF73BA"/>
    <w:rsid w:val="00E0637F"/>
    <w:rsid w:val="00E15197"/>
    <w:rsid w:val="00E168DE"/>
    <w:rsid w:val="00E34E7D"/>
    <w:rsid w:val="00E35F09"/>
    <w:rsid w:val="00E36908"/>
    <w:rsid w:val="00E3730D"/>
    <w:rsid w:val="00E44040"/>
    <w:rsid w:val="00E45E08"/>
    <w:rsid w:val="00E50A68"/>
    <w:rsid w:val="00E56649"/>
    <w:rsid w:val="00E57416"/>
    <w:rsid w:val="00E6656E"/>
    <w:rsid w:val="00E74F76"/>
    <w:rsid w:val="00E76A7C"/>
    <w:rsid w:val="00E92153"/>
    <w:rsid w:val="00E93BE6"/>
    <w:rsid w:val="00EA314D"/>
    <w:rsid w:val="00EA58F8"/>
    <w:rsid w:val="00EA5C91"/>
    <w:rsid w:val="00EB4096"/>
    <w:rsid w:val="00EB785B"/>
    <w:rsid w:val="00EC0DF7"/>
    <w:rsid w:val="00ED1075"/>
    <w:rsid w:val="00ED1AAB"/>
    <w:rsid w:val="00ED3BE9"/>
    <w:rsid w:val="00ED4AFA"/>
    <w:rsid w:val="00EF1BE5"/>
    <w:rsid w:val="00EF79AF"/>
    <w:rsid w:val="00F0355D"/>
    <w:rsid w:val="00F047F2"/>
    <w:rsid w:val="00F04869"/>
    <w:rsid w:val="00F052A7"/>
    <w:rsid w:val="00F112F9"/>
    <w:rsid w:val="00F1271A"/>
    <w:rsid w:val="00F237CC"/>
    <w:rsid w:val="00F2607E"/>
    <w:rsid w:val="00F34150"/>
    <w:rsid w:val="00F34F27"/>
    <w:rsid w:val="00F35DCE"/>
    <w:rsid w:val="00F406CD"/>
    <w:rsid w:val="00F45140"/>
    <w:rsid w:val="00F47BD7"/>
    <w:rsid w:val="00F516DC"/>
    <w:rsid w:val="00F55134"/>
    <w:rsid w:val="00F55F77"/>
    <w:rsid w:val="00F60593"/>
    <w:rsid w:val="00F71871"/>
    <w:rsid w:val="00F85E15"/>
    <w:rsid w:val="00F94095"/>
    <w:rsid w:val="00FA1AAE"/>
    <w:rsid w:val="00FA71F0"/>
    <w:rsid w:val="00FA7481"/>
    <w:rsid w:val="00FB18EA"/>
    <w:rsid w:val="00FB1E0B"/>
    <w:rsid w:val="00FB7520"/>
    <w:rsid w:val="00FC16CE"/>
    <w:rsid w:val="00FC60B9"/>
    <w:rsid w:val="00FD0915"/>
    <w:rsid w:val="00FD0C6A"/>
    <w:rsid w:val="00FE7459"/>
    <w:rsid w:val="00FF0979"/>
    <w:rsid w:val="00FF5529"/>
    <w:rsid w:val="00FF6FBD"/>
    <w:rsid w:val="00FF75EA"/>
    <w:rsid w:val="33BF4295"/>
    <w:rsid w:val="5F37C6A4"/>
    <w:rsid w:val="68B652B2"/>
    <w:rsid w:val="6FBD2FFB"/>
    <w:rsid w:val="6FEBE455"/>
    <w:rsid w:val="AF7D5487"/>
    <w:rsid w:val="B6BFDCB9"/>
    <w:rsid w:val="C7EBB2F1"/>
    <w:rsid w:val="FBD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spacing w:before="240" w:after="120"/>
      <w:jc w:val="center"/>
      <w:outlineLvl w:val="0"/>
    </w:pPr>
    <w:rPr>
      <w:b/>
      <w:bCs/>
      <w:i/>
      <w:iCs/>
      <w:szCs w:val="20"/>
    </w:rPr>
  </w:style>
  <w:style w:type="paragraph" w:styleId="3">
    <w:name w:val="heading 2"/>
    <w:basedOn w:val="1"/>
    <w:next w:val="1"/>
    <w:link w:val="24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0"/>
    <w:pPr>
      <w:keepNext/>
      <w:jc w:val="both"/>
      <w:outlineLvl w:val="2"/>
    </w:pPr>
    <w:rPr>
      <w:b/>
      <w:sz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22"/>
    <w:qFormat/>
    <w:uiPriority w:val="0"/>
    <w:pPr>
      <w:spacing w:after="120"/>
    </w:pPr>
  </w:style>
  <w:style w:type="paragraph" w:styleId="9">
    <w:name w:val="Body Text 2"/>
    <w:basedOn w:val="1"/>
    <w:link w:val="28"/>
    <w:qFormat/>
    <w:uiPriority w:val="0"/>
    <w:pPr>
      <w:spacing w:line="360" w:lineRule="auto"/>
    </w:pPr>
    <w:rPr>
      <w:sz w:val="26"/>
    </w:rPr>
  </w:style>
  <w:style w:type="paragraph" w:styleId="10">
    <w:name w:val="Body Text Indent"/>
    <w:basedOn w:val="1"/>
    <w:link w:val="27"/>
    <w:unhideWhenUsed/>
    <w:qFormat/>
    <w:uiPriority w:val="0"/>
    <w:pPr>
      <w:spacing w:after="120" w:line="276" w:lineRule="auto"/>
      <w:ind w:left="283"/>
    </w:pPr>
    <w:rPr>
      <w:rFonts w:ascii="Calibri" w:hAnsi="Calibri" w:eastAsia="Calibri"/>
      <w:sz w:val="22"/>
      <w:szCs w:val="22"/>
      <w:lang w:eastAsia="en-US"/>
    </w:rPr>
  </w:style>
  <w:style w:type="paragraph" w:styleId="11">
    <w:name w:val="Body Text Indent 2"/>
    <w:basedOn w:val="1"/>
    <w:link w:val="36"/>
    <w:qFormat/>
    <w:uiPriority w:val="0"/>
    <w:pPr>
      <w:spacing w:after="240"/>
      <w:ind w:firstLine="425"/>
      <w:jc w:val="center"/>
    </w:pPr>
    <w:rPr>
      <w:b/>
      <w:bCs/>
      <w:szCs w:val="20"/>
    </w:rPr>
  </w:style>
  <w:style w:type="paragraph" w:styleId="12">
    <w:name w:val="Body Text Indent 3"/>
    <w:basedOn w:val="1"/>
    <w:link w:val="30"/>
    <w:qFormat/>
    <w:uiPriority w:val="0"/>
    <w:pPr>
      <w:spacing w:before="120"/>
      <w:ind w:firstLine="425"/>
      <w:jc w:val="both"/>
    </w:pPr>
    <w:rPr>
      <w:sz w:val="20"/>
      <w:szCs w:val="20"/>
    </w:rPr>
  </w:style>
  <w:style w:type="paragraph" w:styleId="13">
    <w:name w:val="annotation text"/>
    <w:basedOn w:val="1"/>
    <w:link w:val="29"/>
    <w:qFormat/>
    <w:uiPriority w:val="0"/>
    <w:rPr>
      <w:sz w:val="20"/>
      <w:szCs w:val="20"/>
    </w:rPr>
  </w:style>
  <w:style w:type="character" w:styleId="14">
    <w:name w:val="FollowedHyperlink"/>
    <w:unhideWhenUsed/>
    <w:qFormat/>
    <w:uiPriority w:val="99"/>
    <w:rPr>
      <w:color w:val="800080"/>
      <w:u w:val="single"/>
    </w:rPr>
  </w:style>
  <w:style w:type="paragraph" w:styleId="15">
    <w:name w:val="footer"/>
    <w:basedOn w:val="1"/>
    <w:link w:val="33"/>
    <w:qFormat/>
    <w:uiPriority w:val="99"/>
    <w:pPr>
      <w:tabs>
        <w:tab w:val="center" w:pos="4677"/>
        <w:tab w:val="right" w:pos="9355"/>
      </w:tabs>
    </w:pPr>
  </w:style>
  <w:style w:type="paragraph" w:styleId="16">
    <w:name w:val="header"/>
    <w:basedOn w:val="1"/>
    <w:link w:val="32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7">
    <w:name w:val="Hyperlink"/>
    <w:qFormat/>
    <w:uiPriority w:val="0"/>
    <w:rPr>
      <w:color w:val="0852C6"/>
      <w:u w:val="single"/>
    </w:rPr>
  </w:style>
  <w:style w:type="character" w:styleId="18">
    <w:name w:val="page number"/>
    <w:basedOn w:val="5"/>
    <w:qFormat/>
    <w:uiPriority w:val="0"/>
  </w:style>
  <w:style w:type="character" w:styleId="19">
    <w:name w:val="Strong"/>
    <w:qFormat/>
    <w:uiPriority w:val="22"/>
    <w:rPr>
      <w:b/>
      <w:bCs/>
    </w:rPr>
  </w:style>
  <w:style w:type="table" w:styleId="20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Обычный (веб)"/>
    <w:basedOn w:val="1"/>
    <w:qFormat/>
    <w:uiPriority w:val="0"/>
    <w:pPr>
      <w:spacing w:before="100" w:beforeAutospacing="1" w:after="100" w:afterAutospacing="1"/>
    </w:pPr>
  </w:style>
  <w:style w:type="character" w:customStyle="1" w:styleId="22">
    <w:name w:val="Основной текст Знак"/>
    <w:link w:val="8"/>
    <w:qFormat/>
    <w:uiPriority w:val="0"/>
    <w:rPr>
      <w:sz w:val="24"/>
      <w:szCs w:val="24"/>
    </w:rPr>
  </w:style>
  <w:style w:type="character" w:customStyle="1" w:styleId="23">
    <w:name w:val="Заголовок 1 Знак"/>
    <w:link w:val="2"/>
    <w:qFormat/>
    <w:uiPriority w:val="0"/>
    <w:rPr>
      <w:b/>
      <w:bCs/>
      <w:i/>
      <w:iCs/>
      <w:sz w:val="24"/>
    </w:rPr>
  </w:style>
  <w:style w:type="character" w:customStyle="1" w:styleId="24">
    <w:name w:val="Заголовок 2 Знак"/>
    <w:link w:val="3"/>
    <w:qFormat/>
    <w:uiPriority w:val="0"/>
    <w:rPr>
      <w:rFonts w:ascii="Arial" w:hAnsi="Arial" w:cs="Arial"/>
      <w:b/>
      <w:bCs/>
      <w:i/>
      <w:iCs/>
      <w:sz w:val="28"/>
      <w:szCs w:val="28"/>
    </w:rPr>
  </w:style>
  <w:style w:type="character" w:customStyle="1" w:styleId="25">
    <w:name w:val="Заголовок 3 Знак"/>
    <w:link w:val="4"/>
    <w:qFormat/>
    <w:uiPriority w:val="0"/>
    <w:rPr>
      <w:b/>
      <w:szCs w:val="24"/>
    </w:rPr>
  </w:style>
  <w:style w:type="paragraph" w:styleId="2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customStyle="1" w:styleId="27">
    <w:name w:val="Основной текст с отступом Знак"/>
    <w:link w:val="10"/>
    <w:qFormat/>
    <w:uiPriority w:val="0"/>
    <w:rPr>
      <w:rFonts w:ascii="Calibri" w:hAnsi="Calibri" w:eastAsia="Calibri" w:cs="Times New Roman"/>
      <w:sz w:val="22"/>
      <w:szCs w:val="22"/>
      <w:lang w:eastAsia="en-US"/>
    </w:rPr>
  </w:style>
  <w:style w:type="character" w:customStyle="1" w:styleId="28">
    <w:name w:val="Основной текст 2 Знак"/>
    <w:link w:val="9"/>
    <w:qFormat/>
    <w:uiPriority w:val="0"/>
    <w:rPr>
      <w:sz w:val="26"/>
      <w:szCs w:val="24"/>
    </w:rPr>
  </w:style>
  <w:style w:type="character" w:customStyle="1" w:styleId="29">
    <w:name w:val="Текст примечания Знак"/>
    <w:basedOn w:val="5"/>
    <w:link w:val="13"/>
    <w:qFormat/>
    <w:uiPriority w:val="0"/>
  </w:style>
  <w:style w:type="character" w:customStyle="1" w:styleId="30">
    <w:name w:val="Основной текст с отступом 3 Знак"/>
    <w:basedOn w:val="5"/>
    <w:link w:val="12"/>
    <w:qFormat/>
    <w:uiPriority w:val="0"/>
  </w:style>
  <w:style w:type="character" w:customStyle="1" w:styleId="31">
    <w:name w:val="Текст выноски Знак"/>
    <w:link w:val="7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32">
    <w:name w:val="Верхний колонтитул Знак"/>
    <w:basedOn w:val="5"/>
    <w:link w:val="16"/>
    <w:qFormat/>
    <w:uiPriority w:val="0"/>
  </w:style>
  <w:style w:type="character" w:customStyle="1" w:styleId="33">
    <w:name w:val="Нижний колонтитул Знак"/>
    <w:link w:val="15"/>
    <w:qFormat/>
    <w:uiPriority w:val="99"/>
    <w:rPr>
      <w:sz w:val="24"/>
      <w:szCs w:val="24"/>
    </w:rPr>
  </w:style>
  <w:style w:type="paragraph" w:customStyle="1" w:styleId="34">
    <w:name w:val="Название"/>
    <w:basedOn w:val="1"/>
    <w:link w:val="35"/>
    <w:qFormat/>
    <w:uiPriority w:val="0"/>
    <w:pPr>
      <w:spacing w:before="480" w:after="360"/>
      <w:jc w:val="center"/>
    </w:pPr>
    <w:rPr>
      <w:b/>
      <w:bCs/>
      <w:sz w:val="28"/>
      <w:szCs w:val="20"/>
    </w:rPr>
  </w:style>
  <w:style w:type="character" w:customStyle="1" w:styleId="35">
    <w:name w:val="Название Знак"/>
    <w:link w:val="34"/>
    <w:qFormat/>
    <w:uiPriority w:val="0"/>
    <w:rPr>
      <w:b/>
      <w:bCs/>
      <w:sz w:val="28"/>
    </w:rPr>
  </w:style>
  <w:style w:type="character" w:customStyle="1" w:styleId="36">
    <w:name w:val="Основной текст с отступом 2 Знак"/>
    <w:link w:val="11"/>
    <w:qFormat/>
    <w:uiPriority w:val="0"/>
    <w:rPr>
      <w:b/>
      <w:bCs/>
      <w:sz w:val="24"/>
    </w:rPr>
  </w:style>
  <w:style w:type="paragraph" w:customStyle="1" w:styleId="37">
    <w:name w:val="Стиль4"/>
    <w:basedOn w:val="1"/>
    <w:qFormat/>
    <w:uiPriority w:val="99"/>
    <w:pPr>
      <w:ind w:firstLine="720"/>
      <w:jc w:val="both"/>
    </w:pPr>
    <w:rPr>
      <w:color w:val="000000"/>
    </w:rPr>
  </w:style>
  <w:style w:type="character" w:customStyle="1" w:styleId="38">
    <w:name w:val="apple-converted-space"/>
    <w:qFormat/>
    <w:uiPriority w:val="0"/>
  </w:style>
  <w:style w:type="character" w:customStyle="1" w:styleId="3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Hoom</Company>
  <Pages>4</Pages>
  <Words>1242</Words>
  <Characters>7083</Characters>
  <Lines>59</Lines>
  <Paragraphs>16</Paragraphs>
  <TotalTime>9</TotalTime>
  <ScaleCrop>false</ScaleCrop>
  <LinksUpToDate>false</LinksUpToDate>
  <CharactersWithSpaces>8309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2021-02-07T15:34:00Z</dcterms:created>
  <dc:creator>Oleinik</dc:creator>
  <cp:lastModifiedBy>kozlitin</cp:lastModifiedBy>
  <cp:lastPrinted>2020-02-01T00:19:00Z</cp:lastPrinted>
  <dcterms:modified xsi:type="dcterms:W3CDTF">2021-04-30T14:45:14Z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