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829C9" w14:paraId="6EE5810F" w14:textId="77777777" w:rsidTr="00284AF6">
        <w:trPr>
          <w:trHeight w:val="585"/>
        </w:trPr>
        <w:tc>
          <w:tcPr>
            <w:tcW w:w="8364" w:type="dxa"/>
          </w:tcPr>
          <w:p w14:paraId="5F695984" w14:textId="77777777" w:rsidR="002829C9" w:rsidRDefault="002829C9" w:rsidP="00284AF6">
            <w:pPr>
              <w:numPr>
                <w:ilvl w:val="0"/>
                <w:numId w:val="1"/>
              </w:numPr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结果陈述：</w:t>
            </w:r>
          </w:p>
          <w:p w14:paraId="5E4D58D9" w14:textId="115EE927" w:rsidR="00715958" w:rsidRPr="00715958" w:rsidRDefault="00715958" w:rsidP="00715958">
            <w:pPr>
              <w:ind w:firstLineChars="200" w:firstLine="420"/>
              <w:rPr>
                <w:rFonts w:hint="eastAsia"/>
                <w:szCs w:val="21"/>
              </w:rPr>
            </w:pPr>
            <w:r w:rsidRPr="00715958">
              <w:rPr>
                <w:rFonts w:hint="eastAsia"/>
                <w:szCs w:val="21"/>
              </w:rPr>
              <w:t>最终测得凸透镜焦距</w:t>
            </w:r>
            <w:r w:rsidRPr="00715958">
              <w:rPr>
                <w:rFonts w:hint="eastAsia"/>
                <w:szCs w:val="21"/>
              </w:rPr>
              <w:t>f1=1</w:t>
            </w:r>
            <w:r>
              <w:rPr>
                <w:szCs w:val="21"/>
              </w:rPr>
              <w:t>5</w:t>
            </w:r>
            <w:r w:rsidRPr="00715958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16</w:t>
            </w:r>
            <w:r w:rsidRPr="00715958">
              <w:rPr>
                <w:rFonts w:hint="eastAsia"/>
                <w:szCs w:val="21"/>
              </w:rPr>
              <w:t>cm</w:t>
            </w:r>
            <w:r w:rsidRPr="00715958">
              <w:rPr>
                <w:rFonts w:hint="eastAsia"/>
                <w:szCs w:val="21"/>
              </w:rPr>
              <w:t>×（</w:t>
            </w:r>
            <w:r w:rsidRPr="00715958">
              <w:rPr>
                <w:rFonts w:hint="eastAsia"/>
                <w:szCs w:val="21"/>
              </w:rPr>
              <w:t>1</w:t>
            </w:r>
            <w:r w:rsidRPr="00715958">
              <w:rPr>
                <w:rFonts w:hint="eastAsia"/>
                <w:szCs w:val="21"/>
              </w:rPr>
              <w:t>±</w:t>
            </w:r>
            <w:r>
              <w:rPr>
                <w:szCs w:val="21"/>
              </w:rPr>
              <w:t>4</w:t>
            </w:r>
            <w:r w:rsidRPr="00715958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</w:t>
            </w:r>
            <w:r w:rsidRPr="00715958">
              <w:rPr>
                <w:rFonts w:hint="eastAsia"/>
                <w:szCs w:val="21"/>
              </w:rPr>
              <w:t>3%</w:t>
            </w:r>
            <w:r w:rsidRPr="00715958">
              <w:rPr>
                <w:rFonts w:hint="eastAsia"/>
                <w:szCs w:val="21"/>
              </w:rPr>
              <w:t>），</w:t>
            </w:r>
            <w:r>
              <w:rPr>
                <w:rFonts w:hint="eastAsia"/>
                <w:szCs w:val="21"/>
              </w:rPr>
              <w:t>凹</w:t>
            </w:r>
            <w:r w:rsidRPr="00715958">
              <w:rPr>
                <w:rFonts w:hint="eastAsia"/>
                <w:szCs w:val="21"/>
              </w:rPr>
              <w:t>透镜焦距</w:t>
            </w:r>
            <w:r w:rsidRPr="00715958">
              <w:rPr>
                <w:rFonts w:hint="eastAsia"/>
                <w:szCs w:val="21"/>
              </w:rPr>
              <w:t>f2=</w:t>
            </w:r>
            <w:r>
              <w:rPr>
                <w:szCs w:val="21"/>
              </w:rPr>
              <w:t>4</w:t>
            </w:r>
            <w:r w:rsidRPr="00715958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57</w:t>
            </w:r>
            <w:r w:rsidRPr="00715958">
              <w:rPr>
                <w:rFonts w:hint="eastAsia"/>
                <w:szCs w:val="21"/>
              </w:rPr>
              <w:t>cm</w:t>
            </w:r>
            <w:r w:rsidRPr="00715958">
              <w:rPr>
                <w:rFonts w:hint="eastAsia"/>
                <w:szCs w:val="21"/>
              </w:rPr>
              <w:t>×（</w:t>
            </w:r>
            <w:r w:rsidRPr="00715958">
              <w:rPr>
                <w:rFonts w:hint="eastAsia"/>
                <w:szCs w:val="21"/>
              </w:rPr>
              <w:t>1</w:t>
            </w:r>
            <w:r w:rsidRPr="00715958">
              <w:rPr>
                <w:rFonts w:hint="eastAsia"/>
                <w:szCs w:val="21"/>
              </w:rPr>
              <w:t>±</w:t>
            </w:r>
            <w:r w:rsidRPr="00715958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</w:t>
            </w:r>
            <w:r w:rsidRPr="00715958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</w:t>
            </w:r>
            <w:r w:rsidRPr="00715958">
              <w:rPr>
                <w:rFonts w:hint="eastAsia"/>
                <w:szCs w:val="21"/>
              </w:rPr>
              <w:t>3%</w:t>
            </w:r>
            <w:r w:rsidRPr="00715958">
              <w:rPr>
                <w:rFonts w:hint="eastAsia"/>
                <w:szCs w:val="21"/>
              </w:rPr>
              <w:t>）。</w:t>
            </w:r>
          </w:p>
          <w:p w14:paraId="585670E5" w14:textId="17DFD4F1" w:rsidR="00715958" w:rsidRPr="00715958" w:rsidRDefault="00715958" w:rsidP="00715958">
            <w:pPr>
              <w:ind w:firstLineChars="200" w:firstLine="420"/>
              <w:rPr>
                <w:rFonts w:hint="eastAsia"/>
                <w:szCs w:val="21"/>
              </w:rPr>
            </w:pPr>
            <w:r w:rsidRPr="00715958">
              <w:rPr>
                <w:rFonts w:hint="eastAsia"/>
                <w:szCs w:val="21"/>
              </w:rPr>
              <w:t>凸透镜可以实物成实像，凸透镜靠近</w:t>
            </w:r>
            <w:proofErr w:type="gramStart"/>
            <w:r w:rsidRPr="00715958">
              <w:rPr>
                <w:rFonts w:hint="eastAsia"/>
                <w:szCs w:val="21"/>
              </w:rPr>
              <w:t>像屏时成</w:t>
            </w:r>
            <w:proofErr w:type="gramEnd"/>
            <w:r w:rsidRPr="00715958">
              <w:rPr>
                <w:rFonts w:hint="eastAsia"/>
                <w:szCs w:val="21"/>
              </w:rPr>
              <w:t>缩小像，靠近物体时成放大像，而凹透镜可以实物成虚像，故它必须借助凸透镜才能成实像。</w:t>
            </w:r>
          </w:p>
          <w:p w14:paraId="514F6BC0" w14:textId="094FE614" w:rsidR="002829C9" w:rsidRDefault="00715958" w:rsidP="00715958">
            <w:pPr>
              <w:ind w:firstLineChars="200" w:firstLine="420"/>
              <w:rPr>
                <w:rFonts w:hint="eastAsia"/>
                <w:szCs w:val="21"/>
              </w:rPr>
            </w:pPr>
            <w:r w:rsidRPr="00715958">
              <w:rPr>
                <w:rFonts w:hint="eastAsia"/>
                <w:szCs w:val="21"/>
              </w:rPr>
              <w:t>当光源与凸透镜距离一倍焦距时，</w:t>
            </w:r>
            <w:proofErr w:type="gramStart"/>
            <w:r w:rsidRPr="00715958">
              <w:rPr>
                <w:rFonts w:hint="eastAsia"/>
                <w:szCs w:val="21"/>
              </w:rPr>
              <w:t>可以组平行</w:t>
            </w:r>
            <w:proofErr w:type="gramEnd"/>
            <w:r w:rsidRPr="00715958">
              <w:rPr>
                <w:rFonts w:hint="eastAsia"/>
                <w:szCs w:val="21"/>
              </w:rPr>
              <w:t>光；目镜和凸透镜可以组成望远镜，聚焦于无穷远</w:t>
            </w:r>
            <w:r>
              <w:rPr>
                <w:rFonts w:hint="eastAsia"/>
                <w:szCs w:val="21"/>
              </w:rPr>
              <w:t>.</w:t>
            </w:r>
          </w:p>
        </w:tc>
      </w:tr>
      <w:tr w:rsidR="002829C9" w14:paraId="662BFB96" w14:textId="77777777" w:rsidTr="00284AF6">
        <w:trPr>
          <w:trHeight w:val="770"/>
        </w:trPr>
        <w:tc>
          <w:tcPr>
            <w:tcW w:w="8364" w:type="dxa"/>
          </w:tcPr>
          <w:p w14:paraId="75951442" w14:textId="77777777" w:rsidR="002829C9" w:rsidRDefault="002829C9" w:rsidP="00284AF6">
            <w:pPr>
              <w:rPr>
                <w:rFonts w:eastAsia="黑体" w:hint="eastAsia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5DCF804F" w14:textId="473B4EE3" w:rsidR="00D24838" w:rsidRPr="00D24838" w:rsidRDefault="00D24838" w:rsidP="00D24838">
            <w:pPr>
              <w:rPr>
                <w:rFonts w:ascii="宋体" w:hAnsi="宋体" w:cs="宋体" w:hint="eastAsia"/>
                <w:sz w:val="24"/>
              </w:rPr>
            </w:pPr>
            <w:r w:rsidRPr="00D24838">
              <w:rPr>
                <w:rFonts w:ascii="宋体" w:hAnsi="宋体" w:cs="宋体" w:hint="eastAsia"/>
                <w:sz w:val="24"/>
              </w:rPr>
              <w:t>1.实验总结：</w:t>
            </w:r>
          </w:p>
          <w:p w14:paraId="5786BD31" w14:textId="0844ADF3" w:rsidR="00D24838" w:rsidRDefault="00D24838" w:rsidP="00D24838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通过本次几何光学综合实验，</w:t>
            </w:r>
            <w:r w:rsidR="00890271" w:rsidRPr="00D24838">
              <w:rPr>
                <w:rFonts w:ascii="宋体" w:hAnsi="宋体" w:cs="宋体"/>
                <w:sz w:val="24"/>
              </w:rPr>
              <w:t>我不仅掌握了一些光学实验技巧，而且对所学的光学理论知识也有了更深刻的认识和理解</w:t>
            </w:r>
            <w:r w:rsidR="005C53D1">
              <w:rPr>
                <w:rFonts w:ascii="宋体" w:hAnsi="宋体" w:cs="宋体" w:hint="eastAsia"/>
                <w:sz w:val="24"/>
              </w:rPr>
              <w:t>，了解如何通过</w:t>
            </w:r>
            <w:r w:rsidR="003B64C4">
              <w:rPr>
                <w:rFonts w:ascii="宋体" w:hAnsi="宋体" w:cs="宋体" w:hint="eastAsia"/>
                <w:sz w:val="24"/>
              </w:rPr>
              <w:t>位移法测凸透镜的焦距和用自组望远镜来测量凹透镜的焦距</w:t>
            </w:r>
            <w:r w:rsidR="00890271" w:rsidRPr="00D24838">
              <w:rPr>
                <w:rFonts w:ascii="宋体" w:hAnsi="宋体" w:cs="宋体"/>
                <w:sz w:val="24"/>
              </w:rPr>
              <w:t>。此外，这次实验也增加了我的实验动手能力和数据分析能力，这对以后的学习和科研都是非常有帮助的</w:t>
            </w:r>
          </w:p>
          <w:p w14:paraId="7792764C" w14:textId="4DD1EC0A" w:rsidR="00D24838" w:rsidRPr="00D24838" w:rsidRDefault="00D24838" w:rsidP="003B64C4">
            <w:pPr>
              <w:ind w:firstLineChars="200" w:firstLine="480"/>
              <w:rPr>
                <w:rFonts w:ascii="宋体" w:hAnsi="宋体" w:cs="宋体" w:hint="eastAsia"/>
                <w:sz w:val="24"/>
              </w:rPr>
            </w:pPr>
            <w:r w:rsidRPr="00D24838">
              <w:rPr>
                <w:rFonts w:ascii="宋体" w:hAnsi="宋体" w:cs="宋体" w:hint="eastAsia"/>
                <w:sz w:val="24"/>
              </w:rPr>
              <w:t>本实验在仪器上可以作一点更改，即在每个元件上做一个高度标注，以便于共轴调节。</w:t>
            </w:r>
          </w:p>
          <w:p w14:paraId="0F0475FE" w14:textId="43CFCE66" w:rsidR="002829C9" w:rsidRDefault="00D24838" w:rsidP="00284AF6">
            <w:pPr>
              <w:rPr>
                <w:rFonts w:ascii="宋体" w:hAnsi="宋体" w:cs="宋体"/>
                <w:sz w:val="24"/>
              </w:rPr>
            </w:pPr>
            <w:r w:rsidRPr="00D24838">
              <w:rPr>
                <w:rFonts w:ascii="宋体" w:hAnsi="宋体" w:cs="宋体" w:hint="eastAsia"/>
                <w:sz w:val="24"/>
              </w:rPr>
              <w:t>2.思考题</w:t>
            </w:r>
            <w:r>
              <w:rPr>
                <w:rFonts w:ascii="宋体" w:hAnsi="宋体" w:cs="宋体" w:hint="eastAsia"/>
                <w:sz w:val="24"/>
              </w:rPr>
              <w:t>：</w:t>
            </w:r>
          </w:p>
          <w:p w14:paraId="7BA6E6E3" w14:textId="167AC26A" w:rsidR="00D24838" w:rsidRDefault="00D24838" w:rsidP="00284AF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(1)</w:t>
            </w:r>
            <w:r>
              <w:rPr>
                <w:rFonts w:ascii="宋体" w:hAnsi="宋体" w:cs="宋体" w:hint="eastAsia"/>
                <w:sz w:val="24"/>
              </w:rPr>
              <w:t>怎样测量望远镜的放大倍数？</w:t>
            </w:r>
          </w:p>
          <w:p w14:paraId="1516D400" w14:textId="63F936E3" w:rsidR="002829C9" w:rsidRPr="00D24838" w:rsidRDefault="00D24838" w:rsidP="00284AF6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 w:rsidRPr="00D24838">
              <w:rPr>
                <w:rFonts w:ascii="宋体" w:hAnsi="宋体" w:cs="宋体"/>
                <w:sz w:val="24"/>
              </w:rPr>
              <w:t>望远镜的放大倍数是通过目镜焦距和物镜焦距的比值来测量的。用目镜焦距除以物镜焦距即为望远镜的放大倍数。</w:t>
            </w:r>
          </w:p>
          <w:p w14:paraId="27CFB3A8" w14:textId="77777777" w:rsidR="002829C9" w:rsidRDefault="002829C9" w:rsidP="00284AF6">
            <w:pPr>
              <w:rPr>
                <w:rFonts w:ascii="宋体" w:hAnsi="宋体" w:cs="宋体" w:hint="eastAsia"/>
                <w:sz w:val="24"/>
              </w:rPr>
            </w:pPr>
          </w:p>
        </w:tc>
      </w:tr>
      <w:tr w:rsidR="002829C9" w14:paraId="7DF0477A" w14:textId="77777777" w:rsidTr="00284AF6">
        <w:trPr>
          <w:trHeight w:val="70"/>
        </w:trPr>
        <w:tc>
          <w:tcPr>
            <w:tcW w:w="8364" w:type="dxa"/>
          </w:tcPr>
          <w:p w14:paraId="405F953D" w14:textId="77777777" w:rsidR="002829C9" w:rsidRDefault="002829C9" w:rsidP="00284AF6"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 w14:paraId="4FD7496E" w14:textId="77777777" w:rsidR="002829C9" w:rsidRDefault="002829C9" w:rsidP="00284AF6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6587515A" w14:textId="77777777" w:rsidR="00C12D42" w:rsidRDefault="00C12D42" w:rsidP="00284AF6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6CFD4859" w14:textId="77777777" w:rsidR="00C12D42" w:rsidRDefault="00C12D42" w:rsidP="00284AF6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2DED26A5" w14:textId="1348DAC4" w:rsidR="00C12D42" w:rsidRDefault="00C12D42" w:rsidP="00284AF6">
            <w:pPr>
              <w:ind w:firstLineChars="149" w:firstLine="313"/>
              <w:rPr>
                <w:rFonts w:ascii="黑体" w:eastAsia="黑体" w:hint="eastAsia"/>
                <w:color w:val="FF0000"/>
                <w:szCs w:val="21"/>
              </w:rPr>
            </w:pPr>
          </w:p>
        </w:tc>
      </w:tr>
      <w:tr w:rsidR="002829C9" w14:paraId="26B43A93" w14:textId="77777777" w:rsidTr="00284AF6">
        <w:trPr>
          <w:trHeight w:val="2792"/>
        </w:trPr>
        <w:tc>
          <w:tcPr>
            <w:tcW w:w="8364" w:type="dxa"/>
          </w:tcPr>
          <w:p w14:paraId="05F314BA" w14:textId="77777777" w:rsidR="002829C9" w:rsidRDefault="002829C9" w:rsidP="00284AF6">
            <w:pPr>
              <w:rPr>
                <w:rFonts w:hint="eastAsia"/>
              </w:rPr>
            </w:pPr>
          </w:p>
          <w:p w14:paraId="596ECB5B" w14:textId="77777777" w:rsidR="002829C9" w:rsidRDefault="002829C9" w:rsidP="00284AF6"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14:paraId="0A7C4D36" w14:textId="77777777" w:rsidR="002829C9" w:rsidRDefault="002829C9" w:rsidP="00284A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80"/>
              <w:gridCol w:w="1134"/>
              <w:gridCol w:w="1417"/>
              <w:gridCol w:w="1276"/>
              <w:gridCol w:w="850"/>
              <w:gridCol w:w="1276"/>
              <w:gridCol w:w="1276"/>
            </w:tblGrid>
            <w:tr w:rsidR="002829C9" w14:paraId="61FE8D5F" w14:textId="77777777" w:rsidTr="00284AF6">
              <w:trPr>
                <w:trHeight w:val="434"/>
              </w:trPr>
              <w:tc>
                <w:tcPr>
                  <w:tcW w:w="880" w:type="dxa"/>
                  <w:vAlign w:val="center"/>
                </w:tcPr>
                <w:p w14:paraId="5DAABA5A" w14:textId="77777777" w:rsidR="002829C9" w:rsidRDefault="002829C9" w:rsidP="00284AF6"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79BBEF33" w14:textId="77777777" w:rsidR="002829C9" w:rsidRDefault="002829C9" w:rsidP="00284AF6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34" w:type="dxa"/>
                  <w:vAlign w:val="center"/>
                </w:tcPr>
                <w:p w14:paraId="39D475EF" w14:textId="77777777" w:rsidR="002829C9" w:rsidRDefault="002829C9" w:rsidP="00284AF6"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6BD15C9" w14:textId="77777777" w:rsidR="002829C9" w:rsidRDefault="002829C9" w:rsidP="00284AF6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417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3EF99031" w14:textId="77777777" w:rsidR="002829C9" w:rsidRDefault="002829C9" w:rsidP="00284A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276" w:type="dxa"/>
                  <w:tcBorders>
                    <w:bottom w:val="nil"/>
                  </w:tcBorders>
                </w:tcPr>
                <w:p w14:paraId="071D8F48" w14:textId="77777777" w:rsidR="002829C9" w:rsidRDefault="002829C9" w:rsidP="00284A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</w:t>
                  </w: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850" w:type="dxa"/>
                  <w:tcBorders>
                    <w:bottom w:val="nil"/>
                    <w:right w:val="single" w:sz="4" w:space="0" w:color="auto"/>
                  </w:tcBorders>
                </w:tcPr>
                <w:p w14:paraId="140E6AB7" w14:textId="77777777" w:rsidR="002829C9" w:rsidRDefault="002829C9" w:rsidP="00284AF6"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0820B2BE" w14:textId="77777777" w:rsidR="002829C9" w:rsidRDefault="002829C9" w:rsidP="00284AF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975E8B4" w14:textId="77777777" w:rsidR="002829C9" w:rsidRDefault="002829C9" w:rsidP="00284AF6"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6B6D3EBE" w14:textId="77777777" w:rsidR="002829C9" w:rsidRDefault="002829C9" w:rsidP="00284AF6"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76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90CFACE" w14:textId="77777777" w:rsidR="002829C9" w:rsidRDefault="002829C9" w:rsidP="00284AF6"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2829C9" w14:paraId="32BD86DB" w14:textId="77777777" w:rsidTr="00284AF6">
              <w:trPr>
                <w:trHeight w:val="640"/>
              </w:trPr>
              <w:tc>
                <w:tcPr>
                  <w:tcW w:w="880" w:type="dxa"/>
                </w:tcPr>
                <w:p w14:paraId="7D825BDC" w14:textId="77777777" w:rsidR="002829C9" w:rsidRDefault="002829C9" w:rsidP="00284AF6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14:paraId="0D0B0BC6" w14:textId="77777777" w:rsidR="002829C9" w:rsidRDefault="002829C9" w:rsidP="00284AF6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14:paraId="7BCF605A" w14:textId="77777777" w:rsidR="002829C9" w:rsidRDefault="002829C9" w:rsidP="00284AF6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14:paraId="5DB04A17" w14:textId="77777777" w:rsidR="002829C9" w:rsidRDefault="002829C9" w:rsidP="00284AF6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</w:tcPr>
                <w:p w14:paraId="4F1735B0" w14:textId="77777777" w:rsidR="002829C9" w:rsidRDefault="002829C9" w:rsidP="00284AF6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487378E7" w14:textId="77777777" w:rsidR="002829C9" w:rsidRDefault="002829C9" w:rsidP="00284AF6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0F21933" w14:textId="77777777" w:rsidR="002829C9" w:rsidRDefault="002829C9" w:rsidP="00284AF6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 w14:paraId="2BEB446B" w14:textId="77777777" w:rsidR="002829C9" w:rsidRDefault="002829C9" w:rsidP="00284AF6">
            <w:pPr>
              <w:rPr>
                <w:rFonts w:hint="eastAsia"/>
              </w:rPr>
            </w:pPr>
          </w:p>
          <w:p w14:paraId="7BAC93EF" w14:textId="77777777" w:rsidR="002829C9" w:rsidRDefault="002829C9" w:rsidP="00284A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 w14:paraId="64E43065" w14:textId="77777777" w:rsidR="00281151" w:rsidRDefault="00281151"/>
    <w:sectPr w:rsidR="00281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43F5" w14:textId="77777777" w:rsidR="004E42A2" w:rsidRDefault="004E42A2" w:rsidP="002829C9">
      <w:r>
        <w:separator/>
      </w:r>
    </w:p>
  </w:endnote>
  <w:endnote w:type="continuationSeparator" w:id="0">
    <w:p w14:paraId="64655F98" w14:textId="77777777" w:rsidR="004E42A2" w:rsidRDefault="004E42A2" w:rsidP="0028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267C0" w14:textId="77777777" w:rsidR="004E42A2" w:rsidRDefault="004E42A2" w:rsidP="002829C9">
      <w:r>
        <w:separator/>
      </w:r>
    </w:p>
  </w:footnote>
  <w:footnote w:type="continuationSeparator" w:id="0">
    <w:p w14:paraId="3DC53EE4" w14:textId="77777777" w:rsidR="004E42A2" w:rsidRDefault="004E42A2" w:rsidP="00282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698B"/>
    <w:multiLevelType w:val="singleLevel"/>
    <w:tmpl w:val="6197698B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79879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FE"/>
    <w:rsid w:val="00211DFE"/>
    <w:rsid w:val="00281151"/>
    <w:rsid w:val="002829C9"/>
    <w:rsid w:val="003B64C4"/>
    <w:rsid w:val="004E42A2"/>
    <w:rsid w:val="005C53D1"/>
    <w:rsid w:val="00715958"/>
    <w:rsid w:val="00890271"/>
    <w:rsid w:val="00C12D42"/>
    <w:rsid w:val="00C83656"/>
    <w:rsid w:val="00D2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82BB5"/>
  <w15:chartTrackingRefBased/>
  <w15:docId w15:val="{D74DE00F-1D30-446C-A92F-A4631F68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9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梓聪</dc:creator>
  <cp:keywords/>
  <dc:description/>
  <cp:lastModifiedBy>冯 梓聪</cp:lastModifiedBy>
  <cp:revision>3</cp:revision>
  <dcterms:created xsi:type="dcterms:W3CDTF">2023-04-27T07:37:00Z</dcterms:created>
  <dcterms:modified xsi:type="dcterms:W3CDTF">2023-04-27T08:42:00Z</dcterms:modified>
</cp:coreProperties>
</file>