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tcPr>
          <w:p>
            <w:pPr>
              <w:numPr>
                <w:ilvl w:val="0"/>
                <w:numId w:val="1"/>
              </w:numPr>
              <w:rPr>
                <w:rFonts w:ascii="黑体" w:eastAsia="黑体"/>
                <w:b/>
                <w:sz w:val="24"/>
              </w:rPr>
            </w:pPr>
            <w:r>
              <w:rPr>
                <w:rFonts w:hint="eastAsia" w:ascii="黑体" w:eastAsia="黑体"/>
                <w:b/>
                <w:sz w:val="24"/>
              </w:rPr>
              <w:t>结果陈述：</w:t>
            </w:r>
          </w:p>
          <w:p>
            <w:pPr>
              <w:rPr>
                <w:szCs w:val="21"/>
              </w:rPr>
            </w:pPr>
            <w:r>
              <w:rPr>
                <w:rFonts w:hint="eastAsia"/>
                <w:szCs w:val="21"/>
              </w:rPr>
              <w:t>通过本次实验，用多普勒法和相位法测得了声速，并且用逐差法处理了数据，得到了两种测法的相对误差。</w:t>
            </w:r>
          </w:p>
          <w:p>
            <w:pPr>
              <w:rPr>
                <w:szCs w:val="21"/>
              </w:rPr>
            </w:pPr>
            <w:r>
              <w:rPr>
                <w:rFonts w:hint="eastAsia"/>
                <w:szCs w:val="21"/>
              </w:rPr>
              <w:t>多普勒法测得声速3</w:t>
            </w:r>
            <w:r>
              <w:rPr>
                <w:szCs w:val="21"/>
              </w:rPr>
              <w:t>41.86</w:t>
            </w:r>
            <w:r>
              <w:rPr>
                <w:rFonts w:hint="eastAsia"/>
                <w:szCs w:val="21"/>
              </w:rPr>
              <w:t>m</w:t>
            </w:r>
            <w:r>
              <w:rPr>
                <w:szCs w:val="21"/>
              </w:rPr>
              <w:t>/</w:t>
            </w:r>
            <w:r>
              <w:rPr>
                <w:rFonts w:hint="eastAsia"/>
                <w:szCs w:val="21"/>
              </w:rPr>
              <w:t>s，相对误差为1</w:t>
            </w:r>
            <w:r>
              <w:rPr>
                <w:szCs w:val="21"/>
              </w:rPr>
              <w:t>.48%</w:t>
            </w:r>
            <w:r>
              <w:rPr>
                <w:rFonts w:hint="eastAsia"/>
                <w:szCs w:val="21"/>
              </w:rPr>
              <w:t>。</w:t>
            </w:r>
          </w:p>
          <w:p>
            <w:pPr>
              <w:rPr>
                <w:rFonts w:hint="eastAsia"/>
                <w:szCs w:val="21"/>
              </w:rPr>
            </w:pPr>
            <w:r>
              <w:rPr>
                <w:rFonts w:hint="eastAsia"/>
                <w:szCs w:val="21"/>
              </w:rPr>
              <w:t>相位比较法测得声速1</w:t>
            </w:r>
            <w:r>
              <w:rPr>
                <w:szCs w:val="21"/>
              </w:rPr>
              <w:t>038.2</w:t>
            </w:r>
            <w:r>
              <w:rPr>
                <w:rFonts w:hint="eastAsia"/>
                <w:szCs w:val="21"/>
              </w:rPr>
              <w:t>m</w:t>
            </w:r>
            <w:r>
              <w:rPr>
                <w:szCs w:val="21"/>
              </w:rPr>
              <w:t>/</w:t>
            </w:r>
            <w:r>
              <w:rPr>
                <w:rFonts w:hint="eastAsia"/>
                <w:szCs w:val="21"/>
              </w:rPr>
              <w:t>s，想对误差1</w:t>
            </w:r>
            <w:r>
              <w:rPr>
                <w:szCs w:val="21"/>
              </w:rPr>
              <w:t>99.19%</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tcPr>
          <w:p>
            <w:pPr>
              <w:rPr>
                <w:rFonts w:eastAsia="黑体"/>
                <w:b/>
                <w:sz w:val="24"/>
              </w:rPr>
            </w:pPr>
            <w:r>
              <w:rPr>
                <w:rFonts w:hint="eastAsia" w:eastAsia="黑体"/>
                <w:b/>
                <w:sz w:val="24"/>
              </w:rPr>
              <w:t>八、实验总结与思考题</w:t>
            </w:r>
          </w:p>
          <w:p>
            <w:pPr>
              <w:rPr>
                <w:rFonts w:ascii="宋体" w:hAnsi="宋体" w:cs="宋体"/>
                <w:b/>
                <w:bCs/>
                <w:sz w:val="24"/>
              </w:rPr>
            </w:pPr>
            <w:r>
              <w:rPr>
                <w:rFonts w:hint="eastAsia" w:ascii="宋体" w:hAnsi="宋体" w:cs="宋体"/>
                <w:b/>
                <w:bCs/>
                <w:sz w:val="24"/>
              </w:rPr>
              <w:t>实验总结</w:t>
            </w:r>
          </w:p>
          <w:p>
            <w:pPr>
              <w:rPr>
                <w:rFonts w:ascii="宋体" w:hAnsi="宋体" w:cs="宋体"/>
                <w:sz w:val="24"/>
              </w:rPr>
            </w:pPr>
            <w:r>
              <w:rPr>
                <w:rFonts w:hint="eastAsia" w:ascii="宋体" w:hAnsi="宋体" w:cs="宋体"/>
                <w:sz w:val="24"/>
              </w:rPr>
              <w:t xml:space="preserve">    通过本次实验，认识了测量空气中声速的基本要求，认识怎么使用多普勒效应及声速综合测试机器和智能运动控制系统及其线路连接，了解了示波器的基本结构和功能，学会了</w:t>
            </w:r>
            <w:r>
              <w:rPr>
                <w:rFonts w:ascii="宋体" w:hAnsi="宋体" w:cs="宋体"/>
                <w:sz w:val="24"/>
              </w:rPr>
              <w:t>用多普勒效应测量空气中的声速</w:t>
            </w:r>
            <w:r>
              <w:rPr>
                <w:rFonts w:hint="eastAsia" w:ascii="宋体" w:hAnsi="宋体" w:cs="宋体"/>
                <w:sz w:val="24"/>
              </w:rPr>
              <w:t>、</w:t>
            </w:r>
            <w:r>
              <w:rPr>
                <w:rFonts w:ascii="宋体" w:hAnsi="宋体" w:cs="宋体"/>
                <w:sz w:val="24"/>
              </w:rPr>
              <w:t>相位法测量声速</w:t>
            </w:r>
            <w:r>
              <w:rPr>
                <w:rFonts w:hint="eastAsia" w:ascii="宋体" w:hAnsi="宋体" w:cs="宋体"/>
                <w:sz w:val="24"/>
              </w:rPr>
              <w:t>、用逐差法处理数据，并求出相对误差。</w:t>
            </w:r>
          </w:p>
          <w:p>
            <w:pPr>
              <w:rPr>
                <w:rFonts w:hint="eastAsia" w:ascii="宋体" w:hAnsi="宋体" w:cs="宋体"/>
                <w:b/>
                <w:bCs/>
                <w:sz w:val="24"/>
              </w:rPr>
            </w:pPr>
            <w:r>
              <w:rPr>
                <w:rFonts w:hint="eastAsia" w:ascii="宋体" w:hAnsi="宋体" w:cs="宋体"/>
                <w:b/>
                <w:bCs/>
                <w:sz w:val="24"/>
              </w:rPr>
              <w:t>思考题</w:t>
            </w:r>
          </w:p>
          <w:p>
            <w:pPr>
              <w:numPr>
                <w:ilvl w:val="0"/>
                <w:numId w:val="0"/>
              </w:numPr>
              <w:rPr>
                <w:rFonts w:hint="eastAsia" w:ascii="宋体" w:hAnsi="宋体" w:eastAsia="宋体" w:cs="宋体"/>
                <w:b w:val="0"/>
                <w:bCs/>
                <w:sz w:val="24"/>
              </w:rPr>
            </w:pPr>
            <w:r>
              <w:rPr>
                <w:rFonts w:hint="eastAsia" w:ascii="宋体" w:hAnsi="宋体" w:eastAsia="宋体" w:cs="宋体"/>
                <w:b w:val="0"/>
                <w:bCs/>
                <w:sz w:val="24"/>
              </w:rPr>
              <w:t xml:space="preserve"> a.分析压电陶瓷换能器的工作原理</w:t>
            </w:r>
          </w:p>
          <w:p>
            <w:pPr>
              <w:numPr>
                <w:ilvl w:val="0"/>
                <w:numId w:val="2"/>
              </w:numPr>
              <w:ind w:left="0" w:leftChars="0" w:firstLine="420" w:firstLineChars="0"/>
              <w:rPr>
                <w:rFonts w:hint="eastAsia"/>
              </w:rPr>
            </w:pPr>
            <w:r>
              <w:rPr>
                <w:rFonts w:hint="eastAsia"/>
              </w:rPr>
              <w:t>压电效应: 压电陶瓷材料具有压电效应，即当受到外部压力时，它们会产生电荷分布的变化。这意味着当压电陶瓷被压缩或拉伸时，会在其表面上产生正负电荷分布的变化。</w:t>
            </w:r>
          </w:p>
          <w:p>
            <w:pPr>
              <w:rPr>
                <w:rFonts w:hint="eastAsia"/>
              </w:rPr>
            </w:pPr>
          </w:p>
          <w:p>
            <w:pPr>
              <w:numPr>
                <w:ilvl w:val="0"/>
                <w:numId w:val="2"/>
              </w:numPr>
              <w:ind w:left="0" w:leftChars="0" w:firstLine="420" w:firstLineChars="0"/>
              <w:rPr>
                <w:rFonts w:hint="eastAsia"/>
              </w:rPr>
            </w:pPr>
            <w:r>
              <w:rPr>
                <w:rFonts w:hint="eastAsia"/>
              </w:rPr>
              <w:t>双向转换: 压电陶瓷换能器可以实现双向的能量转换。当施加机械压力（例如振动或者压缩）时，压电陶瓷会产生电荷，从而生成电压。反之，当施加电压时，压电陶瓷会发生形变，产生机械运动。</w:t>
            </w:r>
          </w:p>
          <w:p>
            <w:pPr>
              <w:rPr>
                <w:rFonts w:hint="eastAsia"/>
              </w:rPr>
            </w:pPr>
          </w:p>
          <w:p>
            <w:pPr>
              <w:numPr>
                <w:ilvl w:val="0"/>
                <w:numId w:val="2"/>
              </w:numPr>
              <w:ind w:left="0" w:leftChars="0" w:firstLine="420" w:firstLineChars="0"/>
              <w:rPr>
                <w:rFonts w:hint="eastAsia"/>
              </w:rPr>
            </w:pPr>
            <w:r>
              <w:rPr>
                <w:rFonts w:hint="eastAsia"/>
              </w:rPr>
              <w:t>电极: 压电陶瓷换能器通常在其表面涂覆了电极。这些电极用于收集压电效应产生的电荷，并将其导出以供外部电路使用。</w:t>
            </w:r>
          </w:p>
          <w:p>
            <w:pPr>
              <w:rPr>
                <w:rFonts w:hint="eastAsia"/>
              </w:rPr>
            </w:pPr>
          </w:p>
          <w:p>
            <w:pPr>
              <w:numPr>
                <w:ilvl w:val="0"/>
                <w:numId w:val="2"/>
              </w:numPr>
              <w:ind w:left="0" w:leftChars="0" w:firstLine="420" w:firstLineChars="0"/>
              <w:rPr>
                <w:rFonts w:hint="eastAsia"/>
              </w:rPr>
            </w:pPr>
            <w:r>
              <w:rPr>
                <w:rFonts w:hint="eastAsia"/>
              </w:rPr>
              <w:t>应用: 压电陶瓷换能器可以用于各种应用，包括压力传感器、声波传感器、声波发生器、振动传感器、以及在一些特定情况下的能量收集器。例如，它们可以被用作超声波成像设备中的发射器和接收器，或者用于制造压电陶瓷马达和压电陶瓷振荡器。</w:t>
            </w:r>
          </w:p>
          <w:p>
            <w:pPr>
              <w:widowControl w:val="0"/>
              <w:numPr>
                <w:ilvl w:val="0"/>
                <w:numId w:val="0"/>
              </w:numPr>
              <w:jc w:val="both"/>
              <w:rPr>
                <w:rFonts w:hint="eastAsia"/>
              </w:rPr>
            </w:pPr>
          </w:p>
          <w:p>
            <w:pPr>
              <w:numPr>
                <w:ilvl w:val="0"/>
                <w:numId w:val="0"/>
              </w:numPr>
              <w:rPr>
                <w:rFonts w:hint="eastAsia" w:ascii="宋体" w:hAnsi="宋体" w:eastAsia="宋体" w:cs="宋体"/>
                <w:b w:val="0"/>
                <w:bCs/>
                <w:sz w:val="24"/>
              </w:rPr>
            </w:pPr>
            <w:r>
              <w:rPr>
                <w:rFonts w:hint="eastAsia" w:ascii="宋体" w:hAnsi="宋体" w:eastAsia="宋体" w:cs="宋体"/>
                <w:b w:val="0"/>
                <w:bCs/>
                <w:sz w:val="24"/>
              </w:rPr>
              <w:t>b.实验中如何测量压电陶瓷的共振频率</w:t>
            </w:r>
          </w:p>
          <w:p>
            <w:pPr>
              <w:widowControl w:val="0"/>
              <w:numPr>
                <w:ilvl w:val="0"/>
                <w:numId w:val="0"/>
              </w:numPr>
              <w:jc w:val="both"/>
              <w:rPr>
                <w:rFonts w:hint="eastAsia"/>
              </w:rPr>
            </w:pPr>
            <w:r>
              <w:rPr>
                <w:rFonts w:hint="eastAsia"/>
              </w:rPr>
              <w:t>1. 准备实验设备</w:t>
            </w:r>
          </w:p>
          <w:p>
            <w:pPr>
              <w:widowControl w:val="0"/>
              <w:numPr>
                <w:ilvl w:val="0"/>
                <w:numId w:val="3"/>
              </w:numPr>
              <w:ind w:left="0" w:leftChars="0" w:firstLine="420" w:firstLineChars="200"/>
              <w:jc w:val="both"/>
              <w:rPr>
                <w:rFonts w:hint="eastAsia"/>
              </w:rPr>
            </w:pPr>
            <w:r>
              <w:rPr>
                <w:rFonts w:hint="eastAsia"/>
              </w:rPr>
              <w:t>压电陶瓷样品：待测的压电陶瓷换能器。</w:t>
            </w:r>
          </w:p>
          <w:p>
            <w:pPr>
              <w:widowControl w:val="0"/>
              <w:numPr>
                <w:ilvl w:val="0"/>
                <w:numId w:val="3"/>
              </w:numPr>
              <w:ind w:left="0" w:leftChars="0" w:firstLine="420" w:firstLineChars="200"/>
              <w:jc w:val="both"/>
              <w:rPr>
                <w:rFonts w:hint="eastAsia"/>
              </w:rPr>
            </w:pPr>
            <w:r>
              <w:rPr>
                <w:rFonts w:hint="eastAsia"/>
              </w:rPr>
              <w:t>信号发生器：用于产生不同频率的电信号。</w:t>
            </w:r>
          </w:p>
          <w:p>
            <w:pPr>
              <w:widowControl w:val="0"/>
              <w:numPr>
                <w:ilvl w:val="0"/>
                <w:numId w:val="3"/>
              </w:numPr>
              <w:ind w:left="0" w:leftChars="0" w:firstLine="420" w:firstLineChars="200"/>
              <w:jc w:val="both"/>
              <w:rPr>
                <w:rFonts w:hint="eastAsia"/>
              </w:rPr>
            </w:pPr>
            <w:r>
              <w:rPr>
                <w:rFonts w:hint="eastAsia"/>
              </w:rPr>
              <w:t>示波器：用于观察和测量压电陶瓷两端的电压信号。</w:t>
            </w:r>
          </w:p>
          <w:p>
            <w:pPr>
              <w:widowControl w:val="0"/>
              <w:numPr>
                <w:ilvl w:val="0"/>
                <w:numId w:val="3"/>
              </w:numPr>
              <w:ind w:left="0" w:leftChars="0" w:firstLine="420" w:firstLineChars="200"/>
              <w:jc w:val="both"/>
              <w:rPr>
                <w:rFonts w:hint="eastAsia"/>
              </w:rPr>
            </w:pPr>
            <w:r>
              <w:rPr>
                <w:rFonts w:hint="eastAsia"/>
              </w:rPr>
              <w:t>阻抗分析仪**（可选）：用于测量压电陶瓷的阻抗随频率变化的特性。</w:t>
            </w:r>
          </w:p>
          <w:p>
            <w:pPr>
              <w:widowControl w:val="0"/>
              <w:numPr>
                <w:ilvl w:val="0"/>
                <w:numId w:val="3"/>
              </w:numPr>
              <w:ind w:left="0" w:leftChars="0" w:firstLine="420" w:firstLineChars="200"/>
              <w:jc w:val="both"/>
              <w:rPr>
                <w:rFonts w:hint="eastAsia"/>
              </w:rPr>
            </w:pPr>
            <w:r>
              <w:rPr>
                <w:rFonts w:hint="eastAsia"/>
              </w:rPr>
              <w:t>频率计（可选）：用于精确测量频率。</w:t>
            </w:r>
          </w:p>
          <w:p>
            <w:pPr>
              <w:widowControl w:val="0"/>
              <w:numPr>
                <w:ilvl w:val="0"/>
                <w:numId w:val="3"/>
              </w:numPr>
              <w:ind w:left="0" w:leftChars="0" w:firstLine="420" w:firstLineChars="200"/>
              <w:jc w:val="both"/>
              <w:rPr>
                <w:rFonts w:hint="eastAsia"/>
              </w:rPr>
            </w:pPr>
            <w:r>
              <w:rPr>
                <w:rFonts w:hint="eastAsia"/>
              </w:rPr>
              <w:t>振动测量设备：如激光多普勒测振仪（LDV）或加速度计，用于测量压电陶瓷的振动。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 实验步骤</w:t>
            </w:r>
          </w:p>
          <w:p>
            <w:pPr>
              <w:widowControl w:val="0"/>
              <w:numPr>
                <w:ilvl w:val="0"/>
                <w:numId w:val="4"/>
              </w:numPr>
              <w:ind w:left="0" w:leftChars="0" w:firstLine="420" w:firstLineChars="200"/>
              <w:jc w:val="both"/>
              <w:rPr>
                <w:rFonts w:hint="eastAsia"/>
              </w:rPr>
            </w:pPr>
            <w:r>
              <w:rPr>
                <w:rFonts w:hint="eastAsia"/>
              </w:rPr>
              <w:t>连接设备：将压电陶瓷连接到信号发生器和示波器。如果使用阻抗分析仪，也应将其连接到压电陶瓷。</w:t>
            </w:r>
          </w:p>
          <w:p>
            <w:pPr>
              <w:widowControl w:val="0"/>
              <w:numPr>
                <w:ilvl w:val="0"/>
                <w:numId w:val="4"/>
              </w:numPr>
              <w:ind w:left="0" w:leftChars="0" w:firstLine="420" w:firstLineChars="200"/>
              <w:jc w:val="both"/>
              <w:rPr>
                <w:rFonts w:hint="eastAsia"/>
              </w:rPr>
            </w:pPr>
            <w:r>
              <w:rPr>
                <w:rFonts w:hint="eastAsia"/>
              </w:rPr>
              <w:t>设置信号发生：从低频率开始，逐渐增加输出频率。</w:t>
            </w:r>
          </w:p>
          <w:p>
            <w:pPr>
              <w:widowControl w:val="0"/>
              <w:numPr>
                <w:ilvl w:val="0"/>
                <w:numId w:val="4"/>
              </w:numPr>
              <w:ind w:left="0" w:leftChars="0" w:firstLine="420" w:firstLineChars="200"/>
              <w:jc w:val="both"/>
              <w:rPr>
                <w:rFonts w:hint="eastAsia"/>
              </w:rPr>
            </w:pPr>
            <w:r>
              <w:rPr>
                <w:rFonts w:hint="eastAsia"/>
              </w:rPr>
              <w:t>观察示波器：观察示波器上的信号幅度，寻找信号幅度最大的点，这通常对应于压电陶瓷的共振频率。</w:t>
            </w:r>
          </w:p>
          <w:p>
            <w:pPr>
              <w:widowControl w:val="0"/>
              <w:numPr>
                <w:ilvl w:val="0"/>
                <w:numId w:val="4"/>
              </w:numPr>
              <w:ind w:left="0" w:leftChars="0" w:firstLine="420" w:firstLineChars="200"/>
              <w:jc w:val="both"/>
              <w:rPr>
                <w:rFonts w:hint="eastAsia"/>
              </w:rPr>
            </w:pPr>
            <w:r>
              <w:rPr>
                <w:rFonts w:hint="eastAsia"/>
              </w:rPr>
              <w:t>使用阻抗分析仪（如果可用）：测量压电陶瓷的阻抗随频率变化，共振频率处阻抗会显著变化。</w:t>
            </w:r>
          </w:p>
          <w:p>
            <w:pPr>
              <w:widowControl w:val="0"/>
              <w:numPr>
                <w:ilvl w:val="0"/>
                <w:numId w:val="4"/>
              </w:numPr>
              <w:ind w:left="0" w:leftChars="0" w:firstLine="420" w:firstLineChars="200"/>
              <w:jc w:val="both"/>
              <w:rPr>
                <w:rFonts w:hint="eastAsia"/>
              </w:rPr>
            </w:pPr>
            <w:r>
              <w:rPr>
                <w:rFonts w:hint="eastAsia"/>
              </w:rPr>
              <w:t>记录共振频率：当示波器上显示的信号幅度最大或阻抗分析仪显示阻抗显著变化时，记录此时的频率作为共振频率。</w:t>
            </w:r>
          </w:p>
          <w:p>
            <w:pPr>
              <w:widowControl w:val="0"/>
              <w:numPr>
                <w:ilvl w:val="0"/>
                <w:numId w:val="4"/>
              </w:numPr>
              <w:ind w:left="0" w:leftChars="0" w:firstLine="420" w:firstLineChars="200"/>
              <w:jc w:val="both"/>
              <w:rPr>
                <w:rFonts w:hint="eastAsia"/>
              </w:rPr>
            </w:pPr>
            <w:r>
              <w:rPr>
                <w:rFonts w:hint="eastAsia"/>
              </w:rPr>
              <w:t>重复测量：为了提高测量的准确性，多次重复上述步骤，并取平均值作为最终的共振频率。</w:t>
            </w:r>
          </w:p>
          <w:p>
            <w:pPr>
              <w:widowControl w:val="0"/>
              <w:numPr>
                <w:ilvl w:val="0"/>
                <w:numId w:val="0"/>
              </w:numPr>
              <w:jc w:val="both"/>
              <w:rPr>
                <w:rFonts w:hint="eastAsia"/>
              </w:rPr>
            </w:pPr>
            <w:r>
              <w:rPr>
                <w:rFonts w:hint="eastAsia"/>
              </w:rPr>
              <w:t xml:space="preserve"> 3. 测量方法</w:t>
            </w:r>
          </w:p>
          <w:p>
            <w:pPr>
              <w:widowControl w:val="0"/>
              <w:numPr>
                <w:ilvl w:val="0"/>
                <w:numId w:val="5"/>
              </w:numPr>
              <w:ind w:left="0" w:leftChars="0" w:firstLine="420" w:firstLineChars="200"/>
              <w:jc w:val="both"/>
              <w:rPr>
                <w:rFonts w:hint="eastAsia"/>
              </w:rPr>
            </w:pPr>
            <w:r>
              <w:rPr>
                <w:rFonts w:hint="eastAsia"/>
              </w:rPr>
              <w:t>阻抗法：通过测量压电陶瓷的阻抗随频率变化，找到阻抗最小或最大的频率点作为共振频率。</w:t>
            </w:r>
          </w:p>
          <w:p>
            <w:pPr>
              <w:widowControl w:val="0"/>
              <w:numPr>
                <w:ilvl w:val="0"/>
                <w:numId w:val="5"/>
              </w:numPr>
              <w:ind w:left="0" w:leftChars="0" w:firstLine="420" w:firstLineChars="200"/>
              <w:jc w:val="both"/>
              <w:rPr>
                <w:rFonts w:hint="eastAsia"/>
              </w:rPr>
            </w:pPr>
            <w:r>
              <w:rPr>
                <w:rFonts w:hint="eastAsia"/>
              </w:rPr>
              <w:t>幅度法：通过观察压电陶瓷两端电压信号的幅度变化，找到幅度最大的频率点作为共振频率。</w:t>
            </w:r>
          </w:p>
          <w:p>
            <w:pPr>
              <w:widowControl w:val="0"/>
              <w:numPr>
                <w:ilvl w:val="0"/>
                <w:numId w:val="5"/>
              </w:numPr>
              <w:ind w:left="0" w:leftChars="0" w:firstLine="420" w:firstLineChars="200"/>
              <w:jc w:val="both"/>
              <w:rPr>
                <w:rFonts w:hint="eastAsia"/>
              </w:rPr>
            </w:pPr>
            <w:r>
              <w:rPr>
                <w:rFonts w:hint="eastAsia"/>
              </w:rPr>
              <w:t>振动法：使用振动测量设备直接测量压电陶瓷的振动幅度，找到振动幅度最大的频率点作为共</w:t>
            </w:r>
            <w:r>
              <w:rPr>
                <w:rFonts w:hint="eastAsia"/>
                <w:lang w:val="en-US" w:eastAsia="zh-CN"/>
              </w:rPr>
              <w:t xml:space="preserve"> </w:t>
            </w:r>
            <w:r>
              <w:rPr>
                <w:rFonts w:hint="eastAsia"/>
              </w:rPr>
              <w:t>振频率。</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 注意事项</w:t>
            </w:r>
          </w:p>
          <w:p>
            <w:pPr>
              <w:widowControl w:val="0"/>
              <w:numPr>
                <w:ilvl w:val="0"/>
                <w:numId w:val="6"/>
              </w:numPr>
              <w:ind w:left="0" w:leftChars="0" w:firstLine="420" w:firstLineChars="200"/>
              <w:jc w:val="both"/>
              <w:rPr>
                <w:rFonts w:hint="eastAsia"/>
              </w:rPr>
            </w:pPr>
            <w:r>
              <w:rPr>
                <w:rFonts w:hint="eastAsia"/>
              </w:rPr>
              <w:t>环境因素：确保实验环境稳定，避免温度、湿度等因素影响测量结果。</w:t>
            </w:r>
          </w:p>
          <w:p>
            <w:pPr>
              <w:widowControl w:val="0"/>
              <w:numPr>
                <w:ilvl w:val="0"/>
                <w:numId w:val="6"/>
              </w:numPr>
              <w:ind w:left="0" w:leftChars="0" w:firstLine="420" w:firstLineChars="200"/>
              <w:jc w:val="both"/>
              <w:rPr>
                <w:rFonts w:hint="eastAsia"/>
              </w:rPr>
            </w:pPr>
            <w:r>
              <w:rPr>
                <w:rFonts w:hint="eastAsia"/>
              </w:rPr>
              <w:t>设备校准：确保所有测量设备均已校准，以保证测量数据的准确性。</w:t>
            </w:r>
          </w:p>
          <w:p>
            <w:pPr>
              <w:widowControl w:val="0"/>
              <w:numPr>
                <w:ilvl w:val="0"/>
                <w:numId w:val="6"/>
              </w:numPr>
              <w:ind w:left="0" w:leftChars="0" w:firstLine="420" w:firstLineChars="200"/>
              <w:jc w:val="both"/>
              <w:rPr>
                <w:rFonts w:hint="eastAsia"/>
              </w:rPr>
            </w:pPr>
            <w:r>
              <w:rPr>
                <w:rFonts w:hint="eastAsia"/>
              </w:rPr>
              <w:t>样品准备：确保压电陶瓷样品固定稳定，避免外部振动影响测量。</w:t>
            </w:r>
          </w:p>
          <w:p>
            <w:pPr>
              <w:widowControl w:val="0"/>
              <w:numPr>
                <w:ilvl w:val="0"/>
                <w:numId w:val="6"/>
              </w:numPr>
              <w:ind w:left="0" w:leftChars="0" w:firstLine="420" w:firstLineChars="200"/>
              <w:jc w:val="both"/>
              <w:rPr>
                <w:rFonts w:hint="eastAsia"/>
              </w:rPr>
            </w:pPr>
            <w:r>
              <w:rPr>
                <w:rFonts w:hint="eastAsia"/>
              </w:rPr>
              <w:t>频率范围：选择合适的频率范围进行扫描，以覆盖压电陶瓷的预期共振频率。</w:t>
            </w:r>
          </w:p>
          <w:p>
            <w:pPr>
              <w:widowControl w:val="0"/>
              <w:numPr>
                <w:ilvl w:val="0"/>
                <w:numId w:val="6"/>
              </w:numPr>
              <w:ind w:left="0" w:leftChars="0" w:firstLine="420" w:firstLineChars="200"/>
              <w:jc w:val="both"/>
              <w:rPr>
                <w:rFonts w:hint="eastAsia"/>
              </w:rPr>
            </w:pPr>
            <w:r>
              <w:rPr>
                <w:rFonts w:hint="eastAsia"/>
              </w:rPr>
              <w:t>数据记录：详细记录测量过程中的所有参数和结果，以便于后续分析。</w:t>
            </w:r>
          </w:p>
          <w:p>
            <w:pPr>
              <w:widowControl w:val="0"/>
              <w:numPr>
                <w:numId w:val="0"/>
              </w:numPr>
              <w:ind w:leftChars="200"/>
              <w:jc w:val="both"/>
              <w:rPr>
                <w:rFonts w:hint="eastAsia"/>
              </w:rPr>
            </w:pPr>
          </w:p>
          <w:p>
            <w:pPr>
              <w:widowControl w:val="0"/>
              <w:numPr>
                <w:numId w:val="0"/>
              </w:numPr>
              <w:ind w:leftChars="200"/>
              <w:jc w:val="both"/>
              <w:rPr>
                <w:rFonts w:hint="eastAsia" w:eastAsia="宋体"/>
                <w:lang w:eastAsia="zh-CN"/>
              </w:rPr>
            </w:pPr>
            <w:r>
              <w:rPr>
                <w:rFonts w:hint="eastAsia" w:eastAsia="宋体"/>
                <w:lang w:eastAsia="zh-CN"/>
              </w:rPr>
              <w:drawing>
                <wp:inline distT="0" distB="0" distL="114300" distR="114300">
                  <wp:extent cx="5532755" cy="2460625"/>
                  <wp:effectExtent l="0" t="0" r="4445" b="3175"/>
                  <wp:docPr id="1" name="图片 1" descr="859aed0f69d1f10e634ca49b985b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9aed0f69d1f10e634ca49b985b89a"/>
                          <pic:cNvPicPr>
                            <a:picLocks noChangeAspect="1"/>
                          </pic:cNvPicPr>
                        </pic:nvPicPr>
                        <pic:blipFill>
                          <a:blip r:embed="rId4"/>
                          <a:stretch>
                            <a:fillRect/>
                          </a:stretch>
                        </pic:blipFill>
                        <pic:spPr>
                          <a:xfrm>
                            <a:off x="0" y="0"/>
                            <a:ext cx="5532755" cy="2460625"/>
                          </a:xfrm>
                          <a:prstGeom prst="rect">
                            <a:avLst/>
                          </a:prstGeom>
                        </pic:spPr>
                      </pic:pic>
                    </a:graphicData>
                  </a:graphic>
                </wp:inline>
              </w:drawing>
            </w:r>
          </w:p>
          <w:p>
            <w:pPr>
              <w:widowControl w:val="0"/>
              <w:numPr>
                <w:numId w:val="0"/>
              </w:numPr>
              <w:ind w:leftChars="200"/>
              <w:jc w:val="both"/>
              <w:rPr>
                <w:rFonts w:hint="eastAsia"/>
              </w:rPr>
            </w:pPr>
          </w:p>
          <w:p>
            <w:pPr>
              <w:widowControl w:val="0"/>
              <w:numPr>
                <w:numId w:val="0"/>
              </w:numPr>
              <w:ind w:leftChars="200"/>
              <w:jc w:val="both"/>
              <w:rPr>
                <w:rFonts w:hint="eastAsia"/>
              </w:rPr>
            </w:pPr>
          </w:p>
          <w:p>
            <w:pPr>
              <w:widowControl w:val="0"/>
              <w:numPr>
                <w:ilvl w:val="0"/>
                <w:numId w:val="0"/>
              </w:numPr>
              <w:jc w:val="both"/>
              <w:rPr>
                <w:rFonts w:hint="eastAsia"/>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48AA1"/>
    <w:multiLevelType w:val="singleLevel"/>
    <w:tmpl w:val="8D748AA1"/>
    <w:lvl w:ilvl="0" w:tentative="0">
      <w:start w:val="1"/>
      <w:numFmt w:val="decimalEnclosedCircleChinese"/>
      <w:suff w:val="nothing"/>
      <w:lvlText w:val="%1　"/>
      <w:lvlJc w:val="left"/>
      <w:pPr>
        <w:ind w:left="0" w:firstLine="400"/>
      </w:pPr>
      <w:rPr>
        <w:rFonts w:hint="eastAsia"/>
      </w:rPr>
    </w:lvl>
  </w:abstractNum>
  <w:abstractNum w:abstractNumId="1">
    <w:nsid w:val="E061CEED"/>
    <w:multiLevelType w:val="singleLevel"/>
    <w:tmpl w:val="E061CEED"/>
    <w:lvl w:ilvl="0" w:tentative="0">
      <w:start w:val="1"/>
      <w:numFmt w:val="decimalEnclosedCircleChinese"/>
      <w:suff w:val="nothing"/>
      <w:lvlText w:val="%1　"/>
      <w:lvlJc w:val="left"/>
      <w:pPr>
        <w:ind w:left="0" w:firstLine="400"/>
      </w:pPr>
      <w:rPr>
        <w:rFonts w:hint="eastAsia"/>
      </w:rPr>
    </w:lvl>
  </w:abstractNum>
  <w:abstractNum w:abstractNumId="2">
    <w:nsid w:val="129E9076"/>
    <w:multiLevelType w:val="singleLevel"/>
    <w:tmpl w:val="129E9076"/>
    <w:lvl w:ilvl="0" w:tentative="0">
      <w:start w:val="1"/>
      <w:numFmt w:val="decimalEnclosedCircleChinese"/>
      <w:suff w:val="nothing"/>
      <w:lvlText w:val="%1　"/>
      <w:lvlJc w:val="left"/>
      <w:pPr>
        <w:ind w:left="0" w:firstLine="400"/>
      </w:pPr>
      <w:rPr>
        <w:rFonts w:hint="eastAsia"/>
      </w:rPr>
    </w:lvl>
  </w:abstractNum>
  <w:abstractNum w:abstractNumId="3">
    <w:nsid w:val="29B8A3CB"/>
    <w:multiLevelType w:val="singleLevel"/>
    <w:tmpl w:val="29B8A3CB"/>
    <w:lvl w:ilvl="0" w:tentative="0">
      <w:start w:val="1"/>
      <w:numFmt w:val="decimalEnclosedCircleChinese"/>
      <w:suff w:val="nothing"/>
      <w:lvlText w:val="%1　"/>
      <w:lvlJc w:val="left"/>
      <w:pPr>
        <w:ind w:left="0" w:firstLine="400"/>
      </w:pPr>
      <w:rPr>
        <w:rFonts w:hint="eastAsia"/>
      </w:rPr>
    </w:lvl>
  </w:abstractNum>
  <w:abstractNum w:abstractNumId="4">
    <w:nsid w:val="51284BDB"/>
    <w:multiLevelType w:val="singleLevel"/>
    <w:tmpl w:val="51284BDB"/>
    <w:lvl w:ilvl="0" w:tentative="0">
      <w:start w:val="1"/>
      <w:numFmt w:val="decimalEnclosedCircleChinese"/>
      <w:suff w:val="nothing"/>
      <w:lvlText w:val="%1　"/>
      <w:lvlJc w:val="left"/>
      <w:pPr>
        <w:ind w:left="0" w:firstLine="400"/>
      </w:pPr>
      <w:rPr>
        <w:rFonts w:hint="eastAsia"/>
      </w:rPr>
    </w:lvl>
  </w:abstractNum>
  <w:abstractNum w:abstractNumId="5">
    <w:nsid w:val="6197698B"/>
    <w:multiLevelType w:val="singleLevel"/>
    <w:tmpl w:val="6197698B"/>
    <w:lvl w:ilvl="0" w:tentative="0">
      <w:start w:val="7"/>
      <w:numFmt w:val="chineseCounting"/>
      <w:suff w:val="nothing"/>
      <w:lvlText w:val="%1、"/>
      <w:lvlJc w:val="left"/>
      <w:rPr>
        <w:rFonts w:hint="eastAsia"/>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9562CA"/>
    <w:rsid w:val="004208C3"/>
    <w:rsid w:val="007B0AEA"/>
    <w:rsid w:val="009562CA"/>
    <w:rsid w:val="00CF4D26"/>
    <w:rsid w:val="202F28A2"/>
    <w:rsid w:val="7BB0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112</Words>
  <Characters>641</Characters>
  <Lines>5</Lines>
  <Paragraphs>1</Paragraphs>
  <TotalTime>5</TotalTime>
  <ScaleCrop>false</ScaleCrop>
  <LinksUpToDate>false</LinksUpToDate>
  <CharactersWithSpaces>752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2023-04-20T15:45:00Z</dcterms:created>
  <dc:creator>冯 梓聪</dc:creator>
  <cp:lastModifiedBy>对方正在输入...</cp:lastModifiedBy>
  <dcterms:modified xsi:type="dcterms:W3CDTF">2024-06-11T12:16:24Z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466B20CB06214D3BB3395B2BFEE17594_12</vt:lpwstr>
  </property>
</Properties>
</file>