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b/>
          <w:sz w:val="24"/>
        </w:rPr>
      </w:pPr>
      <w:r>
        <w:drawing>
          <wp:inline distT="0" distB="0" distL="114300" distR="114300">
            <wp:extent cx="6386195" cy="1946910"/>
            <wp:effectExtent l="0" t="0" r="190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6386195" cy="1946910"/>
                    </a:xfrm>
                    <a:prstGeom prst="rect">
                      <a:avLst/>
                    </a:prstGeom>
                    <a:noFill/>
                    <a:ln>
                      <a:noFill/>
                    </a:ln>
                  </pic:spPr>
                </pic:pic>
              </a:graphicData>
            </a:graphic>
          </wp:inline>
        </w:drawing>
      </w:r>
    </w:p>
    <w:tbl>
      <w:tblPr>
        <w:tblStyle w:val="6"/>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trPr>
        <w:tc>
          <w:tcPr>
            <w:tcW w:w="8222" w:type="dxa"/>
          </w:tcPr>
          <w:p>
            <w:pPr>
              <w:numPr>
                <w:numId w:val="0"/>
              </w:numPr>
              <w:rPr>
                <w:rFonts w:ascii="黑体" w:eastAsia="黑体"/>
                <w:b/>
                <w:sz w:val="28"/>
                <w:szCs w:val="28"/>
              </w:rPr>
            </w:pPr>
            <w:r>
              <w:rPr>
                <w:rFonts w:hint="eastAsia" w:ascii="黑体" w:eastAsia="黑体"/>
                <w:b/>
                <w:sz w:val="28"/>
                <w:szCs w:val="28"/>
                <w:lang w:val="en-US" w:eastAsia="zh-CN"/>
              </w:rPr>
              <w:t>七、</w:t>
            </w:r>
            <w:r>
              <w:rPr>
                <w:rFonts w:hint="eastAsia" w:ascii="黑体" w:eastAsia="黑体"/>
                <w:b/>
                <w:sz w:val="28"/>
                <w:szCs w:val="28"/>
              </w:rPr>
              <w:t>结果陈述：</w:t>
            </w:r>
          </w:p>
          <w:p>
            <w:pPr>
              <w:ind w:firstLine="480" w:firstLineChars="200"/>
              <w:rPr>
                <w:rFonts w:eastAsia="黑体"/>
                <w:sz w:val="24"/>
              </w:rPr>
            </w:pPr>
            <w:r>
              <w:rPr>
                <w:rFonts w:hint="eastAsia" w:eastAsia="黑体"/>
                <w:sz w:val="24"/>
              </w:rPr>
              <w:t>通过本次实验利用牛顿环测并计算出一个球面镜的曲率半径R</w:t>
            </w:r>
          </w:p>
          <w:p>
            <w:pPr>
              <w:ind w:firstLine="420" w:firstLineChars="200"/>
              <w:rPr>
                <w:szCs w:val="21"/>
              </w:rPr>
            </w:pPr>
            <w:r>
              <w:rPr>
                <w:rFonts w:hint="eastAsia"/>
                <w:szCs w:val="21"/>
              </w:rPr>
              <w:t>R</w:t>
            </w:r>
            <w:r>
              <w:rPr>
                <w:szCs w:val="21"/>
              </w:rPr>
              <w:t>=(1.</w:t>
            </w:r>
            <w:r>
              <w:rPr>
                <w:rFonts w:hint="eastAsia"/>
                <w:szCs w:val="21"/>
                <w:lang w:val="en-US" w:eastAsia="zh-CN"/>
              </w:rPr>
              <w:t>991</w:t>
            </w:r>
            <w:r>
              <w:rPr>
                <w:rFonts w:hint="eastAsia"/>
                <w:szCs w:val="21"/>
              </w:rPr>
              <w:t>±</w:t>
            </w:r>
            <w:r>
              <w:rPr>
                <w:szCs w:val="21"/>
              </w:rPr>
              <w:t>0.0</w:t>
            </w:r>
            <w:r>
              <w:rPr>
                <w:rFonts w:hint="eastAsia"/>
                <w:szCs w:val="21"/>
                <w:lang w:val="en-US" w:eastAsia="zh-CN"/>
              </w:rPr>
              <w:t>152</w:t>
            </w:r>
            <w:r>
              <w:rPr>
                <w:szCs w:val="21"/>
              </w:rPr>
              <w:t>)</w:t>
            </w:r>
            <w:r>
              <w:rPr>
                <w:rFonts w:hint="eastAsia"/>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6" w:hRule="atLeast"/>
        </w:trPr>
        <w:tc>
          <w:tcPr>
            <w:tcW w:w="8222" w:type="dxa"/>
          </w:tcPr>
          <w:p>
            <w:pPr>
              <w:rPr>
                <w:rFonts w:eastAsia="黑体"/>
                <w:b/>
                <w:sz w:val="28"/>
                <w:szCs w:val="28"/>
              </w:rPr>
            </w:pPr>
            <w:r>
              <w:rPr>
                <w:rFonts w:hint="eastAsia" w:eastAsia="黑体"/>
                <w:b/>
                <w:sz w:val="28"/>
                <w:szCs w:val="28"/>
              </w:rPr>
              <w:t>八、实验总结与思考题</w:t>
            </w:r>
          </w:p>
          <w:p>
            <w:pPr>
              <w:rPr>
                <w:rFonts w:ascii="宋体" w:hAnsi="宋体" w:cs="宋体"/>
                <w:b/>
                <w:bCs/>
                <w:sz w:val="24"/>
              </w:rPr>
            </w:pPr>
            <w:r>
              <w:rPr>
                <w:rFonts w:hint="eastAsia" w:ascii="宋体" w:hAnsi="宋体" w:cs="宋体"/>
                <w:b/>
                <w:bCs/>
                <w:sz w:val="24"/>
              </w:rPr>
              <w:t>实验总结</w:t>
            </w:r>
          </w:p>
          <w:p>
            <w:pPr>
              <w:ind w:firstLine="420" w:firstLineChars="200"/>
              <w:rPr>
                <w:rFonts w:hint="eastAsia" w:ascii="宋体" w:hAnsi="宋体" w:cs="宋体"/>
                <w:bCs/>
                <w:szCs w:val="21"/>
              </w:rPr>
            </w:pPr>
            <w:r>
              <w:rPr>
                <w:rFonts w:hint="eastAsia" w:ascii="宋体" w:hAnsi="宋体" w:cs="宋体"/>
                <w:szCs w:val="21"/>
              </w:rPr>
              <w:t>通过本次实验</w:t>
            </w:r>
            <w:r>
              <w:rPr>
                <w:rFonts w:hint="eastAsia" w:ascii="宋体" w:hAnsi="宋体" w:cs="宋体"/>
                <w:bCs/>
                <w:szCs w:val="21"/>
              </w:rPr>
              <w:t>了解等厚干涉原理,观察等厚干涉现象、利用牛顿环干涉测量球面镜的曲率半径、学会消除误差,正确处理数据的方法、了解读数显微镜的结构并掌握其使用方法，明确牛顿环产生的条件是</w:t>
            </w:r>
            <w:r>
              <w:rPr>
                <w:rFonts w:hint="eastAsia" w:ascii="宋体" w:hAnsi="宋体" w:cs="宋体"/>
                <w:color w:val="333333"/>
                <w:szCs w:val="21"/>
                <w:shd w:val="clear" w:color="auto" w:fill="FFFFFF"/>
              </w:rPr>
              <w:t>光程差小于光源的相干长度,平行单色光垂直照射到牛顿环上</w:t>
            </w:r>
            <w:r>
              <w:rPr>
                <w:rFonts w:hint="eastAsia" w:ascii="宋体" w:hAnsi="宋体" w:cs="宋体"/>
                <w:bCs/>
                <w:szCs w:val="21"/>
              </w:rPr>
              <w:t>。</w:t>
            </w:r>
          </w:p>
          <w:p>
            <w:pPr>
              <w:ind w:firstLine="420" w:firstLineChars="200"/>
              <w:rPr>
                <w:rFonts w:hint="eastAsia" w:ascii="宋体" w:hAnsi="宋体" w:cs="宋体"/>
                <w:bCs/>
                <w:szCs w:val="21"/>
              </w:rPr>
            </w:pPr>
          </w:p>
          <w:p>
            <w:pPr>
              <w:rPr>
                <w:rFonts w:hint="eastAsia" w:ascii="宋体" w:hAnsi="宋体" w:cs="宋体"/>
                <w:b/>
                <w:bCs/>
                <w:sz w:val="24"/>
              </w:rPr>
            </w:pPr>
            <w:r>
              <w:rPr>
                <w:rFonts w:hint="eastAsia" w:ascii="宋体" w:hAnsi="宋体" w:cs="宋体"/>
                <w:b/>
                <w:bCs/>
                <w:sz w:val="24"/>
              </w:rPr>
              <w:t>思考题</w:t>
            </w:r>
          </w:p>
          <w:p>
            <w:pPr>
              <w:rPr>
                <w:rFonts w:ascii="宋体" w:hAnsi="宋体" w:cs="宋体"/>
                <w:szCs w:val="21"/>
              </w:rPr>
            </w:pPr>
            <w:r>
              <w:rPr>
                <w:rFonts w:hint="eastAsia" w:ascii="宋体" w:hAnsi="宋体" w:cs="宋体"/>
                <w:szCs w:val="21"/>
              </w:rPr>
              <w:t xml:space="preserve">    </w:t>
            </w:r>
            <w:r>
              <w:rPr>
                <w:rFonts w:hint="eastAsia" w:ascii="宋体" w:hAnsi="宋体" w:cs="宋体"/>
                <w:b/>
                <w:bCs/>
                <w:szCs w:val="21"/>
              </w:rPr>
              <w:t xml:space="preserve"> </w:t>
            </w:r>
            <w:r>
              <w:rPr>
                <w:rFonts w:ascii="宋体" w:hAnsi="宋体" w:cs="宋体"/>
                <w:b/>
                <w:bCs/>
                <w:szCs w:val="21"/>
              </w:rPr>
              <w:t>1</w:t>
            </w:r>
            <w:r>
              <w:rPr>
                <w:rFonts w:hint="eastAsia" w:ascii="宋体" w:hAnsi="宋体" w:cs="宋体"/>
                <w:b/>
                <w:bCs/>
                <w:szCs w:val="21"/>
              </w:rPr>
              <w:t>.分析本次牛顿环实验误差的可能来源。</w:t>
            </w:r>
          </w:p>
          <w:p>
            <w:pPr>
              <w:ind w:firstLine="420"/>
              <w:rPr>
                <w:rFonts w:ascii="宋体" w:hAnsi="宋体" w:cs="宋体"/>
                <w:color w:val="333333"/>
                <w:szCs w:val="21"/>
                <w:shd w:val="clear" w:color="auto" w:fill="FFFFFF"/>
              </w:rPr>
            </w:pPr>
            <w:r>
              <w:rPr>
                <w:rFonts w:hint="eastAsia" w:ascii="宋体" w:hAnsi="宋体" w:cs="宋体"/>
                <w:color w:val="333333"/>
                <w:szCs w:val="21"/>
                <w:shd w:val="clear" w:color="auto" w:fill="FFFFFF"/>
              </w:rPr>
              <w:t>(1）把观察到的干涉产生的暗环的半径当成是光线进入透镜反射点的半径。分析光路图知道，它们是不相等的。这一因素影响不大，在分析误差时常常忽略而忘记考虑。</w:t>
            </w:r>
            <w:r>
              <w:rPr>
                <w:rFonts w:hint="eastAsia" w:ascii="宋体" w:hAnsi="宋体" w:cs="宋体"/>
                <w:color w:val="333333"/>
                <w:szCs w:val="21"/>
                <w:shd w:val="clear" w:color="auto" w:fill="FFFFFF"/>
              </w:rPr>
              <w:br w:type="textWrapping"/>
            </w:r>
            <w:r>
              <w:rPr>
                <w:rFonts w:hint="eastAsia" w:ascii="宋体" w:hAnsi="宋体" w:cs="宋体"/>
                <w:color w:val="333333"/>
                <w:szCs w:val="21"/>
                <w:shd w:val="clear" w:color="auto" w:fill="FFFFFF"/>
              </w:rPr>
              <w:t xml:space="preserve">   （2）推导时,忽略了h^2,这样也使得测量结果偏小。这一因素的影响也不大。</w:t>
            </w:r>
            <w:r>
              <w:rPr>
                <w:rFonts w:hint="eastAsia" w:ascii="宋体" w:hAnsi="宋体" w:cs="宋体"/>
                <w:color w:val="333333"/>
                <w:szCs w:val="21"/>
                <w:shd w:val="clear" w:color="auto" w:fill="FFFFFF"/>
              </w:rPr>
              <w:br w:type="textWrapping"/>
            </w:r>
            <w:r>
              <w:rPr>
                <w:rFonts w:hint="eastAsia" w:ascii="宋体" w:hAnsi="宋体" w:cs="宋体"/>
                <w:color w:val="333333"/>
                <w:szCs w:val="21"/>
                <w:shd w:val="clear" w:color="auto" w:fill="FFFFFF"/>
              </w:rPr>
              <w:t xml:space="preserve">   （3）在实验操作中，由于中心不可能达到点接触，在重力和螺钉压力下，透镜会变形，中心会形成暗斑，造成测量结果偏差。</w:t>
            </w:r>
          </w:p>
          <w:p>
            <w:pPr>
              <w:ind w:firstLine="420"/>
              <w:rPr>
                <w:rFonts w:hint="eastAsia" w:ascii="宋体" w:hAnsi="宋体" w:cs="宋体"/>
                <w:szCs w:val="21"/>
              </w:rPr>
            </w:pPr>
            <w:r>
              <w:rPr>
                <w:rFonts w:hint="eastAsia" w:ascii="宋体" w:hAnsi="宋体" w:cs="宋体"/>
                <w:color w:val="333333"/>
                <w:szCs w:val="21"/>
                <w:shd w:val="clear" w:color="auto" w:fill="FFFFFF"/>
              </w:rPr>
              <w:t>(</w:t>
            </w:r>
            <w:r>
              <w:rPr>
                <w:rFonts w:ascii="宋体" w:hAnsi="宋体" w:cs="宋体"/>
                <w:color w:val="333333"/>
                <w:szCs w:val="21"/>
                <w:shd w:val="clear" w:color="auto" w:fill="FFFFFF"/>
              </w:rPr>
              <w:t>4)</w:t>
            </w:r>
            <w:r>
              <w:rPr>
                <w:rFonts w:hint="eastAsia" w:ascii="宋体" w:hAnsi="宋体" w:cs="宋体"/>
                <w:color w:val="333333"/>
                <w:szCs w:val="21"/>
                <w:shd w:val="clear" w:color="auto" w:fill="FFFFFF"/>
              </w:rPr>
              <w:t>光源的波长和亮度不稳定。光源精度和稳定性对干涉结论的准确性有很大影响。</w:t>
            </w:r>
          </w:p>
          <w:p>
            <w:pPr>
              <w:ind w:firstLine="422" w:firstLineChars="200"/>
              <w:rPr>
                <w:rFonts w:ascii="宋体" w:hAnsi="宋体" w:cs="宋体"/>
                <w:b/>
                <w:bCs/>
                <w:szCs w:val="21"/>
              </w:rPr>
            </w:pPr>
          </w:p>
          <w:p>
            <w:pPr>
              <w:ind w:firstLine="422" w:firstLineChars="200"/>
              <w:rPr>
                <w:rFonts w:ascii="宋体" w:hAnsi="宋体" w:cs="宋体"/>
                <w:b/>
                <w:bCs/>
                <w:szCs w:val="21"/>
              </w:rPr>
            </w:pPr>
            <w:r>
              <w:rPr>
                <w:rFonts w:ascii="宋体" w:hAnsi="宋体" w:cs="宋体"/>
                <w:b/>
                <w:bCs/>
                <w:szCs w:val="21"/>
              </w:rPr>
              <w:t>2</w:t>
            </w:r>
            <w:r>
              <w:rPr>
                <w:rFonts w:hint="eastAsia" w:ascii="宋体" w:hAnsi="宋体" w:cs="宋体"/>
                <w:b/>
                <w:bCs/>
                <w:szCs w:val="21"/>
              </w:rPr>
              <w:t>.若测量某种透明液体光学介质的折射率，设计具体的实验装置（放置牛顿环的装置，包含设计简图），及分析需要注意的事项</w:t>
            </w:r>
          </w:p>
          <w:p>
            <w:pPr>
              <w:rPr>
                <w:rFonts w:hint="eastAsia" w:ascii="宋体" w:hAnsi="宋体" w:cs="宋体"/>
                <w:szCs w:val="21"/>
              </w:rPr>
            </w:pPr>
            <w:r>
              <w:rPr>
                <w:rFonts w:hint="eastAsia" w:ascii="宋体" w:hAnsi="宋体" w:cs="宋体"/>
                <w:szCs w:val="21"/>
                <w:lang w:eastAsia="zh-CN"/>
              </w:rPr>
              <w:t>（</w:t>
            </w:r>
            <w:r>
              <w:rPr>
                <w:rFonts w:hint="eastAsia" w:ascii="宋体" w:hAnsi="宋体" w:cs="宋体"/>
                <w:szCs w:val="21"/>
                <w:lang w:val="en-US" w:eastAsia="zh-CN"/>
              </w:rPr>
              <w:t>1）</w:t>
            </w:r>
            <w:r>
              <w:rPr>
                <w:rFonts w:hint="eastAsia" w:ascii="宋体" w:hAnsi="宋体" w:cs="宋体"/>
                <w:szCs w:val="21"/>
              </w:rPr>
              <w:t>实验装置设计：</w:t>
            </w:r>
          </w:p>
          <w:p>
            <w:pPr>
              <w:ind w:firstLine="420" w:firstLineChars="200"/>
              <w:rPr>
                <w:rFonts w:hint="eastAsia" w:ascii="宋体" w:hAnsi="宋体" w:cs="宋体"/>
                <w:szCs w:val="21"/>
              </w:rPr>
            </w:pPr>
            <w:r>
              <w:rPr>
                <w:rFonts w:hint="eastAsia" w:ascii="宋体" w:hAnsi="宋体" w:cs="宋体"/>
                <w:szCs w:val="21"/>
                <w:lang w:val="en-US" w:eastAsia="zh-CN"/>
              </w:rPr>
              <w:t>a.</w:t>
            </w:r>
            <w:r>
              <w:rPr>
                <w:rFonts w:hint="eastAsia" w:ascii="宋体" w:hAnsi="宋体" w:cs="宋体"/>
                <w:szCs w:val="21"/>
              </w:rPr>
              <w:t>光源：需要一个单色光源，比如钠灯或汞灯，以提供单一波长的光。</w:t>
            </w:r>
          </w:p>
          <w:p>
            <w:pPr>
              <w:ind w:firstLine="420" w:firstLineChars="200"/>
              <w:rPr>
                <w:rFonts w:hint="eastAsia" w:ascii="宋体" w:hAnsi="宋体" w:cs="宋体"/>
                <w:szCs w:val="21"/>
              </w:rPr>
            </w:pPr>
            <w:r>
              <w:rPr>
                <w:rFonts w:hint="eastAsia" w:ascii="宋体" w:hAnsi="宋体" w:cs="宋体"/>
                <w:szCs w:val="21"/>
                <w:lang w:val="en-US" w:eastAsia="zh-CN"/>
              </w:rPr>
              <w:t>b.</w:t>
            </w:r>
            <w:r>
              <w:rPr>
                <w:rFonts w:hint="eastAsia" w:ascii="宋体" w:hAnsi="宋体" w:cs="宋体"/>
                <w:szCs w:val="21"/>
              </w:rPr>
              <w:t>平面平行板：一个具有非常平整表面的平面玻璃板作为基底。</w:t>
            </w:r>
          </w:p>
          <w:p>
            <w:pPr>
              <w:ind w:firstLine="420" w:firstLineChars="200"/>
              <w:rPr>
                <w:rFonts w:hint="eastAsia" w:ascii="宋体" w:hAnsi="宋体" w:cs="宋体"/>
                <w:szCs w:val="21"/>
              </w:rPr>
            </w:pPr>
            <w:r>
              <w:rPr>
                <w:rFonts w:hint="eastAsia" w:ascii="宋体" w:hAnsi="宋体" w:cs="宋体"/>
                <w:szCs w:val="21"/>
                <w:lang w:val="en-US" w:eastAsia="zh-CN"/>
              </w:rPr>
              <w:t>c.</w:t>
            </w:r>
            <w:r>
              <w:rPr>
                <w:rFonts w:hint="eastAsia" w:ascii="宋体" w:hAnsi="宋体" w:cs="宋体"/>
                <w:szCs w:val="21"/>
              </w:rPr>
              <w:t>透镜：一个具有曲率的透镜，通常为凸透镜，用于聚焦光源并形成牛顿环。</w:t>
            </w:r>
          </w:p>
          <w:p>
            <w:pPr>
              <w:ind w:firstLine="420" w:firstLineChars="200"/>
              <w:rPr>
                <w:rFonts w:hint="eastAsia" w:ascii="宋体" w:hAnsi="宋体" w:cs="宋体"/>
                <w:szCs w:val="21"/>
              </w:rPr>
            </w:pPr>
            <w:r>
              <w:rPr>
                <w:rFonts w:hint="eastAsia" w:ascii="宋体" w:hAnsi="宋体" w:cs="宋体"/>
                <w:szCs w:val="21"/>
                <w:lang w:val="en-US" w:eastAsia="zh-CN"/>
              </w:rPr>
              <w:t>d.</w:t>
            </w:r>
            <w:r>
              <w:rPr>
                <w:rFonts w:hint="eastAsia" w:ascii="宋体" w:hAnsi="宋体" w:cs="宋体"/>
                <w:szCs w:val="21"/>
              </w:rPr>
              <w:t>透明液体样品：需要测量折射率的液体。</w:t>
            </w:r>
          </w:p>
          <w:p>
            <w:pPr>
              <w:ind w:firstLine="420" w:firstLineChars="200"/>
              <w:rPr>
                <w:rFonts w:hint="eastAsia" w:ascii="宋体" w:hAnsi="宋体" w:cs="宋体"/>
                <w:szCs w:val="21"/>
              </w:rPr>
            </w:pPr>
            <w:r>
              <w:rPr>
                <w:rFonts w:hint="eastAsia" w:ascii="宋体" w:hAnsi="宋体" w:cs="宋体"/>
                <w:szCs w:val="21"/>
                <w:lang w:val="en-US" w:eastAsia="zh-CN"/>
              </w:rPr>
              <w:t>e.</w:t>
            </w:r>
            <w:r>
              <w:rPr>
                <w:rFonts w:hint="eastAsia" w:ascii="宋体" w:hAnsi="宋体" w:cs="宋体"/>
                <w:szCs w:val="21"/>
              </w:rPr>
              <w:t>支架：用于固定透镜和平面平行板的支架。</w:t>
            </w:r>
          </w:p>
          <w:p>
            <w:pPr>
              <w:ind w:firstLine="420" w:firstLineChars="200"/>
              <w:rPr>
                <w:rFonts w:hint="eastAsia" w:ascii="宋体" w:hAnsi="宋体" w:cs="宋体"/>
                <w:szCs w:val="21"/>
              </w:rPr>
            </w:pPr>
            <w:r>
              <w:rPr>
                <w:rFonts w:hint="eastAsia" w:ascii="宋体" w:hAnsi="宋体" w:cs="宋体"/>
                <w:szCs w:val="21"/>
                <w:lang w:val="en-US" w:eastAsia="zh-CN"/>
              </w:rPr>
              <w:t>f.</w:t>
            </w:r>
            <w:r>
              <w:rPr>
                <w:rFonts w:hint="eastAsia" w:ascii="宋体" w:hAnsi="宋体" w:cs="宋体"/>
                <w:szCs w:val="21"/>
              </w:rPr>
              <w:t>观测装置：通常使用显微镜来观察牛顿环的干涉图样。</w:t>
            </w:r>
          </w:p>
          <w:p>
            <w:pPr>
              <w:ind w:firstLine="420" w:firstLineChars="200"/>
              <w:rPr>
                <w:rFonts w:hint="eastAsia" w:ascii="宋体" w:hAnsi="宋体" w:cs="宋体"/>
                <w:szCs w:val="21"/>
              </w:rPr>
            </w:pPr>
            <w:r>
              <w:rPr>
                <w:rFonts w:hint="eastAsia" w:ascii="宋体" w:hAnsi="宋体" w:cs="宋体"/>
                <w:szCs w:val="21"/>
                <w:lang w:val="en-US" w:eastAsia="zh-CN"/>
              </w:rPr>
              <w:t>g.</w:t>
            </w:r>
            <w:r>
              <w:rPr>
                <w:rFonts w:hint="eastAsia" w:ascii="宋体" w:hAnsi="宋体" w:cs="宋体"/>
                <w:szCs w:val="21"/>
              </w:rPr>
              <w:t>读数装置：用于测量牛顿环的直径或半径。</w:t>
            </w:r>
          </w:p>
          <w:p>
            <w:pPr>
              <w:rPr>
                <w:rFonts w:hint="eastAsia" w:ascii="宋体" w:hAnsi="宋体" w:cs="宋体"/>
                <w:szCs w:val="21"/>
                <w:lang w:val="en-US" w:eastAsia="zh-CN"/>
              </w:rPr>
            </w:pPr>
          </w:p>
          <w:p>
            <w:pPr>
              <w:rPr>
                <w:rFonts w:hint="eastAsia" w:ascii="宋体" w:hAnsi="宋体" w:cs="宋体"/>
                <w:szCs w:val="21"/>
                <w:lang w:val="en-US" w:eastAsia="zh-CN"/>
              </w:rPr>
            </w:pPr>
            <w:r>
              <w:rPr>
                <w:rFonts w:hint="eastAsia" w:ascii="宋体" w:hAnsi="宋体" w:cs="宋体"/>
                <w:szCs w:val="21"/>
                <w:lang w:val="en-US" w:eastAsia="zh-CN"/>
              </w:rPr>
              <w:t>(2)实验简图：</w:t>
            </w:r>
          </w:p>
          <w:p>
            <w:r>
              <w:drawing>
                <wp:inline distT="0" distB="0" distL="114300" distR="114300">
                  <wp:extent cx="3557270" cy="2571115"/>
                  <wp:effectExtent l="0" t="0" r="1143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57270" cy="2571115"/>
                          </a:xfrm>
                          <a:prstGeom prst="rect">
                            <a:avLst/>
                          </a:prstGeom>
                          <a:noFill/>
                          <a:ln>
                            <a:noFill/>
                          </a:ln>
                        </pic:spPr>
                      </pic:pic>
                    </a:graphicData>
                  </a:graphic>
                </wp:inline>
              </w:drawing>
            </w:r>
          </w:p>
          <w:p/>
          <w:p>
            <w:pPr>
              <w:numPr>
                <w:ilvl w:val="0"/>
                <w:numId w:val="1"/>
              </w:numPr>
              <w:rPr>
                <w:rFonts w:hint="eastAsia"/>
                <w:lang w:val="en-US" w:eastAsia="zh-CN"/>
              </w:rPr>
            </w:pPr>
            <w:r>
              <w:rPr>
                <w:rFonts w:hint="eastAsia"/>
                <w:lang w:val="en-US" w:eastAsia="zh-CN"/>
              </w:rPr>
              <w:t>注意事项：</w:t>
            </w:r>
          </w:p>
          <w:p>
            <w:pPr>
              <w:numPr>
                <w:numId w:val="0"/>
              </w:numPr>
              <w:rPr>
                <w:rFonts w:hint="default"/>
                <w:lang w:val="en-US" w:eastAsia="zh-CN"/>
              </w:rPr>
            </w:pPr>
            <w:bookmarkStart w:id="0" w:name="_GoBack"/>
            <w:bookmarkEnd w:id="0"/>
            <w:r>
              <w:rPr>
                <w:rFonts w:hint="eastAsia"/>
                <w:lang w:val="en-US" w:eastAsia="zh-CN"/>
              </w:rPr>
              <w:t>A.</w:t>
            </w:r>
            <w:r>
              <w:rPr>
                <w:rFonts w:hint="default"/>
                <w:lang w:val="en-US" w:eastAsia="zh-CN"/>
              </w:rPr>
              <w:t>光源稳定性：确保光源稳定，避免光强波动影响测量结果。</w:t>
            </w:r>
          </w:p>
          <w:p>
            <w:pPr>
              <w:numPr>
                <w:numId w:val="0"/>
              </w:numPr>
              <w:ind w:left="210" w:hanging="210" w:hangingChars="100"/>
              <w:rPr>
                <w:rFonts w:hint="default"/>
                <w:lang w:val="en-US" w:eastAsia="zh-CN"/>
              </w:rPr>
            </w:pPr>
            <w:r>
              <w:rPr>
                <w:rFonts w:hint="eastAsia"/>
                <w:lang w:val="en-US" w:eastAsia="zh-CN"/>
              </w:rPr>
              <w:t>B.</w:t>
            </w:r>
            <w:r>
              <w:rPr>
                <w:rFonts w:hint="default"/>
                <w:lang w:val="en-US" w:eastAsia="zh-CN"/>
              </w:rPr>
              <w:t>透镜和平面板的清洁：在实验前清洁透镜和平面板，避免灰尘和污迹影响干涉图样的清晰度。</w:t>
            </w:r>
          </w:p>
          <w:p>
            <w:pPr>
              <w:numPr>
                <w:numId w:val="0"/>
              </w:numPr>
              <w:rPr>
                <w:rFonts w:hint="default"/>
                <w:lang w:val="en-US" w:eastAsia="zh-CN"/>
              </w:rPr>
            </w:pPr>
            <w:r>
              <w:rPr>
                <w:rFonts w:hint="eastAsia"/>
                <w:lang w:val="en-US" w:eastAsia="zh-CN"/>
              </w:rPr>
              <w:t>C.</w:t>
            </w:r>
            <w:r>
              <w:rPr>
                <w:rFonts w:hint="default"/>
                <w:lang w:val="en-US" w:eastAsia="zh-CN"/>
              </w:rPr>
              <w:t>接触点：透镜和平面板之间的接触点应该是一个非常小的点，以形成牛顿环。</w:t>
            </w:r>
          </w:p>
          <w:p>
            <w:pPr>
              <w:numPr>
                <w:numId w:val="0"/>
              </w:numPr>
              <w:rPr>
                <w:rFonts w:hint="default"/>
                <w:lang w:val="en-US" w:eastAsia="zh-CN"/>
              </w:rPr>
            </w:pPr>
            <w:r>
              <w:rPr>
                <w:rFonts w:hint="eastAsia"/>
                <w:lang w:val="en-US" w:eastAsia="zh-CN"/>
              </w:rPr>
              <w:t>D.</w:t>
            </w:r>
            <w:r>
              <w:rPr>
                <w:rFonts w:hint="default"/>
                <w:lang w:val="en-US" w:eastAsia="zh-CN"/>
              </w:rPr>
              <w:t>样品层厚度：确保液体样品层的厚度均匀一致，可以使用精确的滴管来控制液体的量。</w:t>
            </w:r>
          </w:p>
          <w:p>
            <w:pPr>
              <w:numPr>
                <w:numId w:val="0"/>
              </w:numPr>
              <w:rPr>
                <w:rFonts w:hint="default"/>
                <w:lang w:val="en-US" w:eastAsia="zh-CN"/>
              </w:rPr>
            </w:pPr>
            <w:r>
              <w:rPr>
                <w:rFonts w:hint="eastAsia"/>
                <w:lang w:val="en-US" w:eastAsia="zh-CN"/>
              </w:rPr>
              <w:t>E.</w:t>
            </w:r>
            <w:r>
              <w:rPr>
                <w:rFonts w:hint="default"/>
                <w:lang w:val="en-US" w:eastAsia="zh-CN"/>
              </w:rPr>
              <w:t>环境因素：控制实验室的温度和湿度，因为它们可能会影响折射率的测量。</w:t>
            </w:r>
          </w:p>
          <w:p>
            <w:pPr>
              <w:numPr>
                <w:numId w:val="0"/>
              </w:numPr>
              <w:rPr>
                <w:rFonts w:hint="default"/>
                <w:lang w:val="en-US" w:eastAsia="zh-CN"/>
              </w:rPr>
            </w:pPr>
            <w:r>
              <w:rPr>
                <w:rFonts w:hint="eastAsia"/>
                <w:lang w:val="en-US" w:eastAsia="zh-CN"/>
              </w:rPr>
              <w:t>F.</w:t>
            </w:r>
            <w:r>
              <w:rPr>
                <w:rFonts w:hint="default"/>
                <w:lang w:val="en-US" w:eastAsia="zh-CN"/>
              </w:rPr>
              <w:t>读数精度：使用高精度的读数设备来测量牛顿环的直径或半径。</w:t>
            </w:r>
          </w:p>
          <w:p>
            <w:pPr>
              <w:numPr>
                <w:numId w:val="0"/>
              </w:numPr>
              <w:ind w:left="210" w:hanging="210" w:hangingChars="100"/>
              <w:rPr>
                <w:rFonts w:hint="default"/>
                <w:lang w:val="en-US" w:eastAsia="zh-CN"/>
              </w:rPr>
            </w:pPr>
            <w:r>
              <w:rPr>
                <w:rFonts w:hint="eastAsia"/>
                <w:lang w:val="en-US" w:eastAsia="zh-CN"/>
              </w:rPr>
              <w:t>G.</w:t>
            </w:r>
            <w:r>
              <w:rPr>
                <w:rFonts w:hint="default"/>
                <w:lang w:val="en-US" w:eastAsia="zh-CN"/>
              </w:rPr>
              <w:t>数据处理：记录多个牛顿环的数据，并使用适当的公式来计算折射率，以提高测量的准确性和重复性。</w:t>
            </w:r>
          </w:p>
          <w:p>
            <w:pPr>
              <w:numPr>
                <w:numId w:val="0"/>
              </w:numPr>
              <w:rPr>
                <w:rFonts w:hint="default"/>
                <w:lang w:val="en-US" w:eastAsia="zh-CN"/>
              </w:rPr>
            </w:pPr>
            <w:r>
              <w:rPr>
                <w:rFonts w:hint="eastAsia"/>
                <w:lang w:val="en-US" w:eastAsia="zh-CN"/>
              </w:rPr>
              <w:t>H.</w:t>
            </w:r>
            <w:r>
              <w:rPr>
                <w:rFonts w:hint="default"/>
                <w:lang w:val="en-US" w:eastAsia="zh-CN"/>
              </w:rPr>
              <w:t>干涉图样的识别：正确识别牛顿环的亮环和暗环，因为它们与光程差有关。</w:t>
            </w:r>
          </w:p>
          <w:p>
            <w:pPr>
              <w:numPr>
                <w:numId w:val="0"/>
              </w:numPr>
              <w:rPr>
                <w:rFonts w:hint="default"/>
                <w:lang w:val="en-US" w:eastAsia="zh-CN"/>
              </w:rPr>
            </w:pPr>
            <w:r>
              <w:rPr>
                <w:rFonts w:hint="eastAsia"/>
                <w:lang w:val="en-US" w:eastAsia="zh-CN"/>
              </w:rPr>
              <w:t>I.</w:t>
            </w:r>
            <w:r>
              <w:rPr>
                <w:rFonts w:hint="default"/>
                <w:lang w:val="en-US" w:eastAsia="zh-CN"/>
              </w:rPr>
              <w:t>光学系统校准：在实验前校准光学系统，确保显微镜和读数装置的准确性。</w:t>
            </w:r>
          </w:p>
          <w:p>
            <w:pPr>
              <w:numPr>
                <w:numId w:val="0"/>
              </w:numPr>
              <w:rPr>
                <w:rFonts w:hint="default"/>
                <w:lang w:val="en-US" w:eastAsia="zh-CN"/>
              </w:rPr>
            </w:pPr>
            <w:r>
              <w:rPr>
                <w:rFonts w:hint="eastAsia"/>
                <w:lang w:val="en-US" w:eastAsia="zh-CN"/>
              </w:rPr>
              <w:t>J.</w:t>
            </w:r>
            <w:r>
              <w:rPr>
                <w:rFonts w:hint="default"/>
                <w:lang w:val="en-US" w:eastAsia="zh-CN"/>
              </w:rPr>
              <w:t>安全措施：使用适当的安全措施，特别是当使用激光或其他强光源时。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22" w:type="dxa"/>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2" w:hRule="atLeast"/>
        </w:trPr>
        <w:tc>
          <w:tcPr>
            <w:tcW w:w="8222" w:type="dxa"/>
          </w:tcPr>
          <w:p/>
          <w:p>
            <w:r>
              <w:rPr>
                <w:rFonts w:hint="eastAsia"/>
              </w:rPr>
              <w:t>成绩评定：</w:t>
            </w:r>
          </w:p>
          <w:p>
            <w:r>
              <w:rPr>
                <w:rFonts w:hint="eastAsia"/>
              </w:rPr>
              <w:t xml:space="preserve">                                                                                              </w:t>
            </w:r>
          </w:p>
          <w:tbl>
            <w:tblPr>
              <w:tblStyle w:val="6"/>
              <w:tblW w:w="81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1134"/>
              <w:gridCol w:w="1417"/>
              <w:gridCol w:w="1276"/>
              <w:gridCol w:w="850"/>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80"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134"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1417" w:type="dxa"/>
                  <w:tcBorders>
                    <w:bottom w:val="nil"/>
                    <w:right w:val="single" w:color="auto" w:sz="4" w:space="0"/>
                  </w:tcBorders>
                  <w:vAlign w:val="center"/>
                </w:tcPr>
                <w:p>
                  <w:pPr>
                    <w:rPr>
                      <w:sz w:val="18"/>
                      <w:szCs w:val="18"/>
                    </w:rPr>
                  </w:pPr>
                  <w:r>
                    <w:rPr>
                      <w:rFonts w:hint="eastAsia"/>
                      <w:sz w:val="18"/>
                      <w:szCs w:val="18"/>
                    </w:rPr>
                    <w:t>数据处理20分</w:t>
                  </w:r>
                </w:p>
              </w:tc>
              <w:tc>
                <w:tcPr>
                  <w:tcW w:w="1276" w:type="dxa"/>
                  <w:tcBorders>
                    <w:bottom w:val="nil"/>
                  </w:tcBorders>
                </w:tcPr>
                <w:p>
                  <w:pPr>
                    <w:rPr>
                      <w:sz w:val="18"/>
                      <w:szCs w:val="18"/>
                    </w:rPr>
                  </w:pPr>
                  <w:r>
                    <w:rPr>
                      <w:rFonts w:hint="eastAsia"/>
                      <w:sz w:val="18"/>
                      <w:szCs w:val="18"/>
                    </w:rPr>
                    <w:t>结果陈述实验总结10分</w:t>
                  </w:r>
                </w:p>
              </w:tc>
              <w:tc>
                <w:tcPr>
                  <w:tcW w:w="850" w:type="dxa"/>
                  <w:tcBorders>
                    <w:bottom w:val="nil"/>
                    <w:right w:val="single" w:color="auto" w:sz="4" w:space="0"/>
                  </w:tcBorders>
                </w:tcPr>
                <w:p>
                  <w:pPr>
                    <w:rPr>
                      <w:sz w:val="18"/>
                      <w:szCs w:val="18"/>
                    </w:rPr>
                  </w:pPr>
                  <w:r>
                    <w:rPr>
                      <w:rFonts w:hint="eastAsia"/>
                      <w:sz w:val="18"/>
                      <w:szCs w:val="18"/>
                    </w:rPr>
                    <w:t>思考题</w:t>
                  </w:r>
                </w:p>
                <w:p>
                  <w:pPr>
                    <w:jc w:val="center"/>
                    <w:rPr>
                      <w:sz w:val="18"/>
                      <w:szCs w:val="18"/>
                    </w:rPr>
                  </w:pPr>
                  <w:r>
                    <w:rPr>
                      <w:rFonts w:hint="eastAsia"/>
                      <w:sz w:val="18"/>
                      <w:szCs w:val="18"/>
                    </w:rPr>
                    <w:t>10分</w:t>
                  </w:r>
                </w:p>
              </w:tc>
              <w:tc>
                <w:tcPr>
                  <w:tcW w:w="1276"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76"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80" w:type="dxa"/>
                </w:tcPr>
                <w:p>
                  <w:pPr>
                    <w:jc w:val="center"/>
                    <w:rPr>
                      <w:sz w:val="18"/>
                      <w:szCs w:val="18"/>
                    </w:rPr>
                  </w:pPr>
                </w:p>
              </w:tc>
              <w:tc>
                <w:tcPr>
                  <w:tcW w:w="1134" w:type="dxa"/>
                </w:tcPr>
                <w:p>
                  <w:pPr>
                    <w:jc w:val="center"/>
                    <w:rPr>
                      <w:sz w:val="18"/>
                      <w:szCs w:val="18"/>
                    </w:rPr>
                  </w:pPr>
                </w:p>
              </w:tc>
              <w:tc>
                <w:tcPr>
                  <w:tcW w:w="1417" w:type="dxa"/>
                  <w:tcBorders>
                    <w:right w:val="nil"/>
                  </w:tcBorders>
                </w:tcPr>
                <w:p>
                  <w:pPr>
                    <w:jc w:val="center"/>
                    <w:rPr>
                      <w:sz w:val="18"/>
                      <w:szCs w:val="18"/>
                    </w:rPr>
                  </w:pPr>
                </w:p>
              </w:tc>
              <w:tc>
                <w:tcPr>
                  <w:tcW w:w="1276" w:type="dxa"/>
                </w:tcPr>
                <w:p>
                  <w:pPr>
                    <w:jc w:val="center"/>
                    <w:rPr>
                      <w:sz w:val="18"/>
                      <w:szCs w:val="18"/>
                    </w:rPr>
                  </w:pPr>
                </w:p>
              </w:tc>
              <w:tc>
                <w:tcPr>
                  <w:tcW w:w="850" w:type="dxa"/>
                  <w:tcBorders>
                    <w:right w:val="single" w:color="auto" w:sz="4" w:space="0"/>
                  </w:tcBorders>
                </w:tcPr>
                <w:p>
                  <w:pPr>
                    <w:jc w:val="center"/>
                    <w:rPr>
                      <w:sz w:val="18"/>
                      <w:szCs w:val="18"/>
                    </w:rPr>
                  </w:pPr>
                </w:p>
              </w:tc>
              <w:tc>
                <w:tcPr>
                  <w:tcW w:w="1276" w:type="dxa"/>
                  <w:tcBorders>
                    <w:left w:val="single" w:color="auto" w:sz="4" w:space="0"/>
                  </w:tcBorders>
                </w:tcPr>
                <w:p>
                  <w:pPr>
                    <w:jc w:val="center"/>
                    <w:rPr>
                      <w:sz w:val="18"/>
                      <w:szCs w:val="18"/>
                    </w:rPr>
                  </w:pPr>
                </w:p>
              </w:tc>
              <w:tc>
                <w:tcPr>
                  <w:tcW w:w="1276" w:type="dxa"/>
                  <w:tcBorders>
                    <w:left w:val="single" w:color="auto" w:sz="4" w:space="0"/>
                  </w:tcBorders>
                </w:tcPr>
                <w:p>
                  <w:pPr>
                    <w:jc w:val="center"/>
                    <w:rPr>
                      <w:sz w:val="18"/>
                      <w:szCs w:val="18"/>
                    </w:rPr>
                  </w:pPr>
                </w:p>
              </w:tc>
            </w:tr>
          </w:tbl>
          <w:p>
            <w:r>
              <w:rPr>
                <w:rFonts w:hint="eastAsia"/>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B24D80"/>
    <w:multiLevelType w:val="singleLevel"/>
    <w:tmpl w:val="43B24D8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A9042B"/>
    <w:rsid w:val="000006E7"/>
    <w:rsid w:val="005B6DDE"/>
    <w:rsid w:val="008D3324"/>
    <w:rsid w:val="009D10CC"/>
    <w:rsid w:val="00A9042B"/>
    <w:rsid w:val="125C471A"/>
    <w:rsid w:val="17FB6783"/>
    <w:rsid w:val="1BC31CAE"/>
    <w:rsid w:val="1F247119"/>
    <w:rsid w:val="23D42CAA"/>
    <w:rsid w:val="290B259E"/>
    <w:rsid w:val="31334555"/>
    <w:rsid w:val="3A0D6176"/>
    <w:rsid w:val="3FBB0422"/>
    <w:rsid w:val="4D4128AF"/>
    <w:rsid w:val="523429E2"/>
    <w:rsid w:val="64872E45"/>
    <w:rsid w:val="69470DF5"/>
    <w:rsid w:val="72C2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customStyle="1" w:styleId="9">
    <w:name w:val="页眉 字符"/>
    <w:basedOn w:val="7"/>
    <w:link w:val="4"/>
    <w:autoRedefine/>
    <w:qFormat/>
    <w:uiPriority w:val="99"/>
    <w:rPr>
      <w:sz w:val="18"/>
      <w:szCs w:val="18"/>
    </w:rPr>
  </w:style>
  <w:style w:type="character" w:customStyle="1" w:styleId="10">
    <w:name w:val="页脚 字符"/>
    <w:basedOn w:val="7"/>
    <w:link w:val="3"/>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123</Words>
  <Characters>702</Characters>
  <Lines>5</Lines>
  <Paragraphs>1</Paragraphs>
  <TotalTime>19</TotalTime>
  <ScaleCrop>false</ScaleCrop>
  <LinksUpToDate>false</LinksUpToDate>
  <CharactersWithSpaces>824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2023-04-18T13:03:00Z</dcterms:created>
  <dc:creator>冯 梓聪</dc:creator>
  <cp:lastModifiedBy>对方正在输入...</cp:lastModifiedBy>
  <dcterms:modified xsi:type="dcterms:W3CDTF">2024-06-04T09:19:00Z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A817A3E00D514BDDAA37721DCC353662_12</vt:lpwstr>
  </property>
</Properties>
</file>