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47270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2E371E36">
      <w:pPr>
        <w:jc w:val="center"/>
        <w:rPr>
          <w:b/>
          <w:sz w:val="28"/>
          <w:u w:val="single"/>
        </w:rPr>
      </w:pPr>
    </w:p>
    <w:p w14:paraId="138ECA32">
      <w:pPr>
        <w:jc w:val="center"/>
        <w:rPr>
          <w:b/>
          <w:sz w:val="28"/>
          <w:u w:val="single"/>
        </w:rPr>
      </w:pP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8"/>
      </w:tblGrid>
      <w:tr w14:paraId="5D464D74">
        <w:trPr>
          <w:jc w:val="center"/>
        </w:trPr>
        <w:tc>
          <w:tcPr>
            <w:tcW w:w="6698" w:type="dxa"/>
          </w:tcPr>
          <w:p w14:paraId="67EFAC10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课程名称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机器学习                 </w:t>
            </w:r>
          </w:p>
          <w:p w14:paraId="70A8E216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项目名称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聚类算法                 </w:t>
            </w:r>
          </w:p>
          <w:p w14:paraId="19F66500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学    院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计算机与软件学院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        </w:t>
            </w:r>
          </w:p>
          <w:p w14:paraId="1C8D5FFC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专    业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人工智能卓越班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         </w:t>
            </w:r>
          </w:p>
          <w:p w14:paraId="76A7F5C0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指导教师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 魏军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      </w:t>
            </w:r>
          </w:p>
          <w:p w14:paraId="248BB13A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报 告 人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邓瑞霖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 学号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2024150040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</w:t>
            </w:r>
          </w:p>
          <w:p w14:paraId="1E1AB5E5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实验时间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2026年5月9日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- 2026年5月24日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                 </w:t>
            </w:r>
          </w:p>
          <w:p w14:paraId="01C0D209">
            <w:pPr>
              <w:spacing w:before="312" w:beforeLines="100" w:after="312" w:afterLines="100"/>
              <w:rPr>
                <w:b/>
                <w:sz w:val="44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提交时间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                   </w:t>
            </w:r>
          </w:p>
        </w:tc>
      </w:tr>
    </w:tbl>
    <w:p w14:paraId="6D163F18">
      <w:pPr>
        <w:jc w:val="center"/>
        <w:rPr>
          <w:b/>
          <w:sz w:val="28"/>
          <w:u w:val="single"/>
        </w:rPr>
      </w:pPr>
    </w:p>
    <w:p w14:paraId="097F7867">
      <w:pPr>
        <w:jc w:val="center"/>
        <w:rPr>
          <w:b/>
          <w:sz w:val="28"/>
          <w:u w:val="single"/>
        </w:rPr>
      </w:pPr>
    </w:p>
    <w:p w14:paraId="7A3AC47B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教务处制</w:t>
      </w:r>
    </w:p>
    <w:p w14:paraId="3B90A44F">
      <w:pPr>
        <w:jc w:val="center"/>
        <w:rPr>
          <w:b/>
          <w:sz w:val="28"/>
          <w:u w:val="single"/>
        </w:rPr>
      </w:pPr>
    </w:p>
    <w:p w14:paraId="36FC4DD5">
      <w:pPr>
        <w:jc w:val="center"/>
        <w:rPr>
          <w:b/>
          <w:sz w:val="28"/>
          <w:u w:val="single"/>
        </w:rPr>
      </w:pPr>
    </w:p>
    <w:p w14:paraId="7A0EAE94">
      <w:pPr>
        <w:jc w:val="center"/>
        <w:rPr>
          <w:b/>
          <w:sz w:val="28"/>
          <w:u w:val="single"/>
        </w:rPr>
      </w:pPr>
    </w:p>
    <w:p w14:paraId="0842A3C6">
      <w:pPr>
        <w:pStyle w:val="2"/>
      </w:pPr>
      <w:r>
        <w:rPr>
          <w:rFonts w:hint="eastAsia"/>
        </w:rPr>
        <w:t>一、实验目的</w:t>
      </w:r>
    </w:p>
    <w:p w14:paraId="03A50F5A">
      <w:pPr>
        <w:pStyle w:val="9"/>
        <w:numPr>
          <w:ilvl w:val="0"/>
          <w:numId w:val="1"/>
        </w:numPr>
        <w:snapToGrid w:val="0"/>
        <w:spacing w:line="360" w:lineRule="auto"/>
        <w:rPr>
          <w:rFonts w:hint="eastAsia"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掌握 K-Means（基于原型/距离）与 DBSCAN（基于密度）算法的核心数学原理与执行流程。</w:t>
      </w:r>
    </w:p>
    <w:p w14:paraId="776E3217">
      <w:pPr>
        <w:pStyle w:val="9"/>
        <w:numPr>
          <w:ilvl w:val="0"/>
          <w:numId w:val="1"/>
        </w:numPr>
        <w:snapToGrid w:val="0"/>
        <w:spacing w:line="360" w:lineRule="auto"/>
        <w:rPr>
          <w:rFonts w:hint="eastAsia"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通过实验观察不同聚类算法对数据分布（如簇形状）、异常值（噪声点）的敏感度。</w:t>
      </w:r>
    </w:p>
    <w:p w14:paraId="72C1F903">
      <w:pPr>
        <w:pStyle w:val="9"/>
        <w:numPr>
          <w:ilvl w:val="0"/>
          <w:numId w:val="1"/>
        </w:numPr>
        <w:snapToGrid w:val="0"/>
        <w:spacing w:line="360" w:lineRule="auto"/>
        <w:rPr>
          <w:rFonts w:hint="eastAsia"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学习在无监督学习下，如何使用肘部法 (Elbow Method) 确定参数，以及使用轮廓系数 (Silhouette Coefficient) 评估聚类质量。</w:t>
      </w:r>
    </w:p>
    <w:p w14:paraId="17C0F1E9">
      <w:pPr>
        <w:pStyle w:val="9"/>
        <w:numPr>
          <w:ilvl w:val="0"/>
          <w:numId w:val="1"/>
        </w:numPr>
        <w:snapToGrid w:val="0"/>
        <w:spacing w:line="360" w:lineRule="auto"/>
        <w:rPr>
          <w:rFonts w:hint="eastAsia" w:ascii="宋体" w:hAnsi="宋体"/>
          <w:bCs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熟悉使用 Python 机器学习库（Scikit-Learn）进行数据标准化、降维及可视化分析的标准流。</w:t>
      </w:r>
    </w:p>
    <w:p w14:paraId="758DBD77">
      <w:pPr>
        <w:pStyle w:val="2"/>
      </w:pPr>
      <w:r>
        <w:rPr>
          <w:rFonts w:hint="eastAsia"/>
        </w:rPr>
        <w:t>二、实验内容</w:t>
      </w:r>
    </w:p>
    <w:p w14:paraId="7852AB47">
      <w:pPr>
        <w:pStyle w:val="9"/>
        <w:numPr>
          <w:ilvl w:val="0"/>
          <w:numId w:val="1"/>
        </w:numPr>
        <w:snapToGrid w:val="0"/>
        <w:spacing w:line="360" w:lineRule="auto"/>
        <w:rPr>
          <w:rFonts w:hint="eastAsia"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参考“实验教程.docx”并完成</w:t>
      </w:r>
      <w:r>
        <w:rPr>
          <w:rFonts w:hint="eastAsia" w:ascii="宋体" w:hAnsi="宋体"/>
          <w:bCs/>
          <w:sz w:val="20"/>
          <w:szCs w:val="20"/>
        </w:rPr>
        <w:t>给出的实验内容、练习题与思考题，将操作过程和操作结果截图记录下来，写在下面的实验记录中。</w:t>
      </w:r>
    </w:p>
    <w:p w14:paraId="0D657C63">
      <w:pPr>
        <w:rPr>
          <w:b/>
          <w:szCs w:val="21"/>
        </w:rPr>
      </w:pPr>
    </w:p>
    <w:p w14:paraId="76D19C33">
      <w:pPr>
        <w:pStyle w:val="2"/>
      </w:pPr>
      <w:r>
        <w:rPr>
          <w:rFonts w:hint="eastAsia"/>
        </w:rPr>
        <w:t>三、注意事项</w:t>
      </w:r>
    </w:p>
    <w:p w14:paraId="4EA1E816">
      <w:pPr>
        <w:pStyle w:val="8"/>
        <w:numPr>
          <w:ilvl w:val="0"/>
          <w:numId w:val="2"/>
        </w:numPr>
        <w:spacing w:line="360" w:lineRule="auto"/>
        <w:ind w:left="442" w:hanging="442" w:firstLineChars="0"/>
        <w:rPr>
          <w:rFonts w:hint="eastAsia" w:ascii="宋体" w:hAnsi="宋体"/>
          <w:bCs/>
          <w:color w:val="EE0000"/>
          <w:sz w:val="20"/>
          <w:szCs w:val="20"/>
        </w:rPr>
      </w:pPr>
      <w:bookmarkStart w:id="0" w:name="OLE_LINK1"/>
      <w:r>
        <w:rPr>
          <w:rFonts w:hint="eastAsia" w:ascii="宋体" w:hAnsi="宋体"/>
          <w:bCs/>
          <w:sz w:val="20"/>
          <w:szCs w:val="20"/>
        </w:rPr>
        <w:t>独立完成实验内容和报告，禁止抄袭，若发现抄袭，</w:t>
      </w:r>
      <w:r>
        <w:rPr>
          <w:rFonts w:ascii="宋体" w:hAnsi="宋体"/>
          <w:bCs/>
          <w:color w:val="EE0000"/>
          <w:sz w:val="20"/>
          <w:szCs w:val="20"/>
        </w:rPr>
        <w:t>抄袭</w:t>
      </w:r>
      <w:r>
        <w:rPr>
          <w:rFonts w:hint="eastAsia" w:ascii="宋体" w:hAnsi="宋体"/>
          <w:bCs/>
          <w:color w:val="EE0000"/>
          <w:sz w:val="20"/>
          <w:szCs w:val="20"/>
        </w:rPr>
        <w:t>以及被抄袭</w:t>
      </w:r>
      <w:r>
        <w:rPr>
          <w:rFonts w:ascii="宋体" w:hAnsi="宋体"/>
          <w:bCs/>
          <w:color w:val="EE0000"/>
          <w:sz w:val="20"/>
          <w:szCs w:val="20"/>
        </w:rPr>
        <w:t>的</w:t>
      </w:r>
      <w:r>
        <w:rPr>
          <w:rFonts w:hint="eastAsia" w:ascii="宋体" w:hAnsi="宋体"/>
          <w:bCs/>
          <w:color w:val="EE0000"/>
          <w:sz w:val="20"/>
          <w:szCs w:val="20"/>
        </w:rPr>
        <w:t>报告均</w:t>
      </w:r>
      <w:r>
        <w:rPr>
          <w:rFonts w:ascii="宋体" w:hAnsi="宋体"/>
          <w:bCs/>
          <w:color w:val="EE0000"/>
          <w:sz w:val="20"/>
          <w:szCs w:val="20"/>
        </w:rPr>
        <w:t>会被判为零分</w:t>
      </w:r>
    </w:p>
    <w:p w14:paraId="34518356">
      <w:pPr>
        <w:pStyle w:val="8"/>
        <w:numPr>
          <w:ilvl w:val="0"/>
          <w:numId w:val="2"/>
        </w:numPr>
        <w:spacing w:line="360" w:lineRule="auto"/>
        <w:ind w:left="442" w:hanging="442" w:firstLineChars="0"/>
        <w:rPr>
          <w:rFonts w:hint="eastAsia" w:ascii="宋体" w:hAnsi="宋体"/>
          <w:bCs/>
          <w:color w:val="EE0000"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实验报告的总篇幅不少于</w:t>
      </w:r>
      <w:r>
        <w:rPr>
          <w:rFonts w:hint="eastAsia" w:ascii="宋体" w:hAnsi="宋体"/>
          <w:bCs/>
          <w:color w:val="EE0000"/>
          <w:sz w:val="20"/>
          <w:szCs w:val="20"/>
        </w:rPr>
        <w:t>7页</w:t>
      </w:r>
    </w:p>
    <w:p w14:paraId="362850EF">
      <w:pPr>
        <w:pStyle w:val="8"/>
        <w:numPr>
          <w:ilvl w:val="0"/>
          <w:numId w:val="2"/>
        </w:numPr>
        <w:spacing w:line="360" w:lineRule="auto"/>
        <w:ind w:left="442" w:hanging="442" w:firstLineChars="0"/>
        <w:rPr>
          <w:rFonts w:hint="eastAsia" w:ascii="宋体" w:hAnsi="宋体"/>
          <w:bCs/>
          <w:color w:val="EE0000"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将</w:t>
      </w:r>
      <w:r>
        <w:rPr>
          <w:rFonts w:ascii="宋体" w:hAnsi="宋体"/>
          <w:bCs/>
          <w:sz w:val="20"/>
          <w:szCs w:val="20"/>
        </w:rPr>
        <w:t>实验报告</w:t>
      </w:r>
      <w:r>
        <w:rPr>
          <w:rFonts w:hint="eastAsia" w:ascii="宋体" w:hAnsi="宋体"/>
          <w:bCs/>
          <w:sz w:val="20"/>
          <w:szCs w:val="20"/>
        </w:rPr>
        <w:t>和可视化的结果图压缩到一个zip文件中</w:t>
      </w:r>
    </w:p>
    <w:p w14:paraId="43B5C0BC">
      <w:pPr>
        <w:pStyle w:val="8"/>
        <w:numPr>
          <w:ilvl w:val="0"/>
          <w:numId w:val="2"/>
        </w:numPr>
        <w:spacing w:line="360" w:lineRule="auto"/>
        <w:ind w:left="442" w:hanging="442" w:firstLineChars="0"/>
        <w:rPr>
          <w:rFonts w:hint="eastAsia" w:ascii="宋体" w:hAnsi="宋体"/>
          <w:bCs/>
          <w:color w:val="EE0000"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命名规则，压缩包命名“</w:t>
      </w:r>
      <w:r>
        <w:rPr>
          <w:rFonts w:hint="eastAsia" w:ascii="宋体" w:hAnsi="宋体"/>
          <w:bCs/>
          <w:color w:val="EE0000"/>
          <w:sz w:val="20"/>
          <w:szCs w:val="20"/>
        </w:rPr>
        <w:t>学号+姓名+实验4.zip</w:t>
      </w:r>
      <w:r>
        <w:rPr>
          <w:rFonts w:ascii="宋体" w:hAnsi="宋体"/>
          <w:bCs/>
          <w:sz w:val="20"/>
          <w:szCs w:val="20"/>
        </w:rPr>
        <w:t>”</w:t>
      </w:r>
      <w:r>
        <w:rPr>
          <w:rFonts w:hint="eastAsia" w:ascii="宋体" w:hAnsi="宋体"/>
          <w:bCs/>
          <w:sz w:val="20"/>
          <w:szCs w:val="20"/>
        </w:rPr>
        <w:t>，压缩包内每个文档命名如下，方便老师知道每个结果图分别对应哪一部分：</w:t>
      </w:r>
      <w:r>
        <w:rPr>
          <w:rFonts w:ascii="宋体" w:hAnsi="宋体"/>
          <w:bCs/>
          <w:sz w:val="20"/>
          <w:szCs w:val="20"/>
        </w:rPr>
        <w:br w:type="textWrapping"/>
      </w:r>
      <w:r>
        <w:rPr>
          <w:rFonts w:hint="eastAsia" w:ascii="宋体" w:hAnsi="宋体"/>
          <w:bCs/>
          <w:sz w:val="20"/>
          <w:szCs w:val="20"/>
        </w:rPr>
        <w:t xml:space="preserve">“学号+姓名+实验报告.docx”, </w:t>
      </w:r>
      <w:r>
        <w:rPr>
          <w:rFonts w:ascii="宋体" w:hAnsi="宋体"/>
          <w:bCs/>
          <w:sz w:val="20"/>
          <w:szCs w:val="20"/>
        </w:rPr>
        <w:br w:type="textWrapping"/>
      </w:r>
      <w:r>
        <w:rPr>
          <w:rFonts w:hint="eastAsia" w:ascii="宋体" w:hAnsi="宋体"/>
          <w:bCs/>
          <w:sz w:val="20"/>
          <w:szCs w:val="20"/>
        </w:rPr>
        <w:t>“学号+姓名+【题目简写】.png”，</w:t>
      </w:r>
      <w:r>
        <w:rPr>
          <w:rFonts w:ascii="宋体" w:hAnsi="宋体"/>
          <w:bCs/>
          <w:sz w:val="20"/>
          <w:szCs w:val="20"/>
        </w:rPr>
        <w:br w:type="textWrapping"/>
      </w:r>
      <w:r>
        <w:rPr>
          <w:rFonts w:hint="eastAsia" w:ascii="宋体" w:hAnsi="宋体"/>
          <w:bCs/>
          <w:sz w:val="20"/>
          <w:szCs w:val="20"/>
        </w:rPr>
        <w:t xml:space="preserve">          </w:t>
      </w:r>
      <w:r>
        <w:rPr>
          <w:rFonts w:ascii="宋体" w:hAnsi="宋体"/>
          <w:bCs/>
          <w:sz w:val="20"/>
          <w:szCs w:val="20"/>
        </w:rPr>
        <w:t>…</w:t>
      </w:r>
      <w:r>
        <w:rPr>
          <w:rFonts w:ascii="宋体" w:hAnsi="宋体"/>
          <w:bCs/>
          <w:sz w:val="20"/>
          <w:szCs w:val="20"/>
        </w:rPr>
        <w:br w:type="textWrapping"/>
      </w:r>
      <w:r>
        <w:rPr>
          <w:rFonts w:hint="eastAsia" w:ascii="宋体" w:hAnsi="宋体"/>
          <w:bCs/>
          <w:sz w:val="20"/>
          <w:szCs w:val="20"/>
        </w:rPr>
        <w:t>“学号+姓名+【题目简写】.png”</w:t>
      </w:r>
    </w:p>
    <w:p w14:paraId="7C838E8B">
      <w:pPr>
        <w:pStyle w:val="8"/>
        <w:numPr>
          <w:ilvl w:val="0"/>
          <w:numId w:val="2"/>
        </w:numPr>
        <w:spacing w:line="360" w:lineRule="auto"/>
        <w:ind w:left="442" w:hanging="442" w:firstLineChars="0"/>
        <w:rPr>
          <w:rFonts w:hint="eastAsia" w:ascii="宋体" w:hAnsi="宋体"/>
          <w:bCs/>
          <w:color w:val="EE0000"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本次实验共</w:t>
      </w:r>
      <w:r>
        <w:rPr>
          <w:rFonts w:hint="eastAsia" w:ascii="宋体" w:hAnsi="宋体"/>
          <w:bCs/>
          <w:color w:val="EE0000"/>
          <w:sz w:val="20"/>
          <w:szCs w:val="20"/>
        </w:rPr>
        <w:t>4个学时</w:t>
      </w:r>
      <w:r>
        <w:rPr>
          <w:rFonts w:hint="eastAsia" w:ascii="宋体" w:hAnsi="宋体"/>
          <w:bCs/>
          <w:sz w:val="20"/>
          <w:szCs w:val="20"/>
        </w:rPr>
        <w:t>，分两次实验课完成，实验报告提交</w:t>
      </w:r>
      <w:r>
        <w:rPr>
          <w:rFonts w:ascii="宋体" w:hAnsi="宋体"/>
          <w:bCs/>
          <w:sz w:val="20"/>
          <w:szCs w:val="20"/>
        </w:rPr>
        <w:t>截止日期</w:t>
      </w:r>
      <w:r>
        <w:rPr>
          <w:rFonts w:hint="eastAsia" w:ascii="宋体" w:hAnsi="宋体"/>
          <w:bCs/>
          <w:sz w:val="20"/>
          <w:szCs w:val="20"/>
        </w:rPr>
        <w:t>：</w:t>
      </w:r>
      <w:r>
        <w:rPr>
          <w:rFonts w:hint="eastAsia" w:ascii="宋体" w:hAnsi="宋体"/>
          <w:bCs/>
          <w:color w:val="EE0000"/>
          <w:sz w:val="20"/>
          <w:szCs w:val="20"/>
        </w:rPr>
        <w:t>2026年05</w:t>
      </w:r>
      <w:r>
        <w:rPr>
          <w:rFonts w:ascii="宋体" w:hAnsi="宋体"/>
          <w:bCs/>
          <w:color w:val="EE0000"/>
          <w:sz w:val="20"/>
          <w:szCs w:val="20"/>
        </w:rPr>
        <w:t>月</w:t>
      </w:r>
      <w:r>
        <w:rPr>
          <w:rFonts w:hint="eastAsia" w:ascii="宋体" w:hAnsi="宋体"/>
          <w:bCs/>
          <w:color w:val="EE0000"/>
          <w:sz w:val="20"/>
          <w:szCs w:val="20"/>
        </w:rPr>
        <w:t>24</w:t>
      </w:r>
      <w:r>
        <w:rPr>
          <w:rFonts w:ascii="宋体" w:hAnsi="宋体"/>
          <w:bCs/>
          <w:color w:val="EE0000"/>
          <w:sz w:val="20"/>
          <w:szCs w:val="20"/>
        </w:rPr>
        <w:t>日</w:t>
      </w:r>
      <w:r>
        <w:rPr>
          <w:rFonts w:hint="eastAsia" w:ascii="宋体" w:hAnsi="宋体"/>
          <w:bCs/>
          <w:color w:val="EE0000"/>
          <w:sz w:val="20"/>
          <w:szCs w:val="20"/>
        </w:rPr>
        <w:t>晚上23:59</w:t>
      </w:r>
      <w:bookmarkEnd w:id="0"/>
    </w:p>
    <w:p w14:paraId="10504508">
      <w:pPr>
        <w:pStyle w:val="2"/>
        <w:rPr>
          <w:rFonts w:hint="eastAsia"/>
          <w:bCs w:val="0"/>
          <w:color w:val="FF0000"/>
          <w:kern w:val="2"/>
          <w:sz w:val="18"/>
          <w:szCs w:val="18"/>
        </w:rPr>
      </w:pPr>
      <w:r>
        <w:rPr>
          <w:rFonts w:hint="eastAsia"/>
        </w:rPr>
        <w:t>四、实验记录</w:t>
      </w:r>
      <w:r>
        <w:br w:type="textWrapping"/>
      </w:r>
      <w:r>
        <w:rPr>
          <w:rFonts w:hint="eastAsia"/>
          <w:bCs w:val="0"/>
          <w:color w:val="FF0000"/>
          <w:kern w:val="2"/>
          <w:sz w:val="18"/>
          <w:szCs w:val="18"/>
        </w:rPr>
        <w:t>（请将实验操作过程和操作结果记录下来，截图展示并加文字描述）</w:t>
      </w:r>
    </w:p>
    <w:p w14:paraId="6FB3CB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4.1 数据加载与预处理</w:t>
      </w:r>
    </w:p>
    <w:p w14:paraId="2ED568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Scikit-Learn 自带官方数据集 (sklearn.datasets.load_wine)</w:t>
      </w:r>
      <w:r>
        <w:rPr>
          <w:rFonts w:hint="eastAsia"/>
          <w:lang w:val="en-US" w:eastAsia="zh-CN"/>
        </w:rPr>
        <w:t>来下载</w:t>
      </w:r>
      <w:r>
        <w:rPr>
          <w:rFonts w:hint="default"/>
          <w:lang w:val="en-US" w:eastAsia="zh-CN"/>
        </w:rPr>
        <w:t>UCI Wine Dataset（葡萄酒数据集）</w:t>
      </w:r>
    </w:p>
    <w:p w14:paraId="22D7B4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包含 178 个样本，每个样本有 13 个化学特征（如酒精、苹果酸、灰分等）</w:t>
      </w:r>
    </w:p>
    <w:p w14:paraId="43BB1E21">
      <w:r>
        <w:drawing>
          <wp:inline distT="0" distB="0" distL="114300" distR="114300">
            <wp:extent cx="5270500" cy="3057525"/>
            <wp:effectExtent l="0" t="0" r="1270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705EC"/>
    <w:p w14:paraId="43A2921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4.2 K-Means 聚类与参数调优</w:t>
      </w:r>
    </w:p>
    <w:p w14:paraId="2B4289C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使用 sklearn.cluster.KMeans 进行训练。</w:t>
      </w:r>
    </w:p>
    <w:p w14:paraId="6A6A8EE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关键任务：利用“肘部法”寻找最优的值。</w:t>
      </w:r>
    </w:p>
    <w:p w14:paraId="5C82165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k 搜索范围：1 到 10</w:t>
      </w:r>
    </w:p>
    <w:p w14:paraId="0A2C4A3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肘部法：计算不同 k 的 SSE，并使用“端点连线最大距离法”自动寻找肘部点。</w:t>
      </w:r>
    </w:p>
    <w:p w14:paraId="48E3A02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可视化：对标准化后的数据使用 PCA(n_components=2) 降维并绘制散点图，颜色按簇标签着色。</w:t>
      </w:r>
    </w:p>
    <w:p w14:paraId="3029C805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代码：</w:t>
      </w:r>
    </w:p>
    <w:p w14:paraId="41BF5E48">
      <w:r>
        <w:drawing>
          <wp:inline distT="0" distB="0" distL="114300" distR="114300">
            <wp:extent cx="5273040" cy="3614420"/>
            <wp:effectExtent l="0" t="0" r="10160" b="1778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7C096">
      <w:pPr>
        <w:jc w:val="center"/>
      </w:pPr>
      <w:r>
        <w:drawing>
          <wp:inline distT="0" distB="0" distL="114300" distR="114300">
            <wp:extent cx="5039995" cy="1704340"/>
            <wp:effectExtent l="0" t="0" r="14605" b="2286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0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1802D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039995" cy="2456180"/>
            <wp:effectExtent l="0" t="0" r="14605" b="762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B7FAB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可视化结果：</w:t>
      </w:r>
    </w:p>
    <w:p w14:paraId="516E4590">
      <w:pPr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039995" cy="3149600"/>
            <wp:effectExtent l="0" t="0" r="14605" b="0"/>
            <wp:docPr id="2" name="图片 2" descr="2024150040邓瑞霖kmea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4150040邓瑞霖kmean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56A25">
      <w:pPr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图1 肘部法曲线：不同K对应的SSE</w:t>
      </w:r>
    </w:p>
    <w:p w14:paraId="5F36F88E">
      <w:pPr>
        <w:jc w:val="center"/>
        <w:rPr>
          <w:rFonts w:hint="eastAsia"/>
          <w:sz w:val="21"/>
          <w:szCs w:val="21"/>
          <w:lang w:val="en-US" w:eastAsia="zh-CN"/>
        </w:rPr>
      </w:pPr>
    </w:p>
    <w:p w14:paraId="57630014">
      <w:pPr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drawing>
          <wp:inline distT="0" distB="0" distL="114300" distR="114300">
            <wp:extent cx="5039995" cy="3779520"/>
            <wp:effectExtent l="0" t="0" r="14605" b="5080"/>
            <wp:docPr id="3" name="图片 3" descr="kmeans_clust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kmeans_cluster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6BBB">
      <w:pPr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图2 k-means法PCA 降维后簇可视化</w:t>
      </w:r>
    </w:p>
    <w:p w14:paraId="52EEB9B9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聚类数与评价，代码运行结果：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F907AC7">
        <w:tc>
          <w:tcPr>
            <w:tcW w:w="8522" w:type="dxa"/>
          </w:tcPr>
          <w:p w14:paraId="676E15E9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k_values = [1,2,3,4,5,6,7,8,9,10]</w:t>
            </w:r>
          </w:p>
          <w:p w14:paraId="7AB81314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inertias = [2314.00, 1658.76, 1277.93, 1175.43, 1109.51, 1046.00, 981.60, 935.20, 889.89, 845.90]</w:t>
            </w:r>
          </w:p>
          <w:p w14:paraId="092A28A2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推荐最优 k = 3</w:t>
            </w:r>
          </w:p>
          <w:p w14:paraId="5AA8BD4F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最终模型 inertia = 1277.93</w:t>
            </w:r>
          </w:p>
          <w:p w14:paraId="7D601691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</w:p>
          <w:p w14:paraId="75F149F0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各簇样本数：</w:t>
            </w:r>
          </w:p>
          <w:p w14:paraId="0D10F1EE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cluster</w:t>
            </w:r>
          </w:p>
          <w:p w14:paraId="0E07305D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0    65</w:t>
            </w:r>
          </w:p>
          <w:p w14:paraId="5A4C4A65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1    51</w:t>
            </w:r>
          </w:p>
          <w:p w14:paraId="4392F400">
            <w:pPr>
              <w:jc w:val="both"/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2    62</w:t>
            </w:r>
          </w:p>
        </w:tc>
      </w:tr>
    </w:tbl>
    <w:p w14:paraId="50F4D70B">
      <w:p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肘部法在 k=3 处给出明显拐点，同时各簇大小较均衡（65/51/62），表明 k=3 是一个合理的选择。</w:t>
      </w:r>
    </w:p>
    <w:p w14:paraId="1712D665">
      <w:pPr>
        <w:jc w:val="both"/>
        <w:rPr>
          <w:rFonts w:hint="default"/>
          <w:sz w:val="21"/>
          <w:szCs w:val="21"/>
          <w:lang w:val="en-US" w:eastAsia="zh-CN"/>
        </w:rPr>
      </w:pPr>
    </w:p>
    <w:p w14:paraId="4FF4F732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4.3 DBSCAN聚类</w:t>
      </w:r>
    </w:p>
    <w:p w14:paraId="19AF70EA">
      <w:p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使用 sklearn.cluster.DBSCAN 进行训练。</w:t>
      </w:r>
    </w:p>
    <w:p w14:paraId="51BA56BD">
      <w:p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观察参数 eps（邻域半径）和 min_samples（最小样本数）对聚类结果和噪声点识别的影响。</w:t>
      </w:r>
    </w:p>
    <w:p w14:paraId="6ED737C1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参数设置：</w:t>
      </w:r>
    </w:p>
    <w:p w14:paraId="2E8CD79A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eps_list = [1.2, 1.5, 1.8, 2.0, 2.5, 3.0]</w:t>
      </w:r>
    </w:p>
    <w:p w14:paraId="76081AB2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min_samples_list = [2, 3, 4, 5, 8, 10]</w:t>
      </w:r>
    </w:p>
    <w:p w14:paraId="70CCA52E">
      <w:pPr>
        <w:jc w:val="center"/>
      </w:pPr>
      <w:r>
        <w:drawing>
          <wp:inline distT="0" distB="0" distL="114300" distR="114300">
            <wp:extent cx="5039995" cy="2748915"/>
            <wp:effectExtent l="0" t="0" r="14605" b="1968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4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039995" cy="2721610"/>
            <wp:effectExtent l="0" t="0" r="14605" b="2159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72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772F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代码运行结果：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3"/>
        <w:gridCol w:w="1703"/>
        <w:gridCol w:w="1704"/>
        <w:gridCol w:w="1704"/>
        <w:gridCol w:w="1704"/>
      </w:tblGrid>
      <w:tr w14:paraId="1BA56927">
        <w:tc>
          <w:tcPr>
            <w:tcW w:w="1703" w:type="dxa"/>
          </w:tcPr>
          <w:p w14:paraId="5A1FE54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eps</w:t>
            </w:r>
          </w:p>
        </w:tc>
        <w:tc>
          <w:tcPr>
            <w:tcW w:w="1703" w:type="dxa"/>
          </w:tcPr>
          <w:p w14:paraId="681DA18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min_samples</w:t>
            </w:r>
          </w:p>
        </w:tc>
        <w:tc>
          <w:tcPr>
            <w:tcW w:w="1704" w:type="dxa"/>
          </w:tcPr>
          <w:p w14:paraId="3535885D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n_cluster</w:t>
            </w:r>
          </w:p>
        </w:tc>
        <w:tc>
          <w:tcPr>
            <w:tcW w:w="1704" w:type="dxa"/>
          </w:tcPr>
          <w:p w14:paraId="5B3182F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n_noise</w:t>
            </w:r>
          </w:p>
        </w:tc>
        <w:tc>
          <w:tcPr>
            <w:tcW w:w="1704" w:type="dxa"/>
          </w:tcPr>
          <w:p w14:paraId="4DB9F3F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silhouette</w:t>
            </w:r>
          </w:p>
        </w:tc>
      </w:tr>
      <w:tr w14:paraId="079E08E1">
        <w:tc>
          <w:tcPr>
            <w:tcW w:w="1703" w:type="dxa"/>
          </w:tcPr>
          <w:p w14:paraId="5A89B8AB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1.2</w:t>
            </w:r>
          </w:p>
        </w:tc>
        <w:tc>
          <w:tcPr>
            <w:tcW w:w="1703" w:type="dxa"/>
          </w:tcPr>
          <w:p w14:paraId="56423A0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</w:tcPr>
          <w:p w14:paraId="23EB40C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</w:tcPr>
          <w:p w14:paraId="779D1854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174</w:t>
            </w:r>
          </w:p>
        </w:tc>
        <w:tc>
          <w:tcPr>
            <w:tcW w:w="1704" w:type="dxa"/>
          </w:tcPr>
          <w:p w14:paraId="01DA1035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-0.228</w:t>
            </w:r>
          </w:p>
        </w:tc>
      </w:tr>
      <w:tr w14:paraId="573260AE">
        <w:tc>
          <w:tcPr>
            <w:tcW w:w="1703" w:type="dxa"/>
          </w:tcPr>
          <w:p w14:paraId="118CE06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1.5</w:t>
            </w:r>
          </w:p>
        </w:tc>
        <w:tc>
          <w:tcPr>
            <w:tcW w:w="1703" w:type="dxa"/>
          </w:tcPr>
          <w:p w14:paraId="2A2E68F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</w:tcPr>
          <w:p w14:paraId="6AABA58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18</w:t>
            </w:r>
          </w:p>
        </w:tc>
        <w:tc>
          <w:tcPr>
            <w:tcW w:w="1704" w:type="dxa"/>
          </w:tcPr>
          <w:p w14:paraId="45E0460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127</w:t>
            </w:r>
          </w:p>
        </w:tc>
        <w:tc>
          <w:tcPr>
            <w:tcW w:w="1704" w:type="dxa"/>
          </w:tcPr>
          <w:p w14:paraId="6344CC0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-0.259</w:t>
            </w:r>
          </w:p>
        </w:tc>
      </w:tr>
      <w:tr w14:paraId="763F7D2E">
        <w:tc>
          <w:tcPr>
            <w:tcW w:w="1703" w:type="dxa"/>
          </w:tcPr>
          <w:p w14:paraId="76C60A6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1.8</w:t>
            </w:r>
          </w:p>
        </w:tc>
        <w:tc>
          <w:tcPr>
            <w:tcW w:w="1703" w:type="dxa"/>
          </w:tcPr>
          <w:p w14:paraId="5D9C7D1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</w:tcPr>
          <w:p w14:paraId="0E023C43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15</w:t>
            </w:r>
          </w:p>
        </w:tc>
        <w:tc>
          <w:tcPr>
            <w:tcW w:w="1704" w:type="dxa"/>
          </w:tcPr>
          <w:p w14:paraId="54A0850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76</w:t>
            </w:r>
          </w:p>
        </w:tc>
        <w:tc>
          <w:tcPr>
            <w:tcW w:w="1704" w:type="dxa"/>
          </w:tcPr>
          <w:p w14:paraId="400CF41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-0.110</w:t>
            </w:r>
          </w:p>
        </w:tc>
      </w:tr>
      <w:tr w14:paraId="0FD6433A">
        <w:tc>
          <w:tcPr>
            <w:tcW w:w="1703" w:type="dxa"/>
          </w:tcPr>
          <w:p w14:paraId="1C0036F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2.0</w:t>
            </w:r>
          </w:p>
        </w:tc>
        <w:tc>
          <w:tcPr>
            <w:tcW w:w="1703" w:type="dxa"/>
          </w:tcPr>
          <w:p w14:paraId="66E95F66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</w:t>
            </w:r>
          </w:p>
        </w:tc>
        <w:tc>
          <w:tcPr>
            <w:tcW w:w="1704" w:type="dxa"/>
          </w:tcPr>
          <w:p w14:paraId="5153A51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5</w:t>
            </w:r>
          </w:p>
        </w:tc>
        <w:tc>
          <w:tcPr>
            <w:tcW w:w="1704" w:type="dxa"/>
          </w:tcPr>
          <w:p w14:paraId="69B17E2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64</w:t>
            </w:r>
          </w:p>
        </w:tc>
        <w:tc>
          <w:tcPr>
            <w:tcW w:w="1704" w:type="dxa"/>
          </w:tcPr>
          <w:p w14:paraId="2847250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0.031</w:t>
            </w:r>
          </w:p>
        </w:tc>
      </w:tr>
      <w:tr w14:paraId="541F1C13">
        <w:tc>
          <w:tcPr>
            <w:tcW w:w="1703" w:type="dxa"/>
          </w:tcPr>
          <w:p w14:paraId="6BA9AAD8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2.5</w:t>
            </w:r>
          </w:p>
        </w:tc>
        <w:tc>
          <w:tcPr>
            <w:tcW w:w="1703" w:type="dxa"/>
          </w:tcPr>
          <w:p w14:paraId="31549789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8</w:t>
            </w:r>
          </w:p>
        </w:tc>
        <w:tc>
          <w:tcPr>
            <w:tcW w:w="1704" w:type="dxa"/>
          </w:tcPr>
          <w:p w14:paraId="586A2A01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</w:tcPr>
          <w:p w14:paraId="287BB42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30</w:t>
            </w:r>
          </w:p>
        </w:tc>
        <w:tc>
          <w:tcPr>
            <w:tcW w:w="1704" w:type="dxa"/>
          </w:tcPr>
          <w:p w14:paraId="61B1761C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0.208</w:t>
            </w:r>
          </w:p>
        </w:tc>
      </w:tr>
      <w:tr w14:paraId="1062F32F">
        <w:tc>
          <w:tcPr>
            <w:tcW w:w="1703" w:type="dxa"/>
          </w:tcPr>
          <w:p w14:paraId="6C89FB77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3.0</w:t>
            </w:r>
          </w:p>
        </w:tc>
        <w:tc>
          <w:tcPr>
            <w:tcW w:w="1703" w:type="dxa"/>
          </w:tcPr>
          <w:p w14:paraId="466E0AF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</w:t>
            </w:r>
          </w:p>
        </w:tc>
        <w:tc>
          <w:tcPr>
            <w:tcW w:w="1704" w:type="dxa"/>
          </w:tcPr>
          <w:p w14:paraId="27CD6E32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2</w:t>
            </w:r>
          </w:p>
        </w:tc>
        <w:tc>
          <w:tcPr>
            <w:tcW w:w="1704" w:type="dxa"/>
          </w:tcPr>
          <w:p w14:paraId="4B90355A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7</w:t>
            </w:r>
          </w:p>
        </w:tc>
        <w:tc>
          <w:tcPr>
            <w:tcW w:w="1704" w:type="dxa"/>
          </w:tcPr>
          <w:p w14:paraId="4B7F31FF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0.191</w:t>
            </w:r>
          </w:p>
        </w:tc>
      </w:tr>
    </w:tbl>
    <w:p w14:paraId="4A9DCFE9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实验结果表明，DBSCAN 对参数较为敏感。当 eps 较小时，样本点之间难以形成足够密集的邻域结构，算法容易将大量样本判定为噪声；随着 eps 增大，簇逐渐增多，噪声点数量则明显下降。与此同时，min_samples 越大，算法对密度的要求越严格，也会进一步提高噪声点比例</w:t>
      </w:r>
      <w:r>
        <w:rPr>
          <w:rFonts w:hint="eastAsia"/>
          <w:lang w:val="en-US" w:eastAsia="zh-CN"/>
        </w:rPr>
        <w:t>。</w:t>
      </w:r>
    </w:p>
    <w:p w14:paraId="634066D2">
      <w:p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由表中数据可知，eps 从 1.2 增大到 3.0 的过程中，簇数量与噪声点数量都发生了明显变化。其中，eps=2.0, min_samples=3 能较好地展示“多簇 + 部分噪声点”的典型 DBSCAN 效果。对应的二维 PCA 可视化如下所示：</w:t>
      </w:r>
    </w:p>
    <w:p w14:paraId="760560FE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039995" cy="4199890"/>
            <wp:effectExtent l="0" t="0" r="14605" b="16510"/>
            <wp:docPr id="13" name="图片 13" descr="2024150040邓瑞霖dbscan_eps2_0_m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024150040邓瑞霖dbscan_eps2_0_ms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41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6231A">
      <w:pPr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 xml:space="preserve">图3 </w:t>
      </w:r>
      <w:r>
        <w:rPr>
          <w:rFonts w:hint="eastAsia"/>
          <w:sz w:val="21"/>
          <w:szCs w:val="21"/>
          <w:lang w:val="en-US" w:eastAsia="zh-CN"/>
        </w:rPr>
        <w:t>DBSCAN法PCA降维后簇可视化</w:t>
      </w:r>
    </w:p>
    <w:p w14:paraId="02D3518C">
      <w:pPr>
        <w:jc w:val="both"/>
        <w:rPr>
          <w:rFonts w:hint="default"/>
          <w:lang w:val="en-US" w:eastAsia="zh-CN"/>
        </w:rPr>
      </w:pPr>
    </w:p>
    <w:p w14:paraId="56A82E03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与k-means方法进行对比聚类边界：</w:t>
      </w:r>
    </w:p>
    <w:p w14:paraId="6DAE4BAD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lang w:val="en-US" w:eastAsia="zh-CN"/>
        </w:rPr>
        <w:t>其中</w:t>
      </w:r>
      <w:r>
        <w:rPr>
          <w:rFonts w:hint="eastAsia"/>
          <w:sz w:val="21"/>
          <w:szCs w:val="21"/>
          <w:lang w:val="en-US" w:eastAsia="zh-CN"/>
        </w:rPr>
        <w:t>DBSCAN 聚类方法选取eps=2.0, min_samples=3：可形成多个簇，同时保留一定数量噪声点，便于观察参数影响：</w:t>
      </w:r>
    </w:p>
    <w:p w14:paraId="5514CDB9">
      <w:pPr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039995" cy="2099945"/>
            <wp:effectExtent l="0" t="0" r="14605" b="8255"/>
            <wp:docPr id="12" name="图片 12" descr="2024150040邓瑞霖kmeans_dbscan_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024150040邓瑞霖kmeans_dbscan_comparison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4F47F">
      <w:pPr>
        <w:jc w:val="center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图4 k-means方法与DBSCAN聚类方法PCA降维后对比图</w:t>
      </w:r>
    </w:p>
    <w:p w14:paraId="4F2A6250">
      <w:p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KMeans（K=3）给出三个较均衡的簇（65/51/62），这是“强制分区”方式：每个点都有簇标签，适合球状、全覆盖的分区需求；其轮廓系数 ~0.285 表明簇内相对紧凑、簇间有一定分离。</w:t>
      </w:r>
    </w:p>
    <w:p w14:paraId="1840F89A">
      <w:p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DBSCAN 更注重局部密度：在 eps=2.0/min_samples=3 下识别出了 5 个簇并把 64 个点标记为噪声。很多原本被 KMeans 分进簇的点被 DBSCAN 判为噪声，表明这些点处于较低密度区域或簇间过渡带。</w:t>
      </w:r>
    </w:p>
    <w:p w14:paraId="4E070B21">
      <w:pPr>
        <w:jc w:val="both"/>
        <w:rPr>
          <w:rFonts w:hint="eastAsia"/>
          <w:sz w:val="21"/>
          <w:szCs w:val="21"/>
          <w:lang w:val="en-US" w:eastAsia="zh-CN"/>
        </w:rPr>
      </w:pPr>
    </w:p>
    <w:p w14:paraId="288D0360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4.4 实现“肘部法 (Elbow Method)</w:t>
      </w:r>
    </w:p>
    <w:p w14:paraId="75EC1534">
      <w:p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计算并绘制当K从1取到10时，Wine数据集的簇内误差平方和</w:t>
      </w:r>
    </w:p>
    <w:p w14:paraId="32BAC6A5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对 K=1∼10分别训练 KMeans 模型，并记录每个 K下的簇内误差平方和（SSE / Inertia）。随着 K增大，SSE 会持续下降，但下降幅度会逐渐变小。实验中采用“端点连线最大距离法”近似寻找肘部点：将 (K,SSE) 曲线的首末两点连成直线，取曲线上到该直线距离最大的点作为推荐 K</w:t>
      </w:r>
      <w:r>
        <w:rPr>
          <w:rFonts w:hint="eastAsia"/>
          <w:sz w:val="21"/>
          <w:szCs w:val="21"/>
          <w:lang w:val="en-US" w:eastAsia="zh-CN"/>
        </w:rPr>
        <w:t>。</w:t>
      </w:r>
    </w:p>
    <w:p w14:paraId="7D5D9A24">
      <w:pPr>
        <w:jc w:val="center"/>
      </w:pPr>
      <w:r>
        <w:drawing>
          <wp:inline distT="0" distB="0" distL="114300" distR="114300">
            <wp:extent cx="5039995" cy="2536825"/>
            <wp:effectExtent l="0" t="0" r="14605" b="317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53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1BE8E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039995" cy="2165985"/>
            <wp:effectExtent l="0" t="0" r="14605" b="1841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9403D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肘部法曲线图：</w:t>
      </w:r>
    </w:p>
    <w:p w14:paraId="51AF3096">
      <w:pPr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5039995" cy="3149600"/>
            <wp:effectExtent l="0" t="0" r="14605" b="0"/>
            <wp:docPr id="7" name="图片 7" descr="elbow_w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lbow_win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9775">
      <w:pPr>
        <w:jc w:val="center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图5 k为1-10的SSE曲线</w:t>
      </w:r>
    </w:p>
    <w:p w14:paraId="3F539E64">
      <w:p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肘部法在 k=3 处给出明显拐点，同时各簇大小较均衡（65/51/62），表明 k=3 是一个合理的选择。</w:t>
      </w:r>
    </w:p>
    <w:p w14:paraId="49F1BCF0">
      <w:pPr>
        <w:jc w:val="both"/>
        <w:rPr>
          <w:rFonts w:hint="default"/>
          <w:sz w:val="21"/>
          <w:szCs w:val="21"/>
          <w:lang w:val="en-US" w:eastAsia="zh-CN"/>
        </w:rPr>
      </w:pPr>
    </w:p>
    <w:p w14:paraId="2D5AA813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4.5 思考题</w:t>
      </w:r>
    </w:p>
    <w:p w14:paraId="3B4C2D29">
      <w:p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1.数据特性的影响：在 Wine 数据集这种特征分布相对紧凑的数据集上，K-Means 和 DBSCAN 哪个表现更稳定？如果换成一个“环形”分布的数据集（如 sklearn.datasets.make_circles），两者的表现会有什么质的区别？</w:t>
      </w:r>
    </w:p>
    <w:p w14:paraId="710DA1F9">
      <w:pPr>
        <w:jc w:val="both"/>
        <w:rPr>
          <w:rFonts w:hint="default"/>
          <w:sz w:val="21"/>
          <w:szCs w:val="21"/>
          <w:lang w:val="en-US" w:eastAsia="zh-CN"/>
        </w:rPr>
      </w:pPr>
    </w:p>
    <w:p w14:paraId="08735A61">
      <w:p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在特征分布相对紧凑、簇近似球状且尺度相近（如 Wine 数据集）时：</w:t>
      </w:r>
    </w:p>
    <w:p w14:paraId="57BB7A2A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K‑Means 更稳定——对多数初始参数（只要 n_init 足够）能给出一致的、覆盖全样本的划分；在簇大小与密度相近时，KMeans 的簇心收敛快，轮廓系数通常较高。</w:t>
      </w:r>
    </w:p>
    <w:p w14:paraId="6003D7A6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DBSCAN 不太稳定——对 eps/min_samples 比较敏感：若密度相近、簇边界不明显，稍微调小 eps 会把许多点当成噪声，调大又可能把簇合并。</w:t>
      </w:r>
    </w:p>
    <w:p w14:paraId="66C714A6">
      <w:p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在环形/非球形分布（如 make_circles）时：</w:t>
      </w:r>
    </w:p>
    <w:p w14:paraId="7D4E13CF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K‑Means 表现很差 —— 它假设簇为凸、球状，通常会把环形分成若干片“扇形”簇，无法恢复真实拓扑结构。</w:t>
      </w:r>
    </w:p>
    <w:p w14:paraId="5948711E">
      <w:pPr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DBSCAN 表现优越 —— 基于密度，能识别任意形状的簇（若簇内点足够密集且 eps 选得合适），可以把内外环分别识别为独立簇并把中间稀疏区作为噪声。</w:t>
      </w:r>
    </w:p>
    <w:p w14:paraId="1AD9CF27">
      <w:pPr>
        <w:jc w:val="both"/>
        <w:rPr>
          <w:rFonts w:hint="default"/>
          <w:sz w:val="21"/>
          <w:szCs w:val="21"/>
          <w:lang w:val="en-US" w:eastAsia="zh-CN"/>
        </w:rPr>
      </w:pPr>
    </w:p>
    <w:p w14:paraId="1977F1F4">
      <w:pPr>
        <w:jc w:val="both"/>
        <w:rPr>
          <w:rFonts w:hint="default"/>
          <w:sz w:val="21"/>
          <w:szCs w:val="21"/>
          <w:lang w:val="en-US" w:eastAsia="zh-CN"/>
        </w:rPr>
      </w:pPr>
    </w:p>
    <w:p w14:paraId="01E56FBB">
      <w:pPr>
        <w:numPr>
          <w:ilvl w:val="0"/>
          <w:numId w:val="4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噪声处理：DBSCAN 算法将部分点标记为 -1（噪声点），这在实际的葡萄酒质量检测中可能代表什么实际意义？相比之下，K-Means 如何处理这些异常点？</w:t>
      </w:r>
    </w:p>
    <w:p w14:paraId="1FCC06B3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</w:p>
    <w:p w14:paraId="4EA731E8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DBSCAN 标记为 -1 的点在葡萄酒质量/检测场景中的可能实际含义：</w:t>
      </w:r>
    </w:p>
    <w:p w14:paraId="2399FC8B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异常样本（异常生产批次、污染、传感器/测量误差）；</w:t>
      </w:r>
    </w:p>
    <w:p w14:paraId="3AEA0311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极少见的亚类（罕见配方或特殊处理导致的不同成分分布）；</w:t>
      </w:r>
    </w:p>
    <w:p w14:paraId="1109918D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边界/过渡样本（介于两类之间，不属于任一稠密区域）。</w:t>
      </w:r>
    </w:p>
    <w:p w14:paraId="20A70F65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对这些噪声点的实际操作建议：</w:t>
      </w:r>
    </w:p>
    <w:p w14:paraId="6116D742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先人工或自动复验（例如复测化学指标或查看生产记录）以判断是否为测量误差或真实异常；</w:t>
      </w:r>
    </w:p>
    <w:p w14:paraId="61774940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若为测量错误，修正或剔除后重建模型；若为真实稀有亚类，可单独标注并分析其特征与风险（如安全/品质问题）；</w:t>
      </w:r>
    </w:p>
    <w:p w14:paraId="4B1D7A90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用噪声作为预警信号：对被判为噪声的批次做更严格质检或溯源调查。</w:t>
      </w:r>
    </w:p>
    <w:p w14:paraId="4DAD15F5">
      <w:pPr>
        <w:widowControl w:val="0"/>
        <w:numPr>
          <w:numId w:val="0"/>
        </w:num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K‑Means 对异常点的处理与风险：</w:t>
      </w:r>
    </w:p>
    <w:p w14:paraId="16CF0DB4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K‑Means 不识别噪声，会把异常点强行分配到最近簇，异常点会影响簇心位置（尤其在样本量小或异常比例较高时），导致模型偏差。</w:t>
      </w:r>
    </w:p>
    <w:p w14:paraId="74734C2E">
      <w:pPr>
        <w:widowControl w:val="0"/>
        <w:numPr>
          <w:ilvl w:val="0"/>
          <w:numId w:val="5"/>
        </w:numPr>
        <w:ind w:left="420" w:leftChars="0" w:hanging="420" w:firstLineChars="0"/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缓解措施：先用 DBSCAN/距离统计检测并剔除异常，或使用对异常更鲁棒的方法（如 k‑medoids、trimmed KMeans、基于分位数的预筛选）；也可在建模时对异常点单独标注并下游处理。</w:t>
      </w:r>
    </w:p>
    <w:p w14:paraId="0EA0F638">
      <w:pPr>
        <w:jc w:val="both"/>
        <w:rPr>
          <w:rFonts w:hint="default"/>
          <w:sz w:val="21"/>
          <w:szCs w:val="21"/>
          <w:lang w:val="en-US" w:eastAsia="zh-CN"/>
        </w:rPr>
      </w:pPr>
    </w:p>
    <w:p w14:paraId="1E36EC96">
      <w:pPr>
        <w:rPr>
          <w:sz w:val="18"/>
          <w:szCs w:val="21"/>
        </w:rPr>
      </w:pPr>
    </w:p>
    <w:p w14:paraId="3FEE77CD">
      <w:pPr>
        <w:pStyle w:val="2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实验总结</w:t>
      </w:r>
    </w:p>
    <w:p w14:paraId="42BAA796">
      <w:pPr>
        <w:widowControl w:val="0"/>
        <w:numPr>
          <w:numId w:val="0"/>
        </w:numPr>
        <w:jc w:val="both"/>
        <w:rPr>
          <w:rFonts w:hint="eastAsia"/>
        </w:rPr>
      </w:pPr>
      <w:r>
        <w:rPr>
          <w:rFonts w:hint="eastAsia"/>
        </w:rPr>
        <w:t>本实验使用 sklearn 的 KMeans 与 DBSCAN 对标准化后的 Wine 数据集（13 维，178 条样本）进行聚类与参数敏感性分析。通过肘部法（K 从 1 到 10）选择最优 K，推荐 K = 3；最终 KMeans 模型 inertia = 1277.93，整体轮廓系数 ≈ 0.285，分簇较为合理。DBSCAN 对参数非常敏感：在本实验的参数网格中，选用 eps=2.0、min_samples=3 时可得到 5 个簇并识别 64 个噪声点，能体现密度聚类识别稠密子群与噪声的能力。</w:t>
      </w:r>
    </w:p>
    <w:p w14:paraId="4BD5ADBB">
      <w:pPr>
        <w:widowControl w:val="0"/>
        <w:numPr>
          <w:numId w:val="0"/>
        </w:numPr>
        <w:jc w:val="both"/>
      </w:pPr>
      <w:r>
        <w:rPr>
          <w:rFonts w:hint="eastAsia"/>
        </w:rPr>
        <w:t>结论：若目标是划分为若干稳定组用于建模，KMeans 更适合；若目标是发现稠密子群并剔除异常，DBSCAN 更有价值，但需借助 k-distance 曲线等方法精调 eps。</w:t>
      </w:r>
    </w:p>
    <w:p w14:paraId="3A76D9E6">
      <w:pPr>
        <w:rPr>
          <w:sz w:val="18"/>
          <w:szCs w:val="18"/>
        </w:rPr>
      </w:pPr>
    </w:p>
    <w:p w14:paraId="7C923201">
      <w:pPr>
        <w:rPr>
          <w:sz w:val="18"/>
          <w:szCs w:val="18"/>
        </w:rPr>
      </w:pPr>
    </w:p>
    <w:p w14:paraId="0F954E52">
      <w:pPr>
        <w:rPr>
          <w:sz w:val="18"/>
          <w:szCs w:val="18"/>
        </w:rPr>
      </w:pPr>
    </w:p>
    <w:p w14:paraId="6DEA604D">
      <w:pPr>
        <w:rPr>
          <w:sz w:val="18"/>
          <w:szCs w:val="18"/>
        </w:rPr>
      </w:pPr>
      <w:bookmarkStart w:id="1" w:name="_GoBack"/>
      <w:bookmarkEnd w:id="1"/>
    </w:p>
    <w:p w14:paraId="3D338461">
      <w:pPr>
        <w:rPr>
          <w:sz w:val="18"/>
          <w:szCs w:val="18"/>
        </w:rPr>
      </w:pPr>
    </w:p>
    <w:p w14:paraId="7C6A4581">
      <w:pPr>
        <w:rPr>
          <w:sz w:val="18"/>
          <w:szCs w:val="18"/>
        </w:rPr>
      </w:pPr>
    </w:p>
    <w:p w14:paraId="13F95A4E">
      <w:pPr>
        <w:rPr>
          <w:sz w:val="18"/>
          <w:szCs w:val="18"/>
        </w:rPr>
      </w:pPr>
    </w:p>
    <w:p w14:paraId="600A204D">
      <w:pPr>
        <w:rPr>
          <w:sz w:val="18"/>
          <w:szCs w:val="18"/>
        </w:rPr>
      </w:pPr>
    </w:p>
    <w:p w14:paraId="7F860C20">
      <w:pPr>
        <w:rPr>
          <w:sz w:val="18"/>
          <w:szCs w:val="18"/>
        </w:rPr>
      </w:pPr>
    </w:p>
    <w:p w14:paraId="548C25E1">
      <w:pPr>
        <w:rPr>
          <w:sz w:val="18"/>
          <w:szCs w:val="18"/>
        </w:rPr>
      </w:pPr>
    </w:p>
    <w:p w14:paraId="1F960521">
      <w:pPr>
        <w:rPr>
          <w:sz w:val="18"/>
          <w:szCs w:val="18"/>
        </w:rPr>
      </w:pPr>
    </w:p>
    <w:p w14:paraId="594F750A">
      <w:pPr>
        <w:rPr>
          <w:sz w:val="18"/>
          <w:szCs w:val="18"/>
        </w:rPr>
      </w:pPr>
    </w:p>
    <w:p w14:paraId="5849E75C">
      <w:pPr>
        <w:rPr>
          <w:sz w:val="18"/>
          <w:szCs w:val="18"/>
        </w:rPr>
      </w:pPr>
    </w:p>
    <w:p w14:paraId="263D8F63">
      <w:pPr>
        <w:rPr>
          <w:sz w:val="18"/>
          <w:szCs w:val="18"/>
        </w:rPr>
      </w:pPr>
    </w:p>
    <w:p w14:paraId="22B29013">
      <w:pPr>
        <w:rPr>
          <w:sz w:val="18"/>
          <w:szCs w:val="18"/>
        </w:rPr>
      </w:pPr>
    </w:p>
    <w:p w14:paraId="374DEAD7">
      <w:pPr>
        <w:rPr>
          <w:sz w:val="18"/>
          <w:szCs w:val="18"/>
        </w:rPr>
      </w:pPr>
    </w:p>
    <w:p w14:paraId="43370DF3">
      <w:pPr>
        <w:rPr>
          <w:sz w:val="18"/>
          <w:szCs w:val="18"/>
        </w:rPr>
      </w:pPr>
    </w:p>
    <w:p w14:paraId="321F06EF">
      <w:pPr>
        <w:rPr>
          <w:sz w:val="18"/>
          <w:szCs w:val="18"/>
        </w:rPr>
      </w:pPr>
    </w:p>
    <w:p w14:paraId="6B59C8A0">
      <w:pPr>
        <w:rPr>
          <w:sz w:val="18"/>
          <w:szCs w:val="18"/>
        </w:rPr>
      </w:pPr>
    </w:p>
    <w:p w14:paraId="6E729F1A">
      <w:pPr>
        <w:rPr>
          <w:sz w:val="18"/>
          <w:szCs w:val="18"/>
        </w:rPr>
      </w:pPr>
    </w:p>
    <w:p w14:paraId="3E4EA7C0">
      <w:pPr>
        <w:rPr>
          <w:sz w:val="18"/>
          <w:szCs w:val="18"/>
        </w:rPr>
      </w:pPr>
    </w:p>
    <w:p w14:paraId="210FAE8B">
      <w:pPr>
        <w:rPr>
          <w:sz w:val="18"/>
          <w:szCs w:val="18"/>
        </w:rPr>
      </w:pPr>
    </w:p>
    <w:p w14:paraId="0CB73617">
      <w:pPr>
        <w:rPr>
          <w:sz w:val="18"/>
          <w:szCs w:val="18"/>
        </w:rPr>
      </w:pPr>
    </w:p>
    <w:p w14:paraId="6158F05B">
      <w:pPr>
        <w:rPr>
          <w:sz w:val="18"/>
          <w:szCs w:val="18"/>
        </w:rPr>
      </w:pPr>
    </w:p>
    <w:p w14:paraId="0C34AE78">
      <w:pPr>
        <w:rPr>
          <w:sz w:val="18"/>
          <w:szCs w:val="18"/>
        </w:rPr>
      </w:pPr>
    </w:p>
    <w:p w14:paraId="4F7A6FC7">
      <w:pPr>
        <w:rPr>
          <w:sz w:val="18"/>
          <w:szCs w:val="18"/>
        </w:rPr>
      </w:pPr>
    </w:p>
    <w:p w14:paraId="6DEBED77">
      <w:pPr>
        <w:rPr>
          <w:sz w:val="18"/>
          <w:szCs w:val="18"/>
        </w:rPr>
      </w:pPr>
    </w:p>
    <w:p w14:paraId="69D13D4A">
      <w:pPr>
        <w:rPr>
          <w:sz w:val="18"/>
          <w:szCs w:val="18"/>
        </w:rPr>
      </w:pPr>
    </w:p>
    <w:p w14:paraId="15A0FF4B">
      <w:pPr>
        <w:rPr>
          <w:sz w:val="18"/>
          <w:szCs w:val="18"/>
        </w:rPr>
      </w:pPr>
    </w:p>
    <w:tbl>
      <w:tblPr>
        <w:tblStyle w:val="4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5EE3582B">
        <w:trPr>
          <w:trHeight w:val="6496" w:hRule="atLeast"/>
        </w:trPr>
        <w:tc>
          <w:tcPr>
            <w:tcW w:w="8160" w:type="dxa"/>
          </w:tcPr>
          <w:p w14:paraId="71A7D8B8">
            <w:r>
              <w:rPr>
                <w:rFonts w:hint="eastAsia"/>
              </w:rPr>
              <w:t>指导教师批阅意见：</w:t>
            </w:r>
          </w:p>
          <w:p w14:paraId="4F31FCF5"/>
          <w:p w14:paraId="4BC2356B"/>
          <w:p w14:paraId="748831B8"/>
          <w:p w14:paraId="27E8569B"/>
          <w:p w14:paraId="174F4E67"/>
          <w:p w14:paraId="587F93F1"/>
          <w:p w14:paraId="315B6C2E"/>
          <w:p w14:paraId="1B51DC35"/>
          <w:p w14:paraId="2E799946"/>
          <w:p w14:paraId="09F9D8DE"/>
          <w:p w14:paraId="41D41176"/>
          <w:p w14:paraId="7FAEAC1D"/>
          <w:p w14:paraId="6B0DC2FA"/>
          <w:p w14:paraId="09FDE723">
            <w:r>
              <w:rPr>
                <w:rFonts w:hint="eastAsia"/>
              </w:rPr>
              <w:t>成绩评定：</w:t>
            </w:r>
          </w:p>
          <w:p w14:paraId="6C98D5FF"/>
          <w:p w14:paraId="3E567EE3"/>
          <w:p w14:paraId="174EAFFF"/>
          <w:p w14:paraId="78E77711"/>
          <w:p w14:paraId="59D59254"/>
          <w:p w14:paraId="5C88F134"/>
          <w:p w14:paraId="40C281D5"/>
          <w:p w14:paraId="00FBAB10">
            <w:r>
              <w:rPr>
                <w:rFonts w:hint="eastAsia"/>
              </w:rPr>
              <w:t xml:space="preserve">                                          指导教师签字：</w:t>
            </w:r>
          </w:p>
          <w:p w14:paraId="51DE40C1"/>
          <w:p w14:paraId="566711F1">
            <w:r>
              <w:rPr>
                <w:rFonts w:hint="eastAsia"/>
              </w:rPr>
              <w:t xml:space="preserve">                                                    年    月    日</w:t>
            </w:r>
          </w:p>
          <w:p w14:paraId="4B282A16"/>
        </w:tc>
      </w:tr>
      <w:tr w14:paraId="661D5BC3">
        <w:trPr>
          <w:trHeight w:val="1236" w:hRule="atLeast"/>
        </w:trPr>
        <w:tc>
          <w:tcPr>
            <w:tcW w:w="8160" w:type="dxa"/>
          </w:tcPr>
          <w:p w14:paraId="52BA6314">
            <w:r>
              <w:rPr>
                <w:rFonts w:hint="eastAsia"/>
              </w:rPr>
              <w:t>备注：</w:t>
            </w:r>
          </w:p>
          <w:p w14:paraId="5377E0F6"/>
          <w:p w14:paraId="38FE3062"/>
          <w:p w14:paraId="0A92F27A"/>
          <w:p w14:paraId="426CE1C0"/>
        </w:tc>
      </w:tr>
    </w:tbl>
    <w:p w14:paraId="05439053"/>
    <w:p w14:paraId="1C2CC3F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scadia Mono">
    <w:altName w:val="苹方-简"/>
    <w:panose1 w:val="020B0609020000020004"/>
    <w:charset w:val="00"/>
    <w:family w:val="auto"/>
    <w:pitch w:val="default"/>
    <w:sig w:usb0="00000000" w:usb1="00000000" w:usb2="00040020" w:usb3="00000000" w:csb0="600001FF" w:csb1="FFFF0000"/>
  </w:font>
  <w:font w:name="Cambria Math">
    <w:altName w:val="Kingsoft Math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aTeX_Math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汉仪正圆 55简">
    <w:altName w:val="苹方-简"/>
    <w:panose1 w:val="00020600040101010101"/>
    <w:charset w:val="86"/>
    <w:family w:val="roman"/>
    <w:pitch w:val="default"/>
    <w:sig w:usb0="00000000" w:usb1="00000000" w:usb2="00000016" w:usb3="00000000" w:csb0="0004009F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正圆-45W">
    <w:altName w:val="苹方-简"/>
    <w:panose1 w:val="00020600040101010101"/>
    <w:charset w:val="86"/>
    <w:family w:val="roman"/>
    <w:pitch w:val="default"/>
    <w:sig w:usb0="00000000" w:usb1="00000000" w:usb2="00000016" w:usb3="00000000" w:csb0="0004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FEEE4A"/>
    <w:multiLevelType w:val="singleLevel"/>
    <w:tmpl w:val="ABFEEE4A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784AC"/>
    <w:multiLevelType w:val="singleLevel"/>
    <w:tmpl w:val="FFF784A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047248D6"/>
    <w:multiLevelType w:val="multilevel"/>
    <w:tmpl w:val="047248D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35B52C95"/>
    <w:multiLevelType w:val="multilevel"/>
    <w:tmpl w:val="35B52C9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57EA6B50"/>
    <w:multiLevelType w:val="singleLevel"/>
    <w:tmpl w:val="57EA6B5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77FDAD8F"/>
    <w:multiLevelType w:val="singleLevel"/>
    <w:tmpl w:val="77FDAD8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73E6"/>
    <w:rsid w:val="00003749"/>
    <w:rsid w:val="00352D59"/>
    <w:rsid w:val="00385072"/>
    <w:rsid w:val="00401963"/>
    <w:rsid w:val="0050477E"/>
    <w:rsid w:val="00585032"/>
    <w:rsid w:val="00632863"/>
    <w:rsid w:val="008D7952"/>
    <w:rsid w:val="0090666F"/>
    <w:rsid w:val="00A673E6"/>
    <w:rsid w:val="00AE6D38"/>
    <w:rsid w:val="00BF755E"/>
    <w:rsid w:val="00DD1EA9"/>
    <w:rsid w:val="043C4A07"/>
    <w:rsid w:val="0B4F1D24"/>
    <w:rsid w:val="15F335E7"/>
    <w:rsid w:val="21673302"/>
    <w:rsid w:val="23A10B26"/>
    <w:rsid w:val="299627B0"/>
    <w:rsid w:val="2FBE480E"/>
    <w:rsid w:val="35213875"/>
    <w:rsid w:val="405E59BC"/>
    <w:rsid w:val="45140D01"/>
    <w:rsid w:val="47D91D8D"/>
    <w:rsid w:val="48684EBF"/>
    <w:rsid w:val="4AE95026"/>
    <w:rsid w:val="55517407"/>
    <w:rsid w:val="58E16CF4"/>
    <w:rsid w:val="59DEA6AB"/>
    <w:rsid w:val="5A113609"/>
    <w:rsid w:val="5FB5B94F"/>
    <w:rsid w:val="5FF90DC7"/>
    <w:rsid w:val="5FFDBEE7"/>
    <w:rsid w:val="6BFF656F"/>
    <w:rsid w:val="6EAD34A8"/>
    <w:rsid w:val="70A00DEB"/>
    <w:rsid w:val="733A72D5"/>
    <w:rsid w:val="7B220D7A"/>
    <w:rsid w:val="7DDC6828"/>
    <w:rsid w:val="B5EF8E59"/>
    <w:rsid w:val="DEFF61B9"/>
    <w:rsid w:val="EBEF1101"/>
    <w:rsid w:val="F5FFDA0E"/>
    <w:rsid w:val="F83E6351"/>
    <w:rsid w:val="FFDD9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paragraph" w:styleId="3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TML Code"/>
    <w:basedOn w:val="6"/>
    <w:uiPriority w:val="0"/>
    <w:rPr>
      <w:rFonts w:ascii="Courier New" w:hAnsi="Courier New"/>
      <w:sz w:val="20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paragraph" w:customStyle="1" w:styleId="9">
    <w:name w:val="正文文字"/>
    <w:basedOn w:val="1"/>
    <w:qFormat/>
    <w:uiPriority w:val="0"/>
    <w:pPr>
      <w:widowControl/>
      <w:ind w:firstLine="420"/>
    </w:pPr>
    <w:rPr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177</Words>
  <Characters>1011</Characters>
  <Lines>8</Lines>
  <Paragraphs>2</Paragraphs>
  <TotalTime>7</TotalTime>
  <ScaleCrop>false</ScaleCrop>
  <LinksUpToDate>false</LinksUpToDate>
  <CharactersWithSpaces>1186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2026-03-13T22:18:00Z</dcterms:created>
  <dc:creator>Lenovo</dc:creator>
  <cp:lastModifiedBy>WPS_1647091957</cp:lastModifiedBy>
  <dcterms:modified xsi:type="dcterms:W3CDTF">2026-05-14T15:35:22Z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KSOTemplateDocerSaveRecord">
    <vt:lpwstr>eyJoZGlkIjoiNTBiMzRiOGQ0ZDFlNmMwMDU2YTUyYjkwYjdhNWEyMWQiLCJ1c2VySWQiOiI0MTM1MTY2MTUifQ==</vt:lpwstr>
  </property>
  <property fmtid="{D5CDD505-2E9C-101B-9397-08002B2CF9AE}" pid="4" name="ICV">
    <vt:lpwstr>45BA97DDB84B42E2941D92D218246B36_12</vt:lpwstr>
  </property>
</Properties>
</file>