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ptos" w:hAnsi="Aptos"/>
          <w:b w:val="0"/>
          <w:i w:val="0"/>
        </w:rPr>
        <w:t>Data Dictionary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i w:val="0"/>
                <w:sz w:val="20"/>
              </w:rPr>
              <w:t>Study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i w:val="0"/>
                <w:sz w:val="20"/>
              </w:rPr>
              <w:t>Unscheduled 72-hour return visits to the pediatric ED, PMC Ramallah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i w:val="0"/>
                <w:sz w:val="20"/>
              </w:rPr>
              <w:t>Version</w:t>
            </w:r>
          </w:p>
        </w:tc>
        <w:tc>
          <w:tcPr>
            <w:tcW w:type="dxa" w:w="4968"/>
          </w:tcPr>
          <w:p>
            <w:pPr>
              <w:spacing w:after="20"/>
            </w:pPr>
            <w:r/>
            <w:r>
              <w:rPr>
                <w:rFonts w:ascii="Aptos" w:hAnsi="Aptos"/>
                <w:b w:val="0"/>
                <w:i w:val="0"/>
                <w:sz w:val="20"/>
              </w:rPr>
              <w:t>0.1 — 2026-08-16</w:t>
            </w:r>
          </w:p>
        </w:tc>
      </w:tr>
    </w:tbl>
    <w:p>
      <w:pPr>
        <w:spacing w:after="80"/>
      </w:pPr>
    </w:p>
    <w:p>
      <w:r>
        <w:rPr>
          <w:rFonts w:ascii="Aptos" w:hAnsi="Aptos"/>
          <w:b w:val="0"/>
          <w:i w:val="0"/>
        </w:rPr>
        <w:t>Three groups of variables:</w:t>
      </w:r>
    </w:p>
    <w:p>
      <w:pPr>
        <w:pStyle w:val="ListBullet"/>
        <w:spacing w:after="60"/>
        <w:ind w:left="403"/>
      </w:pPr>
      <w:r>
        <w:rPr>
          <w:rFonts w:ascii="Aptos" w:hAnsi="Aptos"/>
          <w:b/>
          <w:i w:val="0"/>
        </w:rPr>
        <w:t>[E]</w:t>
      </w:r>
      <w:r>
        <w:rPr>
          <w:rFonts w:ascii="Aptos" w:hAnsi="Aptos"/>
          <w:b w:val="0"/>
          <w:i w:val="0"/>
        </w:rPr>
        <w:t xml:space="preserve"> — comes directly from the IT export</w:t>
      </w:r>
    </w:p>
    <w:p>
      <w:pPr>
        <w:pStyle w:val="ListBullet"/>
        <w:spacing w:after="60"/>
        <w:ind w:left="403"/>
      </w:pPr>
      <w:r>
        <w:rPr>
          <w:rFonts w:ascii="Aptos" w:hAnsi="Aptos"/>
          <w:b/>
          <w:i w:val="0"/>
        </w:rPr>
        <w:t>[D]</w:t>
      </w:r>
      <w:r>
        <w:rPr>
          <w:rFonts w:ascii="Aptos" w:hAnsi="Aptos"/>
          <w:b w:val="0"/>
          <w:i w:val="0"/>
        </w:rPr>
        <w:t xml:space="preserve"> — derived by us during dataset construction</w:t>
      </w:r>
    </w:p>
    <w:p>
      <w:pPr>
        <w:pStyle w:val="ListBullet"/>
        <w:spacing w:after="60"/>
        <w:ind w:left="403"/>
      </w:pPr>
      <w:r>
        <w:rPr>
          <w:rFonts w:ascii="Aptos" w:hAnsi="Aptos"/>
          <w:b/>
          <w:i w:val="0"/>
        </w:rPr>
        <w:t>[C]</w:t>
      </w:r>
      <w:r>
        <w:rPr>
          <w:rFonts w:ascii="Aptos" w:hAnsi="Aptos"/>
          <w:b w:val="0"/>
          <w:i w:val="0"/>
        </w:rPr>
        <w:t xml:space="preserve"> — produced by reviewer classification of return visits</w:t>
      </w:r>
    </w:p>
    <w:p>
      <w:pPr>
        <w:pStyle w:val="Heading2"/>
      </w:pPr>
      <w:r>
        <w:rPr>
          <w:rFonts w:ascii="Aptos" w:hAnsi="Aptos"/>
          <w:b w:val="0"/>
          <w:i w:val="0"/>
        </w:rPr>
        <w:t>1. Identifiers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Variable</w:t>
            </w:r>
          </w:p>
        </w:tc>
        <w:tc>
          <w:tcPr>
            <w:tcW w:type="dxa" w:w="1987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Type</w:t>
            </w:r>
          </w:p>
        </w:tc>
        <w:tc>
          <w:tcPr>
            <w:tcW w:type="dxa" w:w="1987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Values / format</w:t>
            </w:r>
          </w:p>
        </w:tc>
        <w:tc>
          <w:tcPr>
            <w:tcW w:type="dxa" w:w="1987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Source</w:t>
            </w:r>
          </w:p>
        </w:tc>
        <w:tc>
          <w:tcPr>
            <w:tcW w:type="dxa" w:w="1987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patient_id_raw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as held by the system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Deleted after linkage.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Replaced by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study_id</w:t>
            </w:r>
            <w:r>
              <w:rPr>
                <w:rFonts w:ascii="Aptos" w:hAnsi="Aptos"/>
                <w:b w:val="0"/>
                <w:i w:val="0"/>
                <w:sz w:val="19"/>
              </w:rPr>
              <w:t>. Never appears in the analysis file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study_id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integer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1…n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[D]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Sequential study number per child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visit_id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as held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Unique per visit; used to detect duplicate rows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/>
          <w:b w:val="0"/>
          <w:i w:val="0"/>
        </w:rPr>
        <w:t>2. Index visit — from the export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Variable</w:t>
            </w:r>
          </w:p>
        </w:tc>
        <w:tc>
          <w:tcPr>
            <w:tcW w:type="dxa" w:w="1987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Type</w:t>
            </w:r>
          </w:p>
        </w:tc>
        <w:tc>
          <w:tcPr>
            <w:tcW w:type="dxa" w:w="1987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Values / format</w:t>
            </w:r>
          </w:p>
        </w:tc>
        <w:tc>
          <w:tcPr>
            <w:tcW w:type="dxa" w:w="1987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Source</w:t>
            </w:r>
          </w:p>
        </w:tc>
        <w:tc>
          <w:tcPr>
            <w:tcW w:type="dxa" w:w="1987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arrival_dt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DD/MM/YYYY HH:MM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discharge_dt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datetime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DD/MM/YYYY HH:MM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The 72-hour clock starts here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age_years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0–12.99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From DOB if age not held directly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sex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male, 2 = female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disposition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discharged home, 2 = admitted, 3 = transferred, 4 = left against medical advice, 5 = left without being seen, 6 = died, 99 = unclear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Only </w:t>
            </w:r>
            <w:r>
              <w:rPr>
                <w:rFonts w:ascii="Aptos" w:hAnsi="Aptos"/>
                <w:b/>
                <w:i w:val="0"/>
                <w:sz w:val="19"/>
              </w:rPr>
              <w:t>1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enters the cohort as an index visit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diagnosis_text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free text and/or code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Kept exactly as the system holds it; grouped into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dx_group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meds_given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drug names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investigations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as held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Presence is sufficient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clinician_code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anonymised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If available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locality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as held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If available</w:t>
            </w:r>
          </w:p>
        </w:tc>
      </w:tr>
      <w:tr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arrival_mode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walk-in, 2 = ambulance, 3 = referred, 99 = unknown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[E]</w:t>
            </w:r>
          </w:p>
        </w:tc>
        <w:tc>
          <w:tcPr>
            <w:tcW w:type="dxa" w:w="1987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If available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/>
          <w:b w:val="0"/>
          <w:i w:val="0"/>
        </w:rPr>
        <w:t>3. Derived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Variable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Type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Values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Definition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age_band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&lt;1 y, 2 = 1–4 y, 3 = 5–8 y, 4 = 9–12 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From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age_years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. Reference category for modelling = </w:t>
            </w:r>
            <w:r>
              <w:rPr>
                <w:rFonts w:ascii="Aptos" w:hAnsi="Aptos"/>
                <w:b/>
                <w:i w:val="0"/>
                <w:sz w:val="19"/>
              </w:rPr>
              <w:t>3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dx_group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see §6 below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Grouping of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diagnosis_text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arrival_period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day 08:00–15:59, 2 = evening 16:00–23:59, 3 = night 00:00–07:59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From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arrival_dt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weekend_holiday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0 = no, 1 = yes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Local weekend and public holidays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[DECIDE — confirm which days count as weekend at PMC]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season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winter (Dec–Feb), 2 = spring (Mar–May), 3 = summer (Jun–Aug), 4 = autumn (Sep–Nov)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From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arrival_dt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ed_los_hours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hours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discharge_dt − arrival_dt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any_med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0 / 1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Any medication prescribed or given at the index visit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antibiotic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0 / 1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Any systemic antibiotic. Topical and ophthalmic preparations do </w:t>
            </w:r>
            <w:r>
              <w:rPr>
                <w:rFonts w:ascii="Aptos" w:hAnsi="Aptos"/>
                <w:b/>
                <w:i w:val="0"/>
                <w:sz w:val="19"/>
              </w:rPr>
              <w:t>not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count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any_investigation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0 / 1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Any laboratory or imaging investigation performed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prior_visit_30d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0 / 1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Any ED visit by the same child in the 30 days before this index visit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hours_to_return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decimal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hours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Next arrival − this discharge. Blank if no subsequent visit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return_72h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0 / 1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PRIMARY OUTCOME.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1 if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0 &lt; hours_to_return ≤ 72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and the return is not excluded per the coding manual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/>
          <w:b w:val="0"/>
          <w:i w:val="0"/>
        </w:rPr>
        <w:t>4. Return visit — from the export</w:t>
      </w:r>
    </w:p>
    <w:p>
      <w:r>
        <w:rPr>
          <w:rFonts w:ascii="Aptos" w:hAnsi="Aptos"/>
          <w:b w:val="0"/>
          <w:i w:val="0"/>
        </w:rPr>
        <w:t xml:space="preserve">Same fields as §2, prefixed </w:t>
      </w:r>
      <w:r>
        <w:rPr>
          <w:rFonts w:ascii="Consolas" w:hAnsi="Consolas"/>
          <w:b w:val="0"/>
          <w:i w:val="0"/>
          <w:color w:val="444444"/>
          <w:sz w:val="19"/>
        </w:rPr>
        <w:t>ret_</w:t>
      </w:r>
      <w:r>
        <w:rPr>
          <w:rFonts w:ascii="Aptos" w:hAnsi="Aptos"/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color w:val="444444"/>
          <w:sz w:val="19"/>
        </w:rPr>
        <w:t>ret_arrival_dt</w:t>
      </w:r>
      <w:r>
        <w:rPr>
          <w:rFonts w:ascii="Aptos" w:hAnsi="Aptos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444444"/>
          <w:sz w:val="19"/>
        </w:rPr>
        <w:t>ret_diagnosis_text</w:t>
      </w:r>
      <w:r>
        <w:rPr>
          <w:rFonts w:ascii="Aptos" w:hAnsi="Aptos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444444"/>
          <w:sz w:val="19"/>
        </w:rPr>
        <w:t>ret_disposition</w:t>
      </w:r>
      <w:r>
        <w:rPr>
          <w:rFonts w:ascii="Aptos" w:hAnsi="Aptos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444444"/>
          <w:sz w:val="19"/>
        </w:rPr>
        <w:t>ret_meds_given</w:t>
      </w:r>
      <w:r>
        <w:rPr>
          <w:rFonts w:ascii="Aptos" w:hAnsi="Aptos"/>
          <w:b w:val="0"/>
          <w:i w:val="0"/>
        </w:rPr>
        <w:t>, and so on.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Variable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Type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Values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ret_admitted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0 / 1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1 if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ret_disposition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= 2. </w:t>
            </w:r>
            <w:r>
              <w:rPr>
                <w:rFonts w:ascii="Aptos" w:hAnsi="Aptos"/>
                <w:b/>
                <w:i w:val="0"/>
                <w:sz w:val="19"/>
              </w:rPr>
              <w:t>Key secondary outcome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dx_changed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0 / 1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Return-visit diagnosis differs from index diagnosis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ptos" w:hAnsi="Aptos"/>
          <w:b w:val="0"/>
          <w:i w:val="0"/>
        </w:rPr>
        <w:t>5a. Chart abstraction variables</w:t>
      </w:r>
    </w:p>
    <w:p>
      <w:r>
        <w:rPr>
          <w:rFonts w:ascii="Aptos" w:hAnsi="Aptos"/>
          <w:b w:val="0"/>
          <w:i w:val="0"/>
        </w:rPr>
        <w:t xml:space="preserve">Read from the record by each reviewer, because the export cannot supply them. Recorded per reviewer with the </w:t>
      </w:r>
      <w:r>
        <w:rPr>
          <w:rFonts w:ascii="Consolas" w:hAnsi="Consolas"/>
          <w:b w:val="0"/>
          <w:i w:val="0"/>
          <w:color w:val="444444"/>
          <w:sz w:val="19"/>
        </w:rPr>
        <w:t>_r1</w:t>
      </w:r>
      <w:r>
        <w:rPr>
          <w:rFonts w:ascii="Aptos" w:hAnsi="Aptos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444444"/>
          <w:sz w:val="19"/>
        </w:rPr>
        <w:t>_r2</w:t>
      </w:r>
      <w:r>
        <w:rPr>
          <w:rFonts w:ascii="Aptos" w:hAnsi="Aptos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444444"/>
          <w:sz w:val="19"/>
        </w:rPr>
        <w:t>_final</w:t>
      </w:r>
      <w:r>
        <w:rPr>
          <w:rFonts w:ascii="Aptos" w:hAnsi="Aptos"/>
          <w:b w:val="0"/>
          <w:i w:val="0"/>
        </w:rPr>
        <w:t xml:space="preserve"> suffixes, exactly like the classification variables below.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Variable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Type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Values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vitals_documented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all documented, 2 = partly documented, 3 = none documented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What was </w:t>
            </w:r>
            <w:r>
              <w:rPr>
                <w:rFonts w:ascii="Aptos" w:hAnsi="Aptos"/>
                <w:b/>
                <w:i w:val="0"/>
                <w:sz w:val="19"/>
              </w:rPr>
              <w:t>recorded</w:t>
            </w:r>
            <w:r>
              <w:rPr>
                <w:rFonts w:ascii="Aptos" w:hAnsi="Aptos"/>
                <w:b w:val="0"/>
                <w:i w:val="0"/>
                <w:sz w:val="19"/>
              </w:rPr>
              <w:t>, not whether it was normal. Supports the index-adequacy judgement and is a documentation-quality finding in its own right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relevant_system_examined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yes, 2 = no, 3 = cannot tell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Was the system relevant to the presenting complaint examined and documented. The strongest single predictor of a physician-related attribution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discharge_instructions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none documented, 2 = generic advice only, 3 = specific return precautions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Not held anywhere in the export. Directly actionable locally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followup_directed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none documented, 2 = return to ED, 3 = outpatient clinic, 4 = primary health centre, 5 = other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Gives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access_barrier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its context: a clinic route cannot fail if the family was never sent to one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index_decision_reasonable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adequate, 2 = inadequate, 3 = cannot tell from the record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Recorded before the return visit is opened.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This sequencing is what makes the no-hindsight rule a procedure rather than an instruction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reason_return_text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the record's exact words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Copied exactly as written, never paraphrased, in the language the note was written in. Becomes the reasons table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access_text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the record's exact words, or "none documented"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Trigger field for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access_barrier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medicine_text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the record's exact words, or "none documented"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Trigger field for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access_barrier</w:t>
            </w:r>
          </w:p>
        </w:tc>
      </w:tr>
    </w:tbl>
    <w:p>
      <w:pPr>
        <w:spacing w:after="80"/>
      </w:pPr>
    </w:p>
    <w:p>
      <w:r>
        <w:rPr>
          <w:rFonts w:ascii="Aptos" w:hAnsi="Aptos"/>
          <w:b w:val="0"/>
          <w:i w:val="0"/>
        </w:rPr>
        <w:t xml:space="preserve">Reviewers record nothing that the export already holds — no times, diagnoses, medications, investigations or disposition. See </w:t>
      </w:r>
      <w:r>
        <w:rPr>
          <w:rFonts w:ascii="Consolas" w:hAnsi="Consolas"/>
          <w:b w:val="0"/>
          <w:i w:val="0"/>
          <w:color w:val="444444"/>
          <w:sz w:val="19"/>
        </w:rPr>
        <w:t>Reviewer Workbook.docx</w:t>
      </w:r>
      <w:r>
        <w:rPr>
          <w:rFonts w:ascii="Aptos" w:hAnsi="Aptos"/>
          <w:b w:val="0"/>
          <w:i w:val="0"/>
        </w:rPr>
        <w:t xml:space="preserve"> and the coding sheets.</w:t>
      </w:r>
    </w:p>
    <w:p>
      <w:pPr>
        <w:pStyle w:val="Heading2"/>
      </w:pPr>
      <w:r>
        <w:rPr>
          <w:rFonts w:ascii="Aptos" w:hAnsi="Aptos"/>
          <w:b w:val="0"/>
          <w:i w:val="0"/>
        </w:rPr>
        <w:t>5. Classification variables</w:t>
      </w:r>
    </w:p>
    <w:p>
      <w:r>
        <w:rPr>
          <w:rFonts w:ascii="Aptos" w:hAnsi="Aptos"/>
          <w:b w:val="0"/>
          <w:i w:val="0"/>
        </w:rPr>
        <w:t xml:space="preserve">Recorded </w:t>
      </w:r>
      <w:r>
        <w:rPr>
          <w:rFonts w:ascii="Aptos" w:hAnsi="Aptos"/>
          <w:b/>
          <w:i w:val="0"/>
        </w:rPr>
        <w:t>separately for each reviewer</w:t>
      </w:r>
      <w:r>
        <w:rPr>
          <w:rFonts w:ascii="Aptos" w:hAnsi="Aptos"/>
          <w:b w:val="0"/>
          <w:i w:val="0"/>
        </w:rPr>
        <w:t xml:space="preserve">, then a final adjudicated value. Suffixes: </w:t>
      </w:r>
      <w:r>
        <w:rPr>
          <w:rFonts w:ascii="Consolas" w:hAnsi="Consolas"/>
          <w:b w:val="0"/>
          <w:i w:val="0"/>
          <w:color w:val="444444"/>
          <w:sz w:val="19"/>
        </w:rPr>
        <w:t>_r1</w:t>
      </w:r>
      <w:r>
        <w:rPr>
          <w:rFonts w:ascii="Aptos" w:hAnsi="Aptos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444444"/>
          <w:sz w:val="19"/>
        </w:rPr>
        <w:t>_r2</w:t>
      </w:r>
      <w:r>
        <w:rPr>
          <w:rFonts w:ascii="Aptos" w:hAnsi="Aptos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444444"/>
          <w:sz w:val="19"/>
        </w:rPr>
        <w:t>_final</w:t>
      </w:r>
      <w:r>
        <w:rPr>
          <w:rFonts w:ascii="Aptos" w:hAnsi="Aptos"/>
          <w:b w:val="0"/>
          <w:i w:val="0"/>
        </w:rPr>
        <w:t>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Variable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Type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Values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eligible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eligible, 2 = excluded: scheduled return, 3 = excluded: administrative, 4 = excluded: insufficient documentation, 5 = excluded: index visit did not end in discharge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Code 5 means the pair should not have been sampled — report to the PI. Coding manual §2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relatedness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related, 2 = unrelated, 3 = uncertain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Coding manual §3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attribution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illness-related, 2 = patient-related, 3 = physician-related, 4 = uncertain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Coding manual §4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preventable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preventable, 2 = not preventable, 3 = uncertain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Coding manual §5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access_barrier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yes, 2 = no, 3 = uncertain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Coding manual §5b. </w:t>
            </w:r>
            <w:r>
              <w:rPr>
                <w:rFonts w:ascii="Aptos" w:hAnsi="Aptos"/>
                <w:b/>
                <w:i w:val="0"/>
                <w:sz w:val="19"/>
              </w:rPr>
              <w:t>Recorded independently of `attribution`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— a case may be illness-related </w:t>
            </w:r>
            <w:r>
              <w:rPr>
                <w:rFonts w:ascii="Aptos" w:hAnsi="Aptos"/>
                <w:b w:val="0"/>
                <w:i/>
                <w:sz w:val="19"/>
              </w:rPr>
              <w:t>and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carry an access barrier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access_barrier_type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= no clinic appointment available, 2 = could not reach clinic (transport/distance/checkpoint), 3 = could not obtain medication, 4 = cost, 5 = other (specify in free text)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Only completed when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access_barrier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= 1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reason_text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free 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Reason for return in the record's own words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reviewer_note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free 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Notes for the adjudicator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adjudicated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binary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0 / 1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 if the two reviewers disagreed and reviewer 3 decided</w:t>
            </w:r>
          </w:p>
        </w:tc>
      </w:tr>
    </w:tbl>
    <w:p>
      <w:pPr>
        <w:spacing w:after="80"/>
      </w:pPr>
    </w:p>
    <w:p>
      <w:r>
        <w:rPr>
          <w:rFonts w:ascii="Aptos" w:hAnsi="Aptos"/>
          <w:b w:val="0"/>
          <w:i w:val="0"/>
        </w:rPr>
        <w:t xml:space="preserve">Kappa is computed on </w:t>
      </w:r>
      <w:r>
        <w:rPr>
          <w:rFonts w:ascii="Consolas" w:hAnsi="Consolas"/>
          <w:b w:val="0"/>
          <w:i w:val="0"/>
          <w:color w:val="444444"/>
          <w:sz w:val="19"/>
        </w:rPr>
        <w:t>_r1</w:t>
      </w:r>
      <w:r>
        <w:rPr>
          <w:rFonts w:ascii="Aptos" w:hAnsi="Aptos"/>
          <w:b w:val="0"/>
          <w:i w:val="0"/>
        </w:rPr>
        <w:t xml:space="preserve"> versus </w:t>
      </w:r>
      <w:r>
        <w:rPr>
          <w:rFonts w:ascii="Consolas" w:hAnsi="Consolas"/>
          <w:b w:val="0"/>
          <w:i w:val="0"/>
          <w:color w:val="444444"/>
          <w:sz w:val="19"/>
        </w:rPr>
        <w:t>_r2</w:t>
      </w:r>
      <w:r>
        <w:rPr>
          <w:rFonts w:ascii="Aptos" w:hAnsi="Aptos"/>
          <w:b w:val="0"/>
          <w:i w:val="0"/>
        </w:rPr>
        <w:t xml:space="preserve">. Analysis uses </w:t>
      </w:r>
      <w:r>
        <w:rPr>
          <w:rFonts w:ascii="Consolas" w:hAnsi="Consolas"/>
          <w:b w:val="0"/>
          <w:i w:val="0"/>
          <w:color w:val="444444"/>
          <w:sz w:val="19"/>
        </w:rPr>
        <w:t>_final</w:t>
      </w:r>
      <w:r>
        <w:rPr>
          <w:rFonts w:ascii="Aptos" w:hAnsi="Aptos"/>
          <w:b w:val="0"/>
          <w:i w:val="0"/>
        </w:rPr>
        <w:t>.</w:t>
      </w:r>
    </w:p>
    <w:p>
      <w:pPr>
        <w:pStyle w:val="Heading3"/>
      </w:pPr>
      <w:r>
        <w:rPr>
          <w:rFonts w:ascii="Aptos" w:hAnsi="Aptos"/>
          <w:b w:val="0"/>
          <w:i w:val="0"/>
        </w:rPr>
        <w:t>5b. Basis variables — why each judgement was made</w:t>
      </w:r>
    </w:p>
    <w:p>
      <w:r>
        <w:rPr>
          <w:rFonts w:ascii="Aptos" w:hAnsi="Aptos"/>
          <w:b w:val="0"/>
          <w:i w:val="0"/>
        </w:rPr>
        <w:t xml:space="preserve">Restructured </w:t>
      </w:r>
      <w:r>
        <w:rPr>
          <w:rFonts w:ascii="Aptos" w:hAnsi="Aptos"/>
          <w:b/>
          <w:i w:val="0"/>
        </w:rPr>
        <w:t>2026-08-19</w:t>
      </w:r>
      <w:r>
        <w:rPr>
          <w:rFonts w:ascii="Aptos" w:hAnsi="Aptos"/>
          <w:b w:val="0"/>
          <w:i w:val="0"/>
        </w:rPr>
        <w:t xml:space="preserve">. Each judgement records </w:t>
      </w:r>
      <w:r>
        <w:rPr>
          <w:rFonts w:ascii="Aptos" w:hAnsi="Aptos"/>
          <w:b/>
          <w:i w:val="0"/>
        </w:rPr>
        <w:t>which field drove it</w:t>
      </w:r>
      <w:r>
        <w:rPr>
          <w:rFonts w:ascii="Aptos" w:hAnsi="Aptos"/>
          <w:b w:val="0"/>
          <w:i w:val="0"/>
        </w:rPr>
        <w:t xml:space="preserve">, chosen from a fixed list rather than typed. Two judgements also carry one line of written reasoning. </w:t>
      </w:r>
      <w:r>
        <w:rPr>
          <w:rFonts w:ascii="Aptos" w:hAnsi="Aptos"/>
          <w:b/>
          <w:i w:val="0"/>
        </w:rPr>
        <w:t>No field's contents are ever copied into a Basis</w:t>
      </w:r>
      <w:r>
        <w:rPr>
          <w:rFonts w:ascii="Aptos" w:hAnsi="Aptos"/>
          <w:b w:val="0"/>
          <w:i w:val="0"/>
        </w:rPr>
        <w:t xml:space="preserve"> — the pointer is the link, so nothing is stored twice and no two copies can disagree.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Variable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Type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Values</w:t>
            </w:r>
          </w:p>
        </w:tc>
        <w:tc>
          <w:tcPr>
            <w:tcW w:type="dxa" w:w="2484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Notes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basis_index_field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I-1, I-2, I-3, I-4, R-1, R-2, R-3, R-4, more than one, none fit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Which field drove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index_decision_reasonable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basis_index_reason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one short line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Reasoning only, never the field's contents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basis_relatedness_field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as above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Pointer only — no written reason for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relatedness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basis_attribution_field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as above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Which field drove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attribution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basis_attribution_reason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text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one short line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The judgement the paper turns on, so it keeps a reason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basis_preventable_field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as above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Pointer only — reasoning overlaps with attribution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basis_access_field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categorical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R-3, R-4, both, none — nothing documented</w:t>
            </w:r>
          </w:p>
        </w:tc>
        <w:tc>
          <w:tcPr>
            <w:tcW w:type="dxa" w:w="2484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 xml:space="preserve">Pointer only. The quoted words live in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access_text</w:t>
            </w:r>
            <w:r>
              <w:rPr>
                <w:rFonts w:ascii="Aptos" w:hAnsi="Aptos"/>
                <w:b w:val="0"/>
                <w:i w:val="0"/>
                <w:sz w:val="19"/>
              </w:rPr>
              <w:t xml:space="preserve"> / </w:t>
            </w:r>
            <w:r>
              <w:rPr>
                <w:rFonts w:ascii="Consolas" w:hAnsi="Consolas"/>
                <w:b w:val="0"/>
                <w:i w:val="0"/>
                <w:color w:val="444444"/>
                <w:sz w:val="19"/>
              </w:rPr>
              <w:t>medicine_text</w:t>
            </w:r>
          </w:p>
        </w:tc>
      </w:tr>
    </w:tbl>
    <w:p>
      <w:pPr>
        <w:spacing w:after="80"/>
      </w:pPr>
    </w:p>
    <w:p>
      <w:r>
        <w:rPr>
          <w:rFonts w:ascii="Aptos" w:hAnsi="Aptos"/>
          <w:b/>
          <w:i w:val="0"/>
        </w:rPr>
        <w:t>Analytic use.</w:t>
      </w:r>
      <w:r>
        <w:rPr>
          <w:rFonts w:ascii="Aptos" w:hAnsi="Aptos"/>
          <w:b w:val="0"/>
          <w:i w:val="0"/>
        </w:rPr>
        <w:t xml:space="preserve"> These are not outcome variables. They serve three purposes: they let the adjudicator check a judgement against the record without asking the reviewer what they meant; they make it possible to report </w:t>
      </w:r>
      <w:r>
        <w:rPr>
          <w:rFonts w:ascii="Aptos" w:hAnsi="Aptos"/>
          <w:b/>
          <w:i w:val="0"/>
        </w:rPr>
        <w:t>which fields most often drive a physician-related attribution</w:t>
      </w:r>
      <w:r>
        <w:rPr>
          <w:rFonts w:ascii="Aptos" w:hAnsi="Aptos"/>
          <w:b w:val="0"/>
          <w:i w:val="0"/>
        </w:rPr>
        <w:t xml:space="preserve"> (a genuine secondary finding — likely </w:t>
      </w:r>
      <w:r>
        <w:rPr>
          <w:rFonts w:ascii="Consolas" w:hAnsi="Consolas"/>
          <w:b w:val="0"/>
          <w:i w:val="0"/>
          <w:color w:val="444444"/>
          <w:sz w:val="19"/>
        </w:rPr>
        <w:t>relevant_system_examined</w:t>
      </w:r>
      <w:r>
        <w:rPr>
          <w:rFonts w:ascii="Aptos" w:hAnsi="Aptos"/>
          <w:b w:val="0"/>
          <w:i w:val="0"/>
        </w:rPr>
        <w:t xml:space="preserve">); and they expose reviewers who are judging without evidence, since a judgement whose pointer is </w:t>
      </w:r>
      <w:r>
        <w:rPr>
          <w:rFonts w:ascii="Aptos" w:hAnsi="Aptos"/>
          <w:b w:val="0"/>
          <w:i/>
        </w:rPr>
        <w:t>none fit</w:t>
      </w:r>
      <w:r>
        <w:rPr>
          <w:rFonts w:ascii="Aptos" w:hAnsi="Aptos"/>
          <w:b w:val="0"/>
          <w:i w:val="0"/>
        </w:rPr>
        <w:t xml:space="preserve"> every time is a warning sign.</w:t>
      </w:r>
    </w:p>
    <w:p>
      <w:r>
        <w:rPr>
          <w:rFonts w:ascii="Consolas" w:hAnsi="Consolas"/>
          <w:b w:val="0"/>
          <w:i w:val="0"/>
          <w:color w:val="444444"/>
          <w:sz w:val="19"/>
        </w:rPr>
        <w:t>basis_*</w:t>
      </w:r>
      <w:r>
        <w:rPr>
          <w:rFonts w:ascii="Aptos" w:hAnsi="Aptos"/>
          <w:b w:val="0"/>
          <w:i w:val="0"/>
        </w:rPr>
        <w:t xml:space="preserve"> variables carry </w:t>
      </w:r>
      <w:r>
        <w:rPr>
          <w:rFonts w:ascii="Consolas" w:hAnsi="Consolas"/>
          <w:b w:val="0"/>
          <w:i w:val="0"/>
          <w:color w:val="444444"/>
          <w:sz w:val="19"/>
        </w:rPr>
        <w:t>_r1</w:t>
      </w:r>
      <w:r>
        <w:rPr>
          <w:rFonts w:ascii="Aptos" w:hAnsi="Aptos"/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444444"/>
          <w:sz w:val="19"/>
        </w:rPr>
        <w:t>_r2</w:t>
      </w:r>
      <w:r>
        <w:rPr>
          <w:rFonts w:ascii="Aptos" w:hAnsi="Aptos"/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color w:val="444444"/>
          <w:sz w:val="19"/>
        </w:rPr>
        <w:t>_final</w:t>
      </w:r>
      <w:r>
        <w:rPr>
          <w:rFonts w:ascii="Aptos" w:hAnsi="Aptos"/>
          <w:b w:val="0"/>
          <w:i w:val="0"/>
        </w:rPr>
        <w:t xml:space="preserve"> suffixes like everything else.</w:t>
      </w:r>
    </w:p>
    <w:p>
      <w:pPr>
        <w:pStyle w:val="Heading2"/>
      </w:pPr>
      <w:r>
        <w:rPr>
          <w:rFonts w:ascii="Aptos" w:hAnsi="Aptos"/>
          <w:b w:val="0"/>
          <w:i w:val="0"/>
        </w:rPr>
        <w:t>6. Diagnosis grouping (</w:t>
      </w:r>
      <w:r>
        <w:rPr>
          <w:rFonts w:ascii="Consolas" w:hAnsi="Consolas"/>
          <w:b w:val="0"/>
          <w:i w:val="0"/>
          <w:color w:val="444444"/>
          <w:sz w:val="19"/>
        </w:rPr>
        <w:t>dx_group</w:t>
      </w:r>
      <w:r>
        <w:rPr>
          <w:rFonts w:ascii="Aptos" w:hAnsi="Aptos"/>
          <w:b w:val="0"/>
          <w:i w:val="0"/>
        </w:rPr>
        <w:t>)</w:t>
      </w:r>
    </w:p>
    <w:p>
      <w:r>
        <w:rPr>
          <w:rFonts w:ascii="Aptos" w:hAnsi="Aptos"/>
          <w:b w:val="0"/>
          <w:i w:val="0"/>
        </w:rPr>
        <w:t xml:space="preserve">Draft grouping — </w:t>
      </w:r>
      <w:r>
        <w:rPr>
          <w:rFonts w:ascii="Aptos" w:hAnsi="Aptos"/>
          <w:b/>
          <w:i w:val="0"/>
        </w:rPr>
        <w:t>to be finalised after seeing the actual diagnosis labels in the export</w:t>
      </w:r>
      <w:r>
        <w:rPr>
          <w:rFonts w:ascii="Aptos" w:hAnsi="Aptos"/>
          <w:b w:val="0"/>
          <w:i w:val="0"/>
        </w:rPr>
        <w:t>, and before any classification begins. The grouping must be fixed before analysis, not adjusted afterwards.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Code</w:t>
            </w:r>
          </w:p>
        </w:tc>
        <w:tc>
          <w:tcPr>
            <w:tcW w:type="dxa" w:w="3312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Group</w:t>
            </w:r>
          </w:p>
        </w:tc>
        <w:tc>
          <w:tcPr>
            <w:tcW w:type="dxa" w:w="3312"/>
            <w:shd w:val="clear" w:fill="DEE7F0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i w:val="0"/>
                <w:sz w:val="19"/>
              </w:rPr>
              <w:t>Includes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1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Respiratory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URTI, bronchiolitis, pneumonia, asthma/wheeze, croup, tonsillitis, otitis media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2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Gastrointestinal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Gastroenteritis, vomiting, diarrhoea, abdominal pain, constipation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3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Fever without source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Fever with no localising diagnosis recorded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4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Trauma and injury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Fractures, lacerations, head injury, burns, foreign body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5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Neurological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Seizure, febrile convulsion, headache, altered consciousness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6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Dermatological / allergic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Rash, urticaria, allergic reaction, cellulitis, skin infection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7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Genitourinary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UTI, scrotal or genital complaints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8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Other medical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Everything else with a recorded diagnosis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99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i w:val="0"/>
                <w:sz w:val="19"/>
              </w:rPr>
              <w:t>Not recorded / uninterpretable</w:t>
            </w:r>
          </w:p>
        </w:tc>
        <w:tc>
          <w:tcPr>
            <w:tcW w:type="dxa" w:w="3312"/>
          </w:tcPr>
          <w:p>
            <w:pPr>
              <w:spacing w:after="40"/>
            </w:pPr>
            <w:r/>
          </w:p>
        </w:tc>
      </w:tr>
    </w:tbl>
    <w:p>
      <w:pPr>
        <w:spacing w:after="80"/>
      </w:pPr>
    </w:p>
    <w:p>
      <w:r>
        <w:rPr>
          <w:rFonts w:ascii="Aptos" w:hAnsi="Aptos"/>
          <w:b/>
          <w:i w:val="0"/>
        </w:rPr>
        <w:t>Reference category for regression: 1 (respiratory)</w:t>
      </w:r>
      <w:r>
        <w:rPr>
          <w:rFonts w:ascii="Aptos" w:hAnsi="Aptos"/>
          <w:b w:val="0"/>
          <w:i w:val="0"/>
        </w:rPr>
        <w:t xml:space="preserve"> — the largest group, which gives the most stable comparisons.</w:t>
      </w:r>
    </w:p>
    <w:p>
      <w:pPr>
        <w:pStyle w:val="Heading2"/>
      </w:pPr>
      <w:r>
        <w:rPr>
          <w:rFonts w:ascii="Aptos" w:hAnsi="Aptos"/>
          <w:b w:val="0"/>
          <w:i w:val="0"/>
        </w:rPr>
        <w:t>7. Data handling rules</w:t>
      </w:r>
    </w:p>
    <w:p>
      <w:pPr>
        <w:pStyle w:val="ListNumber"/>
        <w:spacing w:after="60"/>
        <w:ind w:left="403"/>
      </w:pPr>
      <w:r>
        <w:rPr>
          <w:rFonts w:ascii="Aptos" w:hAnsi="Aptos"/>
          <w:b/>
          <w:i w:val="0"/>
        </w:rPr>
        <w:t>Never edit the raw export.</w:t>
      </w:r>
      <w:r>
        <w:rPr>
          <w:rFonts w:ascii="Aptos" w:hAnsi="Aptos"/>
          <w:b w:val="0"/>
          <w:i w:val="0"/>
        </w:rPr>
        <w:t xml:space="preserve"> Keep it read-only. Do all work on a copy.</w:t>
      </w:r>
    </w:p>
    <w:p>
      <w:pPr>
        <w:pStyle w:val="ListNumber"/>
        <w:spacing w:after="60"/>
        <w:ind w:left="403"/>
      </w:pPr>
      <w:r>
        <w:rPr>
          <w:rFonts w:ascii="Aptos" w:hAnsi="Aptos"/>
          <w:b w:val="0"/>
          <w:i w:val="0"/>
        </w:rPr>
        <w:t>Every derived variable is created by a recorded, repeatable step — an SPSS syntax file, not manual editing. Save the syntax; it is the audit trail and reviewers may ask for it.</w:t>
      </w:r>
    </w:p>
    <w:p>
      <w:pPr>
        <w:pStyle w:val="ListNumber"/>
        <w:spacing w:after="60"/>
        <w:ind w:left="403"/>
      </w:pPr>
      <w:r>
        <w:rPr>
          <w:rFonts w:ascii="Aptos" w:hAnsi="Aptos"/>
          <w:b w:val="0"/>
          <w:i w:val="0"/>
        </w:rPr>
        <w:t xml:space="preserve">Missing values are left </w:t>
      </w:r>
      <w:r>
        <w:rPr>
          <w:rFonts w:ascii="Aptos" w:hAnsi="Aptos"/>
          <w:b/>
          <w:i w:val="0"/>
        </w:rPr>
        <w:t>blank</w:t>
      </w:r>
      <w:r>
        <w:rPr>
          <w:rFonts w:ascii="Aptos" w:hAnsi="Aptos"/>
          <w:b w:val="0"/>
          <w:i w:val="0"/>
        </w:rPr>
        <w:t>, never coded as 0, "N/A" or "-".</w:t>
      </w:r>
    </w:p>
    <w:p>
      <w:pPr>
        <w:pStyle w:val="ListNumber"/>
        <w:spacing w:after="60"/>
        <w:ind w:left="403"/>
      </w:pPr>
      <w:r>
        <w:rPr>
          <w:rFonts w:ascii="Aptos" w:hAnsi="Aptos"/>
          <w:b w:val="0"/>
          <w:i w:val="0"/>
        </w:rPr>
        <w:t>The linkage key (</w:t>
      </w:r>
      <w:r>
        <w:rPr>
          <w:rFonts w:ascii="Consolas" w:hAnsi="Consolas"/>
          <w:b w:val="0"/>
          <w:i w:val="0"/>
          <w:color w:val="444444"/>
          <w:sz w:val="19"/>
        </w:rPr>
        <w:t>patient_id_raw</w:t>
      </w:r>
      <w:r>
        <w:rPr>
          <w:rFonts w:ascii="Aptos" w:hAnsi="Aptos"/>
          <w:b w:val="0"/>
          <w:i w:val="0"/>
        </w:rPr>
        <w:t xml:space="preserve"> ↔ </w:t>
      </w:r>
      <w:r>
        <w:rPr>
          <w:rFonts w:ascii="Consolas" w:hAnsi="Consolas"/>
          <w:b w:val="0"/>
          <w:i w:val="0"/>
          <w:color w:val="444444"/>
          <w:sz w:val="19"/>
        </w:rPr>
        <w:t>study_id</w:t>
      </w:r>
      <w:r>
        <w:rPr>
          <w:rFonts w:ascii="Aptos" w:hAnsi="Aptos"/>
          <w:b w:val="0"/>
          <w:i w:val="0"/>
        </w:rPr>
        <w:t>) is stored in a separate password-protected file held only by the PI, and destroyed once the analysis is complete.</w:t>
      </w:r>
    </w:p>
    <w:p>
      <w:pPr>
        <w:pStyle w:val="ListNumber"/>
        <w:spacing w:after="60"/>
        <w:ind w:left="403"/>
      </w:pPr>
      <w:r>
        <w:rPr>
          <w:rFonts w:ascii="Aptos" w:hAnsi="Aptos"/>
          <w:b w:val="0"/>
          <w:i w:val="0"/>
        </w:rPr>
        <w:t xml:space="preserve">No file containing </w:t>
      </w:r>
      <w:r>
        <w:rPr>
          <w:rFonts w:ascii="Consolas" w:hAnsi="Consolas"/>
          <w:b w:val="0"/>
          <w:i w:val="0"/>
          <w:color w:val="444444"/>
          <w:sz w:val="19"/>
        </w:rPr>
        <w:t>patient_id_raw</w:t>
      </w:r>
      <w:r>
        <w:rPr>
          <w:rFonts w:ascii="Aptos" w:hAnsi="Aptos"/>
          <w:b w:val="0"/>
          <w:i w:val="0"/>
        </w:rPr>
        <w:t xml:space="preserve"> leaves institutional equipment.</w:t>
      </w:r>
    </w:p>
    <w:p>
      <w:pPr>
        <w:pStyle w:val="ListNumber"/>
        <w:spacing w:after="60"/>
        <w:ind w:left="403"/>
      </w:pPr>
      <w:r>
        <w:rPr>
          <w:rFonts w:ascii="Aptos" w:hAnsi="Aptos"/>
          <w:b w:val="0"/>
          <w:i w:val="0"/>
        </w:rPr>
        <w:t>Version-date every file. The analysis dataset used for the final manuscript is frozen and archived.</w:t>
      </w:r>
    </w:p>
    <w:p>
      <w:pPr>
        <w:pStyle w:val="Heading2"/>
      </w:pPr>
      <w:r>
        <w:rPr>
          <w:rFonts w:ascii="Aptos" w:hAnsi="Aptos"/>
          <w:b w:val="0"/>
          <w:i w:val="0"/>
        </w:rPr>
        <w:t>8. Fields to confirm on receipt of the export</w:t>
      </w:r>
    </w:p>
    <w:p>
      <w:r>
        <w:rPr>
          <w:rFonts w:ascii="Aptos" w:hAnsi="Aptos"/>
          <w:b w:val="0"/>
          <w:i w:val="0"/>
        </w:rPr>
        <w:t>Check these before designing anything further — they determine what the final variable list can be:</w:t>
      </w:r>
    </w:p>
    <w:p>
      <w:pPr>
        <w:pStyle w:val="ListBullet"/>
        <w:spacing w:after="60"/>
        <w:ind w:left="403"/>
      </w:pPr>
      <w:r>
        <w:rPr>
          <w:rFonts w:ascii="Aptos" w:hAnsi="Aptos"/>
          <w:b w:val="0"/>
          <w:i w:val="0"/>
        </w:rPr>
        <w:t xml:space="preserve">[ ] Is </w:t>
      </w:r>
      <w:r>
        <w:rPr>
          <w:rFonts w:ascii="Consolas" w:hAnsi="Consolas"/>
          <w:b w:val="0"/>
          <w:i w:val="0"/>
          <w:color w:val="444444"/>
          <w:sz w:val="19"/>
        </w:rPr>
        <w:t>patient_id_raw</w:t>
      </w:r>
      <w:r>
        <w:rPr>
          <w:rFonts w:ascii="Aptos" w:hAnsi="Aptos"/>
          <w:b w:val="0"/>
          <w:i w:val="0"/>
        </w:rPr>
        <w:t xml:space="preserve"> genuinely the same for the same child across visits?</w:t>
      </w:r>
    </w:p>
    <w:p>
      <w:pPr>
        <w:pStyle w:val="ListBullet"/>
        <w:spacing w:after="60"/>
        <w:ind w:left="403"/>
      </w:pPr>
      <w:r>
        <w:rPr>
          <w:rFonts w:ascii="Aptos" w:hAnsi="Aptos"/>
          <w:b w:val="0"/>
          <w:i w:val="0"/>
        </w:rPr>
        <w:t xml:space="preserve">[ ] Are both arrival </w:t>
      </w:r>
      <w:r>
        <w:rPr>
          <w:rFonts w:ascii="Aptos" w:hAnsi="Aptos"/>
          <w:b/>
          <w:i w:val="0"/>
        </w:rPr>
        <w:t>and</w:t>
      </w:r>
      <w:r>
        <w:rPr>
          <w:rFonts w:ascii="Aptos" w:hAnsi="Aptos"/>
          <w:b w:val="0"/>
          <w:i w:val="0"/>
        </w:rPr>
        <w:t xml:space="preserve"> discharge times populated, or only arrival?</w:t>
      </w:r>
    </w:p>
    <w:p>
      <w:pPr>
        <w:pStyle w:val="ListBullet"/>
        <w:spacing w:after="60"/>
        <w:ind w:left="403"/>
      </w:pPr>
      <w:r>
        <w:rPr>
          <w:rFonts w:ascii="Aptos" w:hAnsi="Aptos"/>
          <w:b w:val="0"/>
          <w:i w:val="0"/>
        </w:rPr>
        <w:t xml:space="preserve">[ ] Is </w:t>
      </w:r>
      <w:r>
        <w:rPr>
          <w:rFonts w:ascii="Consolas" w:hAnsi="Consolas"/>
          <w:b w:val="0"/>
          <w:i w:val="0"/>
          <w:color w:val="444444"/>
          <w:sz w:val="19"/>
        </w:rPr>
        <w:t>disposition</w:t>
      </w:r>
      <w:r>
        <w:rPr>
          <w:rFonts w:ascii="Aptos" w:hAnsi="Aptos"/>
          <w:b w:val="0"/>
          <w:i w:val="0"/>
        </w:rPr>
        <w:t xml:space="preserve"> recorded consistently, and what are the actual category labels used?</w:t>
      </w:r>
    </w:p>
    <w:p>
      <w:pPr>
        <w:pStyle w:val="ListBullet"/>
        <w:spacing w:after="60"/>
        <w:ind w:left="403"/>
      </w:pPr>
      <w:r>
        <w:rPr>
          <w:rFonts w:ascii="Aptos" w:hAnsi="Aptos"/>
          <w:b w:val="0"/>
          <w:i w:val="0"/>
        </w:rPr>
        <w:t xml:space="preserve">[ ] Is </w:t>
      </w:r>
      <w:r>
        <w:rPr>
          <w:rFonts w:ascii="Consolas" w:hAnsi="Consolas"/>
          <w:b w:val="0"/>
          <w:i w:val="0"/>
          <w:color w:val="444444"/>
          <w:sz w:val="19"/>
        </w:rPr>
        <w:t>diagnosis_text</w:t>
      </w:r>
      <w:r>
        <w:rPr>
          <w:rFonts w:ascii="Aptos" w:hAnsi="Aptos"/>
          <w:b w:val="0"/>
          <w:i w:val="0"/>
        </w:rPr>
        <w:t xml:space="preserve"> coded (ICD or similar) or free text? Free text needs a grouping pass by a clinician.</w:t>
      </w:r>
    </w:p>
    <w:p>
      <w:pPr>
        <w:pStyle w:val="ListBullet"/>
        <w:spacing w:after="60"/>
        <w:ind w:left="403"/>
      </w:pPr>
      <w:r>
        <w:rPr>
          <w:rFonts w:ascii="Aptos" w:hAnsi="Aptos"/>
          <w:b w:val="0"/>
          <w:i w:val="0"/>
        </w:rPr>
        <w:t>[ ] Are medications a usable list, or free text requiring manual reading?</w:t>
      </w:r>
    </w:p>
    <w:p>
      <w:pPr>
        <w:pStyle w:val="ListBullet"/>
        <w:spacing w:after="60"/>
        <w:ind w:left="403"/>
      </w:pPr>
      <w:r>
        <w:rPr>
          <w:rFonts w:ascii="Aptos" w:hAnsi="Aptos"/>
          <w:b w:val="0"/>
          <w:i w:val="0"/>
        </w:rPr>
        <w:t>[ ] What proportion of rows are missing each essential field?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0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