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Sample Reviewer Data — SYNTHETIC</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ED, PMC Ramallah</w:t>
            </w:r>
          </w:p>
        </w:tc>
      </w:tr>
      <w:tr>
        <w:tc>
          <w:tcPr>
            <w:tcW w:type="dxa" w:w="3024"/>
          </w:tcPr>
          <w:p>
            <w:pPr>
              <w:spacing w:after="20"/>
            </w:pPr>
            <w:r/>
            <w:r>
              <w:rPr>
                <w:rFonts w:ascii="Aptos" w:hAnsi="Aptos"/>
                <w:b/>
                <w:i w:val="0"/>
                <w:sz w:val="20"/>
              </w:rPr>
              <w:t>Purpose</w:t>
            </w:r>
          </w:p>
        </w:tc>
        <w:tc>
          <w:tcPr>
            <w:tcW w:type="dxa" w:w="4968"/>
          </w:tcPr>
          <w:p>
            <w:pPr>
              <w:spacing w:after="20"/>
            </w:pPr>
            <w:r/>
            <w:r>
              <w:rPr>
                <w:rFonts w:ascii="Aptos" w:hAnsi="Aptos"/>
                <w:b w:val="0"/>
                <w:i w:val="0"/>
                <w:sz w:val="20"/>
              </w:rPr>
              <w:t>worked example of how 40 pilot pairs are recorded and analysed</w:t>
            </w:r>
          </w:p>
        </w:tc>
      </w:tr>
      <w:tr>
        <w:tc>
          <w:tcPr>
            <w:tcW w:type="dxa" w:w="3024"/>
          </w:tcPr>
          <w:p>
            <w:pPr>
              <w:spacing w:after="20"/>
            </w:pPr>
            <w:r/>
            <w:r>
              <w:rPr>
                <w:rFonts w:ascii="Aptos" w:hAnsi="Aptos"/>
                <w:b/>
                <w:i w:val="0"/>
                <w:sz w:val="20"/>
              </w:rPr>
              <w:t>Created</w:t>
            </w:r>
          </w:p>
        </w:tc>
        <w:tc>
          <w:tcPr>
            <w:tcW w:type="dxa" w:w="4968"/>
          </w:tcPr>
          <w:p>
            <w:pPr>
              <w:spacing w:after="20"/>
            </w:pPr>
            <w:r/>
            <w:r>
              <w:rPr>
                <w:rFonts w:ascii="Aptos" w:hAnsi="Aptos"/>
                <w:b w:val="0"/>
                <w:i w:val="0"/>
                <w:sz w:val="20"/>
              </w:rPr>
              <w:t>2026-08-18</w:t>
            </w:r>
          </w:p>
        </w:tc>
      </w:tr>
    </w:tbl>
    <w:p>
      <w:pPr>
        <w:spacing w:after="80"/>
      </w:pPr>
    </w:p>
    <w:p>
      <w:pPr>
        <w:pStyle w:val="Heading2"/>
      </w:pPr>
      <w:r>
        <w:rPr>
          <w:rFonts w:ascii="Aptos" w:hAnsi="Aptos"/>
          <w:b w:val="0"/>
          <w:i w:val="0"/>
        </w:rPr>
        <w:t>THESE ARE NOT REAL PATIENTS</w:t>
      </w:r>
    </w:p>
    <w:p>
      <w:r>
        <w:rPr>
          <w:rFonts w:ascii="Aptos" w:hAnsi="Aptos"/>
          <w:b w:val="0"/>
          <w:i w:val="0"/>
        </w:rPr>
        <w:t xml:space="preserve">Every case below is </w:t>
      </w:r>
      <w:r>
        <w:rPr>
          <w:rFonts w:ascii="Aptos" w:hAnsi="Aptos"/>
          <w:b/>
          <w:i w:val="0"/>
        </w:rPr>
        <w:t>invented</w:t>
      </w:r>
      <w:r>
        <w:rPr>
          <w:rFonts w:ascii="Aptos" w:hAnsi="Aptos"/>
          <w:b w:val="0"/>
          <w:i w:val="0"/>
        </w:rPr>
        <w:t>. No record was consulted, no patient exists, and no number here describes anything that happened at PMC or anywhere else. The cases were written to look plausible so that the arithmetic and the layout can be tested before the real data arrives.</w:t>
      </w:r>
    </w:p>
    <w:p>
      <w:r>
        <w:rPr>
          <w:rFonts w:ascii="Aptos" w:hAnsi="Aptos"/>
          <w:b/>
          <w:i w:val="0"/>
        </w:rPr>
        <w:t>Do not cite any figure in this document. Do not put it in the ethics file. Do not circulate it without this page attached.</w:t>
      </w:r>
      <w:r>
        <w:rPr>
          <w:rFonts w:ascii="Aptos" w:hAnsi="Aptos"/>
          <w:b w:val="0"/>
          <w:i w:val="0"/>
        </w:rPr>
        <w:t xml:space="preserve"> When the real pilot is done, this file is deleted.</w:t>
      </w:r>
    </w:p>
    <w:p>
      <w:pPr>
        <w:pStyle w:val="Heading2"/>
      </w:pPr>
      <w:r>
        <w:rPr>
          <w:rFonts w:ascii="Aptos" w:hAnsi="Aptos"/>
          <w:b w:val="0"/>
          <w:i w:val="0"/>
        </w:rPr>
        <w:t>1. What this document is for</w:t>
      </w:r>
    </w:p>
    <w:p>
      <w:r>
        <w:rPr>
          <w:rFonts w:ascii="Aptos" w:hAnsi="Aptos"/>
          <w:b w:val="0"/>
          <w:i w:val="0"/>
        </w:rPr>
        <w:t>Three things:</w:t>
      </w:r>
    </w:p>
    <w:p>
      <w:pPr>
        <w:pStyle w:val="ListBullet"/>
        <w:spacing w:after="60"/>
        <w:ind w:left="403"/>
      </w:pPr>
      <w:r>
        <w:rPr>
          <w:rFonts w:ascii="Aptos" w:hAnsi="Aptos"/>
          <w:b w:val="0"/>
          <w:i w:val="0"/>
        </w:rPr>
        <w:t>to show the reviewers what a completed set of 40 pairs looks like;</w:t>
      </w:r>
    </w:p>
    <w:p>
      <w:pPr>
        <w:pStyle w:val="ListBullet"/>
        <w:spacing w:after="60"/>
        <w:ind w:left="403"/>
      </w:pPr>
      <w:r>
        <w:rPr>
          <w:rFonts w:ascii="Aptos" w:hAnsi="Aptos"/>
          <w:b w:val="0"/>
          <w:i w:val="0"/>
        </w:rPr>
        <w:t>to show what has to be typed into the spreadsheet, and in what shape;</w:t>
      </w:r>
    </w:p>
    <w:p>
      <w:pPr>
        <w:pStyle w:val="ListBullet"/>
        <w:spacing w:after="60"/>
        <w:ind w:left="403"/>
      </w:pPr>
      <w:r>
        <w:rPr>
          <w:rFonts w:ascii="Aptos" w:hAnsi="Aptos"/>
          <w:b w:val="0"/>
          <w:i w:val="0"/>
        </w:rPr>
        <w:t>to show what comes out at the end, and how it is read.</w:t>
      </w:r>
    </w:p>
    <w:p>
      <w:r>
        <w:rPr>
          <w:rFonts w:ascii="Aptos" w:hAnsi="Aptos"/>
          <w:b w:val="0"/>
          <w:i w:val="0"/>
        </w:rPr>
        <w:t>The workbook records far more per pair than appears here. This document keeps only the codes, because the codes are what the reliability analysis uses.</w:t>
      </w:r>
    </w:p>
    <w:p>
      <w:pPr>
        <w:pStyle w:val="Heading2"/>
      </w:pPr>
      <w:r>
        <w:rPr>
          <w:rFonts w:ascii="Aptos" w:hAnsi="Aptos"/>
          <w:b w:val="0"/>
          <w:i w:val="0"/>
        </w:rPr>
        <w:t>2. Code key</w:t>
      </w:r>
    </w:p>
    <w:p>
      <w:r>
        <w:rPr>
          <w:rFonts w:ascii="Aptos" w:hAnsi="Aptos"/>
          <w:b/>
          <w:i w:val="0"/>
        </w:rPr>
        <w:t>R1 is Reviewer 1 and R2 is Reviewer 2</w:t>
      </w:r>
      <w:r>
        <w:rPr>
          <w:rFonts w:ascii="Aptos" w:hAnsi="Aptos"/>
          <w:b w:val="0"/>
          <w:i w:val="0"/>
        </w:rPr>
        <w:t xml:space="preserve"> — the two physicians who classify every pair independently, without seeing each other's work. Where their codes match, they agreed. Where the codes differ, the pair goes to </w:t>
      </w:r>
      <w:r>
        <w:rPr>
          <w:rFonts w:ascii="Aptos" w:hAnsi="Aptos"/>
          <w:b/>
          <w:i w:val="0"/>
        </w:rPr>
        <w:t>Reviewer 3</w:t>
      </w:r>
      <w:r>
        <w:rPr>
          <w:rFonts w:ascii="Aptos" w:hAnsi="Aptos"/>
          <w:b w:val="0"/>
          <w:i w:val="0"/>
        </w:rPr>
        <w:t xml:space="preserve"> — the senior pediatrician who decides the final answer — and it is those differences that kappa measures.</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Judgement</w:t>
            </w:r>
          </w:p>
        </w:tc>
        <w:tc>
          <w:tcPr>
            <w:tcW w:type="dxa" w:w="4968"/>
            <w:shd w:val="clear" w:fill="DEE7F0"/>
          </w:tcPr>
          <w:p>
            <w:pPr>
              <w:spacing w:after="40"/>
            </w:pPr>
            <w:r/>
            <w:r>
              <w:rPr>
                <w:rFonts w:ascii="Aptos" w:hAnsi="Aptos"/>
                <w:b/>
                <w:i w:val="0"/>
                <w:sz w:val="19"/>
              </w:rPr>
              <w:t>Codes</w:t>
            </w:r>
          </w:p>
        </w:tc>
      </w:tr>
      <w:tr>
        <w:tc>
          <w:tcPr>
            <w:tcW w:type="dxa" w:w="4968"/>
          </w:tcPr>
          <w:p>
            <w:pPr>
              <w:spacing w:after="40"/>
            </w:pPr>
            <w:r/>
            <w:r>
              <w:rPr>
                <w:rFonts w:ascii="Aptos" w:hAnsi="Aptos"/>
                <w:b w:val="0"/>
                <w:i w:val="0"/>
                <w:sz w:val="19"/>
              </w:rPr>
              <w:t>Eligibility (Step 5)</w:t>
            </w:r>
          </w:p>
        </w:tc>
        <w:tc>
          <w:tcPr>
            <w:tcW w:type="dxa" w:w="4968"/>
          </w:tcPr>
          <w:p>
            <w:pPr>
              <w:spacing w:after="40"/>
            </w:pPr>
            <w:r/>
            <w:r>
              <w:rPr>
                <w:rFonts w:ascii="Aptos" w:hAnsi="Aptos"/>
                <w:b w:val="0"/>
                <w:i w:val="0"/>
                <w:sz w:val="19"/>
              </w:rPr>
              <w:t>1 eligible, 2 scheduled, 3 administrative, 4 insufficient documentation</w:t>
            </w:r>
          </w:p>
        </w:tc>
      </w:tr>
      <w:tr>
        <w:tc>
          <w:tcPr>
            <w:tcW w:type="dxa" w:w="4968"/>
          </w:tcPr>
          <w:p>
            <w:pPr>
              <w:spacing w:after="40"/>
            </w:pPr>
            <w:r/>
            <w:r>
              <w:rPr>
                <w:rFonts w:ascii="Aptos" w:hAnsi="Aptos"/>
                <w:b w:val="0"/>
                <w:i w:val="0"/>
                <w:sz w:val="19"/>
              </w:rPr>
              <w:t>Relatedness (Step 6)</w:t>
            </w:r>
          </w:p>
        </w:tc>
        <w:tc>
          <w:tcPr>
            <w:tcW w:type="dxa" w:w="4968"/>
          </w:tcPr>
          <w:p>
            <w:pPr>
              <w:spacing w:after="40"/>
            </w:pPr>
            <w:r/>
            <w:r>
              <w:rPr>
                <w:rFonts w:ascii="Aptos" w:hAnsi="Aptos"/>
                <w:b w:val="0"/>
                <w:i w:val="0"/>
                <w:sz w:val="19"/>
              </w:rPr>
              <w:t>1 related, 2 unrelated, 3 uncertain</w:t>
            </w:r>
          </w:p>
        </w:tc>
      </w:tr>
      <w:tr>
        <w:tc>
          <w:tcPr>
            <w:tcW w:type="dxa" w:w="4968"/>
          </w:tcPr>
          <w:p>
            <w:pPr>
              <w:spacing w:after="40"/>
            </w:pPr>
            <w:r/>
            <w:r>
              <w:rPr>
                <w:rFonts w:ascii="Aptos" w:hAnsi="Aptos"/>
                <w:b w:val="0"/>
                <w:i w:val="0"/>
                <w:sz w:val="19"/>
              </w:rPr>
              <w:t>Attribution (Step 7)</w:t>
            </w:r>
          </w:p>
        </w:tc>
        <w:tc>
          <w:tcPr>
            <w:tcW w:type="dxa" w:w="4968"/>
          </w:tcPr>
          <w:p>
            <w:pPr>
              <w:spacing w:after="40"/>
            </w:pPr>
            <w:r/>
            <w:r>
              <w:rPr>
                <w:rFonts w:ascii="Aptos" w:hAnsi="Aptos"/>
                <w:b w:val="0"/>
                <w:i w:val="0"/>
                <w:sz w:val="19"/>
              </w:rPr>
              <w:t>1 illness-related, 2 patient-related, 3 physician-related, 4 uncertain</w:t>
            </w:r>
          </w:p>
        </w:tc>
      </w:tr>
      <w:tr>
        <w:tc>
          <w:tcPr>
            <w:tcW w:type="dxa" w:w="4968"/>
          </w:tcPr>
          <w:p>
            <w:pPr>
              <w:spacing w:after="40"/>
            </w:pPr>
            <w:r/>
            <w:r>
              <w:rPr>
                <w:rFonts w:ascii="Aptos" w:hAnsi="Aptos"/>
                <w:b w:val="0"/>
                <w:i w:val="0"/>
                <w:sz w:val="19"/>
              </w:rPr>
              <w:t>Preventability (Step 8)</w:t>
            </w:r>
          </w:p>
        </w:tc>
        <w:tc>
          <w:tcPr>
            <w:tcW w:type="dxa" w:w="4968"/>
          </w:tcPr>
          <w:p>
            <w:pPr>
              <w:spacing w:after="40"/>
            </w:pPr>
            <w:r/>
            <w:r>
              <w:rPr>
                <w:rFonts w:ascii="Aptos" w:hAnsi="Aptos"/>
                <w:b w:val="0"/>
                <w:i w:val="0"/>
                <w:sz w:val="19"/>
              </w:rPr>
              <w:t>1 preventable, 2 not preventable, 3 uncertain</w:t>
            </w:r>
          </w:p>
        </w:tc>
      </w:tr>
      <w:tr>
        <w:tc>
          <w:tcPr>
            <w:tcW w:type="dxa" w:w="4968"/>
          </w:tcPr>
          <w:p>
            <w:pPr>
              <w:spacing w:after="40"/>
            </w:pPr>
            <w:r/>
            <w:r>
              <w:rPr>
                <w:rFonts w:ascii="Aptos" w:hAnsi="Aptos"/>
                <w:b w:val="0"/>
                <w:i w:val="0"/>
                <w:sz w:val="19"/>
              </w:rPr>
              <w:t>Access barrier (Step 9)</w:t>
            </w:r>
          </w:p>
        </w:tc>
        <w:tc>
          <w:tcPr>
            <w:tcW w:type="dxa" w:w="4968"/>
          </w:tcPr>
          <w:p>
            <w:pPr>
              <w:spacing w:after="40"/>
            </w:pPr>
            <w:r/>
            <w:r>
              <w:rPr>
                <w:rFonts w:ascii="Aptos" w:hAnsi="Aptos"/>
                <w:b w:val="0"/>
                <w:i w:val="0"/>
                <w:sz w:val="19"/>
              </w:rPr>
              <w:t>1 yes, 2 no, 3 uncertain</w:t>
            </w:r>
          </w:p>
        </w:tc>
      </w:tr>
    </w:tbl>
    <w:p>
      <w:pPr>
        <w:spacing w:after="80"/>
      </w:pPr>
    </w:p>
    <w:p>
      <w:r>
        <w:rPr>
          <w:rFonts w:ascii="Aptos" w:hAnsi="Aptos"/>
          <w:b w:val="0"/>
          <w:i w:val="0"/>
        </w:rPr>
        <w:t>A dash means the field does not apply: the pair was excluded at Step 5, or the return was coded unrelated, in which case attribution is not recorded.</w:t>
      </w:r>
    </w:p>
    <w:p>
      <w:pPr>
        <w:pStyle w:val="Heading2"/>
      </w:pPr>
      <w:r>
        <w:rPr>
          <w:rFonts w:ascii="Aptos" w:hAnsi="Aptos"/>
          <w:b w:val="0"/>
          <w:i w:val="0"/>
        </w:rPr>
        <w:t>3. The 40 pairs</w:t>
      </w:r>
    </w:p>
    <w:p>
      <w:r>
        <w:rPr>
          <w:rFonts w:ascii="Aptos" w:hAnsi="Aptos"/>
          <w:b w:val="0"/>
          <w:i w:val="0"/>
        </w:rPr>
        <w:t xml:space="preserve">The last column shows </w:t>
      </w:r>
      <w:r>
        <w:rPr>
          <w:rFonts w:ascii="Aptos" w:hAnsi="Aptos"/>
          <w:b/>
          <w:i w:val="0"/>
        </w:rPr>
        <w:t>Reviewer 1's eligibility code, then Reviewer 2's</w:t>
      </w:r>
      <w:r>
        <w:rPr>
          <w:rFonts w:ascii="Aptos" w:hAnsi="Aptos"/>
          <w:b w:val="0"/>
          <w:i w:val="0"/>
        </w:rPr>
        <w:t>, separated by a slash. Two identical numbers mean the reviewers agreed: 1 / 1 both eligible, 2 / 2 both scheduled, 3 / 3 both administrative, 4 / 4 both insufficient documentation. Only pair 36 differs.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Case</w:t>
            </w:r>
          </w:p>
        </w:tc>
        <w:tc>
          <w:tcPr>
            <w:tcW w:type="dxa" w:w="3312"/>
            <w:shd w:val="clear" w:fill="DEE7F0"/>
          </w:tcPr>
          <w:p>
            <w:pPr>
              <w:spacing w:after="40"/>
            </w:pPr>
            <w:r/>
            <w:r>
              <w:rPr>
                <w:rFonts w:ascii="Aptos" w:hAnsi="Aptos"/>
                <w:b/>
                <w:i w:val="0"/>
                <w:sz w:val="19"/>
              </w:rPr>
              <w:t>Eligibility R1 / R2</w:t>
            </w:r>
          </w:p>
        </w:tc>
      </w:tr>
      <w:tr>
        <w:tc>
          <w:tcPr>
            <w:tcW w:type="dxa" w:w="3312"/>
          </w:tcPr>
          <w:p>
            <w:pPr>
              <w:spacing w:after="40"/>
            </w:pPr>
            <w:r/>
            <w:r>
              <w:rPr>
                <w:rFonts w:ascii="Aptos" w:hAnsi="Aptos"/>
                <w:b w:val="0"/>
                <w:i w:val="0"/>
                <w:sz w:val="19"/>
              </w:rPr>
              <w:t>1</w:t>
            </w:r>
          </w:p>
        </w:tc>
        <w:tc>
          <w:tcPr>
            <w:tcW w:type="dxa" w:w="3312"/>
          </w:tcPr>
          <w:p>
            <w:pPr>
              <w:spacing w:after="40"/>
            </w:pPr>
            <w:r/>
            <w:r>
              <w:rPr>
                <w:rFonts w:ascii="Aptos" w:hAnsi="Aptos"/>
                <w:b w:val="0"/>
                <w:i w:val="0"/>
                <w:sz w:val="19"/>
              </w:rPr>
              <w:t>8-month-old, bronchiolitis day 2, saturations and feeding documented normal, discharged. Returns day 4 with respiratory distress,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w:t>
            </w:r>
          </w:p>
        </w:tc>
        <w:tc>
          <w:tcPr>
            <w:tcW w:type="dxa" w:w="3312"/>
          </w:tcPr>
          <w:p>
            <w:pPr>
              <w:spacing w:after="40"/>
            </w:pPr>
            <w:r/>
            <w:r>
              <w:rPr>
                <w:rFonts w:ascii="Aptos" w:hAnsi="Aptos"/>
                <w:b w:val="0"/>
                <w:i w:val="0"/>
                <w:sz w:val="19"/>
              </w:rPr>
              <w:t>3-year-old, gastroenteritis, tolerating oral fluids at discharge. Returns 14 h later, well and hydrated, mother anxious about loose stool.</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w:t>
            </w:r>
          </w:p>
        </w:tc>
        <w:tc>
          <w:tcPr>
            <w:tcW w:type="dxa" w:w="3312"/>
          </w:tcPr>
          <w:p>
            <w:pPr>
              <w:spacing w:after="40"/>
            </w:pPr>
            <w:r/>
            <w:r>
              <w:rPr>
                <w:rFonts w:ascii="Aptos" w:hAnsi="Aptos"/>
                <w:b w:val="0"/>
                <w:i w:val="0"/>
                <w:sz w:val="19"/>
              </w:rPr>
              <w:t>4-year-old, limp and fever, no hip examination documented, no investigations. Returns 26 h later, septic arthritis,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4</w:t>
            </w:r>
          </w:p>
        </w:tc>
        <w:tc>
          <w:tcPr>
            <w:tcW w:type="dxa" w:w="3312"/>
          </w:tcPr>
          <w:p>
            <w:pPr>
              <w:spacing w:after="40"/>
            </w:pPr>
            <w:r/>
            <w:r>
              <w:rPr>
                <w:rFonts w:ascii="Aptos" w:hAnsi="Aptos"/>
                <w:b w:val="0"/>
                <w:i w:val="0"/>
                <w:sz w:val="19"/>
              </w:rPr>
              <w:t>2-year-old, febrile URTI, antipyretic advice. Returns 36 h later still febrile, otitis media found, antibiotic started.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5</w:t>
            </w:r>
          </w:p>
        </w:tc>
        <w:tc>
          <w:tcPr>
            <w:tcW w:type="dxa" w:w="3312"/>
          </w:tcPr>
          <w:p>
            <w:pPr>
              <w:spacing w:after="40"/>
            </w:pPr>
            <w:r/>
            <w:r>
              <w:rPr>
                <w:rFonts w:ascii="Aptos" w:hAnsi="Aptos"/>
                <w:b w:val="0"/>
                <w:i w:val="0"/>
                <w:sz w:val="19"/>
              </w:rPr>
              <w:t>5-year-old, forearm fracture, backslab applied. Returns 18 h later with pain and swelling, cast too tight, split.</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6</w:t>
            </w:r>
          </w:p>
        </w:tc>
        <w:tc>
          <w:tcPr>
            <w:tcW w:type="dxa" w:w="3312"/>
          </w:tcPr>
          <w:p>
            <w:pPr>
              <w:spacing w:after="40"/>
            </w:pPr>
            <w:r/>
            <w:r>
              <w:rPr>
                <w:rFonts w:ascii="Aptos" w:hAnsi="Aptos"/>
                <w:b w:val="0"/>
                <w:i w:val="0"/>
                <w:sz w:val="19"/>
              </w:rPr>
              <w:t>6-year-old, asthma exacerbation, salbutamol given, discharged without oral steroid. Returns 30 h later worse,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7</w:t>
            </w:r>
          </w:p>
        </w:tc>
        <w:tc>
          <w:tcPr>
            <w:tcW w:type="dxa" w:w="3312"/>
          </w:tcPr>
          <w:p>
            <w:pPr>
              <w:spacing w:after="40"/>
            </w:pPr>
            <w:r/>
            <w:r>
              <w:rPr>
                <w:rFonts w:ascii="Aptos" w:hAnsi="Aptos"/>
                <w:b w:val="0"/>
                <w:i w:val="0"/>
                <w:sz w:val="19"/>
              </w:rPr>
              <w:t>3-year-old, febrile illness, discharged. Returns 48 h later after falling from a chair, forehead laceration sutured.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8</w:t>
            </w:r>
          </w:p>
        </w:tc>
        <w:tc>
          <w:tcPr>
            <w:tcW w:type="dxa" w:w="3312"/>
          </w:tcPr>
          <w:p>
            <w:pPr>
              <w:spacing w:after="40"/>
            </w:pPr>
            <w:r/>
            <w:r>
              <w:rPr>
                <w:rFonts w:ascii="Aptos" w:hAnsi="Aptos"/>
                <w:b w:val="0"/>
                <w:i w:val="0"/>
                <w:sz w:val="19"/>
              </w:rPr>
              <w:t>10-month-old, fever, vital signs and full examination documented normal. Returns 24 h later lethargic, sepsis,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9</w:t>
            </w:r>
          </w:p>
        </w:tc>
        <w:tc>
          <w:tcPr>
            <w:tcW w:type="dxa" w:w="3312"/>
          </w:tcPr>
          <w:p>
            <w:pPr>
              <w:spacing w:after="40"/>
            </w:pPr>
            <w:r/>
            <w:r>
              <w:rPr>
                <w:rFonts w:ascii="Aptos" w:hAnsi="Aptos"/>
                <w:b w:val="0"/>
                <w:i w:val="0"/>
                <w:sz w:val="19"/>
              </w:rPr>
              <w:t>4-year-old, viral illness, antibiotic prescribed. Returns 60 h later; mother reports she could not obtain the medicine from the pharmacy.</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10</w:t>
            </w:r>
          </w:p>
        </w:tc>
        <w:tc>
          <w:tcPr>
            <w:tcW w:type="dxa" w:w="3312"/>
          </w:tcPr>
          <w:p>
            <w:pPr>
              <w:spacing w:after="40"/>
            </w:pPr>
            <w:r/>
            <w:r>
              <w:rPr>
                <w:rFonts w:ascii="Aptos" w:hAnsi="Aptos"/>
                <w:b w:val="0"/>
                <w:i w:val="0"/>
                <w:sz w:val="19"/>
              </w:rPr>
              <w:t>2-year-old, viral illness, told to follow up in outpatient clinic in 2 days. Returns 40 h later; record notes no clinic appointment before next month. Unchanged, discharged.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11</w:t>
            </w:r>
          </w:p>
        </w:tc>
        <w:tc>
          <w:tcPr>
            <w:tcW w:type="dxa" w:w="3312"/>
          </w:tcPr>
          <w:p>
            <w:pPr>
              <w:spacing w:after="40"/>
            </w:pPr>
            <w:r/>
            <w:r>
              <w:rPr>
                <w:rFonts w:ascii="Aptos" w:hAnsi="Aptos"/>
                <w:b w:val="0"/>
                <w:i w:val="0"/>
                <w:sz w:val="19"/>
              </w:rPr>
              <w:t>5-year-old, pneumonia on oral antibiotics, clinic follow-up advised. Returns 48 h later still febrile; record notes the family could not travel to the clinic.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12</w:t>
            </w:r>
          </w:p>
        </w:tc>
        <w:tc>
          <w:tcPr>
            <w:tcW w:type="dxa" w:w="3312"/>
          </w:tcPr>
          <w:p>
            <w:pPr>
              <w:spacing w:after="40"/>
            </w:pPr>
            <w:r/>
            <w:r>
              <w:rPr>
                <w:rFonts w:ascii="Aptos" w:hAnsi="Aptos"/>
                <w:b w:val="0"/>
                <w:i w:val="0"/>
                <w:sz w:val="19"/>
              </w:rPr>
              <w:t>18-month-old, gastroenteritis, oral rehydration instructions documented. Returns 20 h later vomiting persistently, IV fluids,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13</w:t>
            </w:r>
          </w:p>
        </w:tc>
        <w:tc>
          <w:tcPr>
            <w:tcW w:type="dxa" w:w="3312"/>
          </w:tcPr>
          <w:p>
            <w:pPr>
              <w:spacing w:after="40"/>
            </w:pPr>
            <w:r/>
            <w:r>
              <w:rPr>
                <w:rFonts w:ascii="Aptos" w:hAnsi="Aptos"/>
                <w:b w:val="0"/>
                <w:i w:val="0"/>
                <w:sz w:val="19"/>
              </w:rPr>
              <w:t>7-year-old, abdominal pain, no bloods and no reassessment documented. Returns 30 h later, appendicitis, surgery.</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14</w:t>
            </w:r>
          </w:p>
        </w:tc>
        <w:tc>
          <w:tcPr>
            <w:tcW w:type="dxa" w:w="3312"/>
          </w:tcPr>
          <w:p>
            <w:pPr>
              <w:spacing w:after="40"/>
            </w:pPr>
            <w:r/>
            <w:r>
              <w:rPr>
                <w:rFonts w:ascii="Aptos" w:hAnsi="Aptos"/>
                <w:b w:val="0"/>
                <w:i w:val="0"/>
                <w:sz w:val="19"/>
              </w:rPr>
              <w:t>1-year-old, fever, told at the index visit to come back to the ED the next day for review. Returns 22 h later for that review.</w:t>
            </w:r>
          </w:p>
        </w:tc>
        <w:tc>
          <w:tcPr>
            <w:tcW w:type="dxa" w:w="3312"/>
          </w:tcPr>
          <w:p>
            <w:pPr>
              <w:spacing w:after="40"/>
            </w:pPr>
            <w:r/>
            <w:r>
              <w:rPr>
                <w:rFonts w:ascii="Aptos" w:hAnsi="Aptos"/>
                <w:b w:val="0"/>
                <w:i w:val="0"/>
                <w:sz w:val="19"/>
              </w:rPr>
              <w:t>2 / 2</w:t>
            </w:r>
          </w:p>
        </w:tc>
      </w:tr>
      <w:tr>
        <w:tc>
          <w:tcPr>
            <w:tcW w:type="dxa" w:w="3312"/>
          </w:tcPr>
          <w:p>
            <w:pPr>
              <w:spacing w:after="40"/>
            </w:pPr>
            <w:r/>
            <w:r>
              <w:rPr>
                <w:rFonts w:ascii="Aptos" w:hAnsi="Aptos"/>
                <w:b w:val="0"/>
                <w:i w:val="0"/>
                <w:sz w:val="19"/>
              </w:rPr>
              <w:t>15</w:t>
            </w:r>
          </w:p>
        </w:tc>
        <w:tc>
          <w:tcPr>
            <w:tcW w:type="dxa" w:w="3312"/>
          </w:tcPr>
          <w:p>
            <w:pPr>
              <w:spacing w:after="40"/>
            </w:pPr>
            <w:r/>
            <w:r>
              <w:rPr>
                <w:rFonts w:ascii="Aptos" w:hAnsi="Aptos"/>
                <w:b w:val="0"/>
                <w:i w:val="0"/>
                <w:sz w:val="19"/>
              </w:rPr>
              <w:t>9-year-old, headache, discharged. Returns 50 h later for a medical certificate only, no clinical assessment recorded.</w:t>
            </w:r>
          </w:p>
        </w:tc>
        <w:tc>
          <w:tcPr>
            <w:tcW w:type="dxa" w:w="3312"/>
          </w:tcPr>
          <w:p>
            <w:pPr>
              <w:spacing w:after="40"/>
            </w:pPr>
            <w:r/>
            <w:r>
              <w:rPr>
                <w:rFonts w:ascii="Aptos" w:hAnsi="Aptos"/>
                <w:b w:val="0"/>
                <w:i w:val="0"/>
                <w:sz w:val="19"/>
              </w:rPr>
              <w:t>3 / 3</w:t>
            </w:r>
          </w:p>
        </w:tc>
      </w:tr>
      <w:tr>
        <w:tc>
          <w:tcPr>
            <w:tcW w:type="dxa" w:w="3312"/>
          </w:tcPr>
          <w:p>
            <w:pPr>
              <w:spacing w:after="40"/>
            </w:pPr>
            <w:r/>
            <w:r>
              <w:rPr>
                <w:rFonts w:ascii="Aptos" w:hAnsi="Aptos"/>
                <w:b w:val="0"/>
                <w:i w:val="0"/>
                <w:sz w:val="19"/>
              </w:rPr>
              <w:t>16</w:t>
            </w:r>
          </w:p>
        </w:tc>
        <w:tc>
          <w:tcPr>
            <w:tcW w:type="dxa" w:w="3312"/>
          </w:tcPr>
          <w:p>
            <w:pPr>
              <w:spacing w:after="40"/>
            </w:pPr>
            <w:r/>
            <w:r>
              <w:rPr>
                <w:rFonts w:ascii="Aptos" w:hAnsi="Aptos"/>
                <w:b w:val="0"/>
                <w:i w:val="0"/>
                <w:sz w:val="19"/>
              </w:rPr>
              <w:t>3-month-old, poor feeding. Index note has no examination, no vital signs and no diagnosis recorded. Returns 30 h later, admitted.</w:t>
            </w:r>
          </w:p>
        </w:tc>
        <w:tc>
          <w:tcPr>
            <w:tcW w:type="dxa" w:w="3312"/>
          </w:tcPr>
          <w:p>
            <w:pPr>
              <w:spacing w:after="40"/>
            </w:pPr>
            <w:r/>
            <w:r>
              <w:rPr>
                <w:rFonts w:ascii="Aptos" w:hAnsi="Aptos"/>
                <w:b w:val="0"/>
                <w:i w:val="0"/>
                <w:sz w:val="19"/>
              </w:rPr>
              <w:t>4 / 4</w:t>
            </w:r>
          </w:p>
        </w:tc>
      </w:tr>
      <w:tr>
        <w:tc>
          <w:tcPr>
            <w:tcW w:type="dxa" w:w="3312"/>
          </w:tcPr>
          <w:p>
            <w:pPr>
              <w:spacing w:after="40"/>
            </w:pPr>
            <w:r/>
            <w:r>
              <w:rPr>
                <w:rFonts w:ascii="Aptos" w:hAnsi="Aptos"/>
                <w:b w:val="0"/>
                <w:i w:val="0"/>
                <w:sz w:val="19"/>
              </w:rPr>
              <w:t>17</w:t>
            </w:r>
          </w:p>
        </w:tc>
        <w:tc>
          <w:tcPr>
            <w:tcW w:type="dxa" w:w="3312"/>
          </w:tcPr>
          <w:p>
            <w:pPr>
              <w:spacing w:after="40"/>
            </w:pPr>
            <w:r/>
            <w:r>
              <w:rPr>
                <w:rFonts w:ascii="Aptos" w:hAnsi="Aptos"/>
                <w:b w:val="0"/>
                <w:i w:val="0"/>
                <w:sz w:val="19"/>
              </w:rPr>
              <w:t>6-month-old, bronchiolitis, saturations documented 96 percent, feeding well. Returns 36 h later feeding poorly,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18</w:t>
            </w:r>
          </w:p>
        </w:tc>
        <w:tc>
          <w:tcPr>
            <w:tcW w:type="dxa" w:w="3312"/>
          </w:tcPr>
          <w:p>
            <w:pPr>
              <w:spacing w:after="40"/>
            </w:pPr>
            <w:r/>
            <w:r>
              <w:rPr>
                <w:rFonts w:ascii="Aptos" w:hAnsi="Aptos"/>
                <w:b w:val="0"/>
                <w:i w:val="0"/>
                <w:sz w:val="19"/>
              </w:rPr>
              <w:t>4-year-old, croup, dexamethasone given, observed and discharged. Returns 28 h later with stridor at rest,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19</w:t>
            </w:r>
          </w:p>
        </w:tc>
        <w:tc>
          <w:tcPr>
            <w:tcW w:type="dxa" w:w="3312"/>
          </w:tcPr>
          <w:p>
            <w:pPr>
              <w:spacing w:after="40"/>
            </w:pPr>
            <w:r/>
            <w:r>
              <w:rPr>
                <w:rFonts w:ascii="Aptos" w:hAnsi="Aptos"/>
                <w:b w:val="0"/>
                <w:i w:val="0"/>
                <w:sz w:val="19"/>
              </w:rPr>
              <w:t>2-year-old, gastroenteritis. Returns 18 h later, mother reports no improvement; child well and hydrated on assessment, discharged.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20</w:t>
            </w:r>
          </w:p>
        </w:tc>
        <w:tc>
          <w:tcPr>
            <w:tcW w:type="dxa" w:w="3312"/>
          </w:tcPr>
          <w:p>
            <w:pPr>
              <w:spacing w:after="40"/>
            </w:pPr>
            <w:r/>
            <w:r>
              <w:rPr>
                <w:rFonts w:ascii="Aptos" w:hAnsi="Aptos"/>
                <w:b w:val="0"/>
                <w:i w:val="0"/>
                <w:sz w:val="19"/>
              </w:rPr>
              <w:t>11-year-old, tonsillitis, amoxicillin prescribed. Returns 44 h later with a rash, possible drug reaction.</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21</w:t>
            </w:r>
          </w:p>
        </w:tc>
        <w:tc>
          <w:tcPr>
            <w:tcW w:type="dxa" w:w="3312"/>
          </w:tcPr>
          <w:p>
            <w:pPr>
              <w:spacing w:after="40"/>
            </w:pPr>
            <w:r/>
            <w:r>
              <w:rPr>
                <w:rFonts w:ascii="Aptos" w:hAnsi="Aptos"/>
                <w:b w:val="0"/>
                <w:i w:val="0"/>
                <w:sz w:val="19"/>
              </w:rPr>
              <w:t>5-year-old, fever without source, no urine test performed. Returns 40 h later, urinary tract infection diagnosed.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22</w:t>
            </w:r>
          </w:p>
        </w:tc>
        <w:tc>
          <w:tcPr>
            <w:tcW w:type="dxa" w:w="3312"/>
          </w:tcPr>
          <w:p>
            <w:pPr>
              <w:spacing w:after="40"/>
            </w:pPr>
            <w:r/>
            <w:r>
              <w:rPr>
                <w:rFonts w:ascii="Aptos" w:hAnsi="Aptos"/>
                <w:b w:val="0"/>
                <w:i w:val="0"/>
                <w:sz w:val="19"/>
              </w:rPr>
              <w:t>3-year-old, wheeze, salbutamol given, no inhaler or spacer instruction documented. Returns 34 h later wheezing, treated and discharged.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23</w:t>
            </w:r>
          </w:p>
        </w:tc>
        <w:tc>
          <w:tcPr>
            <w:tcW w:type="dxa" w:w="3312"/>
          </w:tcPr>
          <w:p>
            <w:pPr>
              <w:spacing w:after="40"/>
            </w:pPr>
            <w:r/>
            <w:r>
              <w:rPr>
                <w:rFonts w:ascii="Aptos" w:hAnsi="Aptos"/>
                <w:b w:val="0"/>
                <w:i w:val="0"/>
                <w:sz w:val="19"/>
              </w:rPr>
              <w:t>7-month-old, fever after routine vaccination, reassurance given. Returns 24 h later, child well, reassured again.</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24</w:t>
            </w:r>
          </w:p>
        </w:tc>
        <w:tc>
          <w:tcPr>
            <w:tcW w:type="dxa" w:w="3312"/>
          </w:tcPr>
          <w:p>
            <w:pPr>
              <w:spacing w:after="40"/>
            </w:pPr>
            <w:r/>
            <w:r>
              <w:rPr>
                <w:rFonts w:ascii="Aptos" w:hAnsi="Aptos"/>
                <w:b w:val="0"/>
                <w:i w:val="0"/>
                <w:sz w:val="19"/>
              </w:rPr>
              <w:t>8-year-old, head injury, head injury advice documented in full. Returns 30 h later vomiting, CT normal, discharged.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25</w:t>
            </w:r>
          </w:p>
        </w:tc>
        <w:tc>
          <w:tcPr>
            <w:tcW w:type="dxa" w:w="3312"/>
          </w:tcPr>
          <w:p>
            <w:pPr>
              <w:spacing w:after="40"/>
            </w:pPr>
            <w:r/>
            <w:r>
              <w:rPr>
                <w:rFonts w:ascii="Aptos" w:hAnsi="Aptos"/>
                <w:b w:val="0"/>
                <w:i w:val="0"/>
                <w:sz w:val="19"/>
              </w:rPr>
              <w:t>2-year-old, febrile convulsion, advice given and documented. Returns 46 h later after a second convulsion,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26</w:t>
            </w:r>
          </w:p>
        </w:tc>
        <w:tc>
          <w:tcPr>
            <w:tcW w:type="dxa" w:w="3312"/>
          </w:tcPr>
          <w:p>
            <w:pPr>
              <w:spacing w:after="40"/>
            </w:pPr>
            <w:r/>
            <w:r>
              <w:rPr>
                <w:rFonts w:ascii="Aptos" w:hAnsi="Aptos"/>
                <w:b w:val="0"/>
                <w:i w:val="0"/>
                <w:sz w:val="19"/>
              </w:rPr>
              <w:t>4-month-old, colic, examined and discharged. Returns 20 h later crying, examination normal, reassurance.</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27</w:t>
            </w:r>
          </w:p>
        </w:tc>
        <w:tc>
          <w:tcPr>
            <w:tcW w:type="dxa" w:w="3312"/>
          </w:tcPr>
          <w:p>
            <w:pPr>
              <w:spacing w:after="40"/>
            </w:pPr>
            <w:r/>
            <w:r>
              <w:rPr>
                <w:rFonts w:ascii="Aptos" w:hAnsi="Aptos"/>
                <w:b w:val="0"/>
                <w:i w:val="0"/>
                <w:sz w:val="19"/>
              </w:rPr>
              <w:t>10-year-old, ankle injury, no x-ray performed. Returns 60 h later with persistent pain, x-ray now shows a fracture.</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28</w:t>
            </w:r>
          </w:p>
        </w:tc>
        <w:tc>
          <w:tcPr>
            <w:tcW w:type="dxa" w:w="3312"/>
          </w:tcPr>
          <w:p>
            <w:pPr>
              <w:spacing w:after="40"/>
            </w:pPr>
            <w:r/>
            <w:r>
              <w:rPr>
                <w:rFonts w:ascii="Aptos" w:hAnsi="Aptos"/>
                <w:b w:val="0"/>
                <w:i w:val="0"/>
                <w:sz w:val="19"/>
              </w:rPr>
              <w:t>6-year-old, gastroenteritis, no weight and no hydration status documented. Returns 30 h later dehydrated, IV fluids.</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29</w:t>
            </w:r>
          </w:p>
        </w:tc>
        <w:tc>
          <w:tcPr>
            <w:tcW w:type="dxa" w:w="3312"/>
          </w:tcPr>
          <w:p>
            <w:pPr>
              <w:spacing w:after="40"/>
            </w:pPr>
            <w:r/>
            <w:r>
              <w:rPr>
                <w:rFonts w:ascii="Aptos" w:hAnsi="Aptos"/>
                <w:b w:val="0"/>
                <w:i w:val="0"/>
                <w:sz w:val="19"/>
              </w:rPr>
              <w:t>1-year-old, URTI, discharged. Returns 52 h later with a rash, viral exanthem diagnosed, discharged.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30</w:t>
            </w:r>
          </w:p>
        </w:tc>
        <w:tc>
          <w:tcPr>
            <w:tcW w:type="dxa" w:w="3312"/>
          </w:tcPr>
          <w:p>
            <w:pPr>
              <w:spacing w:after="40"/>
            </w:pPr>
            <w:r/>
            <w:r>
              <w:rPr>
                <w:rFonts w:ascii="Aptos" w:hAnsi="Aptos"/>
                <w:b w:val="0"/>
                <w:i w:val="0"/>
                <w:sz w:val="19"/>
              </w:rPr>
              <w:t>3-year-old, foreign body in ear, not removed, referred to the ENT clinic. Returns 36 h later; record notes the ENT clinic could not give an appointment.</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31</w:t>
            </w:r>
          </w:p>
        </w:tc>
        <w:tc>
          <w:tcPr>
            <w:tcW w:type="dxa" w:w="3312"/>
          </w:tcPr>
          <w:p>
            <w:pPr>
              <w:spacing w:after="40"/>
            </w:pPr>
            <w:r/>
            <w:r>
              <w:rPr>
                <w:rFonts w:ascii="Aptos" w:hAnsi="Aptos"/>
                <w:b w:val="0"/>
                <w:i w:val="0"/>
                <w:sz w:val="19"/>
              </w:rPr>
              <w:t>9-month-old, bronchiolitis, discharged. Returns 30 h later; record notes the family was delayed reaching the hospital because of a closed road.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32</w:t>
            </w:r>
          </w:p>
        </w:tc>
        <w:tc>
          <w:tcPr>
            <w:tcW w:type="dxa" w:w="3312"/>
          </w:tcPr>
          <w:p>
            <w:pPr>
              <w:spacing w:after="40"/>
            </w:pPr>
            <w:r/>
            <w:r>
              <w:rPr>
                <w:rFonts w:ascii="Aptos" w:hAnsi="Aptos"/>
                <w:b w:val="0"/>
                <w:i w:val="0"/>
                <w:sz w:val="19"/>
              </w:rPr>
              <w:t>5-year-old, pharyngitis, discharged. Returns 40 h later after a dog bite, wound cleaned and vaccinated.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33</w:t>
            </w:r>
          </w:p>
        </w:tc>
        <w:tc>
          <w:tcPr>
            <w:tcW w:type="dxa" w:w="3312"/>
          </w:tcPr>
          <w:p>
            <w:pPr>
              <w:spacing w:after="40"/>
            </w:pPr>
            <w:r/>
            <w:r>
              <w:rPr>
                <w:rFonts w:ascii="Aptos" w:hAnsi="Aptos"/>
                <w:b w:val="0"/>
                <w:i w:val="0"/>
                <w:sz w:val="19"/>
              </w:rPr>
              <w:t>2-year-old, pneumonia, oral antibiotic prescribed. Returns 44 h later; the child has vomited every dose of the antibiotic.</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34</w:t>
            </w:r>
          </w:p>
        </w:tc>
        <w:tc>
          <w:tcPr>
            <w:tcW w:type="dxa" w:w="3312"/>
          </w:tcPr>
          <w:p>
            <w:pPr>
              <w:spacing w:after="40"/>
            </w:pPr>
            <w:r/>
            <w:r>
              <w:rPr>
                <w:rFonts w:ascii="Aptos" w:hAnsi="Aptos"/>
                <w:b w:val="0"/>
                <w:i w:val="0"/>
                <w:sz w:val="19"/>
              </w:rPr>
              <w:t>12-year-old, abdominal pain, examined and discharged. Returns 24 h later, constipation diagnosed and treated.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35</w:t>
            </w:r>
          </w:p>
        </w:tc>
        <w:tc>
          <w:tcPr>
            <w:tcW w:type="dxa" w:w="3312"/>
          </w:tcPr>
          <w:p>
            <w:pPr>
              <w:spacing w:after="40"/>
            </w:pPr>
            <w:r/>
            <w:r>
              <w:rPr>
                <w:rFonts w:ascii="Aptos" w:hAnsi="Aptos"/>
                <w:b w:val="0"/>
                <w:i w:val="0"/>
                <w:sz w:val="19"/>
              </w:rPr>
              <w:t>7-month-old, fever, urine sample recorded as not obtained. Returns 36 h later, urinary tract infection diagnosed, admitted.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36</w:t>
            </w:r>
          </w:p>
        </w:tc>
        <w:tc>
          <w:tcPr>
            <w:tcW w:type="dxa" w:w="3312"/>
          </w:tcPr>
          <w:p>
            <w:pPr>
              <w:spacing w:after="40"/>
            </w:pPr>
            <w:r/>
            <w:r>
              <w:rPr>
                <w:rFonts w:ascii="Aptos" w:hAnsi="Aptos"/>
                <w:b w:val="0"/>
                <w:i w:val="0"/>
                <w:sz w:val="19"/>
              </w:rPr>
              <w:t>4-year-old, burn dressing applied, told to attend the clinic in 3 days. Returns to the ED 30 h later with the dressing soaked; dressing redone.</w:t>
            </w:r>
          </w:p>
        </w:tc>
        <w:tc>
          <w:tcPr>
            <w:tcW w:type="dxa" w:w="3312"/>
          </w:tcPr>
          <w:p>
            <w:pPr>
              <w:spacing w:after="40"/>
            </w:pPr>
            <w:r/>
            <w:r>
              <w:rPr>
                <w:rFonts w:ascii="Aptos" w:hAnsi="Aptos"/>
                <w:b w:val="0"/>
                <w:i w:val="0"/>
                <w:sz w:val="19"/>
              </w:rPr>
              <w:t>1 / 2</w:t>
            </w:r>
          </w:p>
        </w:tc>
      </w:tr>
      <w:tr>
        <w:tc>
          <w:tcPr>
            <w:tcW w:type="dxa" w:w="3312"/>
          </w:tcPr>
          <w:p>
            <w:pPr>
              <w:spacing w:after="40"/>
            </w:pPr>
            <w:r/>
            <w:r>
              <w:rPr>
                <w:rFonts w:ascii="Aptos" w:hAnsi="Aptos"/>
                <w:b w:val="0"/>
                <w:i w:val="0"/>
                <w:sz w:val="19"/>
              </w:rPr>
              <w:t>37</w:t>
            </w:r>
          </w:p>
        </w:tc>
        <w:tc>
          <w:tcPr>
            <w:tcW w:type="dxa" w:w="3312"/>
          </w:tcPr>
          <w:p>
            <w:pPr>
              <w:spacing w:after="40"/>
            </w:pPr>
            <w:r/>
            <w:r>
              <w:rPr>
                <w:rFonts w:ascii="Aptos" w:hAnsi="Aptos"/>
                <w:b w:val="0"/>
                <w:i w:val="0"/>
                <w:sz w:val="19"/>
              </w:rPr>
              <w:t>3-year-old, viral illness, discharged. Returns 66 h later with a new limp, transient synovitis diagnosed.</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38</w:t>
            </w:r>
          </w:p>
        </w:tc>
        <w:tc>
          <w:tcPr>
            <w:tcW w:type="dxa" w:w="3312"/>
          </w:tcPr>
          <w:p>
            <w:pPr>
              <w:spacing w:after="40"/>
            </w:pPr>
            <w:r/>
            <w:r>
              <w:rPr>
                <w:rFonts w:ascii="Aptos" w:hAnsi="Aptos"/>
                <w:b w:val="0"/>
                <w:i w:val="0"/>
                <w:sz w:val="19"/>
              </w:rPr>
              <w:t>6-month-old, fever, examined and discharged with advice. Returns 28 h later still febrile, admitted for observation.</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39</w:t>
            </w:r>
          </w:p>
        </w:tc>
        <w:tc>
          <w:tcPr>
            <w:tcW w:type="dxa" w:w="3312"/>
          </w:tcPr>
          <w:p>
            <w:pPr>
              <w:spacing w:after="40"/>
            </w:pPr>
            <w:r/>
            <w:r>
              <w:rPr>
                <w:rFonts w:ascii="Aptos" w:hAnsi="Aptos"/>
                <w:b w:val="0"/>
                <w:i w:val="0"/>
                <w:sz w:val="19"/>
              </w:rPr>
              <w:t>8-year-old, asthma, inhaler prescribed. Returns 50 h later wheezing; record notes the family could not afford the inhaler.</w:t>
            </w:r>
          </w:p>
        </w:tc>
        <w:tc>
          <w:tcPr>
            <w:tcW w:type="dxa" w:w="3312"/>
          </w:tcPr>
          <w:p>
            <w:pPr>
              <w:spacing w:after="40"/>
            </w:pPr>
            <w:r/>
            <w:r>
              <w:rPr>
                <w:rFonts w:ascii="Aptos" w:hAnsi="Aptos"/>
                <w:b w:val="0"/>
                <w:i w:val="0"/>
                <w:sz w:val="19"/>
              </w:rPr>
              <w:t>1 / 1</w:t>
            </w:r>
          </w:p>
        </w:tc>
      </w:tr>
      <w:tr>
        <w:tc>
          <w:tcPr>
            <w:tcW w:type="dxa" w:w="3312"/>
          </w:tcPr>
          <w:p>
            <w:pPr>
              <w:spacing w:after="40"/>
            </w:pPr>
            <w:r/>
            <w:r>
              <w:rPr>
                <w:rFonts w:ascii="Aptos" w:hAnsi="Aptos"/>
                <w:b w:val="0"/>
                <w:i w:val="0"/>
                <w:sz w:val="19"/>
              </w:rPr>
              <w:t>40</w:t>
            </w:r>
          </w:p>
        </w:tc>
        <w:tc>
          <w:tcPr>
            <w:tcW w:type="dxa" w:w="3312"/>
          </w:tcPr>
          <w:p>
            <w:pPr>
              <w:spacing w:after="40"/>
            </w:pPr>
            <w:r/>
            <w:r>
              <w:rPr>
                <w:rFonts w:ascii="Aptos" w:hAnsi="Aptos"/>
                <w:b w:val="0"/>
                <w:i w:val="0"/>
                <w:sz w:val="19"/>
              </w:rPr>
              <w:t>5-year-old, gastroenteritis, discharged tolerating fluids. Returns 32 h later, child well, father requested a second opinion.</w:t>
            </w:r>
          </w:p>
        </w:tc>
        <w:tc>
          <w:tcPr>
            <w:tcW w:type="dxa" w:w="3312"/>
          </w:tcPr>
          <w:p>
            <w:pPr>
              <w:spacing w:after="40"/>
            </w:pPr>
            <w:r/>
            <w:r>
              <w:rPr>
                <w:rFonts w:ascii="Aptos" w:hAnsi="Aptos"/>
                <w:b w:val="0"/>
                <w:i w:val="0"/>
                <w:sz w:val="19"/>
              </w:rPr>
              <w:t>1 / 1</w:t>
            </w:r>
          </w:p>
        </w:tc>
      </w:tr>
    </w:tbl>
    <w:p>
      <w:pPr>
        <w:spacing w:after="80"/>
      </w:pPr>
    </w:p>
    <w:p>
      <w:pPr>
        <w:pStyle w:val="Heading2"/>
      </w:pPr>
      <w:r>
        <w:rPr>
          <w:rFonts w:ascii="Aptos" w:hAnsi="Aptos"/>
          <w:b w:val="0"/>
          <w:i w:val="0"/>
        </w:rPr>
        <w:t>4. The coding sheet</w:t>
      </w:r>
    </w:p>
    <w:p>
      <w:r>
        <w:rPr>
          <w:rFonts w:ascii="Aptos" w:hAnsi="Aptos"/>
          <w:b w:val="0"/>
          <w:i w:val="0"/>
        </w:rPr>
        <w:t>This is the whole input to the reliability analysis: one row per pair, two columns per judgement.</w:t>
      </w:r>
    </w:p>
    <w:p>
      <w:r>
        <w:rPr>
          <w:rFonts w:ascii="Aptos" w:hAnsi="Aptos"/>
          <w:b/>
          <w:i w:val="0"/>
        </w:rPr>
        <w:t>Rel</w:t>
      </w:r>
      <w:r>
        <w:rPr>
          <w:rFonts w:ascii="Aptos" w:hAnsi="Aptos"/>
          <w:b w:val="0"/>
          <w:i w:val="0"/>
        </w:rPr>
        <w:t xml:space="preserve"> is relatedness (Step 6), </w:t>
      </w:r>
      <w:r>
        <w:rPr>
          <w:rFonts w:ascii="Aptos" w:hAnsi="Aptos"/>
          <w:b/>
          <w:i w:val="0"/>
        </w:rPr>
        <w:t>Att</w:t>
      </w:r>
      <w:r>
        <w:rPr>
          <w:rFonts w:ascii="Aptos" w:hAnsi="Aptos"/>
          <w:b w:val="0"/>
          <w:i w:val="0"/>
        </w:rPr>
        <w:t xml:space="preserve"> attribution (Step 7), </w:t>
      </w:r>
      <w:r>
        <w:rPr>
          <w:rFonts w:ascii="Aptos" w:hAnsi="Aptos"/>
          <w:b/>
          <w:i w:val="0"/>
        </w:rPr>
        <w:t>Prev</w:t>
      </w:r>
      <w:r>
        <w:rPr>
          <w:rFonts w:ascii="Aptos" w:hAnsi="Aptos"/>
          <w:b w:val="0"/>
          <w:i w:val="0"/>
        </w:rPr>
        <w:t xml:space="preserve"> preventability (Step 8), </w:t>
      </w:r>
      <w:r>
        <w:rPr>
          <w:rFonts w:ascii="Aptos" w:hAnsi="Aptos"/>
          <w:b/>
          <w:i w:val="0"/>
        </w:rPr>
        <w:t>Acc</w:t>
      </w:r>
      <w:r>
        <w:rPr>
          <w:rFonts w:ascii="Aptos" w:hAnsi="Aptos"/>
          <w:b w:val="0"/>
          <w:i w:val="0"/>
        </w:rPr>
        <w:t xml:space="preserve"> access barrier (Step 9). </w:t>
      </w:r>
      <w:r>
        <w:rPr>
          <w:rFonts w:ascii="Aptos" w:hAnsi="Aptos"/>
          <w:b/>
          <w:i w:val="0"/>
        </w:rPr>
        <w:t>R1</w:t>
      </w:r>
      <w:r>
        <w:rPr>
          <w:rFonts w:ascii="Aptos" w:hAnsi="Aptos"/>
          <w:b w:val="0"/>
          <w:i w:val="0"/>
        </w:rPr>
        <w:t xml:space="preserve"> is Reviewer 1 and </w:t>
      </w:r>
      <w:r>
        <w:rPr>
          <w:rFonts w:ascii="Aptos" w:hAnsi="Aptos"/>
          <w:b/>
          <w:i w:val="0"/>
        </w:rPr>
        <w:t>R2</w:t>
      </w:r>
      <w:r>
        <w:rPr>
          <w:rFonts w:ascii="Aptos" w:hAnsi="Aptos"/>
          <w:b w:val="0"/>
          <w:i w:val="0"/>
        </w:rPr>
        <w:t xml:space="preserve"> is Reviewer 2, so each judgement takes two columns, one per reviewer. The numbers are the codes in section 2.</w:t>
      </w:r>
    </w:p>
    <w:tbl>
      <w:tblPr>
        <w:tblStyle w:val="TableGrid"/>
        <w:tblW w:type="auto" w:w="0"/>
        <w:jc w:val="lef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fill="DEE7F0"/>
          </w:tcPr>
          <w:p>
            <w:pPr>
              <w:spacing w:after="40"/>
            </w:pPr>
            <w:r/>
            <w:r>
              <w:rPr>
                <w:rFonts w:ascii="Aptos" w:hAnsi="Aptos"/>
                <w:b/>
                <w:i w:val="0"/>
                <w:sz w:val="19"/>
              </w:rPr>
              <w:t>#</w:t>
            </w:r>
          </w:p>
        </w:tc>
        <w:tc>
          <w:tcPr>
            <w:tcW w:type="dxa" w:w="1104"/>
            <w:shd w:val="clear" w:fill="DEE7F0"/>
          </w:tcPr>
          <w:p>
            <w:pPr>
              <w:spacing w:after="40"/>
            </w:pPr>
            <w:r/>
            <w:r>
              <w:rPr>
                <w:rFonts w:ascii="Aptos" w:hAnsi="Aptos"/>
                <w:b/>
                <w:i w:val="0"/>
                <w:sz w:val="19"/>
              </w:rPr>
              <w:t>Rel R1</w:t>
            </w:r>
          </w:p>
        </w:tc>
        <w:tc>
          <w:tcPr>
            <w:tcW w:type="dxa" w:w="1104"/>
            <w:shd w:val="clear" w:fill="DEE7F0"/>
          </w:tcPr>
          <w:p>
            <w:pPr>
              <w:spacing w:after="40"/>
            </w:pPr>
            <w:r/>
            <w:r>
              <w:rPr>
                <w:rFonts w:ascii="Aptos" w:hAnsi="Aptos"/>
                <w:b/>
                <w:i w:val="0"/>
                <w:sz w:val="19"/>
              </w:rPr>
              <w:t>Rel R2</w:t>
            </w:r>
          </w:p>
        </w:tc>
        <w:tc>
          <w:tcPr>
            <w:tcW w:type="dxa" w:w="1104"/>
            <w:shd w:val="clear" w:fill="DEE7F0"/>
          </w:tcPr>
          <w:p>
            <w:pPr>
              <w:spacing w:after="40"/>
            </w:pPr>
            <w:r/>
            <w:r>
              <w:rPr>
                <w:rFonts w:ascii="Aptos" w:hAnsi="Aptos"/>
                <w:b/>
                <w:i w:val="0"/>
                <w:sz w:val="19"/>
              </w:rPr>
              <w:t>Att R1</w:t>
            </w:r>
          </w:p>
        </w:tc>
        <w:tc>
          <w:tcPr>
            <w:tcW w:type="dxa" w:w="1104"/>
            <w:shd w:val="clear" w:fill="DEE7F0"/>
          </w:tcPr>
          <w:p>
            <w:pPr>
              <w:spacing w:after="40"/>
            </w:pPr>
            <w:r/>
            <w:r>
              <w:rPr>
                <w:rFonts w:ascii="Aptos" w:hAnsi="Aptos"/>
                <w:b/>
                <w:i w:val="0"/>
                <w:sz w:val="19"/>
              </w:rPr>
              <w:t>Att R2</w:t>
            </w:r>
          </w:p>
        </w:tc>
        <w:tc>
          <w:tcPr>
            <w:tcW w:type="dxa" w:w="1104"/>
            <w:shd w:val="clear" w:fill="DEE7F0"/>
          </w:tcPr>
          <w:p>
            <w:pPr>
              <w:spacing w:after="40"/>
            </w:pPr>
            <w:r/>
            <w:r>
              <w:rPr>
                <w:rFonts w:ascii="Aptos" w:hAnsi="Aptos"/>
                <w:b/>
                <w:i w:val="0"/>
                <w:sz w:val="19"/>
              </w:rPr>
              <w:t>Prev R1</w:t>
            </w:r>
          </w:p>
        </w:tc>
        <w:tc>
          <w:tcPr>
            <w:tcW w:type="dxa" w:w="1104"/>
            <w:shd w:val="clear" w:fill="DEE7F0"/>
          </w:tcPr>
          <w:p>
            <w:pPr>
              <w:spacing w:after="40"/>
            </w:pPr>
            <w:r/>
            <w:r>
              <w:rPr>
                <w:rFonts w:ascii="Aptos" w:hAnsi="Aptos"/>
                <w:b/>
                <w:i w:val="0"/>
                <w:sz w:val="19"/>
              </w:rPr>
              <w:t>Prev R2</w:t>
            </w:r>
          </w:p>
        </w:tc>
        <w:tc>
          <w:tcPr>
            <w:tcW w:type="dxa" w:w="1104"/>
            <w:shd w:val="clear" w:fill="DEE7F0"/>
          </w:tcPr>
          <w:p>
            <w:pPr>
              <w:spacing w:after="40"/>
            </w:pPr>
            <w:r/>
            <w:r>
              <w:rPr>
                <w:rFonts w:ascii="Aptos" w:hAnsi="Aptos"/>
                <w:b/>
                <w:i w:val="0"/>
                <w:sz w:val="19"/>
              </w:rPr>
              <w:t>Acc R1</w:t>
            </w:r>
          </w:p>
        </w:tc>
        <w:tc>
          <w:tcPr>
            <w:tcW w:type="dxa" w:w="1104"/>
            <w:shd w:val="clear" w:fill="DEE7F0"/>
          </w:tcPr>
          <w:p>
            <w:pPr>
              <w:spacing w:after="40"/>
            </w:pPr>
            <w:r/>
            <w:r>
              <w:rPr>
                <w:rFonts w:ascii="Aptos" w:hAnsi="Aptos"/>
                <w:b/>
                <w:i w:val="0"/>
                <w:sz w:val="19"/>
              </w:rPr>
              <w:t>Acc R2</w:t>
            </w:r>
          </w:p>
        </w:tc>
      </w:tr>
      <w:tr>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4</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5</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6</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7</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8</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9</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r>
      <w:tr>
        <w:tc>
          <w:tcPr>
            <w:tcW w:type="dxa" w:w="1104"/>
          </w:tcPr>
          <w:p>
            <w:pPr>
              <w:spacing w:after="40"/>
            </w:pPr>
            <w:r/>
            <w:r>
              <w:rPr>
                <w:rFonts w:ascii="Aptos" w:hAnsi="Aptos"/>
                <w:b w:val="0"/>
                <w:i w:val="0"/>
                <w:sz w:val="19"/>
              </w:rPr>
              <w:t>10</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r>
      <w:tr>
        <w:tc>
          <w:tcPr>
            <w:tcW w:type="dxa" w:w="1104"/>
          </w:tcPr>
          <w:p>
            <w:pPr>
              <w:spacing w:after="40"/>
            </w:pPr>
            <w:r/>
            <w:r>
              <w:rPr>
                <w:rFonts w:ascii="Aptos" w:hAnsi="Aptos"/>
                <w:b w:val="0"/>
                <w:i w:val="0"/>
                <w:sz w:val="19"/>
              </w:rPr>
              <w:t>11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r>
      <w:tr>
        <w:tc>
          <w:tcPr>
            <w:tcW w:type="dxa" w:w="1104"/>
          </w:tcPr>
          <w:p>
            <w:pPr>
              <w:spacing w:after="40"/>
            </w:pPr>
            <w:r/>
            <w:r>
              <w:rPr>
                <w:rFonts w:ascii="Aptos" w:hAnsi="Aptos"/>
                <w:b w:val="0"/>
                <w:i w:val="0"/>
                <w:sz w:val="19"/>
              </w:rPr>
              <w:t>12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13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14</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r>
      <w:tr>
        <w:tc>
          <w:tcPr>
            <w:tcW w:type="dxa" w:w="1104"/>
          </w:tcPr>
          <w:p>
            <w:pPr>
              <w:spacing w:after="40"/>
            </w:pPr>
            <w:r/>
            <w:r>
              <w:rPr>
                <w:rFonts w:ascii="Aptos" w:hAnsi="Aptos"/>
                <w:b w:val="0"/>
                <w:i w:val="0"/>
                <w:sz w:val="19"/>
              </w:rPr>
              <w:t>15</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r>
      <w:tr>
        <w:tc>
          <w:tcPr>
            <w:tcW w:type="dxa" w:w="1104"/>
          </w:tcPr>
          <w:p>
            <w:pPr>
              <w:spacing w:after="40"/>
            </w:pPr>
            <w:r/>
            <w:r>
              <w:rPr>
                <w:rFonts w:ascii="Aptos" w:hAnsi="Aptos"/>
                <w:b w:val="0"/>
                <w:i w:val="0"/>
                <w:sz w:val="19"/>
              </w:rPr>
              <w:t>16</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r>
      <w:tr>
        <w:tc>
          <w:tcPr>
            <w:tcW w:type="dxa" w:w="1104"/>
          </w:tcPr>
          <w:p>
            <w:pPr>
              <w:spacing w:after="40"/>
            </w:pPr>
            <w:r/>
            <w:r>
              <w:rPr>
                <w:rFonts w:ascii="Aptos" w:hAnsi="Aptos"/>
                <w:b w:val="0"/>
                <w:i w:val="0"/>
                <w:sz w:val="19"/>
              </w:rPr>
              <w:t>17</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18</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19</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20</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24</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25</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26</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27</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28</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29</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30</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r>
      <w:tr>
        <w:tc>
          <w:tcPr>
            <w:tcW w:type="dxa" w:w="1104"/>
          </w:tcPr>
          <w:p>
            <w:pPr>
              <w:spacing w:after="40"/>
            </w:pPr>
            <w:r/>
            <w:r>
              <w:rPr>
                <w:rFonts w:ascii="Aptos" w:hAnsi="Aptos"/>
                <w:b w:val="0"/>
                <w:i w:val="0"/>
                <w:sz w:val="19"/>
              </w:rPr>
              <w:t>31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r>
      <w:tr>
        <w:tc>
          <w:tcPr>
            <w:tcW w:type="dxa" w:w="1104"/>
          </w:tcPr>
          <w:p>
            <w:pPr>
              <w:spacing w:after="40"/>
            </w:pPr>
            <w:r/>
            <w:r>
              <w:rPr>
                <w:rFonts w:ascii="Aptos" w:hAnsi="Aptos"/>
                <w:b w:val="0"/>
                <w:i w:val="0"/>
                <w:sz w:val="19"/>
              </w:rPr>
              <w:t>32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34</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35</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4</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3</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36</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w:t>
            </w:r>
          </w:p>
        </w:tc>
      </w:tr>
      <w:tr>
        <w:tc>
          <w:tcPr>
            <w:tcW w:type="dxa" w:w="1104"/>
          </w:tcPr>
          <w:p>
            <w:pPr>
              <w:spacing w:after="40"/>
            </w:pPr>
            <w:r/>
            <w:r>
              <w:rPr>
                <w:rFonts w:ascii="Aptos" w:hAnsi="Aptos"/>
                <w:b w:val="0"/>
                <w:i w:val="0"/>
                <w:sz w:val="19"/>
              </w:rPr>
              <w:t>37</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38</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r>
        <w:tc>
          <w:tcPr>
            <w:tcW w:type="dxa" w:w="1104"/>
          </w:tcPr>
          <w:p>
            <w:pPr>
              <w:spacing w:after="40"/>
            </w:pPr>
            <w:r/>
            <w:r>
              <w:rPr>
                <w:rFonts w:ascii="Aptos" w:hAnsi="Aptos"/>
                <w:b w:val="0"/>
                <w:i w:val="0"/>
                <w:sz w:val="19"/>
              </w:rPr>
              <w:t>39</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r>
      <w:tr>
        <w:tc>
          <w:tcPr>
            <w:tcW w:type="dxa" w:w="1104"/>
          </w:tcPr>
          <w:p>
            <w:pPr>
              <w:spacing w:after="40"/>
            </w:pPr>
            <w:r/>
            <w:r>
              <w:rPr>
                <w:rFonts w:ascii="Aptos" w:hAnsi="Aptos"/>
                <w:b w:val="0"/>
                <w:i w:val="0"/>
                <w:sz w:val="19"/>
              </w:rPr>
              <w:t>40</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1</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c>
          <w:tcPr>
            <w:tcW w:type="dxa" w:w="1104"/>
          </w:tcPr>
          <w:p>
            <w:pPr>
              <w:spacing w:after="40"/>
            </w:pPr>
            <w:r/>
            <w:r>
              <w:rPr>
                <w:rFonts w:ascii="Aptos" w:hAnsi="Aptos"/>
                <w:b w:val="0"/>
                <w:i w:val="0"/>
                <w:sz w:val="19"/>
              </w:rPr>
              <w:t>2</w:t>
            </w:r>
          </w:p>
        </w:tc>
      </w:tr>
    </w:tbl>
    <w:p>
      <w:pPr>
        <w:spacing w:after="80"/>
      </w:pPr>
    </w:p>
    <w:p>
      <w:pPr>
        <w:pStyle w:val="Heading2"/>
      </w:pPr>
      <w:r>
        <w:rPr>
          <w:rFonts w:ascii="Aptos" w:hAnsi="Aptos"/>
          <w:b w:val="0"/>
          <w:i w:val="0"/>
        </w:rPr>
        <w:t>5. Who is counted, and who is not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Group</w:t>
            </w:r>
          </w:p>
        </w:tc>
        <w:tc>
          <w:tcPr>
            <w:tcW w:type="dxa" w:w="3312"/>
            <w:shd w:val="clear" w:fill="DEE7F0"/>
          </w:tcPr>
          <w:p>
            <w:pPr>
              <w:spacing w:after="40"/>
            </w:pPr>
            <w:r/>
            <w:r>
              <w:rPr>
                <w:rFonts w:ascii="Aptos" w:hAnsi="Aptos"/>
                <w:b/>
                <w:i w:val="0"/>
                <w:sz w:val="19"/>
              </w:rPr>
              <w:t>n</w:t>
            </w:r>
          </w:p>
        </w:tc>
        <w:tc>
          <w:tcPr>
            <w:tcW w:type="dxa" w:w="3312"/>
            <w:shd w:val="clear" w:fill="DEE7F0"/>
          </w:tcPr>
          <w:p>
            <w:pPr>
              <w:spacing w:after="40"/>
            </w:pPr>
            <w:r/>
            <w:r>
              <w:rPr>
                <w:rFonts w:ascii="Aptos" w:hAnsi="Aptos"/>
                <w:b/>
                <w:i w:val="0"/>
                <w:sz w:val="19"/>
              </w:rPr>
              <w:t>Effect</w:t>
            </w:r>
          </w:p>
        </w:tc>
      </w:tr>
      <w:tr>
        <w:tc>
          <w:tcPr>
            <w:tcW w:type="dxa" w:w="3312"/>
          </w:tcPr>
          <w:p>
            <w:pPr>
              <w:spacing w:after="40"/>
            </w:pPr>
            <w:r/>
            <w:r>
              <w:rPr>
                <w:rFonts w:ascii="Aptos" w:hAnsi="Aptos"/>
                <w:b w:val="0"/>
                <w:i w:val="0"/>
                <w:sz w:val="19"/>
              </w:rPr>
              <w:t>Pairs in the pilot</w:t>
            </w:r>
          </w:p>
        </w:tc>
        <w:tc>
          <w:tcPr>
            <w:tcW w:type="dxa" w:w="3312"/>
          </w:tcPr>
          <w:p>
            <w:pPr>
              <w:spacing w:after="40"/>
            </w:pPr>
            <w:r/>
            <w:r>
              <w:rPr>
                <w:rFonts w:ascii="Aptos" w:hAnsi="Aptos"/>
                <w:b w:val="0"/>
                <w:i w:val="0"/>
                <w:sz w:val="19"/>
              </w:rPr>
              <w:t>40</w:t>
            </w:r>
          </w:p>
        </w:tc>
        <w:tc>
          <w:tcPr>
            <w:tcW w:type="dxa" w:w="3312"/>
          </w:tcPr>
          <w:p>
            <w:pPr>
              <w:spacing w:after="40"/>
            </w:pPr>
            <w:r/>
          </w:p>
        </w:tc>
      </w:tr>
      <w:tr>
        <w:tc>
          <w:tcPr>
            <w:tcW w:type="dxa" w:w="3312"/>
          </w:tcPr>
          <w:p>
            <w:pPr>
              <w:spacing w:after="40"/>
            </w:pPr>
            <w:r/>
            <w:r>
              <w:rPr>
                <w:rFonts w:ascii="Aptos" w:hAnsi="Aptos"/>
                <w:b w:val="0"/>
                <w:i w:val="0"/>
                <w:sz w:val="19"/>
              </w:rPr>
              <w:t xml:space="preserve">Excluded at Step 5 by </w:t>
            </w:r>
            <w:r>
              <w:rPr>
                <w:rFonts w:ascii="Aptos" w:hAnsi="Aptos"/>
                <w:b/>
                <w:i w:val="0"/>
                <w:sz w:val="19"/>
              </w:rPr>
              <w:t>both</w:t>
            </w:r>
            <w:r>
              <w:rPr>
                <w:rFonts w:ascii="Aptos" w:hAnsi="Aptos"/>
                <w:b w:val="0"/>
                <w:i w:val="0"/>
                <w:sz w:val="19"/>
              </w:rPr>
              <w:t xml:space="preserve"> reviewers</w:t>
            </w:r>
          </w:p>
        </w:tc>
        <w:tc>
          <w:tcPr>
            <w:tcW w:type="dxa" w:w="3312"/>
          </w:tcPr>
          <w:p>
            <w:pPr>
              <w:spacing w:after="40"/>
            </w:pPr>
            <w:r/>
            <w:r>
              <w:rPr>
                <w:rFonts w:ascii="Aptos" w:hAnsi="Aptos"/>
                <w:b w:val="0"/>
                <w:i w:val="0"/>
                <w:sz w:val="19"/>
              </w:rPr>
              <w:t>3</w:t>
            </w:r>
          </w:p>
        </w:tc>
        <w:tc>
          <w:tcPr>
            <w:tcW w:type="dxa" w:w="3312"/>
          </w:tcPr>
          <w:p>
            <w:pPr>
              <w:spacing w:after="40"/>
            </w:pPr>
            <w:r/>
            <w:r>
              <w:rPr>
                <w:rFonts w:ascii="Aptos" w:hAnsi="Aptos"/>
                <w:b w:val="0"/>
                <w:i w:val="0"/>
                <w:sz w:val="19"/>
              </w:rPr>
              <w:t>Removed from all four analyses</w:t>
            </w:r>
          </w:p>
        </w:tc>
      </w:tr>
      <w:tr>
        <w:tc>
          <w:tcPr>
            <w:tcW w:type="dxa" w:w="3312"/>
          </w:tcPr>
          <w:p>
            <w:pPr>
              <w:spacing w:after="40"/>
            </w:pPr>
            <w:r/>
            <w:r>
              <w:rPr>
                <w:rFonts w:ascii="Aptos" w:hAnsi="Aptos"/>
                <w:b/>
                <w:i w:val="0"/>
                <w:sz w:val="19"/>
              </w:rPr>
              <w:t>Eligibility disputed</w:t>
            </w:r>
            <w:r>
              <w:rPr>
                <w:rFonts w:ascii="Aptos" w:hAnsi="Aptos"/>
                <w:b w:val="0"/>
                <w:i w:val="0"/>
                <w:sz w:val="19"/>
              </w:rPr>
              <w:t xml:space="preserve"> between reviewers (pair 36)</w:t>
            </w:r>
          </w:p>
        </w:tc>
        <w:tc>
          <w:tcPr>
            <w:tcW w:type="dxa" w:w="3312"/>
          </w:tcPr>
          <w:p>
            <w:pPr>
              <w:spacing w:after="40"/>
            </w:pPr>
            <w:r/>
            <w:r>
              <w:rPr>
                <w:rFonts w:ascii="Aptos" w:hAnsi="Aptos"/>
                <w:b w:val="0"/>
                <w:i w:val="0"/>
                <w:sz w:val="19"/>
              </w:rPr>
              <w:t>1</w:t>
            </w:r>
          </w:p>
        </w:tc>
        <w:tc>
          <w:tcPr>
            <w:tcW w:type="dxa" w:w="3312"/>
          </w:tcPr>
          <w:p>
            <w:pPr>
              <w:spacing w:after="40"/>
            </w:pPr>
            <w:r/>
            <w:r>
              <w:rPr>
                <w:rFonts w:ascii="Aptos" w:hAnsi="Aptos"/>
                <w:b w:val="0"/>
                <w:i w:val="0"/>
                <w:sz w:val="19"/>
              </w:rPr>
              <w:t>Removed from the four kappas; Reviewer 3 decides eligibility</w:t>
            </w:r>
          </w:p>
        </w:tc>
      </w:tr>
      <w:tr>
        <w:tc>
          <w:tcPr>
            <w:tcW w:type="dxa" w:w="3312"/>
          </w:tcPr>
          <w:p>
            <w:pPr>
              <w:spacing w:after="40"/>
            </w:pPr>
            <w:r/>
            <w:r>
              <w:rPr>
                <w:rFonts w:ascii="Aptos" w:hAnsi="Aptos"/>
                <w:b w:val="0"/>
                <w:i w:val="0"/>
                <w:sz w:val="19"/>
              </w:rPr>
              <w:t>Pairs contributing to relatedness, preventability, access</w:t>
            </w:r>
          </w:p>
        </w:tc>
        <w:tc>
          <w:tcPr>
            <w:tcW w:type="dxa" w:w="3312"/>
          </w:tcPr>
          <w:p>
            <w:pPr>
              <w:spacing w:after="40"/>
            </w:pPr>
            <w:r/>
            <w:r>
              <w:rPr>
                <w:rFonts w:ascii="Aptos" w:hAnsi="Aptos"/>
                <w:b w:val="0"/>
                <w:i w:val="0"/>
                <w:sz w:val="19"/>
              </w:rPr>
              <w:t>36</w:t>
            </w:r>
          </w:p>
        </w:tc>
        <w:tc>
          <w:tcPr>
            <w:tcW w:type="dxa" w:w="3312"/>
          </w:tcPr>
          <w:p>
            <w:pPr>
              <w:spacing w:after="40"/>
            </w:pPr>
            <w:r/>
          </w:p>
        </w:tc>
      </w:tr>
      <w:tr>
        <w:tc>
          <w:tcPr>
            <w:tcW w:type="dxa" w:w="3312"/>
          </w:tcPr>
          <w:p>
            <w:pPr>
              <w:spacing w:after="40"/>
            </w:pPr>
            <w:r/>
            <w:r>
              <w:rPr>
                <w:rFonts w:ascii="Aptos" w:hAnsi="Aptos"/>
                <w:b w:val="0"/>
                <w:i w:val="0"/>
                <w:sz w:val="19"/>
              </w:rPr>
              <w:t>Pairs contributing to attribution</w:t>
            </w:r>
          </w:p>
        </w:tc>
        <w:tc>
          <w:tcPr>
            <w:tcW w:type="dxa" w:w="3312"/>
          </w:tcPr>
          <w:p>
            <w:pPr>
              <w:spacing w:after="40"/>
            </w:pPr>
            <w:r/>
            <w:r>
              <w:rPr>
                <w:rFonts w:ascii="Aptos" w:hAnsi="Aptos"/>
                <w:b w:val="0"/>
                <w:i w:val="0"/>
                <w:sz w:val="19"/>
              </w:rPr>
              <w:t>34</w:t>
            </w:r>
          </w:p>
        </w:tc>
        <w:tc>
          <w:tcPr>
            <w:tcW w:type="dxa" w:w="3312"/>
          </w:tcPr>
          <w:p>
            <w:pPr>
              <w:spacing w:after="40"/>
            </w:pPr>
            <w:r/>
            <w:r>
              <w:rPr>
                <w:rFonts w:ascii="Aptos" w:hAnsi="Aptos"/>
                <w:b w:val="0"/>
                <w:i w:val="0"/>
                <w:sz w:val="19"/>
              </w:rPr>
              <w:t>Two further pairs coded unrelated by both, so attribution does not apply</w:t>
            </w:r>
          </w:p>
        </w:tc>
      </w:tr>
    </w:tbl>
    <w:p>
      <w:pPr>
        <w:spacing w:after="80"/>
      </w:pPr>
    </w:p>
    <w:p>
      <w:pPr>
        <w:spacing w:before="80" w:after="160"/>
        <w:ind w:left="317" w:right="173"/>
        <w:shd w:val="clear" w:fill="F2F2F2"/>
      </w:pPr>
      <w:r>
        <w:rPr>
          <w:rFonts w:ascii="Aptos" w:hAnsi="Aptos"/>
          <w:b/>
          <w:i w:val="0"/>
        </w:rPr>
        <w:t>The denominators are not all the same, and that is correct.</w:t>
      </w:r>
      <w:r>
        <w:rPr>
          <w:rFonts w:ascii="Aptos" w:hAnsi="Aptos"/>
          <w:b w:val="0"/>
          <w:i w:val="0"/>
        </w:rPr>
        <w:t xml:space="preserve"> Each judgement is computed on the pairs where both reviewers actually made that judgement. Report the denominator next to every kappa, or a reader cannot check your arithmetic.</w:t>
      </w:r>
    </w:p>
    <w:p>
      <w:pPr>
        <w:pStyle w:val="Heading2"/>
      </w:pPr>
      <w:r>
        <w:rPr>
          <w:rFonts w:ascii="Aptos" w:hAnsi="Aptos"/>
          <w:b w:val="0"/>
          <w:i w:val="0"/>
        </w:rPr>
        <w:t>6. Agreement tables</w:t>
      </w:r>
    </w:p>
    <w:p>
      <w:pPr>
        <w:pStyle w:val="Heading3"/>
      </w:pPr>
      <w:r>
        <w:rPr>
          <w:rFonts w:ascii="Aptos" w:hAnsi="Aptos"/>
          <w:b w:val="0"/>
          <w:i w:val="0"/>
        </w:rPr>
        <w:t>Relatedness (n = 36)</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DEE7F0"/>
          </w:tcPr>
          <w:p>
            <w:pPr>
              <w:spacing w:after="40"/>
            </w:pPr>
            <w:r/>
          </w:p>
        </w:tc>
        <w:tc>
          <w:tcPr>
            <w:tcW w:type="dxa" w:w="1987"/>
            <w:shd w:val="clear" w:fill="DEE7F0"/>
          </w:tcPr>
          <w:p>
            <w:pPr>
              <w:spacing w:after="40"/>
            </w:pPr>
            <w:r/>
            <w:r>
              <w:rPr>
                <w:rFonts w:ascii="Aptos" w:hAnsi="Aptos"/>
                <w:b/>
                <w:i w:val="0"/>
                <w:sz w:val="19"/>
              </w:rPr>
              <w:t>R2 = related</w:t>
            </w:r>
          </w:p>
        </w:tc>
        <w:tc>
          <w:tcPr>
            <w:tcW w:type="dxa" w:w="1987"/>
            <w:shd w:val="clear" w:fill="DEE7F0"/>
          </w:tcPr>
          <w:p>
            <w:pPr>
              <w:spacing w:after="40"/>
            </w:pPr>
            <w:r/>
            <w:r>
              <w:rPr>
                <w:rFonts w:ascii="Aptos" w:hAnsi="Aptos"/>
                <w:b/>
                <w:i w:val="0"/>
                <w:sz w:val="19"/>
              </w:rPr>
              <w:t>R2 = unrelated</w:t>
            </w:r>
          </w:p>
        </w:tc>
        <w:tc>
          <w:tcPr>
            <w:tcW w:type="dxa" w:w="1987"/>
            <w:shd w:val="clear" w:fill="DEE7F0"/>
          </w:tcPr>
          <w:p>
            <w:pPr>
              <w:spacing w:after="40"/>
            </w:pPr>
            <w:r/>
            <w:r>
              <w:rPr>
                <w:rFonts w:ascii="Aptos" w:hAnsi="Aptos"/>
                <w:b/>
                <w:i w:val="0"/>
                <w:sz w:val="19"/>
              </w:rPr>
              <w:t>R2 = uncertain</w:t>
            </w:r>
          </w:p>
        </w:tc>
        <w:tc>
          <w:tcPr>
            <w:tcW w:type="dxa" w:w="1987"/>
            <w:shd w:val="clear" w:fill="DEE7F0"/>
          </w:tcPr>
          <w:p>
            <w:pPr>
              <w:spacing w:after="40"/>
            </w:pPr>
            <w:r/>
            <w:r>
              <w:rPr>
                <w:rFonts w:ascii="Aptos" w:hAnsi="Aptos"/>
                <w:b/>
                <w:i w:val="0"/>
                <w:sz w:val="19"/>
              </w:rPr>
              <w:t>Row total</w:t>
            </w:r>
          </w:p>
        </w:tc>
      </w:tr>
      <w:tr>
        <w:tc>
          <w:tcPr>
            <w:tcW w:type="dxa" w:w="1987"/>
          </w:tcPr>
          <w:p>
            <w:pPr>
              <w:spacing w:after="40"/>
            </w:pPr>
            <w:r/>
            <w:r>
              <w:rPr>
                <w:rFonts w:ascii="Aptos" w:hAnsi="Aptos"/>
                <w:b/>
                <w:i w:val="0"/>
                <w:sz w:val="19"/>
              </w:rPr>
              <w:t>R1 = related</w:t>
            </w:r>
          </w:p>
        </w:tc>
        <w:tc>
          <w:tcPr>
            <w:tcW w:type="dxa" w:w="1987"/>
          </w:tcPr>
          <w:p>
            <w:pPr>
              <w:spacing w:after="40"/>
            </w:pPr>
            <w:r/>
            <w:r>
              <w:rPr>
                <w:rFonts w:ascii="Aptos" w:hAnsi="Aptos"/>
                <w:b w:val="0"/>
                <w:i w:val="0"/>
                <w:sz w:val="19"/>
              </w:rPr>
              <w:t>32</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34</w:t>
            </w:r>
          </w:p>
        </w:tc>
      </w:tr>
      <w:tr>
        <w:tc>
          <w:tcPr>
            <w:tcW w:type="dxa" w:w="1987"/>
          </w:tcPr>
          <w:p>
            <w:pPr>
              <w:spacing w:after="40"/>
            </w:pPr>
            <w:r/>
            <w:r>
              <w:rPr>
                <w:rFonts w:ascii="Aptos" w:hAnsi="Aptos"/>
                <w:b/>
                <w:i w:val="0"/>
                <w:sz w:val="19"/>
              </w:rPr>
              <w:t>R1 = unrelated</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2</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2</w:t>
            </w:r>
          </w:p>
        </w:tc>
      </w:tr>
      <w:tr>
        <w:tc>
          <w:tcPr>
            <w:tcW w:type="dxa" w:w="1987"/>
          </w:tcPr>
          <w:p>
            <w:pPr>
              <w:spacing w:after="40"/>
            </w:pPr>
            <w:r/>
            <w:r>
              <w:rPr>
                <w:rFonts w:ascii="Aptos" w:hAnsi="Aptos"/>
                <w:b/>
                <w:i w:val="0"/>
                <w:sz w:val="19"/>
              </w:rPr>
              <w:t>R1 = uncertain</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r>
      <w:tr>
        <w:tc>
          <w:tcPr>
            <w:tcW w:type="dxa" w:w="1987"/>
          </w:tcPr>
          <w:p>
            <w:pPr>
              <w:spacing w:after="40"/>
            </w:pPr>
            <w:r/>
            <w:r>
              <w:rPr>
                <w:rFonts w:ascii="Aptos" w:hAnsi="Aptos"/>
                <w:b/>
                <w:i w:val="0"/>
                <w:sz w:val="19"/>
              </w:rPr>
              <w:t>Column total</w:t>
            </w:r>
          </w:p>
        </w:tc>
        <w:tc>
          <w:tcPr>
            <w:tcW w:type="dxa" w:w="1987"/>
          </w:tcPr>
          <w:p>
            <w:pPr>
              <w:spacing w:after="40"/>
            </w:pPr>
            <w:r/>
            <w:r>
              <w:rPr>
                <w:rFonts w:ascii="Aptos" w:hAnsi="Aptos"/>
                <w:b w:val="0"/>
                <w:i w:val="0"/>
                <w:sz w:val="19"/>
              </w:rPr>
              <w:t>32</w:t>
            </w:r>
          </w:p>
        </w:tc>
        <w:tc>
          <w:tcPr>
            <w:tcW w:type="dxa" w:w="1987"/>
          </w:tcPr>
          <w:p>
            <w:pPr>
              <w:spacing w:after="40"/>
            </w:pPr>
            <w:r/>
            <w:r>
              <w:rPr>
                <w:rFonts w:ascii="Aptos" w:hAnsi="Aptos"/>
                <w:b w:val="0"/>
                <w:i w:val="0"/>
                <w:sz w:val="19"/>
              </w:rPr>
              <w:t>3</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i w:val="0"/>
                <w:sz w:val="19"/>
              </w:rPr>
              <w:t>36</w:t>
            </w:r>
          </w:p>
        </w:tc>
      </w:tr>
    </w:tbl>
    <w:p>
      <w:pPr>
        <w:spacing w:after="80"/>
      </w:pPr>
    </w:p>
    <w:p>
      <w:r>
        <w:rPr>
          <w:rFonts w:ascii="Aptos" w:hAnsi="Aptos"/>
          <w:b w:val="0"/>
          <w:i w:val="0"/>
        </w:rPr>
        <w:t xml:space="preserve">Observed agreement Po = </w:t>
      </w:r>
      <w:r>
        <w:rPr>
          <w:rFonts w:ascii="Aptos" w:hAnsi="Aptos"/>
          <w:b/>
          <w:i w:val="0"/>
        </w:rPr>
        <w:t>0.944</w:t>
      </w:r>
      <w:r>
        <w:rPr>
          <w:rFonts w:ascii="Aptos" w:hAnsi="Aptos"/>
          <w:b w:val="0"/>
          <w:i w:val="0"/>
        </w:rPr>
        <w:t xml:space="preserve"> (34 of 36). Expected agreement Pe = 0.844. Kappa = (0.944 − 0.844) / (1 − 0.844) = </w:t>
      </w:r>
      <w:r>
        <w:rPr>
          <w:rFonts w:ascii="Aptos" w:hAnsi="Aptos"/>
          <w:b/>
          <w:i w:val="0"/>
        </w:rPr>
        <w:t>0.64</w:t>
      </w:r>
      <w:r>
        <w:rPr>
          <w:rFonts w:ascii="Aptos" w:hAnsi="Aptos"/>
          <w:b w:val="0"/>
          <w:i w:val="0"/>
        </w:rPr>
        <w:t xml:space="preserve">, 95% CI 0.16 to 1.00. PABAK = (3 × 0.944 − 1) / 2 = </w:t>
      </w:r>
      <w:r>
        <w:rPr>
          <w:rFonts w:ascii="Aptos" w:hAnsi="Aptos"/>
          <w:b/>
          <w:i w:val="0"/>
        </w:rPr>
        <w:t>0.92</w:t>
      </w:r>
      <w:r>
        <w:rPr>
          <w:rFonts w:ascii="Aptos" w:hAnsi="Aptos"/>
          <w:b w:val="0"/>
          <w:i w:val="0"/>
        </w:rPr>
        <w:t>.</w:t>
      </w:r>
    </w:p>
    <w:p>
      <w:pPr>
        <w:pStyle w:val="Heading3"/>
      </w:pPr>
      <w:r>
        <w:rPr>
          <w:rFonts w:ascii="Aptos" w:hAnsi="Aptos"/>
          <w:b w:val="0"/>
          <w:i w:val="0"/>
        </w:rPr>
        <w:t>Attribution (n = 34)</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fill="DEE7F0"/>
          </w:tcPr>
          <w:p>
            <w:pPr>
              <w:spacing w:after="40"/>
            </w:pPr>
            <w:r/>
          </w:p>
        </w:tc>
        <w:tc>
          <w:tcPr>
            <w:tcW w:type="dxa" w:w="1656"/>
            <w:shd w:val="clear" w:fill="DEE7F0"/>
          </w:tcPr>
          <w:p>
            <w:pPr>
              <w:spacing w:after="40"/>
            </w:pPr>
            <w:r/>
            <w:r>
              <w:rPr>
                <w:rFonts w:ascii="Aptos" w:hAnsi="Aptos"/>
                <w:b/>
                <w:i w:val="0"/>
                <w:sz w:val="19"/>
              </w:rPr>
              <w:t>R2 = illness</w:t>
            </w:r>
          </w:p>
        </w:tc>
        <w:tc>
          <w:tcPr>
            <w:tcW w:type="dxa" w:w="1656"/>
            <w:shd w:val="clear" w:fill="DEE7F0"/>
          </w:tcPr>
          <w:p>
            <w:pPr>
              <w:spacing w:after="40"/>
            </w:pPr>
            <w:r/>
            <w:r>
              <w:rPr>
                <w:rFonts w:ascii="Aptos" w:hAnsi="Aptos"/>
                <w:b/>
                <w:i w:val="0"/>
                <w:sz w:val="19"/>
              </w:rPr>
              <w:t>R2 = patient</w:t>
            </w:r>
          </w:p>
        </w:tc>
        <w:tc>
          <w:tcPr>
            <w:tcW w:type="dxa" w:w="1656"/>
            <w:shd w:val="clear" w:fill="DEE7F0"/>
          </w:tcPr>
          <w:p>
            <w:pPr>
              <w:spacing w:after="40"/>
            </w:pPr>
            <w:r/>
            <w:r>
              <w:rPr>
                <w:rFonts w:ascii="Aptos" w:hAnsi="Aptos"/>
                <w:b/>
                <w:i w:val="0"/>
                <w:sz w:val="19"/>
              </w:rPr>
              <w:t>R2 = physician</w:t>
            </w:r>
          </w:p>
        </w:tc>
        <w:tc>
          <w:tcPr>
            <w:tcW w:type="dxa" w:w="1656"/>
            <w:shd w:val="clear" w:fill="DEE7F0"/>
          </w:tcPr>
          <w:p>
            <w:pPr>
              <w:spacing w:after="40"/>
            </w:pPr>
            <w:r/>
            <w:r>
              <w:rPr>
                <w:rFonts w:ascii="Aptos" w:hAnsi="Aptos"/>
                <w:b/>
                <w:i w:val="0"/>
                <w:sz w:val="19"/>
              </w:rPr>
              <w:t>R2 = uncertain</w:t>
            </w:r>
          </w:p>
        </w:tc>
        <w:tc>
          <w:tcPr>
            <w:tcW w:type="dxa" w:w="1656"/>
            <w:shd w:val="clear" w:fill="DEE7F0"/>
          </w:tcPr>
          <w:p>
            <w:pPr>
              <w:spacing w:after="40"/>
            </w:pPr>
            <w:r/>
            <w:r>
              <w:rPr>
                <w:rFonts w:ascii="Aptos" w:hAnsi="Aptos"/>
                <w:b/>
                <w:i w:val="0"/>
                <w:sz w:val="19"/>
              </w:rPr>
              <w:t>Row total</w:t>
            </w:r>
          </w:p>
        </w:tc>
      </w:tr>
      <w:tr>
        <w:tc>
          <w:tcPr>
            <w:tcW w:type="dxa" w:w="1656"/>
          </w:tcPr>
          <w:p>
            <w:pPr>
              <w:spacing w:after="40"/>
            </w:pPr>
            <w:r/>
            <w:r>
              <w:rPr>
                <w:rFonts w:ascii="Aptos" w:hAnsi="Aptos"/>
                <w:b/>
                <w:i w:val="0"/>
                <w:sz w:val="19"/>
              </w:rPr>
              <w:t>R1 = illness</w:t>
            </w:r>
          </w:p>
        </w:tc>
        <w:tc>
          <w:tcPr>
            <w:tcW w:type="dxa" w:w="1656"/>
          </w:tcPr>
          <w:p>
            <w:pPr>
              <w:spacing w:after="40"/>
            </w:pPr>
            <w:r/>
            <w:r>
              <w:rPr>
                <w:rFonts w:ascii="Aptos" w:hAnsi="Aptos"/>
                <w:b w:val="0"/>
                <w:i w:val="0"/>
                <w:sz w:val="19"/>
              </w:rPr>
              <w:t>17</w:t>
            </w:r>
          </w:p>
        </w:tc>
        <w:tc>
          <w:tcPr>
            <w:tcW w:type="dxa" w:w="1656"/>
          </w:tcPr>
          <w:p>
            <w:pPr>
              <w:spacing w:after="40"/>
            </w:pPr>
            <w:r/>
            <w:r>
              <w:rPr>
                <w:rFonts w:ascii="Aptos" w:hAnsi="Aptos"/>
                <w:b w:val="0"/>
                <w:i w:val="0"/>
                <w:sz w:val="19"/>
              </w:rPr>
              <w:t>1</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18</w:t>
            </w:r>
          </w:p>
        </w:tc>
      </w:tr>
      <w:tr>
        <w:tc>
          <w:tcPr>
            <w:tcW w:type="dxa" w:w="1656"/>
          </w:tcPr>
          <w:p>
            <w:pPr>
              <w:spacing w:after="40"/>
            </w:pPr>
            <w:r/>
            <w:r>
              <w:rPr>
                <w:rFonts w:ascii="Aptos" w:hAnsi="Aptos"/>
                <w:b/>
                <w:i w:val="0"/>
                <w:sz w:val="19"/>
              </w:rPr>
              <w:t>R1 = patient</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7</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7</w:t>
            </w:r>
          </w:p>
        </w:tc>
      </w:tr>
      <w:tr>
        <w:tc>
          <w:tcPr>
            <w:tcW w:type="dxa" w:w="1656"/>
          </w:tcPr>
          <w:p>
            <w:pPr>
              <w:spacing w:after="40"/>
            </w:pPr>
            <w:r/>
            <w:r>
              <w:rPr>
                <w:rFonts w:ascii="Aptos" w:hAnsi="Aptos"/>
                <w:b/>
                <w:i w:val="0"/>
                <w:sz w:val="19"/>
              </w:rPr>
              <w:t>R1 = physician</w:t>
            </w:r>
          </w:p>
        </w:tc>
        <w:tc>
          <w:tcPr>
            <w:tcW w:type="dxa" w:w="1656"/>
          </w:tcPr>
          <w:p>
            <w:pPr>
              <w:spacing w:after="40"/>
            </w:pPr>
            <w:r/>
            <w:r>
              <w:rPr>
                <w:rFonts w:ascii="Aptos" w:hAnsi="Aptos"/>
                <w:b w:val="0"/>
                <w:i w:val="0"/>
                <w:sz w:val="19"/>
              </w:rPr>
              <w:t>2</w:t>
            </w:r>
          </w:p>
        </w:tc>
        <w:tc>
          <w:tcPr>
            <w:tcW w:type="dxa" w:w="1656"/>
          </w:tcPr>
          <w:p>
            <w:pPr>
              <w:spacing w:after="40"/>
            </w:pPr>
            <w:r/>
            <w:r>
              <w:rPr>
                <w:rFonts w:ascii="Aptos" w:hAnsi="Aptos"/>
                <w:b w:val="0"/>
                <w:i w:val="0"/>
                <w:sz w:val="19"/>
              </w:rPr>
              <w:t>1</w:t>
            </w:r>
          </w:p>
        </w:tc>
        <w:tc>
          <w:tcPr>
            <w:tcW w:type="dxa" w:w="1656"/>
          </w:tcPr>
          <w:p>
            <w:pPr>
              <w:spacing w:after="40"/>
            </w:pPr>
            <w:r/>
            <w:r>
              <w:rPr>
                <w:rFonts w:ascii="Aptos" w:hAnsi="Aptos"/>
                <w:b w:val="0"/>
                <w:i w:val="0"/>
                <w:sz w:val="19"/>
              </w:rPr>
              <w:t>5</w:t>
            </w:r>
          </w:p>
        </w:tc>
        <w:tc>
          <w:tcPr>
            <w:tcW w:type="dxa" w:w="1656"/>
          </w:tcPr>
          <w:p>
            <w:pPr>
              <w:spacing w:after="40"/>
            </w:pPr>
            <w:r/>
            <w:r>
              <w:rPr>
                <w:rFonts w:ascii="Aptos" w:hAnsi="Aptos"/>
                <w:b w:val="0"/>
                <w:i w:val="0"/>
                <w:sz w:val="19"/>
              </w:rPr>
              <w:t>1</w:t>
            </w:r>
          </w:p>
        </w:tc>
        <w:tc>
          <w:tcPr>
            <w:tcW w:type="dxa" w:w="1656"/>
          </w:tcPr>
          <w:p>
            <w:pPr>
              <w:spacing w:after="40"/>
            </w:pPr>
            <w:r/>
            <w:r>
              <w:rPr>
                <w:rFonts w:ascii="Aptos" w:hAnsi="Aptos"/>
                <w:b w:val="0"/>
                <w:i w:val="0"/>
                <w:sz w:val="19"/>
              </w:rPr>
              <w:t>9</w:t>
            </w:r>
          </w:p>
        </w:tc>
      </w:tr>
      <w:tr>
        <w:tc>
          <w:tcPr>
            <w:tcW w:type="dxa" w:w="1656"/>
          </w:tcPr>
          <w:p>
            <w:pPr>
              <w:spacing w:after="40"/>
            </w:pPr>
            <w:r/>
            <w:r>
              <w:rPr>
                <w:rFonts w:ascii="Aptos" w:hAnsi="Aptos"/>
                <w:b/>
                <w:i w:val="0"/>
                <w:sz w:val="19"/>
              </w:rPr>
              <w:t>R1 = uncertain</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c>
          <w:tcPr>
            <w:tcW w:type="dxa" w:w="1656"/>
          </w:tcPr>
          <w:p>
            <w:pPr>
              <w:spacing w:after="40"/>
            </w:pPr>
            <w:r/>
            <w:r>
              <w:rPr>
                <w:rFonts w:ascii="Aptos" w:hAnsi="Aptos"/>
                <w:b w:val="0"/>
                <w:i w:val="0"/>
                <w:sz w:val="19"/>
              </w:rPr>
              <w:t>0</w:t>
            </w:r>
          </w:p>
        </w:tc>
      </w:tr>
      <w:tr>
        <w:tc>
          <w:tcPr>
            <w:tcW w:type="dxa" w:w="1656"/>
          </w:tcPr>
          <w:p>
            <w:pPr>
              <w:spacing w:after="40"/>
            </w:pPr>
            <w:r/>
            <w:r>
              <w:rPr>
                <w:rFonts w:ascii="Aptos" w:hAnsi="Aptos"/>
                <w:b/>
                <w:i w:val="0"/>
                <w:sz w:val="19"/>
              </w:rPr>
              <w:t>Column total</w:t>
            </w:r>
          </w:p>
        </w:tc>
        <w:tc>
          <w:tcPr>
            <w:tcW w:type="dxa" w:w="1656"/>
          </w:tcPr>
          <w:p>
            <w:pPr>
              <w:spacing w:after="40"/>
            </w:pPr>
            <w:r/>
            <w:r>
              <w:rPr>
                <w:rFonts w:ascii="Aptos" w:hAnsi="Aptos"/>
                <w:b w:val="0"/>
                <w:i w:val="0"/>
                <w:sz w:val="19"/>
              </w:rPr>
              <w:t>19</w:t>
            </w:r>
          </w:p>
        </w:tc>
        <w:tc>
          <w:tcPr>
            <w:tcW w:type="dxa" w:w="1656"/>
          </w:tcPr>
          <w:p>
            <w:pPr>
              <w:spacing w:after="40"/>
            </w:pPr>
            <w:r/>
            <w:r>
              <w:rPr>
                <w:rFonts w:ascii="Aptos" w:hAnsi="Aptos"/>
                <w:b w:val="0"/>
                <w:i w:val="0"/>
                <w:sz w:val="19"/>
              </w:rPr>
              <w:t>9</w:t>
            </w:r>
          </w:p>
        </w:tc>
        <w:tc>
          <w:tcPr>
            <w:tcW w:type="dxa" w:w="1656"/>
          </w:tcPr>
          <w:p>
            <w:pPr>
              <w:spacing w:after="40"/>
            </w:pPr>
            <w:r/>
            <w:r>
              <w:rPr>
                <w:rFonts w:ascii="Aptos" w:hAnsi="Aptos"/>
                <w:b w:val="0"/>
                <w:i w:val="0"/>
                <w:sz w:val="19"/>
              </w:rPr>
              <w:t>5</w:t>
            </w:r>
          </w:p>
        </w:tc>
        <w:tc>
          <w:tcPr>
            <w:tcW w:type="dxa" w:w="1656"/>
          </w:tcPr>
          <w:p>
            <w:pPr>
              <w:spacing w:after="40"/>
            </w:pPr>
            <w:r/>
            <w:r>
              <w:rPr>
                <w:rFonts w:ascii="Aptos" w:hAnsi="Aptos"/>
                <w:b w:val="0"/>
                <w:i w:val="0"/>
                <w:sz w:val="19"/>
              </w:rPr>
              <w:t>1</w:t>
            </w:r>
          </w:p>
        </w:tc>
        <w:tc>
          <w:tcPr>
            <w:tcW w:type="dxa" w:w="1656"/>
          </w:tcPr>
          <w:p>
            <w:pPr>
              <w:spacing w:after="40"/>
            </w:pPr>
            <w:r/>
            <w:r>
              <w:rPr>
                <w:rFonts w:ascii="Aptos" w:hAnsi="Aptos"/>
                <w:b/>
                <w:i w:val="0"/>
                <w:sz w:val="19"/>
              </w:rPr>
              <w:t>34</w:t>
            </w:r>
          </w:p>
        </w:tc>
      </w:tr>
    </w:tbl>
    <w:p>
      <w:pPr>
        <w:spacing w:after="80"/>
      </w:pPr>
    </w:p>
    <w:p>
      <w:r>
        <w:rPr>
          <w:rFonts w:ascii="Aptos" w:hAnsi="Aptos"/>
          <w:b w:val="0"/>
          <w:i w:val="0"/>
        </w:rPr>
        <w:t xml:space="preserve">Observed agreement Po = </w:t>
      </w:r>
      <w:r>
        <w:rPr>
          <w:rFonts w:ascii="Aptos" w:hAnsi="Aptos"/>
          <w:b/>
          <w:i w:val="0"/>
        </w:rPr>
        <w:t>0.853</w:t>
      </w:r>
      <w:r>
        <w:rPr>
          <w:rFonts w:ascii="Aptos" w:hAnsi="Aptos"/>
          <w:b w:val="0"/>
          <w:i w:val="0"/>
        </w:rPr>
        <w:t xml:space="preserve"> (29 of 34). Expected agreement Pe = 0.389. Kappa = (0.853 − 0.389) / (1 − 0.389) = </w:t>
      </w:r>
      <w:r>
        <w:rPr>
          <w:rFonts w:ascii="Aptos" w:hAnsi="Aptos"/>
          <w:b/>
          <w:i w:val="0"/>
        </w:rPr>
        <w:t>0.76</w:t>
      </w:r>
      <w:r>
        <w:rPr>
          <w:rFonts w:ascii="Aptos" w:hAnsi="Aptos"/>
          <w:b w:val="0"/>
          <w:i w:val="0"/>
        </w:rPr>
        <w:t xml:space="preserve">, 95% CI 0.56 to 0.95. PABAK = (4 × 0.853 − 1) / 3 = </w:t>
      </w:r>
      <w:r>
        <w:rPr>
          <w:rFonts w:ascii="Aptos" w:hAnsi="Aptos"/>
          <w:b/>
          <w:i w:val="0"/>
        </w:rPr>
        <w:t>0.80</w:t>
      </w:r>
      <w:r>
        <w:rPr>
          <w:rFonts w:ascii="Aptos" w:hAnsi="Aptos"/>
          <w:b w:val="0"/>
          <w:i w:val="0"/>
        </w:rPr>
        <w:t>.</w:t>
      </w:r>
    </w:p>
    <w:p>
      <w:pPr>
        <w:pStyle w:val="Heading3"/>
      </w:pPr>
      <w:r>
        <w:rPr>
          <w:rFonts w:ascii="Aptos" w:hAnsi="Aptos"/>
          <w:b w:val="0"/>
          <w:i w:val="0"/>
        </w:rPr>
        <w:t>Preventability (n = 36)</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DEE7F0"/>
          </w:tcPr>
          <w:p>
            <w:pPr>
              <w:spacing w:after="40"/>
            </w:pPr>
            <w:r/>
          </w:p>
        </w:tc>
        <w:tc>
          <w:tcPr>
            <w:tcW w:type="dxa" w:w="1987"/>
            <w:shd w:val="clear" w:fill="DEE7F0"/>
          </w:tcPr>
          <w:p>
            <w:pPr>
              <w:spacing w:after="40"/>
            </w:pPr>
            <w:r/>
            <w:r>
              <w:rPr>
                <w:rFonts w:ascii="Aptos" w:hAnsi="Aptos"/>
                <w:b/>
                <w:i w:val="0"/>
                <w:sz w:val="19"/>
              </w:rPr>
              <w:t>R2 = preventable</w:t>
            </w:r>
          </w:p>
        </w:tc>
        <w:tc>
          <w:tcPr>
            <w:tcW w:type="dxa" w:w="1987"/>
            <w:shd w:val="clear" w:fill="DEE7F0"/>
          </w:tcPr>
          <w:p>
            <w:pPr>
              <w:spacing w:after="40"/>
            </w:pPr>
            <w:r/>
            <w:r>
              <w:rPr>
                <w:rFonts w:ascii="Aptos" w:hAnsi="Aptos"/>
                <w:b/>
                <w:i w:val="0"/>
                <w:sz w:val="19"/>
              </w:rPr>
              <w:t>R2 = not prev.</w:t>
            </w:r>
          </w:p>
        </w:tc>
        <w:tc>
          <w:tcPr>
            <w:tcW w:type="dxa" w:w="1987"/>
            <w:shd w:val="clear" w:fill="DEE7F0"/>
          </w:tcPr>
          <w:p>
            <w:pPr>
              <w:spacing w:after="40"/>
            </w:pPr>
            <w:r/>
            <w:r>
              <w:rPr>
                <w:rFonts w:ascii="Aptos" w:hAnsi="Aptos"/>
                <w:b/>
                <w:i w:val="0"/>
                <w:sz w:val="19"/>
              </w:rPr>
              <w:t>R2 = uncertain</w:t>
            </w:r>
          </w:p>
        </w:tc>
        <w:tc>
          <w:tcPr>
            <w:tcW w:type="dxa" w:w="1987"/>
            <w:shd w:val="clear" w:fill="DEE7F0"/>
          </w:tcPr>
          <w:p>
            <w:pPr>
              <w:spacing w:after="40"/>
            </w:pPr>
            <w:r/>
            <w:r>
              <w:rPr>
                <w:rFonts w:ascii="Aptos" w:hAnsi="Aptos"/>
                <w:b/>
                <w:i w:val="0"/>
                <w:sz w:val="19"/>
              </w:rPr>
              <w:t>Row total</w:t>
            </w:r>
          </w:p>
        </w:tc>
      </w:tr>
      <w:tr>
        <w:tc>
          <w:tcPr>
            <w:tcW w:type="dxa" w:w="1987"/>
          </w:tcPr>
          <w:p>
            <w:pPr>
              <w:spacing w:after="40"/>
            </w:pPr>
            <w:r/>
            <w:r>
              <w:rPr>
                <w:rFonts w:ascii="Aptos" w:hAnsi="Aptos"/>
                <w:b/>
                <w:i w:val="0"/>
                <w:sz w:val="19"/>
              </w:rPr>
              <w:t>R1 = preventable</w:t>
            </w:r>
          </w:p>
        </w:tc>
        <w:tc>
          <w:tcPr>
            <w:tcW w:type="dxa" w:w="1987"/>
          </w:tcPr>
          <w:p>
            <w:pPr>
              <w:spacing w:after="40"/>
            </w:pPr>
            <w:r/>
            <w:r>
              <w:rPr>
                <w:rFonts w:ascii="Aptos" w:hAnsi="Aptos"/>
                <w:b w:val="0"/>
                <w:i w:val="0"/>
                <w:sz w:val="19"/>
              </w:rPr>
              <w:t>11</w:t>
            </w:r>
          </w:p>
        </w:tc>
        <w:tc>
          <w:tcPr>
            <w:tcW w:type="dxa" w:w="1987"/>
          </w:tcPr>
          <w:p>
            <w:pPr>
              <w:spacing w:after="40"/>
            </w:pPr>
            <w:r/>
            <w:r>
              <w:rPr>
                <w:rFonts w:ascii="Aptos" w:hAnsi="Aptos"/>
                <w:b w:val="0"/>
                <w:i w:val="0"/>
                <w:sz w:val="19"/>
              </w:rPr>
              <w:t>3</w:t>
            </w:r>
          </w:p>
        </w:tc>
        <w:tc>
          <w:tcPr>
            <w:tcW w:type="dxa" w:w="1987"/>
          </w:tcPr>
          <w:p>
            <w:pPr>
              <w:spacing w:after="40"/>
            </w:pPr>
            <w:r/>
            <w:r>
              <w:rPr>
                <w:rFonts w:ascii="Aptos" w:hAnsi="Aptos"/>
                <w:b w:val="0"/>
                <w:i w:val="0"/>
                <w:sz w:val="19"/>
              </w:rPr>
              <w:t>2</w:t>
            </w:r>
          </w:p>
        </w:tc>
        <w:tc>
          <w:tcPr>
            <w:tcW w:type="dxa" w:w="1987"/>
          </w:tcPr>
          <w:p>
            <w:pPr>
              <w:spacing w:after="40"/>
            </w:pPr>
            <w:r/>
            <w:r>
              <w:rPr>
                <w:rFonts w:ascii="Aptos" w:hAnsi="Aptos"/>
                <w:b w:val="0"/>
                <w:i w:val="0"/>
                <w:sz w:val="19"/>
              </w:rPr>
              <w:t>16</w:t>
            </w:r>
          </w:p>
        </w:tc>
      </w:tr>
      <w:tr>
        <w:tc>
          <w:tcPr>
            <w:tcW w:type="dxa" w:w="1987"/>
          </w:tcPr>
          <w:p>
            <w:pPr>
              <w:spacing w:after="40"/>
            </w:pPr>
            <w:r/>
            <w:r>
              <w:rPr>
                <w:rFonts w:ascii="Aptos" w:hAnsi="Aptos"/>
                <w:b/>
                <w:i w:val="0"/>
                <w:sz w:val="19"/>
              </w:rPr>
              <w:t>R1 = not prev.</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18</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19</w:t>
            </w:r>
          </w:p>
        </w:tc>
      </w:tr>
      <w:tr>
        <w:tc>
          <w:tcPr>
            <w:tcW w:type="dxa" w:w="1987"/>
          </w:tcPr>
          <w:p>
            <w:pPr>
              <w:spacing w:after="40"/>
            </w:pPr>
            <w:r/>
            <w:r>
              <w:rPr>
                <w:rFonts w:ascii="Aptos" w:hAnsi="Aptos"/>
                <w:b/>
                <w:i w:val="0"/>
                <w:sz w:val="19"/>
              </w:rPr>
              <w:t>R1 = uncertain</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1</w:t>
            </w:r>
          </w:p>
        </w:tc>
      </w:tr>
      <w:tr>
        <w:tc>
          <w:tcPr>
            <w:tcW w:type="dxa" w:w="1987"/>
          </w:tcPr>
          <w:p>
            <w:pPr>
              <w:spacing w:after="40"/>
            </w:pPr>
            <w:r/>
            <w:r>
              <w:rPr>
                <w:rFonts w:ascii="Aptos" w:hAnsi="Aptos"/>
                <w:b/>
                <w:i w:val="0"/>
                <w:sz w:val="19"/>
              </w:rPr>
              <w:t>Column total</w:t>
            </w:r>
          </w:p>
        </w:tc>
        <w:tc>
          <w:tcPr>
            <w:tcW w:type="dxa" w:w="1987"/>
          </w:tcPr>
          <w:p>
            <w:pPr>
              <w:spacing w:after="40"/>
            </w:pPr>
            <w:r/>
            <w:r>
              <w:rPr>
                <w:rFonts w:ascii="Aptos" w:hAnsi="Aptos"/>
                <w:b w:val="0"/>
                <w:i w:val="0"/>
                <w:sz w:val="19"/>
              </w:rPr>
              <w:t>12</w:t>
            </w:r>
          </w:p>
        </w:tc>
        <w:tc>
          <w:tcPr>
            <w:tcW w:type="dxa" w:w="1987"/>
          </w:tcPr>
          <w:p>
            <w:pPr>
              <w:spacing w:after="40"/>
            </w:pPr>
            <w:r/>
            <w:r>
              <w:rPr>
                <w:rFonts w:ascii="Aptos" w:hAnsi="Aptos"/>
                <w:b w:val="0"/>
                <w:i w:val="0"/>
                <w:sz w:val="19"/>
              </w:rPr>
              <w:t>21</w:t>
            </w:r>
          </w:p>
        </w:tc>
        <w:tc>
          <w:tcPr>
            <w:tcW w:type="dxa" w:w="1987"/>
          </w:tcPr>
          <w:p>
            <w:pPr>
              <w:spacing w:after="40"/>
            </w:pPr>
            <w:r/>
            <w:r>
              <w:rPr>
                <w:rFonts w:ascii="Aptos" w:hAnsi="Aptos"/>
                <w:b w:val="0"/>
                <w:i w:val="0"/>
                <w:sz w:val="19"/>
              </w:rPr>
              <w:t>3</w:t>
            </w:r>
          </w:p>
        </w:tc>
        <w:tc>
          <w:tcPr>
            <w:tcW w:type="dxa" w:w="1987"/>
          </w:tcPr>
          <w:p>
            <w:pPr>
              <w:spacing w:after="40"/>
            </w:pPr>
            <w:r/>
            <w:r>
              <w:rPr>
                <w:rFonts w:ascii="Aptos" w:hAnsi="Aptos"/>
                <w:b/>
                <w:i w:val="0"/>
                <w:sz w:val="19"/>
              </w:rPr>
              <w:t>36</w:t>
            </w:r>
          </w:p>
        </w:tc>
      </w:tr>
    </w:tbl>
    <w:p>
      <w:pPr>
        <w:spacing w:after="80"/>
      </w:pPr>
    </w:p>
    <w:p>
      <w:r>
        <w:rPr>
          <w:rFonts w:ascii="Aptos" w:hAnsi="Aptos"/>
          <w:b w:val="0"/>
          <w:i w:val="0"/>
        </w:rPr>
        <w:t xml:space="preserve">Observed agreement Po = </w:t>
      </w:r>
      <w:r>
        <w:rPr>
          <w:rFonts w:ascii="Aptos" w:hAnsi="Aptos"/>
          <w:b/>
          <w:i w:val="0"/>
        </w:rPr>
        <w:t>0.806</w:t>
      </w:r>
      <w:r>
        <w:rPr>
          <w:rFonts w:ascii="Aptos" w:hAnsi="Aptos"/>
          <w:b w:val="0"/>
          <w:i w:val="0"/>
        </w:rPr>
        <w:t xml:space="preserve"> (29 of 36). Expected agreement Pe = 0.458. Kappa = (0.806 − 0.458) / (1 − 0.458) = </w:t>
      </w:r>
      <w:r>
        <w:rPr>
          <w:rFonts w:ascii="Aptos" w:hAnsi="Aptos"/>
          <w:b/>
          <w:i w:val="0"/>
        </w:rPr>
        <w:t>0.64</w:t>
      </w:r>
      <w:r>
        <w:rPr>
          <w:rFonts w:ascii="Aptos" w:hAnsi="Aptos"/>
          <w:b w:val="0"/>
          <w:i w:val="0"/>
        </w:rPr>
        <w:t xml:space="preserve">, 95% CI 0.40 to 0.88. PABAK = (3 × 0.806 − 1) / 2 = </w:t>
      </w:r>
      <w:r>
        <w:rPr>
          <w:rFonts w:ascii="Aptos" w:hAnsi="Aptos"/>
          <w:b/>
          <w:i w:val="0"/>
        </w:rPr>
        <w:t>0.71</w:t>
      </w:r>
      <w:r>
        <w:rPr>
          <w:rFonts w:ascii="Aptos" w:hAnsi="Aptos"/>
          <w:b w:val="0"/>
          <w:i w:val="0"/>
        </w:rPr>
        <w:t>.</w:t>
      </w:r>
    </w:p>
    <w:p>
      <w:pPr>
        <w:pStyle w:val="Heading3"/>
      </w:pPr>
      <w:r>
        <w:rPr>
          <w:rFonts w:ascii="Aptos" w:hAnsi="Aptos"/>
          <w:b w:val="0"/>
          <w:i w:val="0"/>
        </w:rPr>
        <w:t>Access barrier (n = 36)</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DEE7F0"/>
          </w:tcPr>
          <w:p>
            <w:pPr>
              <w:spacing w:after="40"/>
            </w:pPr>
            <w:r/>
          </w:p>
        </w:tc>
        <w:tc>
          <w:tcPr>
            <w:tcW w:type="dxa" w:w="1987"/>
            <w:shd w:val="clear" w:fill="DEE7F0"/>
          </w:tcPr>
          <w:p>
            <w:pPr>
              <w:spacing w:after="40"/>
            </w:pPr>
            <w:r/>
            <w:r>
              <w:rPr>
                <w:rFonts w:ascii="Aptos" w:hAnsi="Aptos"/>
                <w:b/>
                <w:i w:val="0"/>
                <w:sz w:val="19"/>
              </w:rPr>
              <w:t>R2 = yes</w:t>
            </w:r>
          </w:p>
        </w:tc>
        <w:tc>
          <w:tcPr>
            <w:tcW w:type="dxa" w:w="1987"/>
            <w:shd w:val="clear" w:fill="DEE7F0"/>
          </w:tcPr>
          <w:p>
            <w:pPr>
              <w:spacing w:after="40"/>
            </w:pPr>
            <w:r/>
            <w:r>
              <w:rPr>
                <w:rFonts w:ascii="Aptos" w:hAnsi="Aptos"/>
                <w:b/>
                <w:i w:val="0"/>
                <w:sz w:val="19"/>
              </w:rPr>
              <w:t>R2 = no</w:t>
            </w:r>
          </w:p>
        </w:tc>
        <w:tc>
          <w:tcPr>
            <w:tcW w:type="dxa" w:w="1987"/>
            <w:shd w:val="clear" w:fill="DEE7F0"/>
          </w:tcPr>
          <w:p>
            <w:pPr>
              <w:spacing w:after="40"/>
            </w:pPr>
            <w:r/>
            <w:r>
              <w:rPr>
                <w:rFonts w:ascii="Aptos" w:hAnsi="Aptos"/>
                <w:b/>
                <w:i w:val="0"/>
                <w:sz w:val="19"/>
              </w:rPr>
              <w:t>R2 = uncertain</w:t>
            </w:r>
          </w:p>
        </w:tc>
        <w:tc>
          <w:tcPr>
            <w:tcW w:type="dxa" w:w="1987"/>
            <w:shd w:val="clear" w:fill="DEE7F0"/>
          </w:tcPr>
          <w:p>
            <w:pPr>
              <w:spacing w:after="40"/>
            </w:pPr>
            <w:r/>
            <w:r>
              <w:rPr>
                <w:rFonts w:ascii="Aptos" w:hAnsi="Aptos"/>
                <w:b/>
                <w:i w:val="0"/>
                <w:sz w:val="19"/>
              </w:rPr>
              <w:t>Row total</w:t>
            </w:r>
          </w:p>
        </w:tc>
      </w:tr>
      <w:tr>
        <w:tc>
          <w:tcPr>
            <w:tcW w:type="dxa" w:w="1987"/>
          </w:tcPr>
          <w:p>
            <w:pPr>
              <w:spacing w:after="40"/>
            </w:pPr>
            <w:r/>
            <w:r>
              <w:rPr>
                <w:rFonts w:ascii="Aptos" w:hAnsi="Aptos"/>
                <w:b/>
                <w:i w:val="0"/>
                <w:sz w:val="19"/>
              </w:rPr>
              <w:t>R1 = yes</w:t>
            </w:r>
          </w:p>
        </w:tc>
        <w:tc>
          <w:tcPr>
            <w:tcW w:type="dxa" w:w="1987"/>
          </w:tcPr>
          <w:p>
            <w:pPr>
              <w:spacing w:after="40"/>
            </w:pPr>
            <w:r/>
            <w:r>
              <w:rPr>
                <w:rFonts w:ascii="Aptos" w:hAnsi="Aptos"/>
                <w:b w:val="0"/>
                <w:i w:val="0"/>
                <w:sz w:val="19"/>
              </w:rPr>
              <w:t>5</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val="0"/>
                <w:i w:val="0"/>
                <w:sz w:val="19"/>
              </w:rPr>
              <w:t>6</w:t>
            </w:r>
          </w:p>
        </w:tc>
      </w:tr>
      <w:tr>
        <w:tc>
          <w:tcPr>
            <w:tcW w:type="dxa" w:w="1987"/>
          </w:tcPr>
          <w:p>
            <w:pPr>
              <w:spacing w:after="40"/>
            </w:pPr>
            <w:r/>
            <w:r>
              <w:rPr>
                <w:rFonts w:ascii="Aptos" w:hAnsi="Aptos"/>
                <w:b/>
                <w:i w:val="0"/>
                <w:sz w:val="19"/>
              </w:rPr>
              <w:t>R1 = no</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30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30</w:t>
            </w:r>
          </w:p>
        </w:tc>
      </w:tr>
      <w:tr>
        <w:tc>
          <w:tcPr>
            <w:tcW w:type="dxa" w:w="1987"/>
          </w:tcPr>
          <w:p>
            <w:pPr>
              <w:spacing w:after="40"/>
            </w:pPr>
            <w:r/>
            <w:r>
              <w:rPr>
                <w:rFonts w:ascii="Aptos" w:hAnsi="Aptos"/>
                <w:b/>
                <w:i w:val="0"/>
                <w:sz w:val="19"/>
              </w:rPr>
              <w:t>R1 = uncertain</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c>
          <w:tcPr>
            <w:tcW w:type="dxa" w:w="1987"/>
          </w:tcPr>
          <w:p>
            <w:pPr>
              <w:spacing w:after="40"/>
            </w:pPr>
            <w:r/>
            <w:r>
              <w:rPr>
                <w:rFonts w:ascii="Aptos" w:hAnsi="Aptos"/>
                <w:b w:val="0"/>
                <w:i w:val="0"/>
                <w:sz w:val="19"/>
              </w:rPr>
              <w:t>0</w:t>
            </w:r>
          </w:p>
        </w:tc>
      </w:tr>
      <w:tr>
        <w:tc>
          <w:tcPr>
            <w:tcW w:type="dxa" w:w="1987"/>
          </w:tcPr>
          <w:p>
            <w:pPr>
              <w:spacing w:after="40"/>
            </w:pPr>
            <w:r/>
            <w:r>
              <w:rPr>
                <w:rFonts w:ascii="Aptos" w:hAnsi="Aptos"/>
                <w:b/>
                <w:i w:val="0"/>
                <w:sz w:val="19"/>
              </w:rPr>
              <w:t>Column total</w:t>
            </w:r>
          </w:p>
        </w:tc>
        <w:tc>
          <w:tcPr>
            <w:tcW w:type="dxa" w:w="1987"/>
          </w:tcPr>
          <w:p>
            <w:pPr>
              <w:spacing w:after="40"/>
            </w:pPr>
            <w:r/>
            <w:r>
              <w:rPr>
                <w:rFonts w:ascii="Aptos" w:hAnsi="Aptos"/>
                <w:b w:val="0"/>
                <w:i w:val="0"/>
                <w:sz w:val="19"/>
              </w:rPr>
              <w:t>5</w:t>
            </w:r>
          </w:p>
        </w:tc>
        <w:tc>
          <w:tcPr>
            <w:tcW w:type="dxa" w:w="1987"/>
          </w:tcPr>
          <w:p>
            <w:pPr>
              <w:spacing w:after="40"/>
            </w:pPr>
            <w:r/>
            <w:r>
              <w:rPr>
                <w:rFonts w:ascii="Aptos" w:hAnsi="Aptos"/>
                <w:b w:val="0"/>
                <w:i w:val="0"/>
                <w:sz w:val="19"/>
              </w:rPr>
              <w:t>30</w:t>
            </w:r>
          </w:p>
        </w:tc>
        <w:tc>
          <w:tcPr>
            <w:tcW w:type="dxa" w:w="1987"/>
          </w:tcPr>
          <w:p>
            <w:pPr>
              <w:spacing w:after="40"/>
            </w:pPr>
            <w:r/>
            <w:r>
              <w:rPr>
                <w:rFonts w:ascii="Aptos" w:hAnsi="Aptos"/>
                <w:b w:val="0"/>
                <w:i w:val="0"/>
                <w:sz w:val="19"/>
              </w:rPr>
              <w:t>1</w:t>
            </w:r>
          </w:p>
        </w:tc>
        <w:tc>
          <w:tcPr>
            <w:tcW w:type="dxa" w:w="1987"/>
          </w:tcPr>
          <w:p>
            <w:pPr>
              <w:spacing w:after="40"/>
            </w:pPr>
            <w:r/>
            <w:r>
              <w:rPr>
                <w:rFonts w:ascii="Aptos" w:hAnsi="Aptos"/>
                <w:b/>
                <w:i w:val="0"/>
                <w:sz w:val="19"/>
              </w:rPr>
              <w:t>36</w:t>
            </w:r>
          </w:p>
        </w:tc>
      </w:tr>
    </w:tbl>
    <w:p>
      <w:pPr>
        <w:spacing w:after="80"/>
      </w:pPr>
    </w:p>
    <w:p>
      <w:r>
        <w:rPr>
          <w:rFonts w:ascii="Aptos" w:hAnsi="Aptos"/>
          <w:b w:val="0"/>
          <w:i w:val="0"/>
        </w:rPr>
        <w:t xml:space="preserve">Observed agreement Po = </w:t>
      </w:r>
      <w:r>
        <w:rPr>
          <w:rFonts w:ascii="Aptos" w:hAnsi="Aptos"/>
          <w:b/>
          <w:i w:val="0"/>
        </w:rPr>
        <w:t>0.972</w:t>
      </w:r>
      <w:r>
        <w:rPr>
          <w:rFonts w:ascii="Aptos" w:hAnsi="Aptos"/>
          <w:b w:val="0"/>
          <w:i w:val="0"/>
        </w:rPr>
        <w:t xml:space="preserve"> (35 of 36). Expected agreement Pe = 0.718. Kappa = (0.972 − 0.718) / (1 − 0.718) = </w:t>
      </w:r>
      <w:r>
        <w:rPr>
          <w:rFonts w:ascii="Aptos" w:hAnsi="Aptos"/>
          <w:b/>
          <w:i w:val="0"/>
        </w:rPr>
        <w:t>0.90</w:t>
      </w:r>
      <w:r>
        <w:rPr>
          <w:rFonts w:ascii="Aptos" w:hAnsi="Aptos"/>
          <w:b w:val="0"/>
          <w:i w:val="0"/>
        </w:rPr>
        <w:t xml:space="preserve">, 95% CI 0.71 to 1.00. PABAK = (3 × 0.972 − 1) / 2 = </w:t>
      </w:r>
      <w:r>
        <w:rPr>
          <w:rFonts w:ascii="Aptos" w:hAnsi="Aptos"/>
          <w:b/>
          <w:i w:val="0"/>
        </w:rPr>
        <w:t>0.96</w:t>
      </w:r>
      <w:r>
        <w:rPr>
          <w:rFonts w:ascii="Aptos" w:hAnsi="Aptos"/>
          <w:b w:val="0"/>
          <w:i w:val="0"/>
        </w:rPr>
        <w:t>.</w:t>
      </w:r>
    </w:p>
    <w:p>
      <w:pPr>
        <w:pStyle w:val="Heading2"/>
      </w:pPr>
      <w:r>
        <w:rPr>
          <w:rFonts w:ascii="Aptos" w:hAnsi="Aptos"/>
          <w:b w:val="0"/>
          <w:i w:val="0"/>
        </w:rPr>
        <w:t>7. Results, as they would be reported</w:t>
      </w:r>
    </w:p>
    <w:tbl>
      <w:tblPr>
        <w:tblStyle w:val="TableGrid"/>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DEE7F0"/>
          </w:tcPr>
          <w:p>
            <w:pPr>
              <w:spacing w:after="40"/>
            </w:pPr>
            <w:r/>
            <w:r>
              <w:rPr>
                <w:rFonts w:ascii="Aptos" w:hAnsi="Aptos"/>
                <w:b/>
                <w:i w:val="0"/>
                <w:sz w:val="19"/>
              </w:rPr>
              <w:t>Judgement</w:t>
            </w:r>
          </w:p>
        </w:tc>
        <w:tc>
          <w:tcPr>
            <w:tcW w:type="dxa" w:w="1419"/>
            <w:shd w:val="clear" w:fill="DEE7F0"/>
          </w:tcPr>
          <w:p>
            <w:pPr>
              <w:spacing w:after="40"/>
            </w:pPr>
            <w:r/>
            <w:r>
              <w:rPr>
                <w:rFonts w:ascii="Aptos" w:hAnsi="Aptos"/>
                <w:b/>
                <w:i w:val="0"/>
                <w:sz w:val="19"/>
              </w:rPr>
              <w:t>n</w:t>
            </w:r>
          </w:p>
        </w:tc>
        <w:tc>
          <w:tcPr>
            <w:tcW w:type="dxa" w:w="1419"/>
            <w:shd w:val="clear" w:fill="DEE7F0"/>
          </w:tcPr>
          <w:p>
            <w:pPr>
              <w:spacing w:after="40"/>
            </w:pPr>
            <w:r/>
            <w:r>
              <w:rPr>
                <w:rFonts w:ascii="Aptos" w:hAnsi="Aptos"/>
                <w:b/>
                <w:i w:val="0"/>
                <w:sz w:val="19"/>
              </w:rPr>
              <w:t>Agreement</w:t>
            </w:r>
          </w:p>
        </w:tc>
        <w:tc>
          <w:tcPr>
            <w:tcW w:type="dxa" w:w="1419"/>
            <w:shd w:val="clear" w:fill="DEE7F0"/>
          </w:tcPr>
          <w:p>
            <w:pPr>
              <w:spacing w:after="40"/>
            </w:pPr>
            <w:r/>
            <w:r>
              <w:rPr>
                <w:rFonts w:ascii="Aptos" w:hAnsi="Aptos"/>
                <w:b/>
                <w:i w:val="0"/>
                <w:sz w:val="19"/>
              </w:rPr>
              <w:t>Kappa (95% CI)</w:t>
            </w:r>
          </w:p>
        </w:tc>
        <w:tc>
          <w:tcPr>
            <w:tcW w:type="dxa" w:w="1419"/>
            <w:shd w:val="clear" w:fill="DEE7F0"/>
          </w:tcPr>
          <w:p>
            <w:pPr>
              <w:spacing w:after="40"/>
            </w:pPr>
            <w:r/>
            <w:r>
              <w:rPr>
                <w:rFonts w:ascii="Aptos" w:hAnsi="Aptos"/>
                <w:b/>
                <w:i w:val="0"/>
                <w:sz w:val="19"/>
              </w:rPr>
              <w:t>PABAK</w:t>
            </w:r>
          </w:p>
        </w:tc>
        <w:tc>
          <w:tcPr>
            <w:tcW w:type="dxa" w:w="1419"/>
            <w:shd w:val="clear" w:fill="DEE7F0"/>
          </w:tcPr>
          <w:p>
            <w:pPr>
              <w:spacing w:after="40"/>
            </w:pPr>
            <w:r/>
            <w:r>
              <w:rPr>
                <w:rFonts w:ascii="Aptos" w:hAnsi="Aptos"/>
                <w:b/>
                <w:i w:val="0"/>
                <w:sz w:val="19"/>
              </w:rPr>
              <w:t>Uncertain</w:t>
            </w:r>
          </w:p>
        </w:tc>
        <w:tc>
          <w:tcPr>
            <w:tcW w:type="dxa" w:w="1419"/>
            <w:shd w:val="clear" w:fill="DEE7F0"/>
          </w:tcPr>
          <w:p>
            <w:pPr>
              <w:spacing w:after="40"/>
            </w:pPr>
            <w:r/>
            <w:r>
              <w:rPr>
                <w:rFonts w:ascii="Aptos" w:hAnsi="Aptos"/>
                <w:b/>
                <w:i w:val="0"/>
                <w:sz w:val="19"/>
              </w:rPr>
              <w:t>Against the stopping rule</w:t>
            </w:r>
          </w:p>
        </w:tc>
      </w:tr>
      <w:tr>
        <w:tc>
          <w:tcPr>
            <w:tcW w:type="dxa" w:w="1419"/>
          </w:tcPr>
          <w:p>
            <w:pPr>
              <w:spacing w:after="40"/>
            </w:pPr>
            <w:r/>
            <w:r>
              <w:rPr>
                <w:rFonts w:ascii="Aptos" w:hAnsi="Aptos"/>
                <w:b w:val="0"/>
                <w:i w:val="0"/>
                <w:sz w:val="19"/>
              </w:rPr>
              <w:t>Relatedness</w:t>
            </w:r>
          </w:p>
        </w:tc>
        <w:tc>
          <w:tcPr>
            <w:tcW w:type="dxa" w:w="1419"/>
          </w:tcPr>
          <w:p>
            <w:pPr>
              <w:spacing w:after="40"/>
            </w:pPr>
            <w:r/>
            <w:r>
              <w:rPr>
                <w:rFonts w:ascii="Aptos" w:hAnsi="Aptos"/>
                <w:b w:val="0"/>
                <w:i w:val="0"/>
                <w:sz w:val="19"/>
              </w:rPr>
              <w:t>36</w:t>
            </w:r>
          </w:p>
        </w:tc>
        <w:tc>
          <w:tcPr>
            <w:tcW w:type="dxa" w:w="1419"/>
          </w:tcPr>
          <w:p>
            <w:pPr>
              <w:spacing w:after="40"/>
            </w:pPr>
            <w:r/>
            <w:r>
              <w:rPr>
                <w:rFonts w:ascii="Aptos" w:hAnsi="Aptos"/>
                <w:b w:val="0"/>
                <w:i w:val="0"/>
                <w:sz w:val="19"/>
              </w:rPr>
              <w:t>94.4%</w:t>
            </w:r>
          </w:p>
        </w:tc>
        <w:tc>
          <w:tcPr>
            <w:tcW w:type="dxa" w:w="1419"/>
          </w:tcPr>
          <w:p>
            <w:pPr>
              <w:spacing w:after="40"/>
            </w:pPr>
            <w:r/>
            <w:r>
              <w:rPr>
                <w:rFonts w:ascii="Aptos" w:hAnsi="Aptos"/>
                <w:b w:val="0"/>
                <w:i w:val="0"/>
                <w:sz w:val="19"/>
              </w:rPr>
              <w:t>0.64 (0.16 to 1.00)</w:t>
            </w:r>
          </w:p>
        </w:tc>
        <w:tc>
          <w:tcPr>
            <w:tcW w:type="dxa" w:w="1419"/>
          </w:tcPr>
          <w:p>
            <w:pPr>
              <w:spacing w:after="40"/>
            </w:pPr>
            <w:r/>
            <w:r>
              <w:rPr>
                <w:rFonts w:ascii="Aptos" w:hAnsi="Aptos"/>
                <w:b w:val="0"/>
                <w:i w:val="0"/>
                <w:sz w:val="19"/>
              </w:rPr>
              <w:t>0.92</w:t>
            </w:r>
          </w:p>
        </w:tc>
        <w:tc>
          <w:tcPr>
            <w:tcW w:type="dxa" w:w="1419"/>
          </w:tcPr>
          <w:p>
            <w:pPr>
              <w:spacing w:after="40"/>
            </w:pPr>
            <w:r/>
            <w:r>
              <w:rPr>
                <w:rFonts w:ascii="Aptos" w:hAnsi="Aptos"/>
                <w:b w:val="0"/>
                <w:i w:val="0"/>
                <w:sz w:val="19"/>
              </w:rPr>
              <w:t>1.4%</w:t>
            </w:r>
          </w:p>
        </w:tc>
        <w:tc>
          <w:tcPr>
            <w:tcW w:type="dxa" w:w="1419"/>
          </w:tcPr>
          <w:p>
            <w:pPr>
              <w:spacing w:after="40"/>
            </w:pPr>
            <w:r/>
            <w:r>
              <w:rPr>
                <w:rFonts w:ascii="Aptos" w:hAnsi="Aptos"/>
                <w:b w:val="0"/>
                <w:i w:val="0"/>
                <w:sz w:val="19"/>
              </w:rPr>
              <w:t>green, continue</w:t>
            </w:r>
          </w:p>
        </w:tc>
      </w:tr>
      <w:tr>
        <w:tc>
          <w:tcPr>
            <w:tcW w:type="dxa" w:w="1419"/>
          </w:tcPr>
          <w:p>
            <w:pPr>
              <w:spacing w:after="40"/>
            </w:pPr>
            <w:r/>
            <w:r>
              <w:rPr>
                <w:rFonts w:ascii="Aptos" w:hAnsi="Aptos"/>
                <w:b w:val="0"/>
                <w:i w:val="0"/>
                <w:sz w:val="19"/>
              </w:rPr>
              <w:t>Attribution</w:t>
            </w:r>
          </w:p>
        </w:tc>
        <w:tc>
          <w:tcPr>
            <w:tcW w:type="dxa" w:w="1419"/>
          </w:tcPr>
          <w:p>
            <w:pPr>
              <w:spacing w:after="40"/>
            </w:pPr>
            <w:r/>
            <w:r>
              <w:rPr>
                <w:rFonts w:ascii="Aptos" w:hAnsi="Aptos"/>
                <w:b w:val="0"/>
                <w:i w:val="0"/>
                <w:sz w:val="19"/>
              </w:rPr>
              <w:t>34</w:t>
            </w:r>
          </w:p>
        </w:tc>
        <w:tc>
          <w:tcPr>
            <w:tcW w:type="dxa" w:w="1419"/>
          </w:tcPr>
          <w:p>
            <w:pPr>
              <w:spacing w:after="40"/>
            </w:pPr>
            <w:r/>
            <w:r>
              <w:rPr>
                <w:rFonts w:ascii="Aptos" w:hAnsi="Aptos"/>
                <w:b w:val="0"/>
                <w:i w:val="0"/>
                <w:sz w:val="19"/>
              </w:rPr>
              <w:t>85.3%</w:t>
            </w:r>
          </w:p>
        </w:tc>
        <w:tc>
          <w:tcPr>
            <w:tcW w:type="dxa" w:w="1419"/>
          </w:tcPr>
          <w:p>
            <w:pPr>
              <w:spacing w:after="40"/>
            </w:pPr>
            <w:r/>
            <w:r>
              <w:rPr>
                <w:rFonts w:ascii="Aptos" w:hAnsi="Aptos"/>
                <w:b w:val="0"/>
                <w:i w:val="0"/>
                <w:sz w:val="19"/>
              </w:rPr>
              <w:t>0.76 (0.56 to 0.95)</w:t>
            </w:r>
          </w:p>
        </w:tc>
        <w:tc>
          <w:tcPr>
            <w:tcW w:type="dxa" w:w="1419"/>
          </w:tcPr>
          <w:p>
            <w:pPr>
              <w:spacing w:after="40"/>
            </w:pPr>
            <w:r/>
            <w:r>
              <w:rPr>
                <w:rFonts w:ascii="Aptos" w:hAnsi="Aptos"/>
                <w:b w:val="0"/>
                <w:i w:val="0"/>
                <w:sz w:val="19"/>
              </w:rPr>
              <w:t>0.80</w:t>
            </w:r>
          </w:p>
        </w:tc>
        <w:tc>
          <w:tcPr>
            <w:tcW w:type="dxa" w:w="1419"/>
          </w:tcPr>
          <w:p>
            <w:pPr>
              <w:spacing w:after="40"/>
            </w:pPr>
            <w:r/>
            <w:r>
              <w:rPr>
                <w:rFonts w:ascii="Aptos" w:hAnsi="Aptos"/>
                <w:b w:val="0"/>
                <w:i w:val="0"/>
                <w:sz w:val="19"/>
              </w:rPr>
              <w:t>1.5%</w:t>
            </w:r>
          </w:p>
        </w:tc>
        <w:tc>
          <w:tcPr>
            <w:tcW w:type="dxa" w:w="1419"/>
          </w:tcPr>
          <w:p>
            <w:pPr>
              <w:spacing w:after="40"/>
            </w:pPr>
            <w:r/>
            <w:r>
              <w:rPr>
                <w:rFonts w:ascii="Aptos" w:hAnsi="Aptos"/>
                <w:b w:val="0"/>
                <w:i w:val="0"/>
                <w:sz w:val="19"/>
              </w:rPr>
              <w:t>green, continue</w:t>
            </w:r>
          </w:p>
        </w:tc>
      </w:tr>
      <w:tr>
        <w:tc>
          <w:tcPr>
            <w:tcW w:type="dxa" w:w="1419"/>
          </w:tcPr>
          <w:p>
            <w:pPr>
              <w:spacing w:after="40"/>
            </w:pPr>
            <w:r/>
            <w:r>
              <w:rPr>
                <w:rFonts w:ascii="Aptos" w:hAnsi="Aptos"/>
                <w:b w:val="0"/>
                <w:i w:val="0"/>
                <w:sz w:val="19"/>
              </w:rPr>
              <w:t>Preventability</w:t>
            </w:r>
          </w:p>
        </w:tc>
        <w:tc>
          <w:tcPr>
            <w:tcW w:type="dxa" w:w="1419"/>
          </w:tcPr>
          <w:p>
            <w:pPr>
              <w:spacing w:after="40"/>
            </w:pPr>
            <w:r/>
            <w:r>
              <w:rPr>
                <w:rFonts w:ascii="Aptos" w:hAnsi="Aptos"/>
                <w:b w:val="0"/>
                <w:i w:val="0"/>
                <w:sz w:val="19"/>
              </w:rPr>
              <w:t>36</w:t>
            </w:r>
          </w:p>
        </w:tc>
        <w:tc>
          <w:tcPr>
            <w:tcW w:type="dxa" w:w="1419"/>
          </w:tcPr>
          <w:p>
            <w:pPr>
              <w:spacing w:after="40"/>
            </w:pPr>
            <w:r/>
            <w:r>
              <w:rPr>
                <w:rFonts w:ascii="Aptos" w:hAnsi="Aptos"/>
                <w:b w:val="0"/>
                <w:i w:val="0"/>
                <w:sz w:val="19"/>
              </w:rPr>
              <w:t>80.6%</w:t>
            </w:r>
          </w:p>
        </w:tc>
        <w:tc>
          <w:tcPr>
            <w:tcW w:type="dxa" w:w="1419"/>
          </w:tcPr>
          <w:p>
            <w:pPr>
              <w:spacing w:after="40"/>
            </w:pPr>
            <w:r/>
            <w:r>
              <w:rPr>
                <w:rFonts w:ascii="Aptos" w:hAnsi="Aptos"/>
                <w:b w:val="0"/>
                <w:i w:val="0"/>
                <w:sz w:val="19"/>
              </w:rPr>
              <w:t>0.64 (0.40 to 0.88)</w:t>
            </w:r>
          </w:p>
        </w:tc>
        <w:tc>
          <w:tcPr>
            <w:tcW w:type="dxa" w:w="1419"/>
          </w:tcPr>
          <w:p>
            <w:pPr>
              <w:spacing w:after="40"/>
            </w:pPr>
            <w:r/>
            <w:r>
              <w:rPr>
                <w:rFonts w:ascii="Aptos" w:hAnsi="Aptos"/>
                <w:b w:val="0"/>
                <w:i w:val="0"/>
                <w:sz w:val="19"/>
              </w:rPr>
              <w:t>0.71</w:t>
            </w:r>
          </w:p>
        </w:tc>
        <w:tc>
          <w:tcPr>
            <w:tcW w:type="dxa" w:w="1419"/>
          </w:tcPr>
          <w:p>
            <w:pPr>
              <w:spacing w:after="40"/>
            </w:pPr>
            <w:r/>
            <w:r>
              <w:rPr>
                <w:rFonts w:ascii="Aptos" w:hAnsi="Aptos"/>
                <w:b w:val="0"/>
                <w:i w:val="0"/>
                <w:sz w:val="19"/>
              </w:rPr>
              <w:t>5.6%</w:t>
            </w:r>
          </w:p>
        </w:tc>
        <w:tc>
          <w:tcPr>
            <w:tcW w:type="dxa" w:w="1419"/>
          </w:tcPr>
          <w:p>
            <w:pPr>
              <w:spacing w:after="40"/>
            </w:pPr>
            <w:r/>
            <w:r>
              <w:rPr>
                <w:rFonts w:ascii="Aptos" w:hAnsi="Aptos"/>
                <w:b w:val="0"/>
                <w:i w:val="0"/>
                <w:sz w:val="19"/>
              </w:rPr>
              <w:t>green, continue</w:t>
            </w:r>
          </w:p>
        </w:tc>
      </w:tr>
      <w:tr>
        <w:tc>
          <w:tcPr>
            <w:tcW w:type="dxa" w:w="1419"/>
          </w:tcPr>
          <w:p>
            <w:pPr>
              <w:spacing w:after="40"/>
            </w:pPr>
            <w:r/>
            <w:r>
              <w:rPr>
                <w:rFonts w:ascii="Aptos" w:hAnsi="Aptos"/>
                <w:b w:val="0"/>
                <w:i w:val="0"/>
                <w:sz w:val="19"/>
              </w:rPr>
              <w:t>Access barrier</w:t>
            </w:r>
          </w:p>
        </w:tc>
        <w:tc>
          <w:tcPr>
            <w:tcW w:type="dxa" w:w="1419"/>
          </w:tcPr>
          <w:p>
            <w:pPr>
              <w:spacing w:after="40"/>
            </w:pPr>
            <w:r/>
            <w:r>
              <w:rPr>
                <w:rFonts w:ascii="Aptos" w:hAnsi="Aptos"/>
                <w:b w:val="0"/>
                <w:i w:val="0"/>
                <w:sz w:val="19"/>
              </w:rPr>
              <w:t>36</w:t>
            </w:r>
          </w:p>
        </w:tc>
        <w:tc>
          <w:tcPr>
            <w:tcW w:type="dxa" w:w="1419"/>
          </w:tcPr>
          <w:p>
            <w:pPr>
              <w:spacing w:after="40"/>
            </w:pPr>
            <w:r/>
            <w:r>
              <w:rPr>
                <w:rFonts w:ascii="Aptos" w:hAnsi="Aptos"/>
                <w:b w:val="0"/>
                <w:i w:val="0"/>
                <w:sz w:val="19"/>
              </w:rPr>
              <w:t>97.2%</w:t>
            </w:r>
          </w:p>
        </w:tc>
        <w:tc>
          <w:tcPr>
            <w:tcW w:type="dxa" w:w="1419"/>
          </w:tcPr>
          <w:p>
            <w:pPr>
              <w:spacing w:after="40"/>
            </w:pPr>
            <w:r/>
            <w:r>
              <w:rPr>
                <w:rFonts w:ascii="Aptos" w:hAnsi="Aptos"/>
                <w:b w:val="0"/>
                <w:i w:val="0"/>
                <w:sz w:val="19"/>
              </w:rPr>
              <w:t>0.90 (0.71 to 1.00)</w:t>
            </w:r>
          </w:p>
        </w:tc>
        <w:tc>
          <w:tcPr>
            <w:tcW w:type="dxa" w:w="1419"/>
          </w:tcPr>
          <w:p>
            <w:pPr>
              <w:spacing w:after="40"/>
            </w:pPr>
            <w:r/>
            <w:r>
              <w:rPr>
                <w:rFonts w:ascii="Aptos" w:hAnsi="Aptos"/>
                <w:b w:val="0"/>
                <w:i w:val="0"/>
                <w:sz w:val="19"/>
              </w:rPr>
              <w:t>0.96</w:t>
            </w:r>
          </w:p>
        </w:tc>
        <w:tc>
          <w:tcPr>
            <w:tcW w:type="dxa" w:w="1419"/>
          </w:tcPr>
          <w:p>
            <w:pPr>
              <w:spacing w:after="40"/>
            </w:pPr>
            <w:r/>
            <w:r>
              <w:rPr>
                <w:rFonts w:ascii="Aptos" w:hAnsi="Aptos"/>
                <w:b w:val="0"/>
                <w:i w:val="0"/>
                <w:sz w:val="19"/>
              </w:rPr>
              <w:t>1.4%</w:t>
            </w:r>
          </w:p>
        </w:tc>
        <w:tc>
          <w:tcPr>
            <w:tcW w:type="dxa" w:w="1419"/>
          </w:tcPr>
          <w:p>
            <w:pPr>
              <w:spacing w:after="40"/>
            </w:pPr>
            <w:r/>
            <w:r>
              <w:rPr>
                <w:rFonts w:ascii="Aptos" w:hAnsi="Aptos"/>
                <w:b w:val="0"/>
                <w:i w:val="0"/>
                <w:sz w:val="19"/>
              </w:rPr>
              <w:t>green, continue</w:t>
            </w:r>
          </w:p>
        </w:tc>
      </w:tr>
    </w:tbl>
    <w:p>
      <w:pPr>
        <w:spacing w:after="80"/>
      </w:pPr>
    </w:p>
    <w:p>
      <w:pPr>
        <w:pStyle w:val="Heading2"/>
      </w:pPr>
      <w:r>
        <w:rPr>
          <w:rFonts w:ascii="Aptos" w:hAnsi="Aptos"/>
          <w:b w:val="0"/>
          <w:i w:val="0"/>
        </w:rPr>
        <w:t>8. How to read this</w:t>
      </w:r>
    </w:p>
    <w:p>
      <w:r>
        <w:rPr>
          <w:rFonts w:ascii="Aptos" w:hAnsi="Aptos"/>
          <w:b/>
          <w:i w:val="0"/>
        </w:rPr>
        <w:t>Compare the first two rows, and the whole problem with kappa is in front of you.</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p>
        </w:tc>
        <w:tc>
          <w:tcPr>
            <w:tcW w:type="dxa" w:w="3312"/>
            <w:shd w:val="clear" w:fill="DEE7F0"/>
          </w:tcPr>
          <w:p>
            <w:pPr>
              <w:spacing w:after="40"/>
            </w:pPr>
            <w:r/>
            <w:r>
              <w:rPr>
                <w:rFonts w:ascii="Aptos" w:hAnsi="Aptos"/>
                <w:b/>
                <w:i w:val="0"/>
                <w:sz w:val="19"/>
              </w:rPr>
              <w:t>Reviewers agreed on</w:t>
            </w:r>
          </w:p>
        </w:tc>
        <w:tc>
          <w:tcPr>
            <w:tcW w:type="dxa" w:w="3312"/>
            <w:shd w:val="clear" w:fill="DEE7F0"/>
          </w:tcPr>
          <w:p>
            <w:pPr>
              <w:spacing w:after="40"/>
            </w:pPr>
            <w:r/>
            <w:r>
              <w:rPr>
                <w:rFonts w:ascii="Aptos" w:hAnsi="Aptos"/>
                <w:b/>
                <w:i w:val="0"/>
                <w:sz w:val="19"/>
              </w:rPr>
              <w:t>Kappa</w:t>
            </w:r>
          </w:p>
        </w:tc>
      </w:tr>
      <w:tr>
        <w:tc>
          <w:tcPr>
            <w:tcW w:type="dxa" w:w="3312"/>
          </w:tcPr>
          <w:p>
            <w:pPr>
              <w:spacing w:after="40"/>
            </w:pPr>
            <w:r/>
            <w:r>
              <w:rPr>
                <w:rFonts w:ascii="Aptos" w:hAnsi="Aptos"/>
                <w:b w:val="0"/>
                <w:i w:val="0"/>
                <w:sz w:val="19"/>
              </w:rPr>
              <w:t>Relatedness</w:t>
            </w:r>
          </w:p>
        </w:tc>
        <w:tc>
          <w:tcPr>
            <w:tcW w:type="dxa" w:w="3312"/>
          </w:tcPr>
          <w:p>
            <w:pPr>
              <w:spacing w:after="40"/>
            </w:pPr>
            <w:r/>
            <w:r>
              <w:rPr>
                <w:rFonts w:ascii="Aptos" w:hAnsi="Aptos"/>
                <w:b w:val="0"/>
                <w:i w:val="0"/>
                <w:sz w:val="19"/>
              </w:rPr>
              <w:t>34 of 36, 94.4%</w:t>
            </w:r>
          </w:p>
        </w:tc>
        <w:tc>
          <w:tcPr>
            <w:tcW w:type="dxa" w:w="3312"/>
          </w:tcPr>
          <w:p>
            <w:pPr>
              <w:spacing w:after="40"/>
            </w:pPr>
            <w:r/>
            <w:r>
              <w:rPr>
                <w:rFonts w:ascii="Aptos" w:hAnsi="Aptos"/>
                <w:b w:val="0"/>
                <w:i w:val="0"/>
                <w:sz w:val="19"/>
              </w:rPr>
              <w:t>0.64</w:t>
            </w:r>
          </w:p>
        </w:tc>
      </w:tr>
      <w:tr>
        <w:tc>
          <w:tcPr>
            <w:tcW w:type="dxa" w:w="3312"/>
          </w:tcPr>
          <w:p>
            <w:pPr>
              <w:spacing w:after="40"/>
            </w:pPr>
            <w:r/>
            <w:r>
              <w:rPr>
                <w:rFonts w:ascii="Aptos" w:hAnsi="Aptos"/>
                <w:b w:val="0"/>
                <w:i w:val="0"/>
                <w:sz w:val="19"/>
              </w:rPr>
              <w:t>Attribution</w:t>
            </w:r>
          </w:p>
        </w:tc>
        <w:tc>
          <w:tcPr>
            <w:tcW w:type="dxa" w:w="3312"/>
          </w:tcPr>
          <w:p>
            <w:pPr>
              <w:spacing w:after="40"/>
            </w:pPr>
            <w:r/>
            <w:r>
              <w:rPr>
                <w:rFonts w:ascii="Aptos" w:hAnsi="Aptos"/>
                <w:b w:val="0"/>
                <w:i w:val="0"/>
                <w:sz w:val="19"/>
              </w:rPr>
              <w:t>29 of 34, 85.3%</w:t>
            </w:r>
          </w:p>
        </w:tc>
        <w:tc>
          <w:tcPr>
            <w:tcW w:type="dxa" w:w="3312"/>
          </w:tcPr>
          <w:p>
            <w:pPr>
              <w:spacing w:after="40"/>
            </w:pPr>
            <w:r/>
            <w:r>
              <w:rPr>
                <w:rFonts w:ascii="Aptos" w:hAnsi="Aptos"/>
                <w:b w:val="0"/>
                <w:i w:val="0"/>
                <w:sz w:val="19"/>
              </w:rPr>
              <w:t>0.76</w:t>
            </w:r>
          </w:p>
        </w:tc>
      </w:tr>
    </w:tbl>
    <w:p>
      <w:pPr>
        <w:spacing w:after="80"/>
      </w:pPr>
    </w:p>
    <w:p>
      <w:r>
        <w:rPr>
          <w:rFonts w:ascii="Aptos" w:hAnsi="Aptos"/>
          <w:b w:val="0"/>
          <w:i w:val="0"/>
        </w:rPr>
        <w:t xml:space="preserve">The reviewers agreed </w:t>
      </w:r>
      <w:r>
        <w:rPr>
          <w:rFonts w:ascii="Aptos" w:hAnsi="Aptos"/>
          <w:b/>
          <w:i w:val="0"/>
        </w:rPr>
        <w:t>more often</w:t>
      </w:r>
      <w:r>
        <w:rPr>
          <w:rFonts w:ascii="Aptos" w:hAnsi="Aptos"/>
          <w:b w:val="0"/>
          <w:i w:val="0"/>
        </w:rPr>
        <w:t xml:space="preserve"> on relatedness than on attribution, and kappa is </w:t>
      </w:r>
      <w:r>
        <w:rPr>
          <w:rFonts w:ascii="Aptos" w:hAnsi="Aptos"/>
          <w:b/>
          <w:i w:val="0"/>
        </w:rPr>
        <w:t>lower</w:t>
      </w:r>
      <w:r>
        <w:rPr>
          <w:rFonts w:ascii="Aptos" w:hAnsi="Aptos"/>
          <w:b w:val="0"/>
          <w:i w:val="0"/>
        </w:rPr>
        <w:t xml:space="preserve"> for it. That is not an error. Nearly every return in this sample was coded </w:t>
      </w:r>
      <w:r>
        <w:rPr>
          <w:rFonts w:ascii="Aptos" w:hAnsi="Aptos"/>
          <w:b w:val="0"/>
          <w:i/>
        </w:rPr>
        <w:t>related</w:t>
      </w:r>
      <w:r>
        <w:rPr>
          <w:rFonts w:ascii="Aptos" w:hAnsi="Aptos"/>
          <w:b w:val="0"/>
          <w:i w:val="0"/>
        </w:rPr>
        <w:t>, so two reviewers guessing blindly would still have agreed most of the time, and kappa subtracts that expected agreement. Attribution was spread across several categories, so agreement there was harder to reach by chance and kappa rewards it.</w:t>
      </w:r>
    </w:p>
    <w:p>
      <w:r>
        <w:rPr>
          <w:rFonts w:ascii="Aptos" w:hAnsi="Aptos"/>
          <w:b w:val="0"/>
          <w:i w:val="0"/>
        </w:rPr>
        <w:t>This is why the agreement percentage and PABAK sit beside every kappa. A reader given the kappa alone would rank your relatedness judgement as the weaker of the two, when the reviewers actually disagreed about it half as often.</w:t>
      </w:r>
    </w:p>
    <w:p>
      <w:r>
        <w:rPr>
          <w:rFonts w:ascii="Aptos" w:hAnsi="Aptos"/>
          <w:b w:val="0"/>
          <w:i w:val="0"/>
        </w:rPr>
        <w:t xml:space="preserve">Confidence intervals are truncated at 1.00, because kappa cannot exceed it. Every kappa here carries a wide interval, because 40 pairs is a small number. </w:t>
      </w:r>
      <w:r>
        <w:rPr>
          <w:rFonts w:ascii="Aptos" w:hAnsi="Aptos"/>
          <w:b/>
          <w:i w:val="0"/>
        </w:rPr>
        <w:t>The pilot cannot certify reliability. It can only detect disaster.</w:t>
      </w:r>
      <w:r>
        <w:rPr>
          <w:rFonts w:ascii="Aptos" w:hAnsi="Aptos"/>
          <w:b w:val="0"/>
          <w:i w:val="0"/>
        </w:rPr>
        <w:t xml:space="preserve"> The kappa you publish comes from the full 400.</w:t>
      </w:r>
    </w:p>
    <w:p>
      <w:pPr>
        <w:spacing w:before="80" w:after="160"/>
        <w:ind w:left="317" w:right="173"/>
        <w:shd w:val="clear" w:fill="F2F2F2"/>
      </w:pPr>
      <w:r>
        <w:rPr>
          <w:rFonts w:ascii="Aptos" w:hAnsi="Aptos"/>
          <w:b/>
          <w:i w:val="0"/>
        </w:rPr>
        <w:t>This fictional sample passes on every criterion. Do not expect that.</w:t>
      </w:r>
      <w:r>
        <w:rPr>
          <w:rFonts w:ascii="Aptos" w:hAnsi="Aptos"/>
          <w:b w:val="0"/>
          <w:i w:val="0"/>
        </w:rPr>
        <w:t xml:space="preserve"> It was written by one person in one sitting, so it is more consistent than two tired reviewers working separately over three weeks will be. A real pilot that comes back amber on attribution or preventability is the normal result, not a failure.</w:t>
      </w:r>
    </w:p>
    <w:p>
      <w:pPr>
        <w:pStyle w:val="Heading2"/>
      </w:pPr>
      <w:r>
        <w:rPr>
          <w:rFonts w:ascii="Aptos" w:hAnsi="Aptos"/>
          <w:b w:val="0"/>
          <w:i w:val="0"/>
        </w:rPr>
        <w:t>9. What to do with the disagreements</w:t>
      </w:r>
    </w:p>
    <w:p>
      <w:r>
        <w:rPr>
          <w:rFonts w:ascii="Aptos" w:hAnsi="Aptos"/>
          <w:b w:val="0"/>
          <w:i w:val="0"/>
        </w:rPr>
        <w:t>Sort each one into exactly one of three bins:</w:t>
      </w:r>
    </w:p>
    <w:p>
      <w:pPr>
        <w:pStyle w:val="ListNumber"/>
        <w:spacing w:after="60"/>
        <w:ind w:left="403"/>
      </w:pPr>
      <w:r>
        <w:rPr>
          <w:rFonts w:ascii="Aptos" w:hAnsi="Aptos"/>
          <w:b/>
          <w:i w:val="0"/>
        </w:rPr>
        <w:t>Abstraction error</w:t>
      </w:r>
      <w:r>
        <w:rPr>
          <w:rFonts w:ascii="Aptos" w:hAnsi="Aptos"/>
          <w:b w:val="0"/>
          <w:i w:val="0"/>
        </w:rPr>
        <w:t xml:space="preserve"> — one reviewer missed something that was written in the chart. Fix by retraining, not by changing the rules.</w:t>
      </w:r>
    </w:p>
    <w:p>
      <w:pPr>
        <w:pStyle w:val="ListNumber"/>
        <w:spacing w:after="60"/>
        <w:ind w:left="403"/>
      </w:pPr>
      <w:r>
        <w:rPr>
          <w:rFonts w:ascii="Aptos" w:hAnsi="Aptos"/>
          <w:b/>
          <w:i w:val="0"/>
        </w:rPr>
        <w:t>Rule ambiguity</w:t>
      </w:r>
      <w:r>
        <w:rPr>
          <w:rFonts w:ascii="Aptos" w:hAnsi="Aptos"/>
          <w:b w:val="0"/>
          <w:i w:val="0"/>
        </w:rPr>
        <w:t xml:space="preserve"> — the workbook genuinely did not say. This, and only this, changes the workbook.</w:t>
      </w:r>
    </w:p>
    <w:p>
      <w:pPr>
        <w:pStyle w:val="ListNumber"/>
        <w:spacing w:after="60"/>
        <w:ind w:left="403"/>
      </w:pPr>
      <w:r>
        <w:rPr>
          <w:rFonts w:ascii="Aptos" w:hAnsi="Aptos"/>
          <w:b/>
          <w:i w:val="0"/>
        </w:rPr>
        <w:t>Genuine clinical disagreement</w:t>
      </w:r>
      <w:r>
        <w:rPr>
          <w:rFonts w:ascii="Aptos" w:hAnsi="Aptos"/>
          <w:b w:val="0"/>
          <w:i w:val="0"/>
        </w:rPr>
        <w:t xml:space="preserve"> — same facts, both defensible. Leave it alone.</w:t>
      </w:r>
    </w:p>
    <w:p>
      <w:r>
        <w:rPr>
          <w:rFonts w:ascii="Aptos" w:hAnsi="Aptos"/>
          <w:b w:val="0"/>
          <w:i w:val="0"/>
        </w:rPr>
        <w:t>In this fictional sample, pair 6 (asthma discharged without a steroid) and pair 28 (gastroenteritis with no hydration status documented) are the third kind. Writing a rule to force those into line would manufacture agreement, and the kappa you then report would mean nothing.</w:t>
      </w:r>
    </w:p>
    <w:p>
      <w:r>
        <w:rPr>
          <w:rFonts w:ascii="Aptos" w:hAnsi="Aptos"/>
          <w:b w:val="0"/>
          <w:i w:val="0"/>
        </w:rPr>
        <w:t xml:space="preserve">Pair 36 is the second kind: one reviewer read </w:t>
      </w:r>
      <w:r>
        <w:rPr>
          <w:rFonts w:ascii="Aptos" w:hAnsi="Aptos"/>
          <w:b w:val="0"/>
          <w:i/>
        </w:rPr>
        <w:t>attend the clinic in 3 days</w:t>
      </w:r>
      <w:r>
        <w:rPr>
          <w:rFonts w:ascii="Aptos" w:hAnsi="Aptos"/>
          <w:b w:val="0"/>
          <w:i w:val="0"/>
        </w:rPr>
        <w:t xml:space="preserve"> as a scheduled return, the other did not. That is a wording gap in Step 5, and it is exactly what the pilot exists to find.</w:t>
      </w:r>
    </w:p>
    <w:p>
      <w:pPr>
        <w:pStyle w:val="Heading2"/>
      </w:pPr>
      <w:r>
        <w:rPr>
          <w:rFonts w:ascii="Aptos" w:hAnsi="Aptos"/>
          <w:b w:val="0"/>
          <w:i w:val="0"/>
        </w:rPr>
        <w:t>10. What you actually have to type</w:t>
      </w:r>
    </w:p>
    <w:p>
      <w:r>
        <w:rPr>
          <w:rFonts w:ascii="Aptos" w:hAnsi="Aptos"/>
          <w:b w:val="0"/>
          <w:i w:val="0"/>
        </w:rPr>
        <w:t>Section 4 is the whole input. Nine columns, forty rows, in Excel. Nothing else is needed to produce section 7.</w:t>
      </w:r>
    </w:p>
    <w:p>
      <w:r>
        <w:rPr>
          <w:rFonts w:ascii="Aptos" w:hAnsi="Aptos"/>
          <w:b w:val="0"/>
          <w:i w:val="0"/>
        </w:rPr>
        <w:t>Enter it exactly as shown, with a dash for fields that do not apply. Send that sheet and the analysis comes back. No statistical software has to be installed on your machine, and no one has to learn SPSS to get this 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