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ptos" w:hAnsi="Aptos"/>
          <w:b w:val="0"/>
          <w:i w:val="0"/>
        </w:rPr>
        <w:t>Team Briefing — 72-Hour ED Return Visit Study</w:t>
      </w:r>
    </w:p>
    <w:tbl>
      <w:tblPr>
        <w:tblW w:type="auto" w:w="0"/>
        <w:jc w:val="left"/>
        <w:tblLook w:firstColumn="1" w:firstRow="1" w:lastColumn="0" w:lastRow="0" w:noHBand="0" w:noVBand="1" w:val="04A0"/>
      </w:tblPr>
      <w:tblGrid>
        <w:gridCol w:w="4968"/>
        <w:gridCol w:w="4968"/>
      </w:tblGrid>
      <w:tr>
        <w:tc>
          <w:tcPr>
            <w:tcW w:type="dxa" w:w="3024"/>
          </w:tcPr>
          <w:p>
            <w:pPr>
              <w:spacing w:after="20"/>
            </w:pPr>
            <w:r/>
            <w:r>
              <w:rPr>
                <w:rFonts w:ascii="Aptos" w:hAnsi="Aptos"/>
                <w:b/>
                <w:i w:val="0"/>
                <w:sz w:val="20"/>
              </w:rPr>
              <w:t>Study</w:t>
            </w:r>
          </w:p>
        </w:tc>
        <w:tc>
          <w:tcPr>
            <w:tcW w:type="dxa" w:w="4968"/>
          </w:tcPr>
          <w:p>
            <w:pPr>
              <w:spacing w:after="20"/>
            </w:pPr>
            <w:r/>
            <w:r>
              <w:rPr>
                <w:rFonts w:ascii="Aptos" w:hAnsi="Aptos"/>
                <w:b w:val="0"/>
                <w:i w:val="0"/>
                <w:sz w:val="20"/>
              </w:rPr>
              <w:t>Unscheduled 72-hour return visits to the pediatric emergency department of a Palestinian governmental hospital — rate, reasons, and predictors</w:t>
            </w:r>
          </w:p>
        </w:tc>
      </w:tr>
      <w:tr>
        <w:tc>
          <w:tcPr>
            <w:tcW w:type="dxa" w:w="3024"/>
          </w:tcPr>
          <w:p>
            <w:pPr>
              <w:spacing w:after="20"/>
            </w:pPr>
            <w:r/>
            <w:r>
              <w:rPr>
                <w:rFonts w:ascii="Aptos" w:hAnsi="Aptos"/>
                <w:b/>
                <w:i w:val="0"/>
                <w:sz w:val="20"/>
              </w:rPr>
              <w:t>Site</w:t>
            </w:r>
          </w:p>
        </w:tc>
        <w:tc>
          <w:tcPr>
            <w:tcW w:type="dxa" w:w="4968"/>
          </w:tcPr>
          <w:p>
            <w:pPr>
              <w:spacing w:after="20"/>
            </w:pPr>
            <w:r/>
            <w:r>
              <w:rPr>
                <w:rFonts w:ascii="Aptos" w:hAnsi="Aptos"/>
                <w:b w:val="0"/>
                <w:i w:val="0"/>
                <w:sz w:val="20"/>
              </w:rPr>
              <w:t>Palestine Medical Complex (PMC), Ramallah</w:t>
            </w:r>
          </w:p>
        </w:tc>
      </w:tr>
      <w:tr>
        <w:tc>
          <w:tcPr>
            <w:tcW w:type="dxa" w:w="3024"/>
          </w:tcPr>
          <w:p>
            <w:pPr>
              <w:spacing w:after="20"/>
            </w:pPr>
            <w:r/>
            <w:r>
              <w:rPr>
                <w:rFonts w:ascii="Aptos" w:hAnsi="Aptos"/>
                <w:b/>
                <w:i w:val="0"/>
                <w:sz w:val="20"/>
              </w:rPr>
              <w:t>PI</w:t>
            </w:r>
          </w:p>
        </w:tc>
        <w:tc>
          <w:tcPr>
            <w:tcW w:type="dxa" w:w="4968"/>
          </w:tcPr>
          <w:p>
            <w:pPr>
              <w:spacing w:after="20"/>
            </w:pPr>
            <w:r/>
            <w:r>
              <w:rPr>
                <w:rFonts w:ascii="Aptos" w:hAnsi="Aptos"/>
                <w:b w:val="0"/>
                <w:i w:val="0"/>
                <w:sz w:val="20"/>
              </w:rPr>
              <w:t>Dr Lami Qurt</w:t>
            </w:r>
          </w:p>
        </w:tc>
      </w:tr>
      <w:tr>
        <w:tc>
          <w:tcPr>
            <w:tcW w:type="dxa" w:w="3024"/>
          </w:tcPr>
          <w:p>
            <w:pPr>
              <w:spacing w:after="20"/>
            </w:pPr>
            <w:r/>
            <w:r>
              <w:rPr>
                <w:rFonts w:ascii="Aptos" w:hAnsi="Aptos"/>
                <w:b/>
                <w:i w:val="0"/>
                <w:sz w:val="20"/>
              </w:rPr>
              <w:t>For</w:t>
            </w:r>
          </w:p>
        </w:tc>
        <w:tc>
          <w:tcPr>
            <w:tcW w:type="dxa" w:w="4968"/>
          </w:tcPr>
          <w:p>
            <w:pPr>
              <w:spacing w:after="20"/>
            </w:pPr>
            <w:r/>
            <w:r>
              <w:rPr>
                <w:rFonts w:ascii="Aptos" w:hAnsi="Aptos"/>
                <w:b w:val="0"/>
                <w:i w:val="0"/>
                <w:sz w:val="20"/>
              </w:rPr>
              <w:t>the team meeting — 2026-08-17</w:t>
            </w:r>
          </w:p>
        </w:tc>
      </w:tr>
    </w:tbl>
    <w:p>
      <w:pPr>
        <w:spacing w:after="80"/>
      </w:pPr>
    </w:p>
    <w:p>
      <w:pPr>
        <w:spacing w:before="80" w:after="160"/>
        <w:ind w:left="317" w:right="173"/>
        <w:shd w:val="clear" w:fill="F2F2F2"/>
      </w:pPr>
      <w:r>
        <w:rPr>
          <w:rFonts w:ascii="Aptos" w:hAnsi="Aptos"/>
          <w:b w:val="0"/>
          <w:i w:val="0"/>
        </w:rPr>
        <w:t xml:space="preserve">This is the short version, written for discussion. The full detail is in </w:t>
      </w:r>
      <w:r>
        <w:rPr>
          <w:rFonts w:ascii="Consolas" w:hAnsi="Consolas"/>
          <w:b w:val="0"/>
          <w:i w:val="0"/>
          <w:color w:val="444444"/>
          <w:sz w:val="19"/>
        </w:rPr>
        <w:t>PROTOCOL.md</w:t>
      </w:r>
      <w:r>
        <w:rPr>
          <w:rFonts w:ascii="Aptos" w:hAnsi="Aptos"/>
          <w:b w:val="0"/>
          <w:i w:val="0"/>
        </w:rPr>
        <w:t xml:space="preserve">, </w:t>
      </w:r>
      <w:r>
        <w:rPr>
          <w:rFonts w:ascii="Consolas" w:hAnsi="Consolas"/>
          <w:b w:val="0"/>
          <w:i w:val="0"/>
          <w:color w:val="444444"/>
          <w:sz w:val="19"/>
        </w:rPr>
        <w:t>CODING-MANUAL.md</w:t>
      </w:r>
      <w:r>
        <w:rPr>
          <w:rFonts w:ascii="Aptos" w:hAnsi="Aptos"/>
          <w:b w:val="0"/>
          <w:i w:val="0"/>
        </w:rPr>
        <w:t xml:space="preserve"> and </w:t>
      </w:r>
      <w:r>
        <w:rPr>
          <w:rFonts w:ascii="Consolas" w:hAnsi="Consolas"/>
          <w:b w:val="0"/>
          <w:i w:val="0"/>
          <w:color w:val="444444"/>
          <w:sz w:val="19"/>
        </w:rPr>
        <w:t>ANALYSIS-PLAN.md</w:t>
      </w:r>
      <w:r>
        <w:rPr>
          <w:rFonts w:ascii="Aptos" w:hAnsi="Aptos"/>
          <w:b w:val="0"/>
          <w:i w:val="0"/>
        </w:rPr>
        <w:t xml:space="preserve"> in the same folder. Read this one first.</w:t>
      </w:r>
    </w:p>
    <w:p>
      <w:pPr>
        <w:pStyle w:val="Heading2"/>
      </w:pPr>
      <w:r>
        <w:rPr>
          <w:rFonts w:ascii="Aptos" w:hAnsi="Aptos"/>
          <w:b w:val="0"/>
          <w:i w:val="0"/>
        </w:rPr>
        <w:t>1. The question, in one paragraph</w:t>
      </w:r>
    </w:p>
    <w:p>
      <w:r>
        <w:rPr>
          <w:rFonts w:ascii="Aptos" w:hAnsi="Aptos"/>
          <w:b w:val="0"/>
          <w:i w:val="0"/>
        </w:rPr>
        <w:t>When we discharge a child from our emergency department, how often does that child come back within 72 hours? Why do they come back? And can we tell in advance which children are likely to?</w:t>
      </w:r>
    </w:p>
    <w:p>
      <w:r>
        <w:rPr>
          <w:rFonts w:ascii="Aptos" w:hAnsi="Aptos"/>
          <w:b w:val="0"/>
          <w:i w:val="0"/>
        </w:rPr>
        <w:t xml:space="preserve">Early unplanned return to the ED is used worldwide as a quality and safety indicator. </w:t>
      </w:r>
      <w:r>
        <w:rPr>
          <w:rFonts w:ascii="Aptos" w:hAnsi="Aptos"/>
          <w:b/>
          <w:i w:val="0"/>
        </w:rPr>
        <w:t>It has never been measured in Palestine.</w:t>
      </w:r>
    </w:p>
    <w:p>
      <w:pPr>
        <w:pStyle w:val="Heading2"/>
      </w:pPr>
      <w:r>
        <w:rPr>
          <w:rFonts w:ascii="Aptos" w:hAnsi="Aptos"/>
          <w:b w:val="0"/>
          <w:i w:val="0"/>
        </w:rPr>
        <w:t>2. Why this study is worth doing</w:t>
      </w:r>
    </w:p>
    <w:p>
      <w:pPr>
        <w:pStyle w:val="ListBullet"/>
        <w:spacing w:after="60"/>
        <w:ind w:left="403"/>
      </w:pPr>
      <w:r>
        <w:rPr>
          <w:rFonts w:ascii="Aptos" w:hAnsi="Aptos"/>
          <w:b/>
          <w:i w:val="0"/>
        </w:rPr>
        <w:t>No patient-level pediatric ED research has ever been published from Palestine.</w:t>
      </w:r>
      <w:r>
        <w:rPr>
          <w:rFonts w:ascii="Aptos" w:hAnsi="Aptos"/>
          <w:b w:val="0"/>
          <w:i w:val="0"/>
        </w:rPr>
        <w:t xml:space="preserve"> The only Palestinian pediatric-ED paper (Shawahna 2024) counted </w:t>
      </w:r>
      <w:r>
        <w:rPr>
          <w:rFonts w:ascii="Aptos" w:hAnsi="Aptos"/>
          <w:b w:val="0"/>
          <w:i/>
        </w:rPr>
        <w:t>equipment</w:t>
      </w:r>
      <w:r>
        <w:rPr>
          <w:rFonts w:ascii="Aptos" w:hAnsi="Aptos"/>
          <w:b w:val="0"/>
          <w:i w:val="0"/>
        </w:rPr>
        <w:t xml:space="preserve"> in 30 emergency departments. It described no patients.</w:t>
      </w:r>
    </w:p>
    <w:p>
      <w:pPr>
        <w:pStyle w:val="ListBullet"/>
        <w:spacing w:after="60"/>
        <w:ind w:left="403"/>
      </w:pPr>
      <w:r>
        <w:rPr>
          <w:rFonts w:ascii="Aptos" w:hAnsi="Aptos"/>
          <w:b/>
          <w:i w:val="0"/>
        </w:rPr>
        <w:t>The whole Arab world has only two studies on this topic in children</w:t>
      </w:r>
      <w:r>
        <w:rPr>
          <w:rFonts w:ascii="Aptos" w:hAnsi="Aptos"/>
          <w:b w:val="0"/>
          <w:i w:val="0"/>
        </w:rPr>
        <w:t xml:space="preserve">, both from big children's hospitals in Saudi Arabia. The first (AlAteeq 2026, Riyadh) counted 300 children who came back </w:t>
      </w:r>
      <w:r>
        <w:rPr>
          <w:rFonts w:ascii="Aptos" w:hAnsi="Aptos"/>
          <w:b/>
          <w:i w:val="0"/>
        </w:rPr>
        <w:t>but never said how many children were sent home in total</w:t>
      </w:r>
      <w:r>
        <w:rPr>
          <w:rFonts w:ascii="Aptos" w:hAnsi="Aptos"/>
          <w:b w:val="0"/>
          <w:i w:val="0"/>
        </w:rPr>
        <w:t xml:space="preserve"> — so no rate can be worked out from it, and it cannot be compared with anything. The second (Ahmed 2018) included only children with long-term illnesses, not all children. We will report the total, and we will include every child. That alone makes our paper more useful than either of them.</w:t>
      </w:r>
    </w:p>
    <w:p>
      <w:pPr>
        <w:pStyle w:val="ListBullet"/>
        <w:spacing w:after="60"/>
        <w:ind w:left="403"/>
      </w:pPr>
      <w:r>
        <w:rPr>
          <w:rFonts w:ascii="Aptos" w:hAnsi="Aptos"/>
          <w:b/>
          <w:i w:val="0"/>
        </w:rPr>
        <w:t>Our setting changes the meaning of the number.</w:t>
      </w:r>
      <w:r>
        <w:rPr>
          <w:rFonts w:ascii="Aptos" w:hAnsi="Aptos"/>
          <w:b w:val="0"/>
          <w:i w:val="0"/>
        </w:rPr>
        <w:t xml:space="preserve"> There is no triage system anywhere in Palestine. PMC is a first-contact hospital, not only a referral centre — families come to us directly — and after-hours primary care is largely unavailable, so our ED is the first point of contact, not a safety net. Movement restrictions affect whether a family can come back at all. So our revisit rate measures the health system, not only clinical judgement. </w:t>
      </w:r>
      <w:r>
        <w:rPr>
          <w:rFonts w:ascii="Aptos" w:hAnsi="Aptos"/>
          <w:b/>
          <w:i w:val="0"/>
        </w:rPr>
        <w:t>This is the idea that makes the paper publishable internationally — not just a local number.</w:t>
      </w:r>
    </w:p>
    <w:p>
      <w:pPr>
        <w:pStyle w:val="ListBullet"/>
        <w:spacing w:after="60"/>
        <w:ind w:left="403"/>
      </w:pPr>
      <w:r>
        <w:rPr>
          <w:rFonts w:ascii="Aptos" w:hAnsi="Aptos"/>
          <w:b/>
          <w:i w:val="0"/>
        </w:rPr>
        <w:t>Being honest about what is new matters.</w:t>
      </w:r>
      <w:r>
        <w:rPr>
          <w:rFonts w:ascii="Aptos" w:hAnsi="Aptos"/>
          <w:b w:val="0"/>
          <w:i w:val="0"/>
        </w:rPr>
        <w:t xml:space="preserve"> Coming back to the emergency department within 72 hours has been studied 769 times in children around the world. We are not the first to ask the question and we must not say we are — reviewers in this field would spot it immediately. What is new is where we ask it and how. In particular: almost every published method for working out which children will come back depends on a triage score, and we have no triage. Nobody has published this from a department without triage. </w:t>
      </w:r>
      <w:r>
        <w:rPr>
          <w:rFonts w:ascii="Aptos" w:hAnsi="Aptos"/>
          <w:b/>
          <w:i w:val="0"/>
        </w:rPr>
        <w:t>Lead with that, and mention Palestine second</w:t>
      </w:r>
      <w:r>
        <w:rPr>
          <w:rFonts w:ascii="Aptos" w:hAnsi="Aptos"/>
          <w:b w:val="0"/>
          <w:i w:val="0"/>
        </w:rPr>
        <w:t xml:space="preserve"> — if we open with "the first study in Palestine", reviewers read it as a local audit and stop there.</w:t>
      </w:r>
    </w:p>
    <w:p>
      <w:pPr>
        <w:pStyle w:val="Heading2"/>
      </w:pPr>
      <w:r>
        <w:rPr>
          <w:rFonts w:ascii="Aptos" w:hAnsi="Aptos"/>
          <w:b w:val="0"/>
          <w:i w:val="0"/>
        </w:rPr>
        <w:t>3. What we are measuring</w:t>
      </w:r>
    </w:p>
    <w:tbl>
      <w:tblPr>
        <w:tblStyle w:val="TableGrid"/>
        <w:tblW w:type="auto" w:w="0"/>
        <w:jc w:val="left"/>
        <w:tblLook w:firstColumn="1" w:firstRow="1" w:lastColumn="0" w:lastRow="0" w:noHBand="0" w:noVBand="1" w:val="04A0"/>
      </w:tblPr>
      <w:tblGrid>
        <w:gridCol w:w="4968"/>
        <w:gridCol w:w="4968"/>
      </w:tblGrid>
      <w:tr>
        <w:tc>
          <w:tcPr>
            <w:tcW w:type="dxa" w:w="4968"/>
          </w:tcPr>
          <w:p>
            <w:pPr>
              <w:spacing w:after="40"/>
            </w:pPr>
            <w:r/>
            <w:r>
              <w:rPr>
                <w:rFonts w:ascii="Aptos" w:hAnsi="Aptos"/>
                <w:b/>
                <w:i w:val="0"/>
                <w:sz w:val="19"/>
              </w:rPr>
              <w:t>Population</w:t>
            </w:r>
          </w:p>
        </w:tc>
        <w:tc>
          <w:tcPr>
            <w:tcW w:type="dxa" w:w="4968"/>
          </w:tcPr>
          <w:p>
            <w:pPr>
              <w:spacing w:after="40"/>
            </w:pPr>
            <w:r/>
            <w:r>
              <w:rPr>
                <w:rFonts w:ascii="Aptos" w:hAnsi="Aptos"/>
                <w:b w:val="0"/>
                <w:i w:val="0"/>
                <w:sz w:val="19"/>
              </w:rPr>
              <w:t xml:space="preserve">Every child </w:t>
            </w:r>
            <w:r>
              <w:rPr>
                <w:rFonts w:ascii="Aptos" w:hAnsi="Aptos"/>
                <w:b/>
                <w:i w:val="0"/>
                <w:sz w:val="19"/>
              </w:rPr>
              <w:t>under 13</w:t>
            </w:r>
            <w:r>
              <w:rPr>
                <w:rFonts w:ascii="Aptos" w:hAnsi="Aptos"/>
                <w:b w:val="0"/>
                <w:i w:val="0"/>
                <w:sz w:val="19"/>
              </w:rPr>
              <w:t xml:space="preserve"> seen in the PMC pediatric ED and </w:t>
            </w:r>
            <w:r>
              <w:rPr>
                <w:rFonts w:ascii="Aptos" w:hAnsi="Aptos"/>
                <w:b/>
                <w:i w:val="0"/>
                <w:sz w:val="19"/>
              </w:rPr>
              <w:t>discharged home</w:t>
            </w:r>
            <w:r>
              <w:rPr>
                <w:rFonts w:ascii="Aptos" w:hAnsi="Aptos"/>
                <w:b w:val="0"/>
                <w:i w:val="0"/>
                <w:sz w:val="19"/>
              </w:rPr>
              <w:t>. By MoH rule pediatrics is 0 to under 13; older children go to the adult ER, so this is the whole department</w:t>
            </w:r>
          </w:p>
        </w:tc>
      </w:tr>
      <w:tr>
        <w:tc>
          <w:tcPr>
            <w:tcW w:type="dxa" w:w="4968"/>
          </w:tcPr>
          <w:p>
            <w:pPr>
              <w:spacing w:after="40"/>
            </w:pPr>
            <w:r/>
            <w:r>
              <w:rPr>
                <w:rFonts w:ascii="Aptos" w:hAnsi="Aptos"/>
                <w:b/>
                <w:i w:val="0"/>
                <w:sz w:val="19"/>
              </w:rPr>
              <w:t>Period</w:t>
            </w:r>
          </w:p>
        </w:tc>
        <w:tc>
          <w:tcPr>
            <w:tcW w:type="dxa" w:w="4968"/>
          </w:tcPr>
          <w:p>
            <w:pPr>
              <w:spacing w:after="40"/>
            </w:pPr>
            <w:r/>
            <w:r>
              <w:rPr>
                <w:rFonts w:ascii="Aptos" w:hAnsi="Aptos"/>
                <w:b w:val="0"/>
                <w:i w:val="0"/>
                <w:sz w:val="19"/>
              </w:rPr>
              <w:t>1 January 2024 – 31 December 2025 (2 full years, 2 winter seasons)</w:t>
            </w:r>
          </w:p>
        </w:tc>
      </w:tr>
      <w:tr>
        <w:tc>
          <w:tcPr>
            <w:tcW w:type="dxa" w:w="4968"/>
          </w:tcPr>
          <w:p>
            <w:pPr>
              <w:spacing w:after="40"/>
            </w:pPr>
            <w:r/>
            <w:r>
              <w:rPr>
                <w:rFonts w:ascii="Aptos" w:hAnsi="Aptos"/>
                <w:b/>
                <w:i w:val="0"/>
                <w:sz w:val="19"/>
              </w:rPr>
              <w:t>The event we count</w:t>
            </w:r>
          </w:p>
        </w:tc>
        <w:tc>
          <w:tcPr>
            <w:tcW w:type="dxa" w:w="4968"/>
          </w:tcPr>
          <w:p>
            <w:pPr>
              <w:spacing w:after="40"/>
            </w:pPr>
            <w:r/>
            <w:r>
              <w:rPr>
                <w:rFonts w:ascii="Aptos" w:hAnsi="Aptos"/>
                <w:b w:val="0"/>
                <w:i w:val="0"/>
                <w:sz w:val="19"/>
              </w:rPr>
              <w:t xml:space="preserve">The same child comes back to the same ED within </w:t>
            </w:r>
            <w:r>
              <w:rPr>
                <w:rFonts w:ascii="Aptos" w:hAnsi="Aptos"/>
                <w:b/>
                <w:i w:val="0"/>
                <w:sz w:val="19"/>
              </w:rPr>
              <w:t>72 hours of discharge</w:t>
            </w:r>
            <w:r>
              <w:rPr>
                <w:rFonts w:ascii="Aptos" w:hAnsi="Aptos"/>
                <w:b w:val="0"/>
                <w:i w:val="0"/>
                <w:sz w:val="19"/>
              </w:rPr>
              <w:t>, not planned</w:t>
            </w:r>
          </w:p>
        </w:tc>
      </w:tr>
      <w:tr>
        <w:tc>
          <w:tcPr>
            <w:tcW w:type="dxa" w:w="4968"/>
          </w:tcPr>
          <w:p>
            <w:pPr>
              <w:spacing w:after="40"/>
            </w:pPr>
            <w:r/>
            <w:r>
              <w:rPr>
                <w:rFonts w:ascii="Aptos" w:hAnsi="Aptos"/>
                <w:b/>
                <w:i w:val="0"/>
                <w:sz w:val="19"/>
              </w:rPr>
              <w:t>Main result</w:t>
            </w:r>
          </w:p>
        </w:tc>
        <w:tc>
          <w:tcPr>
            <w:tcW w:type="dxa" w:w="4968"/>
          </w:tcPr>
          <w:p>
            <w:pPr>
              <w:spacing w:after="40"/>
            </w:pPr>
            <w:r/>
            <w:r>
              <w:rPr>
                <w:rFonts w:ascii="Aptos" w:hAnsi="Aptos"/>
                <w:b w:val="0"/>
                <w:i w:val="0"/>
                <w:sz w:val="19"/>
              </w:rPr>
              <w:t>% of discharged children who return within 72 hours</w:t>
            </w:r>
          </w:p>
        </w:tc>
      </w:tr>
      <w:tr>
        <w:tc>
          <w:tcPr>
            <w:tcW w:type="dxa" w:w="4968"/>
          </w:tcPr>
          <w:p>
            <w:pPr>
              <w:spacing w:after="40"/>
            </w:pPr>
            <w:r/>
            <w:r>
              <w:rPr>
                <w:rFonts w:ascii="Aptos" w:hAnsi="Aptos"/>
                <w:b/>
                <w:i w:val="0"/>
                <w:sz w:val="19"/>
              </w:rPr>
              <w:t>Also</w:t>
            </w:r>
          </w:p>
        </w:tc>
        <w:tc>
          <w:tcPr>
            <w:tcW w:type="dxa" w:w="4968"/>
          </w:tcPr>
          <w:p>
            <w:pPr>
              <w:spacing w:after="40"/>
            </w:pPr>
            <w:r/>
            <w:r>
              <w:rPr>
                <w:rFonts w:ascii="Aptos" w:hAnsi="Aptos"/>
                <w:b w:val="0"/>
                <w:i w:val="0"/>
                <w:sz w:val="19"/>
              </w:rPr>
              <w:t>Why they returned, how many were admitted on return, and what predicts return</w:t>
            </w:r>
          </w:p>
        </w:tc>
      </w:tr>
    </w:tbl>
    <w:p>
      <w:pPr>
        <w:spacing w:after="80"/>
      </w:pPr>
    </w:p>
    <w:p>
      <w:r>
        <w:rPr>
          <w:rFonts w:ascii="Aptos" w:hAnsi="Aptos"/>
          <w:b/>
          <w:i w:val="0"/>
        </w:rPr>
        <w:t>The 72-hour clock starts at discharge</w:t>
      </w:r>
      <w:r>
        <w:rPr>
          <w:rFonts w:ascii="Aptos" w:hAnsi="Aptos"/>
          <w:b w:val="0"/>
          <w:i w:val="0"/>
        </w:rPr>
        <w:t>, not at arrival.</w:t>
      </w:r>
    </w:p>
    <w:p>
      <w:pPr>
        <w:pStyle w:val="Heading2"/>
      </w:pPr>
      <w:r>
        <w:rPr>
          <w:rFonts w:ascii="Aptos" w:hAnsi="Aptos"/>
          <w:b w:val="0"/>
          <w:i w:val="0"/>
        </w:rPr>
        <w:t>4. How we collect the data — two separate tracks</w:t>
      </w:r>
    </w:p>
    <w:p>
      <w:r>
        <w:rPr>
          <w:rFonts w:ascii="Aptos" w:hAnsi="Aptos"/>
          <w:b w:val="0"/>
          <w:i w:val="0"/>
        </w:rPr>
        <w:t xml:space="preserve">This is the most important thing to understand about the design. </w:t>
      </w:r>
      <w:r>
        <w:rPr>
          <w:rFonts w:ascii="Aptos" w:hAnsi="Aptos"/>
          <w:b/>
          <w:i w:val="0"/>
        </w:rPr>
        <w:t>We are not reading 58,000 charts.</w:t>
      </w:r>
      <w:r>
        <w:rPr>
          <w:rFonts w:ascii="Aptos" w:hAnsi="Aptos"/>
          <w:b w:val="0"/>
          <w:i w:val="0"/>
        </w:rPr>
        <w:t xml:space="preserve"> The computer does the counting; we only do the thinking.</w:t>
      </w:r>
    </w:p>
    <w:p>
      <w:pPr>
        <w:pStyle w:val="Heading3"/>
      </w:pPr>
      <w:r>
        <w:rPr>
          <w:rFonts w:ascii="Aptos" w:hAnsi="Aptos"/>
          <w:b w:val="0"/>
          <w:i w:val="0"/>
        </w:rPr>
        <w:t>Track A — the full export (the computer's job)</w:t>
      </w:r>
    </w:p>
    <w:p>
      <w:r>
        <w:rPr>
          <w:rFonts w:ascii="Aptos" w:hAnsi="Aptos"/>
          <w:b w:val="0"/>
          <w:i w:val="0"/>
        </w:rPr>
        <w:t xml:space="preserve">IT gives us </w:t>
      </w:r>
      <w:r>
        <w:rPr>
          <w:rFonts w:ascii="Aptos" w:hAnsi="Aptos"/>
          <w:b/>
          <w:i w:val="0"/>
        </w:rPr>
        <w:t>one Excel file: one row per pediatric ED visit</w:t>
      </w:r>
      <w:r>
        <w:rPr>
          <w:rFonts w:ascii="Aptos" w:hAnsi="Aptos"/>
          <w:b w:val="0"/>
          <w:i w:val="0"/>
        </w:rPr>
        <w:t xml:space="preserve"> over the two years. Roughly 64,000 rows.</w:t>
      </w:r>
    </w:p>
    <w:p>
      <w:r>
        <w:rPr>
          <w:rFonts w:ascii="Aptos" w:hAnsi="Aptos"/>
          <w:b w:val="0"/>
          <w:i w:val="0"/>
        </w:rPr>
        <w:t>Fields requested: patient number, visit number, arrival time, discharge time, age, sex, diagnosis, disposition, medications given, investigations done, and — if available — clinician code and locality.</w:t>
      </w:r>
    </w:p>
    <w:p>
      <w:r>
        <w:rPr>
          <w:rFonts w:ascii="Aptos" w:hAnsi="Aptos"/>
          <w:b w:val="0"/>
          <w:i w:val="0"/>
        </w:rPr>
        <w:t>We then do this on the file, not on paper:</w:t>
      </w:r>
    </w:p>
    <w:p>
      <w:pPr>
        <w:pStyle w:val="ListNumber"/>
        <w:spacing w:after="60"/>
        <w:ind w:left="403"/>
      </w:pPr>
      <w:r>
        <w:rPr>
          <w:rFonts w:ascii="Aptos" w:hAnsi="Aptos"/>
          <w:b w:val="0"/>
          <w:i w:val="0"/>
        </w:rPr>
        <w:t xml:space="preserve">Keep only visits that ended in </w:t>
      </w:r>
      <w:r>
        <w:rPr>
          <w:rFonts w:ascii="Aptos" w:hAnsi="Aptos"/>
          <w:b/>
          <w:i w:val="0"/>
        </w:rPr>
        <w:t>discharge home</w:t>
      </w:r>
      <w:r>
        <w:rPr>
          <w:rFonts w:ascii="Aptos" w:hAnsi="Aptos"/>
          <w:b w:val="0"/>
          <w:i w:val="0"/>
        </w:rPr>
        <w:t xml:space="preserve"> → these are our </w:t>
      </w:r>
      <w:r>
        <w:rPr>
          <w:rFonts w:ascii="Aptos" w:hAnsi="Aptos"/>
          <w:b w:val="0"/>
          <w:i/>
        </w:rPr>
        <w:t>index visits</w:t>
      </w:r>
      <w:r>
        <w:rPr>
          <w:rFonts w:ascii="Aptos" w:hAnsi="Aptos"/>
          <w:b w:val="0"/>
          <w:i w:val="0"/>
        </w:rPr>
        <w:t xml:space="preserve"> (~55,000–58,000 expected).</w:t>
      </w:r>
    </w:p>
    <w:p>
      <w:pPr>
        <w:pStyle w:val="ListNumber"/>
        <w:spacing w:after="60"/>
        <w:ind w:left="403"/>
      </w:pPr>
      <w:r>
        <w:rPr>
          <w:rFonts w:ascii="Aptos" w:hAnsi="Aptos"/>
          <w:b w:val="0"/>
          <w:i w:val="0"/>
        </w:rPr>
        <w:t>Sort by patient number, then by time.</w:t>
      </w:r>
    </w:p>
    <w:p>
      <w:pPr>
        <w:pStyle w:val="ListNumber"/>
        <w:spacing w:after="60"/>
        <w:ind w:left="403"/>
      </w:pPr>
      <w:r>
        <w:rPr>
          <w:rFonts w:ascii="Aptos" w:hAnsi="Aptos"/>
          <w:b w:val="0"/>
          <w:i w:val="0"/>
        </w:rPr>
        <w:t xml:space="preserve">For each index visit, look forward: did this same child come back? If the next arrival is </w:t>
      </w:r>
      <w:r>
        <w:rPr>
          <w:rFonts w:ascii="Aptos" w:hAnsi="Aptos"/>
          <w:b/>
          <w:i w:val="0"/>
        </w:rPr>
        <w:t>within 72 hours of discharge</w:t>
      </w:r>
      <w:r>
        <w:rPr>
          <w:rFonts w:ascii="Aptos" w:hAnsi="Aptos"/>
          <w:b w:val="0"/>
          <w:i w:val="0"/>
        </w:rPr>
        <w:t>, flag it as a return.</w:t>
      </w:r>
    </w:p>
    <w:p>
      <w:pPr>
        <w:pStyle w:val="ListNumber"/>
        <w:spacing w:after="60"/>
        <w:ind w:left="403"/>
      </w:pPr>
      <w:r>
        <w:rPr>
          <w:rFonts w:ascii="Aptos" w:hAnsi="Aptos"/>
          <w:b w:val="0"/>
          <w:i w:val="0"/>
        </w:rPr>
        <w:t xml:space="preserve">That gives us the rate, the time-to-return, the return diagnosis and the return disposition — </w:t>
      </w:r>
      <w:r>
        <w:rPr>
          <w:rFonts w:ascii="Aptos" w:hAnsi="Aptos"/>
          <w:b/>
          <w:i w:val="0"/>
        </w:rPr>
        <w:t>automatically, for every single case.</w:t>
      </w:r>
    </w:p>
    <w:p>
      <w:pPr>
        <w:spacing w:before="80" w:after="160"/>
        <w:ind w:left="317" w:right="173"/>
        <w:shd w:val="clear" w:fill="F2F2F2"/>
      </w:pPr>
      <w:r>
        <w:rPr>
          <w:rFonts w:ascii="Aptos" w:hAnsi="Aptos"/>
          <w:b/>
          <w:i w:val="0"/>
        </w:rPr>
        <w:t>The one assumption everything rests on:</w:t>
      </w:r>
      <w:r>
        <w:rPr>
          <w:rFonts w:ascii="Aptos" w:hAnsi="Aptos"/>
          <w:b w:val="0"/>
          <w:i w:val="0"/>
        </w:rPr>
        <w:t xml:space="preserve"> the patient identifier must be the </w:t>
      </w:r>
      <w:r>
        <w:rPr>
          <w:rFonts w:ascii="Aptos" w:hAnsi="Aptos"/>
          <w:b w:val="0"/>
          <w:i/>
        </w:rPr>
        <w:t>same number for the same child across visits</w:t>
      </w:r>
      <w:r>
        <w:rPr>
          <w:rFonts w:ascii="Aptos" w:hAnsi="Aptos"/>
          <w:b w:val="0"/>
          <w:i w:val="0"/>
        </w:rPr>
        <w:t xml:space="preserve">. If the system issues a new number each visit, we cannot link visits and the study must be redesigned. </w:t>
      </w:r>
      <w:r>
        <w:rPr>
          <w:rFonts w:ascii="Aptos" w:hAnsi="Aptos"/>
          <w:b/>
          <w:i w:val="0"/>
        </w:rPr>
        <w:t>We ask IT this before anything else begins.</w:t>
      </w:r>
    </w:p>
    <w:p>
      <w:pPr>
        <w:spacing w:before="80" w:after="160"/>
        <w:ind w:left="317" w:right="173"/>
        <w:shd w:val="clear" w:fill="F2F2F2"/>
      </w:pPr>
      <w:r>
        <w:rPr>
          <w:rFonts w:ascii="Aptos" w:hAnsi="Aptos"/>
          <w:b w:val="0"/>
          <w:i w:val="0"/>
        </w:rPr>
        <w:t>We also hand-check 50 flagged and 50 unflagged pairs against the actual records to prove the linkage works. This check goes into the paper.</w:t>
      </w:r>
    </w:p>
    <w:p>
      <w:pPr>
        <w:pStyle w:val="Heading3"/>
      </w:pPr>
      <w:r>
        <w:rPr>
          <w:rFonts w:ascii="Aptos" w:hAnsi="Aptos"/>
          <w:b w:val="0"/>
          <w:i w:val="0"/>
        </w:rPr>
        <w:t>Track B — the 400-pair chart review (our job)</w:t>
      </w:r>
    </w:p>
    <w:p>
      <w:r>
        <w:rPr>
          <w:rFonts w:ascii="Aptos" w:hAnsi="Aptos"/>
          <w:b w:val="0"/>
          <w:i w:val="0"/>
        </w:rPr>
        <w:t xml:space="preserve">The computer can tell us </w:t>
      </w:r>
      <w:r>
        <w:rPr>
          <w:rFonts w:ascii="Aptos" w:hAnsi="Aptos"/>
          <w:b w:val="0"/>
          <w:i/>
        </w:rPr>
        <w:t>that</w:t>
      </w:r>
      <w:r>
        <w:rPr>
          <w:rFonts w:ascii="Aptos" w:hAnsi="Aptos"/>
          <w:b w:val="0"/>
          <w:i w:val="0"/>
        </w:rPr>
        <w:t xml:space="preserve"> a child came back. It cannot tell us </w:t>
      </w:r>
      <w:r>
        <w:rPr>
          <w:rFonts w:ascii="Aptos" w:hAnsi="Aptos"/>
          <w:b w:val="0"/>
          <w:i/>
        </w:rPr>
        <w:t>why</w:t>
      </w:r>
      <w:r>
        <w:rPr>
          <w:rFonts w:ascii="Aptos" w:hAnsi="Aptos"/>
          <w:b w:val="0"/>
          <w:i w:val="0"/>
        </w:rPr>
        <w:t>. That needs a doctor.</w:t>
      </w:r>
    </w:p>
    <w:p>
      <w:r>
        <w:rPr>
          <w:rFonts w:ascii="Aptos" w:hAnsi="Aptos"/>
          <w:b w:val="0"/>
          <w:i w:val="0"/>
        </w:rPr>
        <w:t xml:space="preserve">So we take a </w:t>
      </w:r>
      <w:r>
        <w:rPr>
          <w:rFonts w:ascii="Aptos" w:hAnsi="Aptos"/>
          <w:b/>
          <w:i w:val="0"/>
        </w:rPr>
        <w:t>random sample of 400 return pairs</w:t>
      </w:r>
      <w:r>
        <w:rPr>
          <w:rFonts w:ascii="Aptos" w:hAnsi="Aptos"/>
          <w:b w:val="0"/>
          <w:i w:val="0"/>
        </w:rPr>
        <w:t xml:space="preserve"> — not all of them — and two reviewers read both records (index visit + return visit) and answer four questions about each pair.</w:t>
      </w:r>
    </w:p>
    <w:p>
      <w:r>
        <w:rPr>
          <w:rFonts w:ascii="Aptos" w:hAnsi="Aptos"/>
          <w:b/>
          <w:i w:val="0"/>
        </w:rPr>
        <w:t>Why 400 and not all of them:</w:t>
      </w:r>
      <w:r>
        <w:rPr>
          <w:rFonts w:ascii="Aptos" w:hAnsi="Aptos"/>
          <w:b w:val="0"/>
          <w:i w:val="0"/>
        </w:rPr>
        <w:t xml:space="preserve"> 400 pairs gives a proportion accurate to about ±5%, which is more than enough. Reading all of them would take roughly 470 hours. Reading 400 takes about </w:t>
      </w:r>
      <w:r>
        <w:rPr>
          <w:rFonts w:ascii="Aptos" w:hAnsi="Aptos"/>
          <w:b/>
          <w:i w:val="0"/>
        </w:rPr>
        <w:t>93 hours across the team</w:t>
      </w:r>
      <w:r>
        <w:rPr>
          <w:rFonts w:ascii="Aptos" w:hAnsi="Aptos"/>
          <w:b w:val="0"/>
          <w:i w:val="0"/>
        </w:rPr>
        <w:t xml:space="preserve"> — realistic alongside clinical work.</w:t>
      </w:r>
    </w:p>
    <w:p>
      <w:r>
        <w:rPr>
          <w:rFonts w:ascii="Aptos" w:hAnsi="Aptos"/>
          <w:b/>
          <w:i w:val="0"/>
        </w:rPr>
        <w:t>The four judgements for each pair:</w:t>
      </w:r>
      <w:r>
        <w:rPr>
          <w:rFonts w:ascii="Aptos" w:hAnsi="Aptos"/>
          <w:b w:val="0"/>
          <w:i w:val="0"/>
        </w:rPr>
        <w:t xml:space="preserve"> </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DEE7F0"/>
          </w:tcPr>
          <w:p>
            <w:pPr>
              <w:spacing w:after="40"/>
            </w:pPr>
            <w:r/>
            <w:r>
              <w:rPr>
                <w:rFonts w:ascii="Aptos" w:hAnsi="Aptos"/>
                <w:b/>
                <w:i w:val="0"/>
                <w:sz w:val="19"/>
              </w:rPr>
              <w:t>#</w:t>
            </w:r>
          </w:p>
        </w:tc>
        <w:tc>
          <w:tcPr>
            <w:tcW w:type="dxa" w:w="3312"/>
            <w:shd w:val="clear" w:fill="DEE7F0"/>
          </w:tcPr>
          <w:p>
            <w:pPr>
              <w:spacing w:after="40"/>
            </w:pPr>
            <w:r/>
            <w:r>
              <w:rPr>
                <w:rFonts w:ascii="Aptos" w:hAnsi="Aptos"/>
                <w:b/>
                <w:i w:val="0"/>
                <w:sz w:val="19"/>
              </w:rPr>
              <w:t>Question</w:t>
            </w:r>
          </w:p>
        </w:tc>
        <w:tc>
          <w:tcPr>
            <w:tcW w:type="dxa" w:w="3312"/>
            <w:shd w:val="clear" w:fill="DEE7F0"/>
          </w:tcPr>
          <w:p>
            <w:pPr>
              <w:spacing w:after="40"/>
            </w:pPr>
            <w:r/>
            <w:r>
              <w:rPr>
                <w:rFonts w:ascii="Aptos" w:hAnsi="Aptos"/>
                <w:b/>
                <w:i w:val="0"/>
                <w:sz w:val="19"/>
              </w:rPr>
              <w:t>Answers</w:t>
            </w:r>
          </w:p>
        </w:tc>
      </w:tr>
      <w:tr>
        <w:tc>
          <w:tcPr>
            <w:tcW w:type="dxa" w:w="3312"/>
          </w:tcPr>
          <w:p>
            <w:pPr>
              <w:spacing w:after="40"/>
            </w:pPr>
            <w:r/>
            <w:r>
              <w:rPr>
                <w:rFonts w:ascii="Aptos" w:hAnsi="Aptos"/>
                <w:b w:val="0"/>
                <w:i w:val="0"/>
                <w:sz w:val="19"/>
              </w:rPr>
              <w:t>1</w:t>
            </w:r>
          </w:p>
        </w:tc>
        <w:tc>
          <w:tcPr>
            <w:tcW w:type="dxa" w:w="3312"/>
          </w:tcPr>
          <w:p>
            <w:pPr>
              <w:spacing w:after="40"/>
            </w:pPr>
            <w:r/>
            <w:r>
              <w:rPr>
                <w:rFonts w:ascii="Aptos" w:hAnsi="Aptos"/>
                <w:b w:val="0"/>
                <w:i w:val="0"/>
                <w:sz w:val="19"/>
              </w:rPr>
              <w:t xml:space="preserve">Is the return </w:t>
            </w:r>
            <w:r>
              <w:rPr>
                <w:rFonts w:ascii="Aptos" w:hAnsi="Aptos"/>
                <w:b/>
                <w:i w:val="0"/>
                <w:sz w:val="19"/>
              </w:rPr>
              <w:t>related</w:t>
            </w:r>
            <w:r>
              <w:rPr>
                <w:rFonts w:ascii="Aptos" w:hAnsi="Aptos"/>
                <w:b w:val="0"/>
                <w:i w:val="0"/>
                <w:sz w:val="19"/>
              </w:rPr>
              <w:t xml:space="preserve"> to the first visit?</w:t>
            </w:r>
          </w:p>
        </w:tc>
        <w:tc>
          <w:tcPr>
            <w:tcW w:type="dxa" w:w="3312"/>
          </w:tcPr>
          <w:p>
            <w:pPr>
              <w:spacing w:after="40"/>
            </w:pPr>
            <w:r/>
            <w:r>
              <w:rPr>
                <w:rFonts w:ascii="Aptos" w:hAnsi="Aptos"/>
                <w:b w:val="0"/>
                <w:i w:val="0"/>
                <w:sz w:val="19"/>
              </w:rPr>
              <w:t>Related / Unrelated / Uncertain</w:t>
            </w:r>
          </w:p>
        </w:tc>
      </w:tr>
      <w:tr>
        <w:tc>
          <w:tcPr>
            <w:tcW w:type="dxa" w:w="3312"/>
          </w:tcPr>
          <w:p>
            <w:pPr>
              <w:spacing w:after="40"/>
            </w:pPr>
            <w:r/>
            <w:r>
              <w:rPr>
                <w:rFonts w:ascii="Aptos" w:hAnsi="Aptos"/>
                <w:b w:val="0"/>
                <w:i w:val="0"/>
                <w:sz w:val="19"/>
              </w:rPr>
              <w:t>2</w:t>
            </w:r>
          </w:p>
        </w:tc>
        <w:tc>
          <w:tcPr>
            <w:tcW w:type="dxa" w:w="3312"/>
          </w:tcPr>
          <w:p>
            <w:pPr>
              <w:spacing w:after="40"/>
            </w:pPr>
            <w:r/>
            <w:r>
              <w:rPr>
                <w:rFonts w:ascii="Aptos" w:hAnsi="Aptos"/>
                <w:b/>
                <w:i w:val="0"/>
                <w:sz w:val="19"/>
              </w:rPr>
              <w:t>Why</w:t>
            </w:r>
            <w:r>
              <w:rPr>
                <w:rFonts w:ascii="Aptos" w:hAnsi="Aptos"/>
                <w:b w:val="0"/>
                <w:i w:val="0"/>
                <w:sz w:val="19"/>
              </w:rPr>
              <w:t xml:space="preserve"> did they come back?</w:t>
            </w:r>
          </w:p>
        </w:tc>
        <w:tc>
          <w:tcPr>
            <w:tcW w:type="dxa" w:w="3312"/>
          </w:tcPr>
          <w:p>
            <w:pPr>
              <w:spacing w:after="40"/>
            </w:pPr>
            <w:r/>
            <w:r>
              <w:rPr>
                <w:rFonts w:ascii="Aptos" w:hAnsi="Aptos"/>
                <w:b w:val="0"/>
                <w:i w:val="0"/>
                <w:sz w:val="19"/>
              </w:rPr>
              <w:t>Illness-related / Patient-related / Physician-related / Uncertain</w:t>
            </w:r>
          </w:p>
        </w:tc>
      </w:tr>
      <w:tr>
        <w:tc>
          <w:tcPr>
            <w:tcW w:type="dxa" w:w="3312"/>
          </w:tcPr>
          <w:p>
            <w:pPr>
              <w:spacing w:after="40"/>
            </w:pPr>
            <w:r/>
            <w:r>
              <w:rPr>
                <w:rFonts w:ascii="Aptos" w:hAnsi="Aptos"/>
                <w:b w:val="0"/>
                <w:i w:val="0"/>
                <w:sz w:val="19"/>
              </w:rPr>
              <w:t>3</w:t>
            </w:r>
          </w:p>
        </w:tc>
        <w:tc>
          <w:tcPr>
            <w:tcW w:type="dxa" w:w="3312"/>
          </w:tcPr>
          <w:p>
            <w:pPr>
              <w:spacing w:after="40"/>
            </w:pPr>
            <w:r/>
            <w:r>
              <w:rPr>
                <w:rFonts w:ascii="Aptos" w:hAnsi="Aptos"/>
                <w:b w:val="0"/>
                <w:i w:val="0"/>
                <w:sz w:val="19"/>
              </w:rPr>
              <w:t xml:space="preserve">Was it </w:t>
            </w:r>
            <w:r>
              <w:rPr>
                <w:rFonts w:ascii="Aptos" w:hAnsi="Aptos"/>
                <w:b/>
                <w:i w:val="0"/>
                <w:sz w:val="19"/>
              </w:rPr>
              <w:t>preventable</w:t>
            </w:r>
            <w:r>
              <w:rPr>
                <w:rFonts w:ascii="Aptos" w:hAnsi="Aptos"/>
                <w:b w:val="0"/>
                <w:i w:val="0"/>
                <w:sz w:val="19"/>
              </w:rPr>
              <w:t>?</w:t>
            </w:r>
          </w:p>
        </w:tc>
        <w:tc>
          <w:tcPr>
            <w:tcW w:type="dxa" w:w="3312"/>
          </w:tcPr>
          <w:p>
            <w:pPr>
              <w:spacing w:after="40"/>
            </w:pPr>
            <w:r/>
            <w:r>
              <w:rPr>
                <w:rFonts w:ascii="Aptos" w:hAnsi="Aptos"/>
                <w:b w:val="0"/>
                <w:i w:val="0"/>
                <w:sz w:val="19"/>
              </w:rPr>
              <w:t>Preventable / Not preventable / Uncertain</w:t>
            </w:r>
          </w:p>
        </w:tc>
      </w:tr>
      <w:tr>
        <w:tc>
          <w:tcPr>
            <w:tcW w:type="dxa" w:w="3312"/>
          </w:tcPr>
          <w:p>
            <w:pPr>
              <w:spacing w:after="40"/>
            </w:pPr>
            <w:r/>
            <w:r>
              <w:rPr>
                <w:rFonts w:ascii="Aptos" w:hAnsi="Aptos"/>
                <w:b w:val="0"/>
                <w:i w:val="0"/>
                <w:sz w:val="19"/>
              </w:rPr>
              <w:t>4</w:t>
            </w:r>
          </w:p>
        </w:tc>
        <w:tc>
          <w:tcPr>
            <w:tcW w:type="dxa" w:w="3312"/>
          </w:tcPr>
          <w:p>
            <w:pPr>
              <w:spacing w:after="40"/>
            </w:pPr>
            <w:r/>
            <w:r>
              <w:rPr>
                <w:rFonts w:ascii="Aptos" w:hAnsi="Aptos"/>
                <w:b w:val="0"/>
                <w:i w:val="0"/>
                <w:sz w:val="19"/>
              </w:rPr>
              <w:t xml:space="preserve">Was there an </w:t>
            </w:r>
            <w:r>
              <w:rPr>
                <w:rFonts w:ascii="Aptos" w:hAnsi="Aptos"/>
                <w:b/>
                <w:i w:val="0"/>
                <w:sz w:val="19"/>
              </w:rPr>
              <w:t>access barrier</w:t>
            </w:r>
            <w:r>
              <w:rPr>
                <w:rFonts w:ascii="Aptos" w:hAnsi="Aptos"/>
                <w:b w:val="0"/>
                <w:i w:val="0"/>
                <w:sz w:val="19"/>
              </w:rPr>
              <w:t>?</w:t>
            </w:r>
          </w:p>
        </w:tc>
        <w:tc>
          <w:tcPr>
            <w:tcW w:type="dxa" w:w="3312"/>
          </w:tcPr>
          <w:p>
            <w:pPr>
              <w:spacing w:after="40"/>
            </w:pPr>
            <w:r/>
            <w:r>
              <w:rPr>
                <w:rFonts w:ascii="Aptos" w:hAnsi="Aptos"/>
                <w:b w:val="0"/>
                <w:i w:val="0"/>
                <w:sz w:val="19"/>
              </w:rPr>
              <w:t>Yes / No / Uncertain</w:t>
            </w:r>
          </w:p>
        </w:tc>
      </w:tr>
    </w:tbl>
    <w:p>
      <w:pPr>
        <w:spacing w:after="80"/>
      </w:pPr>
    </w:p>
    <w:p>
      <w:r>
        <w:rPr>
          <w:rFonts w:ascii="Aptos" w:hAnsi="Aptos"/>
          <w:b w:val="0"/>
          <w:i w:val="0"/>
        </w:rPr>
        <w:t xml:space="preserve">Definitions, rules and 10 worked examples are in </w:t>
      </w:r>
      <w:r>
        <w:rPr>
          <w:rFonts w:ascii="Consolas" w:hAnsi="Consolas"/>
          <w:b w:val="0"/>
          <w:i w:val="0"/>
          <w:color w:val="444444"/>
          <w:sz w:val="19"/>
        </w:rPr>
        <w:t>CODING-MANUAL.md</w:t>
      </w:r>
      <w:r>
        <w:rPr>
          <w:rFonts w:ascii="Aptos" w:hAnsi="Aptos"/>
          <w:b w:val="0"/>
          <w:i w:val="0"/>
        </w:rPr>
        <w:t xml:space="preserve">. Everyone reads it and works through the 10 examples together </w:t>
      </w:r>
      <w:r>
        <w:rPr>
          <w:rFonts w:ascii="Aptos" w:hAnsi="Aptos"/>
          <w:b/>
          <w:i w:val="0"/>
        </w:rPr>
        <w:t>before</w:t>
      </w:r>
      <w:r>
        <w:rPr>
          <w:rFonts w:ascii="Aptos" w:hAnsi="Aptos"/>
          <w:b w:val="0"/>
          <w:i w:val="0"/>
        </w:rPr>
        <w:t xml:space="preserve"> starting.</w:t>
      </w:r>
    </w:p>
    <w:p>
      <w:r>
        <w:rPr>
          <w:rFonts w:ascii="Aptos" w:hAnsi="Aptos"/>
          <w:b/>
          <w:i w:val="0"/>
        </w:rPr>
        <w:t>Three rules that are not negotiable:</w:t>
      </w:r>
      <w:r>
        <w:rPr>
          <w:rFonts w:ascii="Aptos" w:hAnsi="Aptos"/>
          <w:b w:val="0"/>
          <w:i w:val="0"/>
        </w:rPr>
        <w:t xml:space="preserve"> </w:t>
      </w:r>
    </w:p>
    <w:p>
      <w:pPr>
        <w:pStyle w:val="ListNumber"/>
        <w:spacing w:after="60"/>
        <w:ind w:left="403"/>
      </w:pPr>
      <w:r>
        <w:rPr>
          <w:rFonts w:ascii="Aptos" w:hAnsi="Aptos"/>
          <w:b/>
          <w:i w:val="0"/>
        </w:rPr>
        <w:t>The two reviewers work independently and do not discuss cases.</w:t>
      </w:r>
      <w:r>
        <w:rPr>
          <w:rFonts w:ascii="Aptos" w:hAnsi="Aptos"/>
          <w:b w:val="0"/>
          <w:i w:val="0"/>
        </w:rPr>
        <w:t xml:space="preserve"> If we discuss, our agreement statistic becomes meaningless and that section of the paper is lost.</w:t>
      </w:r>
    </w:p>
    <w:p>
      <w:pPr>
        <w:pStyle w:val="ListNumber"/>
        <w:spacing w:after="60"/>
        <w:ind w:left="403"/>
      </w:pPr>
      <w:r>
        <w:rPr>
          <w:rFonts w:ascii="Aptos" w:hAnsi="Aptos"/>
          <w:b/>
          <w:i w:val="0"/>
        </w:rPr>
        <w:t>Judge only on what was documented and knowable at the time.</w:t>
      </w:r>
      <w:r>
        <w:rPr>
          <w:rFonts w:ascii="Aptos" w:hAnsi="Aptos"/>
          <w:b w:val="0"/>
          <w:i w:val="0"/>
        </w:rPr>
        <w:t xml:space="preserve"> Never with hindsight. A serious outcome does not automatically mean someone made an error. The question is always: </w:t>
      </w:r>
      <w:r>
        <w:rPr>
          <w:rFonts w:ascii="Aptos" w:hAnsi="Aptos"/>
          <w:b w:val="0"/>
          <w:i/>
        </w:rPr>
        <w:t>was the decision reasonable given what was in front of the doctor?</w:t>
      </w:r>
    </w:p>
    <w:p>
      <w:pPr>
        <w:pStyle w:val="ListNumber"/>
        <w:spacing w:after="60"/>
        <w:ind w:left="403"/>
      </w:pPr>
      <w:r>
        <w:rPr>
          <w:rFonts w:ascii="Aptos" w:hAnsi="Aptos"/>
          <w:b/>
          <w:i w:val="0"/>
        </w:rPr>
        <w:t>A third senior reviewer settles disagreements.</w:t>
      </w:r>
      <w:r>
        <w:rPr>
          <w:rFonts w:ascii="Aptos" w:hAnsi="Aptos"/>
          <w:b w:val="0"/>
          <w:i w:val="0"/>
        </w:rPr>
        <w:t xml:space="preserve"> Disagreement is expected and is part of the output, not a failure of it.</w:t>
      </w:r>
    </w:p>
    <w:p>
      <w:r>
        <w:rPr>
          <w:rFonts w:ascii="Aptos" w:hAnsi="Aptos"/>
          <w:b/>
          <w:i w:val="0"/>
        </w:rPr>
        <w:t>A pilot first:</w:t>
      </w:r>
      <w:r>
        <w:rPr>
          <w:rFonts w:ascii="Aptos" w:hAnsi="Aptos"/>
          <w:b w:val="0"/>
          <w:i w:val="0"/>
        </w:rPr>
        <w:t xml:space="preserve"> the first </w:t>
      </w:r>
      <w:r>
        <w:rPr>
          <w:rFonts w:ascii="Aptos" w:hAnsi="Aptos"/>
          <w:b/>
          <w:i w:val="0"/>
        </w:rPr>
        <w:t>40 of the 400 pairs</w:t>
      </w:r>
      <w:r>
        <w:rPr>
          <w:rFonts w:ascii="Aptos" w:hAnsi="Aptos"/>
          <w:b w:val="0"/>
          <w:i w:val="0"/>
        </w:rPr>
        <w:t xml:space="preserve"> are a practice run. We all classify them, compare, fix any unclear rules in the manual, then </w:t>
      </w:r>
      <w:r>
        <w:rPr>
          <w:rFonts w:ascii="Aptos" w:hAnsi="Aptos"/>
          <w:b/>
          <w:i w:val="0"/>
        </w:rPr>
        <w:t>discard those 40 results</w:t>
      </w:r>
      <w:r>
        <w:rPr>
          <w:rFonts w:ascii="Aptos" w:hAnsi="Aptos"/>
          <w:b w:val="0"/>
          <w:i w:val="0"/>
        </w:rPr>
        <w:t xml:space="preserve"> and redo them properly with the rest.</w:t>
      </w:r>
    </w:p>
    <w:p>
      <w:pPr>
        <w:pStyle w:val="Heading2"/>
      </w:pPr>
      <w:r>
        <w:rPr>
          <w:rFonts w:ascii="Aptos" w:hAnsi="Aptos"/>
          <w:b w:val="0"/>
          <w:i w:val="0"/>
        </w:rPr>
        <w:t>5. Judgement 4 — the part that is ours alone</w:t>
      </w:r>
    </w:p>
    <w:p>
      <w:r>
        <w:rPr>
          <w:rFonts w:ascii="Aptos" w:hAnsi="Aptos"/>
          <w:b w:val="0"/>
          <w:i w:val="0"/>
        </w:rPr>
        <w:t>This deserves its own section, because it is probably the most original thing in the study.</w:t>
      </w:r>
    </w:p>
    <w:p>
      <w:r>
        <w:rPr>
          <w:rFonts w:ascii="Aptos" w:hAnsi="Aptos"/>
          <w:b w:val="0"/>
          <w:i w:val="0"/>
        </w:rPr>
        <w:t xml:space="preserve">At PMC we tell families to follow up </w:t>
      </w:r>
      <w:r>
        <w:rPr>
          <w:rFonts w:ascii="Aptos" w:hAnsi="Aptos"/>
          <w:b/>
          <w:i w:val="0"/>
        </w:rPr>
        <w:t>in outpatient clinic</w:t>
      </w:r>
      <w:r>
        <w:rPr>
          <w:rFonts w:ascii="Aptos" w:hAnsi="Aptos"/>
          <w:b w:val="0"/>
          <w:i w:val="0"/>
        </w:rPr>
        <w:t xml:space="preserve">. When a family comes back to the ED instead, the standard international taxonomy files that as </w:t>
      </w:r>
      <w:r>
        <w:rPr>
          <w:rFonts w:ascii="Aptos" w:hAnsi="Aptos"/>
          <w:b/>
          <w:i w:val="0"/>
        </w:rPr>
        <w:t>"patient-related"</w:t>
      </w:r>
      <w:r>
        <w:rPr>
          <w:rFonts w:ascii="Aptos" w:hAnsi="Aptos"/>
          <w:b w:val="0"/>
          <w:i w:val="0"/>
        </w:rPr>
        <w:t xml:space="preserve"> — which implies the family did something wrong.</w:t>
      </w:r>
    </w:p>
    <w:p>
      <w:r>
        <w:rPr>
          <w:rFonts w:ascii="Aptos" w:hAnsi="Aptos"/>
          <w:b w:val="0"/>
          <w:i w:val="0"/>
        </w:rPr>
        <w:t xml:space="preserve">Often they did not. They came back because the clinic route was </w:t>
      </w:r>
      <w:r>
        <w:rPr>
          <w:rFonts w:ascii="Aptos" w:hAnsi="Aptos"/>
          <w:b/>
          <w:i w:val="0"/>
        </w:rPr>
        <w:t>closed to them</w:t>
      </w:r>
      <w:r>
        <w:rPr>
          <w:rFonts w:ascii="Aptos" w:hAnsi="Aptos"/>
          <w:b w:val="0"/>
          <w:i w:val="0"/>
        </w:rPr>
        <w:t>: no appointment for weeks, no transport, cost, distance, a checkpoint.</w:t>
      </w:r>
    </w:p>
    <w:p>
      <w:r>
        <w:rPr>
          <w:rFonts w:ascii="Aptos" w:hAnsi="Aptos"/>
          <w:b w:val="0"/>
          <w:i w:val="0"/>
        </w:rPr>
        <w:t xml:space="preserve">That is not a caregiver failure. It is a </w:t>
      </w:r>
      <w:r>
        <w:rPr>
          <w:rFonts w:ascii="Aptos" w:hAnsi="Aptos"/>
          <w:b/>
          <w:i w:val="0"/>
        </w:rPr>
        <w:t>health-system access failure</w:t>
      </w:r>
      <w:r>
        <w:rPr>
          <w:rFonts w:ascii="Aptos" w:hAnsi="Aptos"/>
          <w:b w:val="0"/>
          <w:i w:val="0"/>
        </w:rPr>
        <w:t xml:space="preserve"> — and in our setting it may be the single most important thing this study can show. So we record it as a </w:t>
      </w:r>
      <w:r>
        <w:rPr>
          <w:rFonts w:ascii="Aptos" w:hAnsi="Aptos"/>
          <w:b/>
          <w:i w:val="0"/>
        </w:rPr>
        <w:t>separate flag</w:t>
      </w:r>
      <w:r>
        <w:rPr>
          <w:rFonts w:ascii="Aptos" w:hAnsi="Aptos"/>
          <w:b w:val="0"/>
          <w:i w:val="0"/>
        </w:rPr>
        <w:t xml:space="preserve">, independent of the "why" question. A case can be illness-related </w:t>
      </w:r>
      <w:r>
        <w:rPr>
          <w:rFonts w:ascii="Aptos" w:hAnsi="Aptos"/>
          <w:b w:val="0"/>
          <w:i/>
        </w:rPr>
        <w:t>and</w:t>
      </w:r>
      <w:r>
        <w:rPr>
          <w:rFonts w:ascii="Aptos" w:hAnsi="Aptos"/>
          <w:b w:val="0"/>
          <w:i w:val="0"/>
        </w:rPr>
        <w:t xml:space="preserve"> carry an access barrier.</w:t>
      </w:r>
    </w:p>
    <w:p>
      <w:r>
        <w:rPr>
          <w:rFonts w:ascii="Aptos" w:hAnsi="Aptos"/>
          <w:b/>
          <w:i w:val="0"/>
        </w:rPr>
        <w:t>We code it YES only when the record actually says so</w:t>
      </w:r>
      <w:r>
        <w:rPr>
          <w:rFonts w:ascii="Aptos" w:hAnsi="Aptos"/>
          <w:b w:val="0"/>
          <w:i w:val="0"/>
        </w:rPr>
        <w:t xml:space="preserve"> — never on our own inference. No published estimate for this exists anywhere, because nobody has measured it. That is exactly the point.</w:t>
      </w:r>
    </w:p>
    <w:p>
      <w:pPr>
        <w:pStyle w:val="Heading2"/>
      </w:pPr>
      <w:r>
        <w:rPr>
          <w:rFonts w:ascii="Aptos" w:hAnsi="Aptos"/>
          <w:b w:val="0"/>
          <w:i w:val="0"/>
        </w:rPr>
        <w:t>6. How we will compare the results</w:t>
      </w:r>
    </w:p>
    <w:p>
      <w:r>
        <w:rPr>
          <w:rFonts w:ascii="Aptos" w:hAnsi="Aptos"/>
          <w:b w:val="0"/>
          <w:i w:val="0"/>
        </w:rPr>
        <w:t>Three comparisons, in order of importance.</w:t>
      </w:r>
    </w:p>
    <w:p>
      <w:pPr>
        <w:pStyle w:val="Heading3"/>
      </w:pPr>
      <w:r>
        <w:rPr>
          <w:rFonts w:ascii="Aptos" w:hAnsi="Aptos"/>
          <w:b w:val="0"/>
          <w:i w:val="0"/>
        </w:rPr>
        <w:t>(a) Against the published international literature</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DEE7F0"/>
          </w:tcPr>
          <w:p>
            <w:pPr>
              <w:spacing w:after="40"/>
            </w:pPr>
            <w:r/>
            <w:r>
              <w:rPr>
                <w:rFonts w:ascii="Aptos" w:hAnsi="Aptos"/>
                <w:b/>
                <w:i w:val="0"/>
                <w:sz w:val="19"/>
              </w:rPr>
              <w:t>What we measure</w:t>
            </w:r>
          </w:p>
        </w:tc>
        <w:tc>
          <w:tcPr>
            <w:tcW w:type="dxa" w:w="3312"/>
            <w:shd w:val="clear" w:fill="DEE7F0"/>
          </w:tcPr>
          <w:p>
            <w:pPr>
              <w:spacing w:after="40"/>
            </w:pPr>
            <w:r/>
            <w:r>
              <w:rPr>
                <w:rFonts w:ascii="Aptos" w:hAnsi="Aptos"/>
                <w:b/>
                <w:i w:val="0"/>
                <w:sz w:val="19"/>
              </w:rPr>
              <w:t>Published benchmark</w:t>
            </w:r>
          </w:p>
        </w:tc>
        <w:tc>
          <w:tcPr>
            <w:tcW w:type="dxa" w:w="3312"/>
            <w:shd w:val="clear" w:fill="DEE7F0"/>
          </w:tcPr>
          <w:p>
            <w:pPr>
              <w:spacing w:after="40"/>
            </w:pPr>
            <w:r/>
            <w:r>
              <w:rPr>
                <w:rFonts w:ascii="Aptos" w:hAnsi="Aptos"/>
                <w:b/>
                <w:i w:val="0"/>
                <w:sz w:val="19"/>
              </w:rPr>
              <w:t>Source</w:t>
            </w:r>
          </w:p>
        </w:tc>
      </w:tr>
      <w:tr>
        <w:tc>
          <w:tcPr>
            <w:tcW w:type="dxa" w:w="3312"/>
          </w:tcPr>
          <w:p>
            <w:pPr>
              <w:spacing w:after="40"/>
            </w:pPr>
            <w:r/>
            <w:r>
              <w:rPr>
                <w:rFonts w:ascii="Aptos" w:hAnsi="Aptos"/>
                <w:b w:val="0"/>
                <w:i w:val="0"/>
                <w:sz w:val="19"/>
              </w:rPr>
              <w:t>72-hour revisit rate</w:t>
            </w:r>
          </w:p>
        </w:tc>
        <w:tc>
          <w:tcPr>
            <w:tcW w:type="dxa" w:w="3312"/>
          </w:tcPr>
          <w:p>
            <w:pPr>
              <w:spacing w:after="40"/>
            </w:pPr>
            <w:r/>
            <w:r>
              <w:rPr>
                <w:rFonts w:ascii="Aptos" w:hAnsi="Aptos"/>
                <w:b/>
                <w:i w:val="0"/>
                <w:sz w:val="19"/>
              </w:rPr>
              <w:t>2.4% – 7.5%</w:t>
            </w:r>
          </w:p>
        </w:tc>
        <w:tc>
          <w:tcPr>
            <w:tcW w:type="dxa" w:w="3312"/>
          </w:tcPr>
          <w:p>
            <w:pPr>
              <w:spacing w:after="40"/>
            </w:pPr>
            <w:r/>
            <w:r>
              <w:rPr>
                <w:rFonts w:ascii="Aptos" w:hAnsi="Aptos"/>
                <w:b w:val="0"/>
                <w:i w:val="0"/>
                <w:sz w:val="19"/>
              </w:rPr>
              <w:t>Multiple international studies</w:t>
            </w:r>
          </w:p>
        </w:tc>
      </w:tr>
      <w:tr>
        <w:tc>
          <w:tcPr>
            <w:tcW w:type="dxa" w:w="3312"/>
          </w:tcPr>
          <w:p>
            <w:pPr>
              <w:spacing w:after="40"/>
            </w:pPr>
            <w:r/>
            <w:r>
              <w:rPr>
                <w:rFonts w:ascii="Aptos" w:hAnsi="Aptos"/>
                <w:b w:val="0"/>
                <w:i w:val="0"/>
                <w:sz w:val="19"/>
              </w:rPr>
              <w:t>Admitted on return</w:t>
            </w:r>
          </w:p>
        </w:tc>
        <w:tc>
          <w:tcPr>
            <w:tcW w:type="dxa" w:w="3312"/>
          </w:tcPr>
          <w:p>
            <w:pPr>
              <w:spacing w:after="40"/>
            </w:pPr>
            <w:r/>
            <w:r>
              <w:rPr>
                <w:rFonts w:ascii="Aptos" w:hAnsi="Aptos"/>
                <w:b/>
                <w:i w:val="0"/>
                <w:sz w:val="19"/>
              </w:rPr>
              <w:t>29% – 42%</w:t>
            </w:r>
          </w:p>
        </w:tc>
        <w:tc>
          <w:tcPr>
            <w:tcW w:type="dxa" w:w="3312"/>
          </w:tcPr>
          <w:p>
            <w:pPr>
              <w:spacing w:after="40"/>
            </w:pPr>
            <w:r/>
            <w:r>
              <w:rPr>
                <w:rFonts w:ascii="Aptos" w:hAnsi="Aptos"/>
                <w:b w:val="0"/>
                <w:i w:val="0"/>
                <w:sz w:val="19"/>
              </w:rPr>
              <w:t>Jamjoom 2026 (≥14y, 29.1%); Emerg Med J 2017 (42%)</w:t>
            </w:r>
          </w:p>
        </w:tc>
      </w:tr>
      <w:tr>
        <w:tc>
          <w:tcPr>
            <w:tcW w:type="dxa" w:w="3312"/>
          </w:tcPr>
          <w:p>
            <w:pPr>
              <w:spacing w:after="40"/>
            </w:pPr>
            <w:r/>
            <w:r>
              <w:rPr>
                <w:rFonts w:ascii="Aptos" w:hAnsi="Aptos"/>
                <w:b w:val="0"/>
                <w:i w:val="0"/>
                <w:sz w:val="19"/>
              </w:rPr>
              <w:t>Illness / Patient / Physician split</w:t>
            </w:r>
          </w:p>
        </w:tc>
        <w:tc>
          <w:tcPr>
            <w:tcW w:type="dxa" w:w="3312"/>
          </w:tcPr>
          <w:p>
            <w:pPr>
              <w:spacing w:after="40"/>
            </w:pPr>
            <w:r/>
            <w:r>
              <w:rPr>
                <w:rFonts w:ascii="Aptos" w:hAnsi="Aptos"/>
                <w:b/>
                <w:i w:val="0"/>
                <w:sz w:val="19"/>
              </w:rPr>
              <w:t>94.9% / 1.6% / 3.5%</w:t>
            </w:r>
          </w:p>
        </w:tc>
        <w:tc>
          <w:tcPr>
            <w:tcW w:type="dxa" w:w="3312"/>
          </w:tcPr>
          <w:p>
            <w:pPr>
              <w:spacing w:after="40"/>
            </w:pPr>
            <w:r/>
            <w:r>
              <w:rPr>
                <w:rFonts w:ascii="Aptos" w:hAnsi="Aptos"/>
                <w:b w:val="0"/>
                <w:i w:val="0"/>
                <w:sz w:val="19"/>
              </w:rPr>
              <w:t>Am J Med Qual 2016</w:t>
            </w:r>
          </w:p>
        </w:tc>
      </w:tr>
      <w:tr>
        <w:tc>
          <w:tcPr>
            <w:tcW w:type="dxa" w:w="3312"/>
          </w:tcPr>
          <w:p>
            <w:pPr>
              <w:spacing w:after="40"/>
            </w:pPr>
            <w:r/>
            <w:r>
              <w:rPr>
                <w:rFonts w:ascii="Aptos" w:hAnsi="Aptos"/>
                <w:b w:val="0"/>
                <w:i w:val="0"/>
                <w:sz w:val="19"/>
              </w:rPr>
              <w:t>Reviewer disagreement</w:t>
            </w:r>
          </w:p>
        </w:tc>
        <w:tc>
          <w:tcPr>
            <w:tcW w:type="dxa" w:w="3312"/>
          </w:tcPr>
          <w:p>
            <w:pPr>
              <w:spacing w:after="40"/>
            </w:pPr>
            <w:r/>
            <w:r>
              <w:rPr>
                <w:rFonts w:ascii="Aptos" w:hAnsi="Aptos"/>
                <w:b/>
                <w:i w:val="0"/>
                <w:sz w:val="19"/>
              </w:rPr>
              <w:t>~25%</w:t>
            </w:r>
            <w:r>
              <w:rPr>
                <w:rFonts w:ascii="Aptos" w:hAnsi="Aptos"/>
                <w:b w:val="0"/>
                <w:i w:val="0"/>
                <w:sz w:val="19"/>
              </w:rPr>
              <w:t xml:space="preserve"> between consultants and trainees</w:t>
            </w:r>
          </w:p>
        </w:tc>
        <w:tc>
          <w:tcPr>
            <w:tcW w:type="dxa" w:w="3312"/>
          </w:tcPr>
          <w:p>
            <w:pPr>
              <w:spacing w:after="40"/>
            </w:pPr>
            <w:r/>
            <w:r>
              <w:rPr>
                <w:rFonts w:ascii="Aptos" w:hAnsi="Aptos"/>
                <w:b w:val="0"/>
                <w:i w:val="0"/>
                <w:sz w:val="19"/>
              </w:rPr>
              <w:t>Emerg Med J 2017</w:t>
            </w:r>
          </w:p>
        </w:tc>
      </w:tr>
      <w:tr>
        <w:tc>
          <w:tcPr>
            <w:tcW w:type="dxa" w:w="3312"/>
          </w:tcPr>
          <w:p>
            <w:pPr>
              <w:spacing w:after="40"/>
            </w:pPr>
            <w:r/>
            <w:r>
              <w:rPr>
                <w:rFonts w:ascii="Aptos" w:hAnsi="Aptos"/>
                <w:b w:val="0"/>
                <w:i w:val="0"/>
                <w:sz w:val="19"/>
              </w:rPr>
              <w:t xml:space="preserve">Returns going to a </w:t>
            </w:r>
            <w:r>
              <w:rPr>
                <w:rFonts w:ascii="Aptos" w:hAnsi="Aptos"/>
                <w:b w:val="0"/>
                <w:i/>
                <w:sz w:val="19"/>
              </w:rPr>
              <w:t>different</w:t>
            </w:r>
            <w:r>
              <w:rPr>
                <w:rFonts w:ascii="Aptos" w:hAnsi="Aptos"/>
                <w:b w:val="0"/>
                <w:i w:val="0"/>
                <w:sz w:val="19"/>
              </w:rPr>
              <w:t xml:space="preserve"> hospital</w:t>
            </w:r>
          </w:p>
        </w:tc>
        <w:tc>
          <w:tcPr>
            <w:tcW w:type="dxa" w:w="3312"/>
          </w:tcPr>
          <w:p>
            <w:pPr>
              <w:spacing w:after="40"/>
            </w:pPr>
            <w:r/>
            <w:r>
              <w:rPr>
                <w:rFonts w:ascii="Aptos" w:hAnsi="Aptos"/>
                <w:b/>
                <w:i w:val="0"/>
                <w:sz w:val="19"/>
              </w:rPr>
              <w:t>~11%</w:t>
            </w:r>
            <w:r>
              <w:rPr>
                <w:rFonts w:ascii="Aptos" w:hAnsi="Aptos"/>
                <w:b w:val="0"/>
                <w:i w:val="0"/>
                <w:sz w:val="19"/>
              </w:rPr>
              <w:t xml:space="preserve"> — invisible to us</w:t>
            </w:r>
          </w:p>
        </w:tc>
        <w:tc>
          <w:tcPr>
            <w:tcW w:type="dxa" w:w="3312"/>
          </w:tcPr>
          <w:p>
            <w:pPr>
              <w:spacing w:after="40"/>
            </w:pPr>
            <w:r/>
            <w:r>
              <w:rPr>
                <w:rFonts w:ascii="Aptos" w:hAnsi="Aptos"/>
                <w:b w:val="0"/>
                <w:i w:val="0"/>
                <w:sz w:val="19"/>
              </w:rPr>
              <w:t>Ann Emerg Med 2018</w:t>
            </w:r>
          </w:p>
        </w:tc>
      </w:tr>
      <w:tr>
        <w:tc>
          <w:tcPr>
            <w:tcW w:type="dxa" w:w="3312"/>
          </w:tcPr>
          <w:p>
            <w:pPr>
              <w:spacing w:after="40"/>
            </w:pPr>
            <w:r/>
            <w:r>
              <w:rPr>
                <w:rFonts w:ascii="Aptos" w:hAnsi="Aptos"/>
                <w:b w:val="0"/>
                <w:i w:val="0"/>
                <w:sz w:val="19"/>
              </w:rPr>
              <w:t>Access barriers</w:t>
            </w:r>
          </w:p>
        </w:tc>
        <w:tc>
          <w:tcPr>
            <w:tcW w:type="dxa" w:w="3312"/>
          </w:tcPr>
          <w:p>
            <w:pPr>
              <w:spacing w:after="40"/>
            </w:pPr>
            <w:r/>
            <w:r>
              <w:rPr>
                <w:rFonts w:ascii="Aptos" w:hAnsi="Aptos"/>
                <w:b/>
                <w:i w:val="0"/>
                <w:sz w:val="19"/>
              </w:rPr>
              <w:t>No benchmark exists</w:t>
            </w:r>
          </w:p>
        </w:tc>
        <w:tc>
          <w:tcPr>
            <w:tcW w:type="dxa" w:w="3312"/>
          </w:tcPr>
          <w:p>
            <w:pPr>
              <w:spacing w:after="40"/>
            </w:pPr>
            <w:r/>
            <w:r>
              <w:rPr>
                <w:rFonts w:ascii="Aptos" w:hAnsi="Aptos"/>
                <w:b w:val="0"/>
                <w:i w:val="0"/>
                <w:sz w:val="19"/>
              </w:rPr>
              <w:t>— this is new</w:t>
            </w:r>
          </w:p>
        </w:tc>
      </w:tr>
    </w:tbl>
    <w:p>
      <w:pPr>
        <w:spacing w:after="80"/>
      </w:pPr>
    </w:p>
    <w:p>
      <w:r>
        <w:rPr>
          <w:rFonts w:ascii="Aptos" w:hAnsi="Aptos"/>
          <w:b w:val="0"/>
          <w:i w:val="0"/>
        </w:rPr>
        <w:t xml:space="preserve">If our rate sits inside the international range, the finding is </w:t>
      </w:r>
      <w:r>
        <w:rPr>
          <w:rFonts w:ascii="Aptos" w:hAnsi="Aptos"/>
          <w:b w:val="0"/>
          <w:i/>
        </w:rPr>
        <w:t>"a system without triage or after-hours primary care performs comparably."</w:t>
      </w:r>
      <w:r>
        <w:rPr>
          <w:rFonts w:ascii="Aptos" w:hAnsi="Aptos"/>
          <w:b w:val="0"/>
          <w:i w:val="0"/>
        </w:rPr>
        <w:t xml:space="preserve"> If it sits well above it, the finding is </w:t>
      </w:r>
      <w:r>
        <w:rPr>
          <w:rFonts w:ascii="Aptos" w:hAnsi="Aptos"/>
          <w:b w:val="0"/>
          <w:i/>
        </w:rPr>
        <w:t>"the absence of primary care pushes families back to the ED."</w:t>
      </w:r>
      <w:r>
        <w:rPr>
          <w:rFonts w:ascii="Aptos" w:hAnsi="Aptos"/>
          <w:b w:val="0"/>
          <w:i w:val="0"/>
        </w:rPr>
        <w:t xml:space="preserve"> </w:t>
      </w:r>
      <w:r>
        <w:rPr>
          <w:rFonts w:ascii="Aptos" w:hAnsi="Aptos"/>
          <w:b/>
          <w:i w:val="0"/>
        </w:rPr>
        <w:t>Either result is publishable.</w:t>
      </w:r>
      <w:r>
        <w:rPr>
          <w:rFonts w:ascii="Aptos" w:hAnsi="Aptos"/>
          <w:b w:val="0"/>
          <w:i w:val="0"/>
        </w:rPr>
        <w:t xml:space="preserve"> We are not hoping for a particular number.</w:t>
      </w:r>
    </w:p>
    <w:p>
      <w:pPr>
        <w:pStyle w:val="Heading3"/>
      </w:pPr>
      <w:r>
        <w:rPr>
          <w:rFonts w:ascii="Aptos" w:hAnsi="Aptos"/>
          <w:b w:val="0"/>
          <w:i w:val="0"/>
        </w:rPr>
        <w:t>(b) Within our own data — who returns vs who does not</w:t>
      </w:r>
    </w:p>
    <w:p>
      <w:r>
        <w:rPr>
          <w:rFonts w:ascii="Aptos" w:hAnsi="Aptos"/>
          <w:b w:val="0"/>
          <w:i w:val="0"/>
        </w:rPr>
        <w:t xml:space="preserve">We compare the ~55,000 children who did not return against the ~1,100–2,900 who did, across every variable we have, then run a </w:t>
      </w:r>
      <w:r>
        <w:rPr>
          <w:rFonts w:ascii="Aptos" w:hAnsi="Aptos"/>
          <w:b/>
          <w:i w:val="0"/>
        </w:rPr>
        <w:t>multivariable logistic regression</w:t>
      </w:r>
      <w:r>
        <w:rPr>
          <w:rFonts w:ascii="Aptos" w:hAnsi="Aptos"/>
          <w:b w:val="0"/>
          <w:i w:val="0"/>
        </w:rPr>
        <w:t xml:space="preserve"> to find which factors independently predict return.</w:t>
      </w:r>
    </w:p>
    <w:p>
      <w:r>
        <w:rPr>
          <w:rFonts w:ascii="Aptos" w:hAnsi="Aptos"/>
          <w:b/>
          <w:i w:val="0"/>
        </w:rPr>
        <w:t>The 11 predictors are fixed in advance</w:t>
      </w:r>
      <w:r>
        <w:rPr>
          <w:rFonts w:ascii="Aptos" w:hAnsi="Aptos"/>
          <w:b w:val="0"/>
          <w:i w:val="0"/>
        </w:rPr>
        <w:t xml:space="preserve"> — chosen on clinical grounds, before we see any data:</w:t>
      </w:r>
    </w:p>
    <w:p>
      <w:r>
        <w:rPr>
          <w:rFonts w:ascii="Aptos" w:hAnsi="Aptos"/>
          <w:b w:val="0"/>
          <w:i w:val="0"/>
        </w:rPr>
        <w:t>age band · sex · diagnosis group · time of day of arrival · weekend/holiday · season · length of stay in ED · any medication given · antibiotic given · any investigation done · previous ED visit in the last 30 days</w:t>
      </w:r>
    </w:p>
    <w:p>
      <w:pPr>
        <w:spacing w:before="80" w:after="160"/>
        <w:ind w:left="317" w:right="173"/>
        <w:shd w:val="clear" w:fill="F2F2F2"/>
      </w:pPr>
      <w:r>
        <w:rPr>
          <w:rFonts w:ascii="Aptos" w:hAnsi="Aptos"/>
          <w:b/>
          <w:i w:val="0"/>
        </w:rPr>
        <w:t>We do not use stepwise selection.</w:t>
      </w:r>
      <w:r>
        <w:rPr>
          <w:rFonts w:ascii="Aptos" w:hAnsi="Aptos"/>
          <w:b w:val="0"/>
          <w:i w:val="0"/>
        </w:rPr>
        <w:t xml:space="preserve"> All 11 go into the model together. Choosing predictors by what looks significant in the data is a known statistical error, and reviewers reject it.</w:t>
      </w:r>
    </w:p>
    <w:p>
      <w:pPr>
        <w:pStyle w:val="Heading3"/>
      </w:pPr>
      <w:r>
        <w:rPr>
          <w:rFonts w:ascii="Aptos" w:hAnsi="Aptos"/>
          <w:b w:val="0"/>
          <w:i w:val="0"/>
        </w:rPr>
        <w:t>(c) Over time, within the study period</w:t>
      </w:r>
    </w:p>
    <w:p>
      <w:r>
        <w:rPr>
          <w:rFonts w:ascii="Aptos" w:hAnsi="Aptos"/>
          <w:b w:val="0"/>
          <w:i w:val="0"/>
        </w:rPr>
        <w:t>Rate by year and by season, to show the number is stable and not an artefact of one bad winter.</w:t>
      </w:r>
    </w:p>
    <w:p>
      <w:pPr>
        <w:pStyle w:val="Heading2"/>
      </w:pPr>
      <w:r>
        <w:rPr>
          <w:rFonts w:ascii="Aptos" w:hAnsi="Aptos"/>
          <w:b w:val="0"/>
          <w:i w:val="0"/>
        </w:rPr>
        <w:t>7. What results we expect — in detail</w:t>
      </w:r>
    </w:p>
    <w:p>
      <w:r>
        <w:rPr>
          <w:rFonts w:ascii="Aptos" w:hAnsi="Aptos"/>
          <w:b w:val="0"/>
          <w:i w:val="0"/>
        </w:rPr>
        <w:t xml:space="preserve">These are </w:t>
      </w:r>
      <w:r>
        <w:rPr>
          <w:rFonts w:ascii="Aptos" w:hAnsi="Aptos"/>
          <w:b/>
          <w:i w:val="0"/>
        </w:rPr>
        <w:t>expectations to be tested, not findings.</w:t>
      </w:r>
      <w:r>
        <w:rPr>
          <w:rFonts w:ascii="Aptos" w:hAnsi="Aptos"/>
          <w:b w:val="0"/>
          <w:i w:val="0"/>
        </w:rPr>
        <w:t xml:space="preserve"> Writing them down before we see the data is deliberate: it stops us from rewriting the story afterwards to fit whatever we happen to find.</w:t>
      </w:r>
    </w:p>
    <w:p>
      <w:pPr>
        <w:pStyle w:val="Heading3"/>
      </w:pPr>
      <w:r>
        <w:rPr>
          <w:rFonts w:ascii="Aptos" w:hAnsi="Aptos"/>
          <w:b w:val="0"/>
          <w:i w:val="0"/>
        </w:rPr>
        <w:t>The headline numbers</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DEE7F0"/>
          </w:tcPr>
          <w:p>
            <w:pPr>
              <w:spacing w:after="40"/>
            </w:pPr>
            <w:r/>
            <w:r>
              <w:rPr>
                <w:rFonts w:ascii="Aptos" w:hAnsi="Aptos"/>
                <w:b/>
                <w:i w:val="0"/>
                <w:sz w:val="19"/>
              </w:rPr>
              <w:t>Result</w:t>
            </w:r>
          </w:p>
        </w:tc>
        <w:tc>
          <w:tcPr>
            <w:tcW w:type="dxa" w:w="3312"/>
            <w:shd w:val="clear" w:fill="DEE7F0"/>
          </w:tcPr>
          <w:p>
            <w:pPr>
              <w:spacing w:after="40"/>
            </w:pPr>
            <w:r/>
            <w:r>
              <w:rPr>
                <w:rFonts w:ascii="Aptos" w:hAnsi="Aptos"/>
                <w:b/>
                <w:i w:val="0"/>
                <w:sz w:val="19"/>
              </w:rPr>
              <w:t>What we expect</w:t>
            </w:r>
          </w:p>
        </w:tc>
        <w:tc>
          <w:tcPr>
            <w:tcW w:type="dxa" w:w="3312"/>
            <w:shd w:val="clear" w:fill="DEE7F0"/>
          </w:tcPr>
          <w:p>
            <w:pPr>
              <w:spacing w:after="40"/>
            </w:pPr>
            <w:r/>
            <w:r>
              <w:rPr>
                <w:rFonts w:ascii="Aptos" w:hAnsi="Aptos"/>
                <w:b/>
                <w:i w:val="0"/>
                <w:sz w:val="19"/>
              </w:rPr>
              <w:t>Comment</w:t>
            </w:r>
          </w:p>
        </w:tc>
      </w:tr>
      <w:tr>
        <w:tc>
          <w:tcPr>
            <w:tcW w:type="dxa" w:w="3312"/>
          </w:tcPr>
          <w:p>
            <w:pPr>
              <w:spacing w:after="40"/>
            </w:pPr>
            <w:r/>
            <w:r>
              <w:rPr>
                <w:rFonts w:ascii="Aptos" w:hAnsi="Aptos"/>
                <w:b w:val="0"/>
                <w:i w:val="0"/>
                <w:sz w:val="19"/>
              </w:rPr>
              <w:t>Total pediatric ED visits, 2 years</w:t>
            </w:r>
          </w:p>
        </w:tc>
        <w:tc>
          <w:tcPr>
            <w:tcW w:type="dxa" w:w="3312"/>
          </w:tcPr>
          <w:p>
            <w:pPr>
              <w:spacing w:after="40"/>
            </w:pPr>
            <w:r/>
            <w:r>
              <w:rPr>
                <w:rFonts w:ascii="Aptos" w:hAnsi="Aptos"/>
                <w:b w:val="0"/>
                <w:i w:val="0"/>
                <w:sz w:val="19"/>
              </w:rPr>
              <w:t>~64,000</w:t>
            </w:r>
          </w:p>
        </w:tc>
        <w:tc>
          <w:tcPr>
            <w:tcW w:type="dxa" w:w="3312"/>
          </w:tcPr>
          <w:p>
            <w:pPr>
              <w:spacing w:after="40"/>
            </w:pPr>
            <w:r/>
            <w:r>
              <w:rPr>
                <w:rFonts w:ascii="Aptos" w:hAnsi="Aptos"/>
                <w:b w:val="0"/>
                <w:i w:val="0"/>
                <w:sz w:val="19"/>
              </w:rPr>
              <w:t>To be confirmed with IT. No age-based reduction applies — the pediatric ED is an under-13 department, so its volume already is our volume</w:t>
            </w:r>
          </w:p>
        </w:tc>
      </w:tr>
      <w:tr>
        <w:tc>
          <w:tcPr>
            <w:tcW w:type="dxa" w:w="3312"/>
          </w:tcPr>
          <w:p>
            <w:pPr>
              <w:spacing w:after="40"/>
            </w:pPr>
            <w:r/>
            <w:r>
              <w:rPr>
                <w:rFonts w:ascii="Aptos" w:hAnsi="Aptos"/>
                <w:b w:val="0"/>
                <w:i w:val="0"/>
                <w:sz w:val="19"/>
              </w:rPr>
              <w:t>Discharged home — our denominator</w:t>
            </w:r>
          </w:p>
        </w:tc>
        <w:tc>
          <w:tcPr>
            <w:tcW w:type="dxa" w:w="3312"/>
          </w:tcPr>
          <w:p>
            <w:pPr>
              <w:spacing w:after="40"/>
            </w:pPr>
            <w:r/>
            <w:r>
              <w:rPr>
                <w:rFonts w:ascii="Aptos" w:hAnsi="Aptos"/>
                <w:b w:val="0"/>
                <w:i w:val="0"/>
                <w:sz w:val="19"/>
              </w:rPr>
              <w:t>~55,000 – 58,000</w:t>
            </w:r>
          </w:p>
        </w:tc>
        <w:tc>
          <w:tcPr>
            <w:tcW w:type="dxa" w:w="3312"/>
          </w:tcPr>
          <w:p>
            <w:pPr>
              <w:spacing w:after="40"/>
            </w:pPr>
            <w:r/>
          </w:p>
        </w:tc>
      </w:tr>
      <w:tr>
        <w:tc>
          <w:tcPr>
            <w:tcW w:type="dxa" w:w="3312"/>
          </w:tcPr>
          <w:p>
            <w:pPr>
              <w:spacing w:after="40"/>
            </w:pPr>
            <w:r/>
            <w:r>
              <w:rPr>
                <w:rFonts w:ascii="Aptos" w:hAnsi="Aptos"/>
                <w:b/>
                <w:i w:val="0"/>
                <w:sz w:val="19"/>
              </w:rPr>
              <w:t>72-hour revisit rate</w:t>
            </w:r>
          </w:p>
        </w:tc>
        <w:tc>
          <w:tcPr>
            <w:tcW w:type="dxa" w:w="3312"/>
          </w:tcPr>
          <w:p>
            <w:pPr>
              <w:spacing w:after="40"/>
            </w:pPr>
            <w:r/>
            <w:r>
              <w:rPr>
                <w:rFonts w:ascii="Aptos" w:hAnsi="Aptos"/>
                <w:b/>
                <w:i w:val="0"/>
                <w:sz w:val="19"/>
              </w:rPr>
              <w:t>2 – 5%</w:t>
            </w:r>
          </w:p>
        </w:tc>
        <w:tc>
          <w:tcPr>
            <w:tcW w:type="dxa" w:w="3312"/>
          </w:tcPr>
          <w:p>
            <w:pPr>
              <w:spacing w:after="40"/>
            </w:pPr>
            <w:r/>
            <w:r>
              <w:rPr>
                <w:rFonts w:ascii="Aptos" w:hAnsi="Aptos"/>
                <w:b w:val="0"/>
                <w:i w:val="0"/>
                <w:sz w:val="19"/>
              </w:rPr>
              <w:t>The primary result. Plausibly higher here than in high-income systems, because our ED is the only after-hours option</w:t>
            </w:r>
          </w:p>
        </w:tc>
      </w:tr>
      <w:tr>
        <w:tc>
          <w:tcPr>
            <w:tcW w:type="dxa" w:w="3312"/>
          </w:tcPr>
          <w:p>
            <w:pPr>
              <w:spacing w:after="40"/>
            </w:pPr>
            <w:r/>
            <w:r>
              <w:rPr>
                <w:rFonts w:ascii="Aptos" w:hAnsi="Aptos"/>
                <w:b w:val="0"/>
                <w:i w:val="0"/>
                <w:sz w:val="19"/>
              </w:rPr>
              <w:t>Number of return visits</w:t>
            </w:r>
          </w:p>
        </w:tc>
        <w:tc>
          <w:tcPr>
            <w:tcW w:type="dxa" w:w="3312"/>
          </w:tcPr>
          <w:p>
            <w:pPr>
              <w:spacing w:after="40"/>
            </w:pPr>
            <w:r/>
            <w:r>
              <w:rPr>
                <w:rFonts w:ascii="Aptos" w:hAnsi="Aptos"/>
                <w:b/>
                <w:i w:val="0"/>
                <w:sz w:val="19"/>
              </w:rPr>
              <w:t>~1,100 – 2,900</w:t>
            </w:r>
          </w:p>
        </w:tc>
        <w:tc>
          <w:tcPr>
            <w:tcW w:type="dxa" w:w="3312"/>
          </w:tcPr>
          <w:p>
            <w:pPr>
              <w:spacing w:after="40"/>
            </w:pPr>
            <w:r/>
            <w:r>
              <w:rPr>
                <w:rFonts w:ascii="Aptos" w:hAnsi="Aptos"/>
                <w:b w:val="0"/>
                <w:i w:val="0"/>
                <w:sz w:val="19"/>
              </w:rPr>
              <w:t>Ample for the regression either way</w:t>
            </w:r>
          </w:p>
        </w:tc>
      </w:tr>
      <w:tr>
        <w:tc>
          <w:tcPr>
            <w:tcW w:type="dxa" w:w="3312"/>
          </w:tcPr>
          <w:p>
            <w:pPr>
              <w:spacing w:after="40"/>
            </w:pPr>
            <w:r/>
            <w:r>
              <w:rPr>
                <w:rFonts w:ascii="Aptos" w:hAnsi="Aptos"/>
                <w:b w:val="0"/>
                <w:i w:val="0"/>
                <w:sz w:val="19"/>
              </w:rPr>
              <w:t>Admitted on the return visit</w:t>
            </w:r>
          </w:p>
        </w:tc>
        <w:tc>
          <w:tcPr>
            <w:tcW w:type="dxa" w:w="3312"/>
          </w:tcPr>
          <w:p>
            <w:pPr>
              <w:spacing w:after="40"/>
            </w:pPr>
            <w:r/>
            <w:r>
              <w:rPr>
                <w:rFonts w:ascii="Aptos" w:hAnsi="Aptos"/>
                <w:b/>
                <w:i w:val="0"/>
                <w:sz w:val="19"/>
              </w:rPr>
              <w:t>~25 – 40%</w:t>
            </w:r>
          </w:p>
        </w:tc>
        <w:tc>
          <w:tcPr>
            <w:tcW w:type="dxa" w:w="3312"/>
          </w:tcPr>
          <w:p>
            <w:pPr>
              <w:spacing w:after="40"/>
            </w:pPr>
            <w:r/>
            <w:r>
              <w:rPr>
                <w:rFonts w:ascii="Aptos" w:hAnsi="Aptos"/>
                <w:b w:val="0"/>
                <w:i w:val="0"/>
                <w:sz w:val="19"/>
              </w:rPr>
              <w:t>A high figure means real illness, not anxiety — it strengthens the paper</w:t>
            </w:r>
          </w:p>
        </w:tc>
      </w:tr>
      <w:tr>
        <w:tc>
          <w:tcPr>
            <w:tcW w:type="dxa" w:w="3312"/>
          </w:tcPr>
          <w:p>
            <w:pPr>
              <w:spacing w:after="40"/>
            </w:pPr>
            <w:r/>
            <w:r>
              <w:rPr>
                <w:rFonts w:ascii="Aptos" w:hAnsi="Aptos"/>
                <w:b w:val="0"/>
                <w:i w:val="0"/>
                <w:sz w:val="19"/>
              </w:rPr>
              <w:t>Median time to return</w:t>
            </w:r>
          </w:p>
        </w:tc>
        <w:tc>
          <w:tcPr>
            <w:tcW w:type="dxa" w:w="3312"/>
          </w:tcPr>
          <w:p>
            <w:pPr>
              <w:spacing w:after="40"/>
            </w:pPr>
            <w:r/>
            <w:r>
              <w:rPr>
                <w:rFonts w:ascii="Aptos" w:hAnsi="Aptos"/>
                <w:b/>
                <w:i w:val="0"/>
                <w:sz w:val="19"/>
              </w:rPr>
              <w:t>~24 – 48 hours</w:t>
            </w:r>
          </w:p>
        </w:tc>
        <w:tc>
          <w:tcPr>
            <w:tcW w:type="dxa" w:w="3312"/>
          </w:tcPr>
          <w:p>
            <w:pPr>
              <w:spacing w:after="40"/>
            </w:pPr>
            <w:r/>
            <w:r>
              <w:rPr>
                <w:rFonts w:ascii="Aptos" w:hAnsi="Aptos"/>
                <w:b w:val="0"/>
                <w:i w:val="0"/>
                <w:sz w:val="19"/>
              </w:rPr>
              <w:t>Most returns cluster on day 2</w:t>
            </w:r>
          </w:p>
        </w:tc>
      </w:tr>
    </w:tbl>
    <w:p>
      <w:pPr>
        <w:spacing w:after="80"/>
      </w:pPr>
    </w:p>
    <w:p>
      <w:pPr>
        <w:pStyle w:val="Heading3"/>
      </w:pPr>
      <w:r>
        <w:rPr>
          <w:rFonts w:ascii="Aptos" w:hAnsi="Aptos"/>
          <w:b w:val="0"/>
          <w:i w:val="0"/>
        </w:rPr>
        <w:t>The 400 classified pairs</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DEE7F0"/>
          </w:tcPr>
          <w:p>
            <w:pPr>
              <w:spacing w:after="40"/>
            </w:pPr>
            <w:r/>
            <w:r>
              <w:rPr>
                <w:rFonts w:ascii="Aptos" w:hAnsi="Aptos"/>
                <w:b/>
                <w:i w:val="0"/>
                <w:sz w:val="19"/>
              </w:rPr>
              <w:t>Judgement</w:t>
            </w:r>
          </w:p>
        </w:tc>
        <w:tc>
          <w:tcPr>
            <w:tcW w:type="dxa" w:w="3312"/>
            <w:shd w:val="clear" w:fill="DEE7F0"/>
          </w:tcPr>
          <w:p>
            <w:pPr>
              <w:spacing w:after="40"/>
            </w:pPr>
            <w:r/>
            <w:r>
              <w:rPr>
                <w:rFonts w:ascii="Aptos" w:hAnsi="Aptos"/>
                <w:b/>
                <w:i w:val="0"/>
                <w:sz w:val="19"/>
              </w:rPr>
              <w:t>What we expect</w:t>
            </w:r>
          </w:p>
        </w:tc>
        <w:tc>
          <w:tcPr>
            <w:tcW w:type="dxa" w:w="3312"/>
            <w:shd w:val="clear" w:fill="DEE7F0"/>
          </w:tcPr>
          <w:p>
            <w:pPr>
              <w:spacing w:after="40"/>
            </w:pPr>
            <w:r/>
            <w:r>
              <w:rPr>
                <w:rFonts w:ascii="Aptos" w:hAnsi="Aptos"/>
                <w:b/>
                <w:i w:val="0"/>
                <w:sz w:val="19"/>
              </w:rPr>
              <w:t>Why it matters</w:t>
            </w:r>
          </w:p>
        </w:tc>
      </w:tr>
      <w:tr>
        <w:tc>
          <w:tcPr>
            <w:tcW w:type="dxa" w:w="3312"/>
          </w:tcPr>
          <w:p>
            <w:pPr>
              <w:spacing w:after="40"/>
            </w:pPr>
            <w:r/>
            <w:r>
              <w:rPr>
                <w:rFonts w:ascii="Aptos" w:hAnsi="Aptos"/>
                <w:b w:val="0"/>
                <w:i w:val="0"/>
                <w:sz w:val="19"/>
              </w:rPr>
              <w:t>Related to the index visit</w:t>
            </w:r>
          </w:p>
        </w:tc>
        <w:tc>
          <w:tcPr>
            <w:tcW w:type="dxa" w:w="3312"/>
          </w:tcPr>
          <w:p>
            <w:pPr>
              <w:spacing w:after="40"/>
            </w:pPr>
            <w:r/>
            <w:r>
              <w:rPr>
                <w:rFonts w:ascii="Aptos" w:hAnsi="Aptos"/>
                <w:b/>
                <w:i w:val="0"/>
                <w:sz w:val="19"/>
              </w:rPr>
              <w:t>80 – 90%</w:t>
            </w:r>
          </w:p>
        </w:tc>
        <w:tc>
          <w:tcPr>
            <w:tcW w:type="dxa" w:w="3312"/>
          </w:tcPr>
          <w:p>
            <w:pPr>
              <w:spacing w:after="40"/>
            </w:pPr>
            <w:r/>
            <w:r>
              <w:rPr>
                <w:rFonts w:ascii="Aptos" w:hAnsi="Aptos"/>
                <w:b w:val="0"/>
                <w:i w:val="0"/>
                <w:sz w:val="19"/>
              </w:rPr>
              <w:t>Most returns are the same illness continuing</w:t>
            </w:r>
          </w:p>
        </w:tc>
      </w:tr>
      <w:tr>
        <w:tc>
          <w:tcPr>
            <w:tcW w:type="dxa" w:w="3312"/>
          </w:tcPr>
          <w:p>
            <w:pPr>
              <w:spacing w:after="40"/>
            </w:pPr>
            <w:r/>
            <w:r>
              <w:rPr>
                <w:rFonts w:ascii="Aptos" w:hAnsi="Aptos"/>
                <w:b w:val="0"/>
                <w:i w:val="0"/>
                <w:sz w:val="19"/>
              </w:rPr>
              <w:t>Scheduled returns (excluded)</w:t>
            </w:r>
          </w:p>
        </w:tc>
        <w:tc>
          <w:tcPr>
            <w:tcW w:type="dxa" w:w="3312"/>
          </w:tcPr>
          <w:p>
            <w:pPr>
              <w:spacing w:after="40"/>
            </w:pPr>
            <w:r/>
            <w:r>
              <w:rPr>
                <w:rFonts w:ascii="Aptos" w:hAnsi="Aptos"/>
                <w:b/>
                <w:i w:val="0"/>
                <w:sz w:val="19"/>
              </w:rPr>
              <w:t>under 5%</w:t>
            </w:r>
          </w:p>
        </w:tc>
        <w:tc>
          <w:tcPr>
            <w:tcW w:type="dxa" w:w="3312"/>
          </w:tcPr>
          <w:p>
            <w:pPr>
              <w:spacing w:after="40"/>
            </w:pPr>
            <w:r/>
            <w:r>
              <w:rPr>
                <w:rFonts w:ascii="Aptos" w:hAnsi="Aptos"/>
                <w:b w:val="0"/>
                <w:i w:val="0"/>
                <w:sz w:val="19"/>
              </w:rPr>
              <w:t xml:space="preserve">We direct follow-up to clinic, not ED. </w:t>
            </w:r>
            <w:r>
              <w:rPr>
                <w:rFonts w:ascii="Aptos" w:hAnsi="Aptos"/>
                <w:b/>
                <w:i w:val="0"/>
                <w:sz w:val="19"/>
              </w:rPr>
              <w:t>If this exceeds 5% we must publish a corrected rate</w:t>
            </w:r>
            <w:r>
              <w:rPr>
                <w:rFonts w:ascii="Aptos" w:hAnsi="Aptos"/>
                <w:b w:val="0"/>
                <w:i w:val="0"/>
                <w:sz w:val="19"/>
              </w:rPr>
              <w:t xml:space="preserve"> — so record it carefully</w:t>
            </w:r>
          </w:p>
        </w:tc>
      </w:tr>
      <w:tr>
        <w:tc>
          <w:tcPr>
            <w:tcW w:type="dxa" w:w="3312"/>
          </w:tcPr>
          <w:p>
            <w:pPr>
              <w:spacing w:after="40"/>
            </w:pPr>
            <w:r/>
            <w:r>
              <w:rPr>
                <w:rFonts w:ascii="Aptos" w:hAnsi="Aptos"/>
                <w:b w:val="0"/>
                <w:i w:val="0"/>
                <w:sz w:val="19"/>
              </w:rPr>
              <w:t>Illness-related</w:t>
            </w:r>
          </w:p>
        </w:tc>
        <w:tc>
          <w:tcPr>
            <w:tcW w:type="dxa" w:w="3312"/>
          </w:tcPr>
          <w:p>
            <w:pPr>
              <w:spacing w:after="40"/>
            </w:pPr>
            <w:r/>
            <w:r>
              <w:rPr>
                <w:rFonts w:ascii="Aptos" w:hAnsi="Aptos"/>
                <w:b/>
                <w:i w:val="0"/>
                <w:sz w:val="19"/>
              </w:rPr>
              <w:t>~85 – 95%</w:t>
            </w:r>
          </w:p>
        </w:tc>
        <w:tc>
          <w:tcPr>
            <w:tcW w:type="dxa" w:w="3312"/>
          </w:tcPr>
          <w:p>
            <w:pPr>
              <w:spacing w:after="40"/>
            </w:pPr>
            <w:r/>
            <w:r>
              <w:rPr>
                <w:rFonts w:ascii="Aptos" w:hAnsi="Aptos"/>
                <w:b w:val="0"/>
                <w:i w:val="0"/>
                <w:sz w:val="19"/>
              </w:rPr>
              <w:t>Should be the large majority, as internationally</w:t>
            </w:r>
          </w:p>
        </w:tc>
      </w:tr>
      <w:tr>
        <w:tc>
          <w:tcPr>
            <w:tcW w:type="dxa" w:w="3312"/>
          </w:tcPr>
          <w:p>
            <w:pPr>
              <w:spacing w:after="40"/>
            </w:pPr>
            <w:r/>
            <w:r>
              <w:rPr>
                <w:rFonts w:ascii="Aptos" w:hAnsi="Aptos"/>
                <w:b w:val="0"/>
                <w:i w:val="0"/>
                <w:sz w:val="19"/>
              </w:rPr>
              <w:t>Patient-related</w:t>
            </w:r>
          </w:p>
        </w:tc>
        <w:tc>
          <w:tcPr>
            <w:tcW w:type="dxa" w:w="3312"/>
          </w:tcPr>
          <w:p>
            <w:pPr>
              <w:spacing w:after="40"/>
            </w:pPr>
            <w:r/>
            <w:r>
              <w:rPr>
                <w:rFonts w:ascii="Aptos" w:hAnsi="Aptos"/>
                <w:b/>
                <w:i w:val="0"/>
                <w:sz w:val="19"/>
              </w:rPr>
              <w:t>~2 – 10%</w:t>
            </w:r>
          </w:p>
        </w:tc>
        <w:tc>
          <w:tcPr>
            <w:tcW w:type="dxa" w:w="3312"/>
          </w:tcPr>
          <w:p>
            <w:pPr>
              <w:spacing w:after="40"/>
            </w:pPr>
            <w:r/>
          </w:p>
        </w:tc>
      </w:tr>
      <w:tr>
        <w:tc>
          <w:tcPr>
            <w:tcW w:type="dxa" w:w="3312"/>
          </w:tcPr>
          <w:p>
            <w:pPr>
              <w:spacing w:after="40"/>
            </w:pPr>
            <w:r/>
            <w:r>
              <w:rPr>
                <w:rFonts w:ascii="Aptos" w:hAnsi="Aptos"/>
                <w:b/>
                <w:i w:val="0"/>
                <w:sz w:val="19"/>
              </w:rPr>
              <w:t>Physician-related</w:t>
            </w:r>
          </w:p>
        </w:tc>
        <w:tc>
          <w:tcPr>
            <w:tcW w:type="dxa" w:w="3312"/>
          </w:tcPr>
          <w:p>
            <w:pPr>
              <w:spacing w:after="40"/>
            </w:pPr>
            <w:r/>
            <w:r>
              <w:rPr>
                <w:rFonts w:ascii="Aptos" w:hAnsi="Aptos"/>
                <w:b/>
                <w:i w:val="0"/>
                <w:sz w:val="19"/>
              </w:rPr>
              <w:t>~3 – 8%</w:t>
            </w:r>
          </w:p>
        </w:tc>
        <w:tc>
          <w:tcPr>
            <w:tcW w:type="dxa" w:w="3312"/>
          </w:tcPr>
          <w:p>
            <w:pPr>
              <w:spacing w:after="40"/>
            </w:pPr>
            <w:r/>
            <w:r>
              <w:rPr>
                <w:rFonts w:ascii="Aptos" w:hAnsi="Aptos"/>
                <w:b w:val="0"/>
                <w:i w:val="0"/>
                <w:sz w:val="19"/>
              </w:rPr>
              <w:t>The sensitive number. Small everywhere. We report it honestly, whatever it is</w:t>
            </w:r>
          </w:p>
        </w:tc>
      </w:tr>
      <w:tr>
        <w:tc>
          <w:tcPr>
            <w:tcW w:type="dxa" w:w="3312"/>
          </w:tcPr>
          <w:p>
            <w:pPr>
              <w:spacing w:after="40"/>
            </w:pPr>
            <w:r/>
            <w:r>
              <w:rPr>
                <w:rFonts w:ascii="Aptos" w:hAnsi="Aptos"/>
                <w:b w:val="0"/>
                <w:i w:val="0"/>
                <w:sz w:val="19"/>
              </w:rPr>
              <w:t>Preventable</w:t>
            </w:r>
          </w:p>
        </w:tc>
        <w:tc>
          <w:tcPr>
            <w:tcW w:type="dxa" w:w="3312"/>
          </w:tcPr>
          <w:p>
            <w:pPr>
              <w:spacing w:after="40"/>
            </w:pPr>
            <w:r/>
            <w:r>
              <w:rPr>
                <w:rFonts w:ascii="Aptos" w:hAnsi="Aptos"/>
                <w:b/>
                <w:i w:val="0"/>
                <w:sz w:val="19"/>
              </w:rPr>
              <w:t>~10 – 25%</w:t>
            </w:r>
          </w:p>
        </w:tc>
        <w:tc>
          <w:tcPr>
            <w:tcW w:type="dxa" w:w="3312"/>
          </w:tcPr>
          <w:p>
            <w:pPr>
              <w:spacing w:after="40"/>
            </w:pPr>
            <w:r/>
            <w:r>
              <w:rPr>
                <w:rFonts w:ascii="Aptos" w:hAnsi="Aptos"/>
                <w:b w:val="0"/>
                <w:i w:val="0"/>
                <w:sz w:val="19"/>
              </w:rPr>
              <w:t>Not the same as physician-related — clearer instructions can prevent a patient-related return</w:t>
            </w:r>
          </w:p>
        </w:tc>
      </w:tr>
      <w:tr>
        <w:tc>
          <w:tcPr>
            <w:tcW w:type="dxa" w:w="3312"/>
          </w:tcPr>
          <w:p>
            <w:pPr>
              <w:spacing w:after="40"/>
            </w:pPr>
            <w:r/>
            <w:r>
              <w:rPr>
                <w:rFonts w:ascii="Aptos" w:hAnsi="Aptos"/>
                <w:b/>
                <w:i w:val="0"/>
                <w:sz w:val="19"/>
              </w:rPr>
              <w:t>Access barrier documented</w:t>
            </w:r>
          </w:p>
        </w:tc>
        <w:tc>
          <w:tcPr>
            <w:tcW w:type="dxa" w:w="3312"/>
          </w:tcPr>
          <w:p>
            <w:pPr>
              <w:spacing w:after="40"/>
            </w:pPr>
            <w:r/>
            <w:r>
              <w:rPr>
                <w:rFonts w:ascii="Aptos" w:hAnsi="Aptos"/>
                <w:b/>
                <w:i w:val="0"/>
                <w:sz w:val="19"/>
              </w:rPr>
              <w:t>Unknown — no published estimate</w:t>
            </w:r>
          </w:p>
        </w:tc>
        <w:tc>
          <w:tcPr>
            <w:tcW w:type="dxa" w:w="3312"/>
          </w:tcPr>
          <w:p>
            <w:pPr>
              <w:spacing w:after="40"/>
            </w:pPr>
            <w:r/>
            <w:r>
              <w:rPr>
                <w:rFonts w:ascii="Aptos" w:hAnsi="Aptos"/>
                <w:b w:val="0"/>
                <w:i w:val="0"/>
                <w:sz w:val="19"/>
              </w:rPr>
              <w:t xml:space="preserve">The novel figure. </w:t>
            </w:r>
            <w:r>
              <w:rPr>
                <w:rFonts w:ascii="Aptos" w:hAnsi="Aptos"/>
                <w:b/>
                <w:i w:val="0"/>
                <w:sz w:val="19"/>
              </w:rPr>
              <w:t>A low result is still worth reporting</w:t>
            </w:r>
            <w:r>
              <w:rPr>
                <w:rFonts w:ascii="Aptos" w:hAnsi="Aptos"/>
                <w:b w:val="0"/>
                <w:i w:val="0"/>
                <w:sz w:val="19"/>
              </w:rPr>
              <w:t>; a high result is the study's most distinctive finding</w:t>
            </w:r>
          </w:p>
        </w:tc>
      </w:tr>
      <w:tr>
        <w:tc>
          <w:tcPr>
            <w:tcW w:type="dxa" w:w="3312"/>
          </w:tcPr>
          <w:p>
            <w:pPr>
              <w:spacing w:after="40"/>
            </w:pPr>
            <w:r/>
            <w:r>
              <w:rPr>
                <w:rFonts w:ascii="Aptos" w:hAnsi="Aptos"/>
                <w:b w:val="0"/>
                <w:i w:val="0"/>
                <w:sz w:val="19"/>
              </w:rPr>
              <w:t>Cohen's kappa (agreement)</w:t>
            </w:r>
          </w:p>
        </w:tc>
        <w:tc>
          <w:tcPr>
            <w:tcW w:type="dxa" w:w="3312"/>
          </w:tcPr>
          <w:p>
            <w:pPr>
              <w:spacing w:after="40"/>
            </w:pPr>
            <w:r/>
            <w:r>
              <w:rPr>
                <w:rFonts w:ascii="Aptos" w:hAnsi="Aptos"/>
                <w:b/>
                <w:i w:val="0"/>
                <w:sz w:val="19"/>
              </w:rPr>
              <w:t>0.4 – 0.7</w:t>
            </w:r>
          </w:p>
        </w:tc>
        <w:tc>
          <w:tcPr>
            <w:tcW w:type="dxa" w:w="3312"/>
          </w:tcPr>
          <w:p>
            <w:pPr>
              <w:spacing w:after="40"/>
            </w:pPr>
            <w:r/>
            <w:r>
              <w:rPr>
                <w:rFonts w:ascii="Aptos" w:hAnsi="Aptos"/>
                <w:b w:val="0"/>
                <w:i w:val="0"/>
                <w:sz w:val="19"/>
              </w:rPr>
              <w:t>Moderate-to-good is normal and publishable for a judgement like this. A near-perfect kappa would be suspicious</w:t>
            </w:r>
          </w:p>
        </w:tc>
      </w:tr>
    </w:tbl>
    <w:p>
      <w:pPr>
        <w:spacing w:after="80"/>
      </w:pPr>
    </w:p>
    <w:p>
      <w:pPr>
        <w:pStyle w:val="Heading3"/>
      </w:pPr>
      <w:r>
        <w:rPr>
          <w:rFonts w:ascii="Aptos" w:hAnsi="Aptos"/>
          <w:b w:val="0"/>
          <w:i w:val="0"/>
        </w:rPr>
        <w:t>The predictors — our clinical hypotheses</w:t>
      </w:r>
    </w:p>
    <w:tbl>
      <w:tblPr>
        <w:tblStyle w:val="TableGrid"/>
        <w:tblW w:type="auto" w:w="0"/>
        <w:jc w:val="left"/>
        <w:tblLook w:firstColumn="1" w:firstRow="1" w:lastColumn="0" w:lastRow="0" w:noHBand="0" w:noVBand="1" w:val="04A0"/>
      </w:tblPr>
      <w:tblGrid>
        <w:gridCol w:w="4968"/>
        <w:gridCol w:w="4968"/>
      </w:tblGrid>
      <w:tr>
        <w:tc>
          <w:tcPr>
            <w:tcW w:type="dxa" w:w="4968"/>
            <w:shd w:val="clear" w:fill="DEE7F0"/>
          </w:tcPr>
          <w:p>
            <w:pPr>
              <w:spacing w:after="40"/>
            </w:pPr>
            <w:r/>
            <w:r>
              <w:rPr>
                <w:rFonts w:ascii="Aptos" w:hAnsi="Aptos"/>
                <w:b/>
                <w:i w:val="0"/>
                <w:sz w:val="19"/>
              </w:rPr>
              <w:t>Factor</w:t>
            </w:r>
          </w:p>
        </w:tc>
        <w:tc>
          <w:tcPr>
            <w:tcW w:type="dxa" w:w="4968"/>
            <w:shd w:val="clear" w:fill="DEE7F0"/>
          </w:tcPr>
          <w:p>
            <w:pPr>
              <w:spacing w:after="40"/>
            </w:pPr>
            <w:r/>
            <w:r>
              <w:rPr>
                <w:rFonts w:ascii="Aptos" w:hAnsi="Aptos"/>
                <w:b/>
                <w:i w:val="0"/>
                <w:sz w:val="19"/>
              </w:rPr>
              <w:t>Expected direction</w:t>
            </w:r>
          </w:p>
        </w:tc>
      </w:tr>
      <w:tr>
        <w:tc>
          <w:tcPr>
            <w:tcW w:type="dxa" w:w="4968"/>
          </w:tcPr>
          <w:p>
            <w:pPr>
              <w:spacing w:after="40"/>
            </w:pPr>
            <w:r/>
            <w:r>
              <w:rPr>
                <w:rFonts w:ascii="Aptos" w:hAnsi="Aptos"/>
                <w:b w:val="0"/>
                <w:i w:val="0"/>
                <w:sz w:val="19"/>
              </w:rPr>
              <w:t>Age under 1 year</w:t>
            </w:r>
          </w:p>
        </w:tc>
        <w:tc>
          <w:tcPr>
            <w:tcW w:type="dxa" w:w="4968"/>
          </w:tcPr>
          <w:p>
            <w:pPr>
              <w:spacing w:after="40"/>
            </w:pPr>
            <w:r/>
            <w:r>
              <w:rPr>
                <w:rFonts w:ascii="Aptos" w:hAnsi="Aptos"/>
                <w:b/>
                <w:i w:val="0"/>
                <w:sz w:val="19"/>
              </w:rPr>
              <w:t>Higher</w:t>
            </w:r>
            <w:r>
              <w:rPr>
                <w:rFonts w:ascii="Aptos" w:hAnsi="Aptos"/>
                <w:b w:val="0"/>
                <w:i w:val="0"/>
                <w:sz w:val="19"/>
              </w:rPr>
              <w:t xml:space="preserve"> risk of return</w:t>
            </w:r>
          </w:p>
        </w:tc>
      </w:tr>
      <w:tr>
        <w:tc>
          <w:tcPr>
            <w:tcW w:type="dxa" w:w="4968"/>
          </w:tcPr>
          <w:p>
            <w:pPr>
              <w:spacing w:after="40"/>
            </w:pPr>
            <w:r/>
            <w:r>
              <w:rPr>
                <w:rFonts w:ascii="Aptos" w:hAnsi="Aptos"/>
                <w:b w:val="0"/>
                <w:i w:val="0"/>
                <w:sz w:val="19"/>
              </w:rPr>
              <w:t>Respiratory diagnosis</w:t>
            </w:r>
          </w:p>
        </w:tc>
        <w:tc>
          <w:tcPr>
            <w:tcW w:type="dxa" w:w="4968"/>
          </w:tcPr>
          <w:p>
            <w:pPr>
              <w:spacing w:after="40"/>
            </w:pPr>
            <w:r/>
            <w:r>
              <w:rPr>
                <w:rFonts w:ascii="Aptos" w:hAnsi="Aptos"/>
                <w:b/>
                <w:i w:val="0"/>
                <w:sz w:val="19"/>
              </w:rPr>
              <w:t>Higher</w:t>
            </w:r>
            <w:r>
              <w:rPr>
                <w:rFonts w:ascii="Aptos" w:hAnsi="Aptos"/>
                <w:b w:val="0"/>
                <w:i w:val="0"/>
                <w:sz w:val="19"/>
              </w:rPr>
              <w:t xml:space="preserve"> — bronchiolitis and asthma naturally worsen on days 3–5</w:t>
            </w:r>
          </w:p>
        </w:tc>
      </w:tr>
      <w:tr>
        <w:tc>
          <w:tcPr>
            <w:tcW w:type="dxa" w:w="4968"/>
          </w:tcPr>
          <w:p>
            <w:pPr>
              <w:spacing w:after="40"/>
            </w:pPr>
            <w:r/>
            <w:r>
              <w:rPr>
                <w:rFonts w:ascii="Aptos" w:hAnsi="Aptos"/>
                <w:b w:val="0"/>
                <w:i w:val="0"/>
                <w:sz w:val="19"/>
              </w:rPr>
              <w:t>Fever without a source</w:t>
            </w:r>
          </w:p>
        </w:tc>
        <w:tc>
          <w:tcPr>
            <w:tcW w:type="dxa" w:w="4968"/>
          </w:tcPr>
          <w:p>
            <w:pPr>
              <w:spacing w:after="40"/>
            </w:pPr>
            <w:r/>
            <w:r>
              <w:rPr>
                <w:rFonts w:ascii="Aptos" w:hAnsi="Aptos"/>
                <w:b/>
                <w:i w:val="0"/>
                <w:sz w:val="19"/>
              </w:rPr>
              <w:t>Higher</w:t>
            </w:r>
            <w:r>
              <w:rPr>
                <w:rFonts w:ascii="Aptos" w:hAnsi="Aptos"/>
                <w:b w:val="0"/>
                <w:i w:val="0"/>
                <w:sz w:val="19"/>
              </w:rPr>
              <w:t xml:space="preserve"> — the illness has not declared itself yet</w:t>
            </w:r>
          </w:p>
        </w:tc>
      </w:tr>
      <w:tr>
        <w:tc>
          <w:tcPr>
            <w:tcW w:type="dxa" w:w="4968"/>
          </w:tcPr>
          <w:p>
            <w:pPr>
              <w:spacing w:after="40"/>
            </w:pPr>
            <w:r/>
            <w:r>
              <w:rPr>
                <w:rFonts w:ascii="Aptos" w:hAnsi="Aptos"/>
                <w:b w:val="0"/>
                <w:i w:val="0"/>
                <w:sz w:val="19"/>
              </w:rPr>
              <w:t>Night arrival</w:t>
            </w:r>
          </w:p>
        </w:tc>
        <w:tc>
          <w:tcPr>
            <w:tcW w:type="dxa" w:w="4968"/>
          </w:tcPr>
          <w:p>
            <w:pPr>
              <w:spacing w:after="40"/>
            </w:pPr>
            <w:r/>
            <w:r>
              <w:rPr>
                <w:rFonts w:ascii="Aptos" w:hAnsi="Aptos"/>
                <w:b/>
                <w:i w:val="0"/>
                <w:sz w:val="19"/>
              </w:rPr>
              <w:t>Higher</w:t>
            </w:r>
            <w:r>
              <w:rPr>
                <w:rFonts w:ascii="Aptos" w:hAnsi="Aptos"/>
                <w:b w:val="0"/>
                <w:i w:val="0"/>
                <w:sz w:val="19"/>
              </w:rPr>
              <w:t xml:space="preserve"> — shorter assessment, fewer staff</w:t>
            </w:r>
          </w:p>
        </w:tc>
      </w:tr>
      <w:tr>
        <w:tc>
          <w:tcPr>
            <w:tcW w:type="dxa" w:w="4968"/>
          </w:tcPr>
          <w:p>
            <w:pPr>
              <w:spacing w:after="40"/>
            </w:pPr>
            <w:r/>
            <w:r>
              <w:rPr>
                <w:rFonts w:ascii="Aptos" w:hAnsi="Aptos"/>
                <w:b w:val="0"/>
                <w:i w:val="0"/>
                <w:sz w:val="19"/>
              </w:rPr>
              <w:t>No investigation performed</w:t>
            </w:r>
          </w:p>
        </w:tc>
        <w:tc>
          <w:tcPr>
            <w:tcW w:type="dxa" w:w="4968"/>
          </w:tcPr>
          <w:p>
            <w:pPr>
              <w:spacing w:after="40"/>
            </w:pPr>
            <w:r/>
            <w:r>
              <w:rPr>
                <w:rFonts w:ascii="Aptos" w:hAnsi="Aptos"/>
                <w:b/>
                <w:i w:val="0"/>
                <w:sz w:val="19"/>
              </w:rPr>
              <w:t>Higher</w:t>
            </w:r>
          </w:p>
        </w:tc>
      </w:tr>
      <w:tr>
        <w:tc>
          <w:tcPr>
            <w:tcW w:type="dxa" w:w="4968"/>
          </w:tcPr>
          <w:p>
            <w:pPr>
              <w:spacing w:after="40"/>
            </w:pPr>
            <w:r/>
            <w:r>
              <w:rPr>
                <w:rFonts w:ascii="Aptos" w:hAnsi="Aptos"/>
                <w:b w:val="0"/>
                <w:i w:val="0"/>
                <w:sz w:val="19"/>
              </w:rPr>
              <w:t>Previous ED visit in the last 30 days</w:t>
            </w:r>
          </w:p>
        </w:tc>
        <w:tc>
          <w:tcPr>
            <w:tcW w:type="dxa" w:w="4968"/>
          </w:tcPr>
          <w:p>
            <w:pPr>
              <w:spacing w:after="40"/>
            </w:pPr>
            <w:r/>
            <w:r>
              <w:rPr>
                <w:rFonts w:ascii="Aptos" w:hAnsi="Aptos"/>
                <w:b/>
                <w:i w:val="0"/>
                <w:sz w:val="19"/>
              </w:rPr>
              <w:t>Higher</w:t>
            </w:r>
            <w:r>
              <w:rPr>
                <w:rFonts w:ascii="Aptos" w:hAnsi="Aptos"/>
                <w:b w:val="0"/>
                <w:i w:val="0"/>
                <w:sz w:val="19"/>
              </w:rPr>
              <w:t xml:space="preserve"> — the strongest predictor in most published studies</w:t>
            </w:r>
          </w:p>
        </w:tc>
      </w:tr>
      <w:tr>
        <w:tc>
          <w:tcPr>
            <w:tcW w:type="dxa" w:w="4968"/>
          </w:tcPr>
          <w:p>
            <w:pPr>
              <w:spacing w:after="40"/>
            </w:pPr>
            <w:r/>
            <w:r>
              <w:rPr>
                <w:rFonts w:ascii="Aptos" w:hAnsi="Aptos"/>
                <w:b w:val="0"/>
                <w:i w:val="0"/>
                <w:sz w:val="19"/>
              </w:rPr>
              <w:t>Trauma / injury</w:t>
            </w:r>
          </w:p>
        </w:tc>
        <w:tc>
          <w:tcPr>
            <w:tcW w:type="dxa" w:w="4968"/>
          </w:tcPr>
          <w:p>
            <w:pPr>
              <w:spacing w:after="40"/>
            </w:pPr>
            <w:r/>
            <w:r>
              <w:rPr>
                <w:rFonts w:ascii="Aptos" w:hAnsi="Aptos"/>
                <w:b/>
                <w:i w:val="0"/>
                <w:sz w:val="19"/>
              </w:rPr>
              <w:t>Lower</w:t>
            </w:r>
            <w:r>
              <w:rPr>
                <w:rFonts w:ascii="Aptos" w:hAnsi="Aptos"/>
                <w:b w:val="0"/>
                <w:i w:val="0"/>
                <w:sz w:val="19"/>
              </w:rPr>
              <w:t xml:space="preserve"> — the problem is resolved at the first visit</w:t>
            </w:r>
          </w:p>
        </w:tc>
      </w:tr>
    </w:tbl>
    <w:p>
      <w:pPr>
        <w:spacing w:after="80"/>
      </w:pPr>
    </w:p>
    <w:p>
      <w:pPr>
        <w:pStyle w:val="Heading3"/>
      </w:pPr>
      <w:r>
        <w:rPr>
          <w:rFonts w:ascii="Aptos" w:hAnsi="Aptos"/>
          <w:b w:val="0"/>
          <w:i w:val="0"/>
        </w:rPr>
        <w:t>What we will publish</w:t>
      </w:r>
    </w:p>
    <w:p>
      <w:r>
        <w:rPr>
          <w:rFonts w:ascii="Aptos" w:hAnsi="Aptos"/>
          <w:b/>
          <w:i w:val="0"/>
        </w:rPr>
        <w:t>Figure 1</w:t>
      </w:r>
      <w:r>
        <w:rPr>
          <w:rFonts w:ascii="Aptos" w:hAnsi="Aptos"/>
          <w:b w:val="0"/>
          <w:i w:val="0"/>
        </w:rPr>
        <w:t xml:space="preserve"> patient flow · </w:t>
      </w:r>
      <w:r>
        <w:rPr>
          <w:rFonts w:ascii="Aptos" w:hAnsi="Aptos"/>
          <w:b/>
          <w:i w:val="0"/>
        </w:rPr>
        <w:t>Table 1</w:t>
      </w:r>
      <w:r>
        <w:rPr>
          <w:rFonts w:ascii="Aptos" w:hAnsi="Aptos"/>
          <w:b w:val="0"/>
          <w:i w:val="0"/>
        </w:rPr>
        <w:t xml:space="preserve"> returners vs non-returners · </w:t>
      </w:r>
      <w:r>
        <w:rPr>
          <w:rFonts w:ascii="Aptos" w:hAnsi="Aptos"/>
          <w:b/>
          <w:i w:val="0"/>
        </w:rPr>
        <w:t>Table 2</w:t>
      </w:r>
      <w:r>
        <w:rPr>
          <w:rFonts w:ascii="Aptos" w:hAnsi="Aptos"/>
          <w:b w:val="0"/>
          <w:i w:val="0"/>
        </w:rPr>
        <w:t xml:space="preserve"> reasons and disposition · </w:t>
      </w:r>
      <w:r>
        <w:rPr>
          <w:rFonts w:ascii="Aptos" w:hAnsi="Aptos"/>
          <w:b/>
          <w:i w:val="0"/>
        </w:rPr>
        <w:t>Table 3</w:t>
      </w:r>
      <w:r>
        <w:rPr>
          <w:rFonts w:ascii="Aptos" w:hAnsi="Aptos"/>
          <w:b w:val="0"/>
          <w:i w:val="0"/>
        </w:rPr>
        <w:t xml:space="preserve"> classification with kappa · </w:t>
      </w:r>
      <w:r>
        <w:rPr>
          <w:rFonts w:ascii="Aptos" w:hAnsi="Aptos"/>
          <w:b/>
          <w:i w:val="0"/>
        </w:rPr>
        <w:t>Table 4</w:t>
      </w:r>
      <w:r>
        <w:rPr>
          <w:rFonts w:ascii="Aptos" w:hAnsi="Aptos"/>
          <w:b w:val="0"/>
          <w:i w:val="0"/>
        </w:rPr>
        <w:t xml:space="preserve"> regression odds ratios · </w:t>
      </w:r>
      <w:r>
        <w:rPr>
          <w:rFonts w:ascii="Aptos" w:hAnsi="Aptos"/>
          <w:b/>
          <w:i w:val="0"/>
        </w:rPr>
        <w:t>Figure 2</w:t>
      </w:r>
      <w:r>
        <w:rPr>
          <w:rFonts w:ascii="Aptos" w:hAnsi="Aptos"/>
          <w:b w:val="0"/>
          <w:i w:val="0"/>
        </w:rPr>
        <w:t xml:space="preserve"> time to return</w:t>
      </w:r>
    </w:p>
    <w:p>
      <w:r>
        <w:rPr>
          <w:rFonts w:ascii="Aptos" w:hAnsi="Aptos"/>
          <w:b/>
          <w:i w:val="0"/>
        </w:rPr>
        <w:t>Target journals</w:t>
      </w:r>
      <w:r>
        <w:rPr>
          <w:rFonts w:ascii="Aptos" w:hAnsi="Aptos"/>
          <w:b w:val="0"/>
          <w:i w:val="0"/>
        </w:rPr>
        <w:t xml:space="preserve"> — indexing to be verified before submission: </w:t>
      </w:r>
      <w:r>
        <w:rPr>
          <w:rFonts w:ascii="Aptos" w:hAnsi="Aptos"/>
          <w:b w:val="0"/>
          <w:i/>
        </w:rPr>
        <w:t>BMC Pediatrics</w:t>
      </w:r>
      <w:r>
        <w:rPr>
          <w:rFonts w:ascii="Aptos" w:hAnsi="Aptos"/>
          <w:b w:val="0"/>
          <w:i w:val="0"/>
        </w:rPr>
        <w:t xml:space="preserve">, </w:t>
      </w:r>
      <w:r>
        <w:rPr>
          <w:rFonts w:ascii="Aptos" w:hAnsi="Aptos"/>
          <w:b w:val="0"/>
          <w:i/>
        </w:rPr>
        <w:t>BMC Emergency Medicine</w:t>
      </w:r>
      <w:r>
        <w:rPr>
          <w:rFonts w:ascii="Aptos" w:hAnsi="Aptos"/>
          <w:b w:val="0"/>
          <w:i w:val="0"/>
        </w:rPr>
        <w:t xml:space="preserve">, </w:t>
      </w:r>
      <w:r>
        <w:rPr>
          <w:rFonts w:ascii="Aptos" w:hAnsi="Aptos"/>
          <w:b w:val="0"/>
          <w:i/>
        </w:rPr>
        <w:t>Pediatric Emergency Care</w:t>
      </w:r>
      <w:r>
        <w:rPr>
          <w:rFonts w:ascii="Aptos" w:hAnsi="Aptos"/>
          <w:b w:val="0"/>
          <w:i w:val="0"/>
        </w:rPr>
        <w:t xml:space="preserve">, </w:t>
      </w:r>
      <w:r>
        <w:rPr>
          <w:rFonts w:ascii="Aptos" w:hAnsi="Aptos"/>
          <w:b w:val="0"/>
          <w:i/>
        </w:rPr>
        <w:t>International Journal of Emergency Medicine</w:t>
      </w:r>
      <w:r>
        <w:rPr>
          <w:rFonts w:ascii="Aptos" w:hAnsi="Aptos"/>
          <w:b w:val="0"/>
          <w:i w:val="0"/>
        </w:rPr>
        <w:t xml:space="preserve">, </w:t>
      </w:r>
      <w:r>
        <w:rPr>
          <w:rFonts w:ascii="Aptos" w:hAnsi="Aptos"/>
          <w:b w:val="0"/>
          <w:i/>
        </w:rPr>
        <w:t>EMHJ</w:t>
      </w:r>
      <w:r>
        <w:rPr>
          <w:rFonts w:ascii="Aptos" w:hAnsi="Aptos"/>
          <w:b w:val="0"/>
          <w:i w:val="0"/>
        </w:rPr>
        <w:t xml:space="preserve">, </w:t>
      </w:r>
      <w:r>
        <w:rPr>
          <w:rFonts w:ascii="Aptos" w:hAnsi="Aptos"/>
          <w:b w:val="0"/>
          <w:i/>
        </w:rPr>
        <w:t>IJID Regions</w:t>
      </w:r>
      <w:r>
        <w:rPr>
          <w:rFonts w:ascii="Aptos" w:hAnsi="Aptos"/>
          <w:b w:val="0"/>
          <w:i w:val="0"/>
        </w:rPr>
        <w:t>.</w:t>
      </w:r>
    </w:p>
    <w:p>
      <w:pPr>
        <w:pStyle w:val="Heading3"/>
      </w:pPr>
      <w:r>
        <w:rPr>
          <w:rFonts w:ascii="Aptos" w:hAnsi="Aptos"/>
          <w:b w:val="0"/>
          <w:i w:val="0"/>
        </w:rPr>
        <w:t>What we are honest about — the limitations</w:t>
      </w:r>
    </w:p>
    <w:p>
      <w:pPr>
        <w:pStyle w:val="ListNumber"/>
        <w:spacing w:after="60"/>
        <w:ind w:left="403"/>
      </w:pPr>
      <w:r>
        <w:rPr>
          <w:rFonts w:ascii="Aptos" w:hAnsi="Aptos"/>
          <w:b/>
          <w:i w:val="0"/>
        </w:rPr>
        <w:t>A child who goes to a different hospital is invisible to us.</w:t>
      </w:r>
      <w:r>
        <w:rPr>
          <w:rFonts w:ascii="Aptos" w:hAnsi="Aptos"/>
          <w:b w:val="0"/>
          <w:i w:val="0"/>
        </w:rPr>
        <w:t xml:space="preserve"> Internationally that is about 11% of all returns, so our rate is an underestimate. We say so plainly.</w:t>
      </w:r>
    </w:p>
    <w:p>
      <w:pPr>
        <w:pStyle w:val="ListNumber"/>
        <w:spacing w:after="60"/>
        <w:ind w:left="403"/>
      </w:pPr>
      <w:r>
        <w:rPr>
          <w:rFonts w:ascii="Aptos" w:hAnsi="Aptos"/>
          <w:b/>
          <w:i w:val="0"/>
        </w:rPr>
        <w:t>No triage system exists</w:t>
      </w:r>
      <w:r>
        <w:rPr>
          <w:rFonts w:ascii="Aptos" w:hAnsi="Aptos"/>
          <w:b w:val="0"/>
          <w:i w:val="0"/>
        </w:rPr>
        <w:t>, so we have no measure of how sick the child was at the first visit and cannot adjust for severity.</w:t>
      </w:r>
    </w:p>
    <w:p>
      <w:pPr>
        <w:pStyle w:val="ListNumber"/>
        <w:spacing w:after="60"/>
        <w:ind w:left="403"/>
      </w:pPr>
      <w:r>
        <w:rPr>
          <w:rFonts w:ascii="Aptos" w:hAnsi="Aptos"/>
          <w:b/>
          <w:i w:val="0"/>
        </w:rPr>
        <w:t>Single centre.</w:t>
      </w:r>
      <w:r>
        <w:rPr>
          <w:rFonts w:ascii="Aptos" w:hAnsi="Aptos"/>
          <w:b w:val="0"/>
          <w:i w:val="0"/>
        </w:rPr>
        <w:t xml:space="preserve"> PMC serves its own catchment directly as well as receiving referrals, so our case mix is closer to ordinary pediatric ED practice than a purely tertiary hospital's would be — but one governmental hospital may still not represent every Palestinian ED.</w:t>
      </w:r>
    </w:p>
    <w:p>
      <w:pPr>
        <w:pStyle w:val="ListNumber"/>
        <w:spacing w:after="60"/>
        <w:ind w:left="403"/>
      </w:pPr>
      <w:r>
        <w:rPr>
          <w:rFonts w:ascii="Aptos" w:hAnsi="Aptos"/>
          <w:b/>
          <w:i w:val="0"/>
        </w:rPr>
        <w:t>Attribution is a retrospective judgement from records</w:t>
      </w:r>
      <w:r>
        <w:rPr>
          <w:rFonts w:ascii="Aptos" w:hAnsi="Aptos"/>
          <w:b w:val="0"/>
          <w:i w:val="0"/>
        </w:rPr>
        <w:t xml:space="preserve"> — reduced but not eliminated by using two independent reviewers.</w:t>
      </w:r>
    </w:p>
    <w:p>
      <w:pPr>
        <w:pStyle w:val="ListNumber"/>
        <w:spacing w:after="60"/>
        <w:ind w:left="403"/>
      </w:pPr>
      <w:r>
        <w:rPr>
          <w:rFonts w:ascii="Aptos" w:hAnsi="Aptos"/>
          <w:b/>
          <w:i w:val="0"/>
        </w:rPr>
        <w:t>Documentation quality in routine care limits what we can see.</w:t>
      </w:r>
    </w:p>
    <w:p>
      <w:pPr>
        <w:pStyle w:val="Heading2"/>
      </w:pPr>
      <w:r>
        <w:rPr>
          <w:rFonts w:ascii="Aptos" w:hAnsi="Aptos"/>
          <w:b w:val="0"/>
          <w:i w:val="0"/>
        </w:rPr>
        <w:t>8. The steps — where we are, and what happens next</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DEE7F0"/>
          </w:tcPr>
          <w:p>
            <w:pPr>
              <w:spacing w:after="40"/>
            </w:pPr>
            <w:r/>
            <w:r>
              <w:rPr>
                <w:rFonts w:ascii="Aptos" w:hAnsi="Aptos"/>
                <w:b/>
                <w:i w:val="0"/>
                <w:sz w:val="19"/>
              </w:rPr>
              <w:t>#</w:t>
            </w:r>
          </w:p>
        </w:tc>
        <w:tc>
          <w:tcPr>
            <w:tcW w:type="dxa" w:w="3312"/>
            <w:shd w:val="clear" w:fill="DEE7F0"/>
          </w:tcPr>
          <w:p>
            <w:pPr>
              <w:spacing w:after="40"/>
            </w:pPr>
            <w:r/>
            <w:r>
              <w:rPr>
                <w:rFonts w:ascii="Aptos" w:hAnsi="Aptos"/>
                <w:b/>
                <w:i w:val="0"/>
                <w:sz w:val="19"/>
              </w:rPr>
              <w:t>Step</w:t>
            </w:r>
          </w:p>
        </w:tc>
        <w:tc>
          <w:tcPr>
            <w:tcW w:type="dxa" w:w="3312"/>
            <w:shd w:val="clear" w:fill="DEE7F0"/>
          </w:tcPr>
          <w:p>
            <w:pPr>
              <w:spacing w:after="40"/>
            </w:pPr>
            <w:r/>
            <w:r>
              <w:rPr>
                <w:rFonts w:ascii="Aptos" w:hAnsi="Aptos"/>
                <w:b/>
                <w:i w:val="0"/>
                <w:sz w:val="19"/>
              </w:rPr>
              <w:t>Status</w:t>
            </w:r>
          </w:p>
        </w:tc>
      </w:tr>
      <w:tr>
        <w:tc>
          <w:tcPr>
            <w:tcW w:type="dxa" w:w="3312"/>
          </w:tcPr>
          <w:p>
            <w:pPr>
              <w:spacing w:after="40"/>
            </w:pPr>
            <w:r/>
            <w:r>
              <w:rPr>
                <w:rFonts w:ascii="Aptos" w:hAnsi="Aptos"/>
                <w:b w:val="0"/>
                <w:i w:val="0"/>
                <w:sz w:val="19"/>
              </w:rPr>
              <w:t>1</w:t>
            </w:r>
          </w:p>
        </w:tc>
        <w:tc>
          <w:tcPr>
            <w:tcW w:type="dxa" w:w="3312"/>
          </w:tcPr>
          <w:p>
            <w:pPr>
              <w:spacing w:after="40"/>
            </w:pPr>
            <w:r/>
            <w:r>
              <w:rPr>
                <w:rFonts w:ascii="Aptos" w:hAnsi="Aptos"/>
                <w:b w:val="0"/>
                <w:i w:val="0"/>
                <w:sz w:val="19"/>
              </w:rPr>
              <w:t>Choose the topic</w:t>
            </w:r>
          </w:p>
        </w:tc>
        <w:tc>
          <w:tcPr>
            <w:tcW w:type="dxa" w:w="3312"/>
          </w:tcPr>
          <w:p>
            <w:pPr>
              <w:spacing w:after="40"/>
            </w:pPr>
            <w:r/>
            <w:r>
              <w:rPr>
                <w:rFonts w:ascii="Aptos" w:hAnsi="Aptos"/>
                <w:b w:val="0"/>
                <w:i w:val="0"/>
                <w:sz w:val="19"/>
              </w:rPr>
              <w:t>✅ Done — 16 Aug 2026</w:t>
            </w:r>
          </w:p>
        </w:tc>
      </w:tr>
      <w:tr>
        <w:tc>
          <w:tcPr>
            <w:tcW w:type="dxa" w:w="3312"/>
          </w:tcPr>
          <w:p>
            <w:pPr>
              <w:spacing w:after="40"/>
            </w:pPr>
            <w:r/>
            <w:r>
              <w:rPr>
                <w:rFonts w:ascii="Aptos" w:hAnsi="Aptos"/>
                <w:b w:val="0"/>
                <w:i w:val="0"/>
                <w:sz w:val="19"/>
              </w:rPr>
              <w:t>2</w:t>
            </w:r>
          </w:p>
        </w:tc>
        <w:tc>
          <w:tcPr>
            <w:tcW w:type="dxa" w:w="3312"/>
          </w:tcPr>
          <w:p>
            <w:pPr>
              <w:spacing w:after="40"/>
            </w:pPr>
            <w:r/>
            <w:r>
              <w:rPr>
                <w:rFonts w:ascii="Aptos" w:hAnsi="Aptos"/>
                <w:b w:val="0"/>
                <w:i w:val="0"/>
                <w:sz w:val="19"/>
              </w:rPr>
              <w:t>Literature search, confirm the gap</w:t>
            </w:r>
          </w:p>
        </w:tc>
        <w:tc>
          <w:tcPr>
            <w:tcW w:type="dxa" w:w="3312"/>
          </w:tcPr>
          <w:p>
            <w:pPr>
              <w:spacing w:after="40"/>
            </w:pPr>
            <w:r/>
            <w:r>
              <w:rPr>
                <w:rFonts w:ascii="Aptos" w:hAnsi="Aptos"/>
                <w:b w:val="0"/>
                <w:i w:val="0"/>
                <w:sz w:val="19"/>
              </w:rPr>
              <w:t>✅ Done — PubMed</w:t>
            </w:r>
          </w:p>
        </w:tc>
      </w:tr>
      <w:tr>
        <w:tc>
          <w:tcPr>
            <w:tcW w:type="dxa" w:w="3312"/>
          </w:tcPr>
          <w:p>
            <w:pPr>
              <w:spacing w:after="40"/>
            </w:pPr>
            <w:r/>
            <w:r>
              <w:rPr>
                <w:rFonts w:ascii="Aptos" w:hAnsi="Aptos"/>
                <w:b w:val="0"/>
                <w:i w:val="0"/>
                <w:sz w:val="19"/>
              </w:rPr>
              <w:t>3</w:t>
            </w:r>
          </w:p>
        </w:tc>
        <w:tc>
          <w:tcPr>
            <w:tcW w:type="dxa" w:w="3312"/>
          </w:tcPr>
          <w:p>
            <w:pPr>
              <w:spacing w:after="40"/>
            </w:pPr>
            <w:r/>
            <w:r>
              <w:rPr>
                <w:rFonts w:ascii="Aptos" w:hAnsi="Aptos"/>
                <w:b w:val="0"/>
                <w:i w:val="0"/>
                <w:sz w:val="19"/>
              </w:rPr>
              <w:t>Write protocol and tools</w:t>
            </w:r>
          </w:p>
        </w:tc>
        <w:tc>
          <w:tcPr>
            <w:tcW w:type="dxa" w:w="3312"/>
          </w:tcPr>
          <w:p>
            <w:pPr>
              <w:spacing w:after="40"/>
            </w:pPr>
            <w:r/>
            <w:r>
              <w:rPr>
                <w:rFonts w:ascii="Aptos" w:hAnsi="Aptos"/>
                <w:b w:val="0"/>
                <w:i w:val="0"/>
                <w:sz w:val="19"/>
              </w:rPr>
              <w:t>✅ Done — all documents drafted</w:t>
            </w:r>
          </w:p>
        </w:tc>
      </w:tr>
      <w:tr>
        <w:tc>
          <w:tcPr>
            <w:tcW w:type="dxa" w:w="3312"/>
          </w:tcPr>
          <w:p>
            <w:pPr>
              <w:spacing w:after="40"/>
            </w:pPr>
            <w:r/>
            <w:r>
              <w:rPr>
                <w:rFonts w:ascii="Aptos" w:hAnsi="Aptos"/>
                <w:b w:val="0"/>
                <w:i w:val="0"/>
                <w:sz w:val="19"/>
              </w:rPr>
              <w:t>4</w:t>
            </w:r>
          </w:p>
        </w:tc>
        <w:tc>
          <w:tcPr>
            <w:tcW w:type="dxa" w:w="3312"/>
          </w:tcPr>
          <w:p>
            <w:pPr>
              <w:spacing w:after="40"/>
            </w:pPr>
            <w:r/>
            <w:r>
              <w:rPr>
                <w:rFonts w:ascii="Aptos" w:hAnsi="Aptos"/>
                <w:b/>
                <w:i w:val="0"/>
                <w:sz w:val="19"/>
              </w:rPr>
              <w:t>Check nobody locally is doing this already</w:t>
            </w:r>
          </w:p>
        </w:tc>
        <w:tc>
          <w:tcPr>
            <w:tcW w:type="dxa" w:w="3312"/>
          </w:tcPr>
          <w:p>
            <w:pPr>
              <w:spacing w:after="40"/>
            </w:pPr>
            <w:r/>
            <w:r>
              <w:rPr>
                <w:rFonts w:ascii="Aptos" w:hAnsi="Aptos"/>
                <w:b w:val="0"/>
                <w:i w:val="0"/>
                <w:sz w:val="19"/>
              </w:rPr>
              <w:t xml:space="preserve">🟡 Thesis repositories clear, and the MoH research office confirms no similar study on record (17 Aug). </w:t>
            </w:r>
            <w:r>
              <w:rPr>
                <w:rFonts w:ascii="Aptos" w:hAnsi="Aptos"/>
                <w:b/>
                <w:i w:val="0"/>
                <w:sz w:val="19"/>
              </w:rPr>
              <w:t>Still to ask: our own ED and pediatric colleagues</w:t>
            </w:r>
          </w:p>
        </w:tc>
      </w:tr>
      <w:tr>
        <w:tc>
          <w:tcPr>
            <w:tcW w:type="dxa" w:w="3312"/>
          </w:tcPr>
          <w:p>
            <w:pPr>
              <w:spacing w:after="40"/>
            </w:pPr>
            <w:r/>
            <w:r>
              <w:rPr>
                <w:rFonts w:ascii="Aptos" w:hAnsi="Aptos"/>
                <w:b w:val="0"/>
                <w:i w:val="0"/>
                <w:sz w:val="19"/>
              </w:rPr>
              <w:t>5</w:t>
            </w:r>
          </w:p>
        </w:tc>
        <w:tc>
          <w:tcPr>
            <w:tcW w:type="dxa" w:w="3312"/>
          </w:tcPr>
          <w:p>
            <w:pPr>
              <w:spacing w:after="40"/>
            </w:pPr>
            <w:r/>
            <w:r>
              <w:rPr>
                <w:rFonts w:ascii="Aptos" w:hAnsi="Aptos"/>
                <w:b/>
                <w:i w:val="0"/>
                <w:sz w:val="19"/>
              </w:rPr>
              <w:t>Team agreement + author order</w:t>
            </w:r>
          </w:p>
        </w:tc>
        <w:tc>
          <w:tcPr>
            <w:tcW w:type="dxa" w:w="3312"/>
          </w:tcPr>
          <w:p>
            <w:pPr>
              <w:spacing w:after="40"/>
            </w:pPr>
            <w:r/>
            <w:r>
              <w:rPr>
                <w:rFonts w:ascii="Aptos" w:hAnsi="Aptos"/>
                <w:b w:val="0"/>
                <w:i w:val="0"/>
                <w:sz w:val="19"/>
              </w:rPr>
              <w:t xml:space="preserve">⬜ </w:t>
            </w:r>
            <w:r>
              <w:rPr>
                <w:rFonts w:ascii="Aptos" w:hAnsi="Aptos"/>
                <w:b/>
                <w:i w:val="0"/>
                <w:sz w:val="19"/>
              </w:rPr>
              <w:t>This meeting</w:t>
            </w:r>
          </w:p>
        </w:tc>
      </w:tr>
      <w:tr>
        <w:tc>
          <w:tcPr>
            <w:tcW w:type="dxa" w:w="3312"/>
          </w:tcPr>
          <w:p>
            <w:pPr>
              <w:spacing w:after="40"/>
            </w:pPr>
            <w:r/>
            <w:r>
              <w:rPr>
                <w:rFonts w:ascii="Aptos" w:hAnsi="Aptos"/>
                <w:b w:val="0"/>
                <w:i w:val="0"/>
                <w:sz w:val="19"/>
              </w:rPr>
              <w:t>6</w:t>
            </w:r>
          </w:p>
        </w:tc>
        <w:tc>
          <w:tcPr>
            <w:tcW w:type="dxa" w:w="3312"/>
          </w:tcPr>
          <w:p>
            <w:pPr>
              <w:spacing w:after="40"/>
            </w:pPr>
            <w:r/>
            <w:r>
              <w:rPr>
                <w:rFonts w:ascii="Aptos" w:hAnsi="Aptos"/>
                <w:b w:val="0"/>
                <w:i w:val="0"/>
                <w:sz w:val="19"/>
              </w:rPr>
              <w:t>Ethics approval via the MoH research office</w:t>
            </w:r>
          </w:p>
        </w:tc>
        <w:tc>
          <w:tcPr>
            <w:tcW w:type="dxa" w:w="3312"/>
          </w:tcPr>
          <w:p>
            <w:pPr>
              <w:spacing w:after="40"/>
            </w:pPr>
            <w:r/>
            <w:r>
              <w:rPr>
                <w:rFonts w:ascii="Aptos" w:hAnsi="Aptos"/>
                <w:b w:val="0"/>
                <w:i w:val="0"/>
                <w:sz w:val="19"/>
              </w:rPr>
              <w:t xml:space="preserve">🟡 Proposal ready to send — </w:t>
            </w:r>
            <w:r>
              <w:rPr>
                <w:rFonts w:ascii="Aptos" w:hAnsi="Aptos"/>
                <w:b/>
                <w:i w:val="0"/>
                <w:sz w:val="19"/>
              </w:rPr>
              <w:t>the long pole, 4–12 weeks</w:t>
            </w:r>
          </w:p>
        </w:tc>
      </w:tr>
      <w:tr>
        <w:tc>
          <w:tcPr>
            <w:tcW w:type="dxa" w:w="3312"/>
          </w:tcPr>
          <w:p>
            <w:pPr>
              <w:spacing w:after="40"/>
            </w:pPr>
            <w:r/>
            <w:r>
              <w:rPr>
                <w:rFonts w:ascii="Aptos" w:hAnsi="Aptos"/>
                <w:b w:val="0"/>
                <w:i w:val="0"/>
                <w:sz w:val="19"/>
              </w:rPr>
              <w:t>7</w:t>
            </w:r>
          </w:p>
        </w:tc>
        <w:tc>
          <w:tcPr>
            <w:tcW w:type="dxa" w:w="3312"/>
          </w:tcPr>
          <w:p>
            <w:pPr>
              <w:spacing w:after="40"/>
            </w:pPr>
            <w:r/>
            <w:r>
              <w:rPr>
                <w:rFonts w:ascii="Aptos" w:hAnsi="Aptos"/>
                <w:b w:val="0"/>
                <w:i w:val="0"/>
                <w:sz w:val="19"/>
              </w:rPr>
              <w:t>HIS access letter to Dept of Continuous Education</w:t>
            </w:r>
          </w:p>
        </w:tc>
        <w:tc>
          <w:tcPr>
            <w:tcW w:type="dxa" w:w="3312"/>
          </w:tcPr>
          <w:p>
            <w:pPr>
              <w:spacing w:after="40"/>
            </w:pPr>
            <w:r/>
            <w:r>
              <w:rPr>
                <w:rFonts w:ascii="Aptos" w:hAnsi="Aptos"/>
                <w:b w:val="0"/>
                <w:i w:val="0"/>
                <w:sz w:val="19"/>
              </w:rPr>
              <w:t>🟡 Letter ready, Arabic + English</w:t>
            </w:r>
          </w:p>
        </w:tc>
      </w:tr>
      <w:tr>
        <w:tc>
          <w:tcPr>
            <w:tcW w:type="dxa" w:w="3312"/>
          </w:tcPr>
          <w:p>
            <w:pPr>
              <w:spacing w:after="40"/>
            </w:pPr>
            <w:r/>
            <w:r>
              <w:rPr>
                <w:rFonts w:ascii="Aptos" w:hAnsi="Aptos"/>
                <w:b w:val="0"/>
                <w:i w:val="0"/>
                <w:sz w:val="19"/>
              </w:rPr>
              <w:t>8</w:t>
            </w:r>
          </w:p>
        </w:tc>
        <w:tc>
          <w:tcPr>
            <w:tcW w:type="dxa" w:w="3312"/>
          </w:tcPr>
          <w:p>
            <w:pPr>
              <w:spacing w:after="40"/>
            </w:pPr>
            <w:r/>
            <w:r>
              <w:rPr>
                <w:rFonts w:ascii="Aptos" w:hAnsi="Aptos"/>
                <w:b w:val="0"/>
                <w:i w:val="0"/>
                <w:sz w:val="19"/>
              </w:rPr>
              <w:t>IT produces the data export</w:t>
            </w:r>
          </w:p>
        </w:tc>
        <w:tc>
          <w:tcPr>
            <w:tcW w:type="dxa" w:w="3312"/>
          </w:tcPr>
          <w:p>
            <w:pPr>
              <w:spacing w:after="40"/>
            </w:pPr>
            <w:r/>
            <w:r>
              <w:rPr>
                <w:rFonts w:ascii="Aptos" w:hAnsi="Aptos"/>
                <w:b w:val="0"/>
                <w:i w:val="0"/>
                <w:sz w:val="19"/>
              </w:rPr>
              <w:t xml:space="preserve">⬜ Field list ready — </w:t>
            </w:r>
            <w:r>
              <w:rPr>
                <w:rFonts w:ascii="Aptos" w:hAnsi="Aptos"/>
                <w:b/>
                <w:i w:val="0"/>
                <w:sz w:val="19"/>
              </w:rPr>
              <w:t>blocked: IT will not export before ethics approval</w:t>
            </w:r>
          </w:p>
        </w:tc>
      </w:tr>
      <w:tr>
        <w:tc>
          <w:tcPr>
            <w:tcW w:type="dxa" w:w="3312"/>
          </w:tcPr>
          <w:p>
            <w:pPr>
              <w:spacing w:after="40"/>
            </w:pPr>
            <w:r/>
            <w:r>
              <w:rPr>
                <w:rFonts w:ascii="Aptos" w:hAnsi="Aptos"/>
                <w:b w:val="0"/>
                <w:i w:val="0"/>
                <w:sz w:val="19"/>
              </w:rPr>
              <w:t>9</w:t>
            </w:r>
          </w:p>
        </w:tc>
        <w:tc>
          <w:tcPr>
            <w:tcW w:type="dxa" w:w="3312"/>
          </w:tcPr>
          <w:p>
            <w:pPr>
              <w:spacing w:after="40"/>
            </w:pPr>
            <w:r/>
            <w:r>
              <w:rPr>
                <w:rFonts w:ascii="Aptos" w:hAnsi="Aptos"/>
                <w:b w:val="0"/>
                <w:i w:val="0"/>
                <w:sz w:val="19"/>
              </w:rPr>
              <w:t>Build and check the dataset</w:t>
            </w:r>
          </w:p>
        </w:tc>
        <w:tc>
          <w:tcPr>
            <w:tcW w:type="dxa" w:w="3312"/>
          </w:tcPr>
          <w:p>
            <w:pPr>
              <w:spacing w:after="40"/>
            </w:pPr>
            <w:r/>
            <w:r>
              <w:rPr>
                <w:rFonts w:ascii="Aptos" w:hAnsi="Aptos"/>
                <w:b w:val="0"/>
                <w:i w:val="0"/>
                <w:sz w:val="19"/>
              </w:rPr>
              <w:t>⬜</w:t>
            </w:r>
          </w:p>
        </w:tc>
      </w:tr>
      <w:tr>
        <w:tc>
          <w:tcPr>
            <w:tcW w:type="dxa" w:w="3312"/>
          </w:tcPr>
          <w:p>
            <w:pPr>
              <w:spacing w:after="40"/>
            </w:pPr>
            <w:r/>
            <w:r>
              <w:rPr>
                <w:rFonts w:ascii="Aptos" w:hAnsi="Aptos"/>
                <w:b w:val="0"/>
                <w:i w:val="0"/>
                <w:sz w:val="19"/>
              </w:rPr>
              <w:t>10</w:t>
            </w:r>
          </w:p>
        </w:tc>
        <w:tc>
          <w:tcPr>
            <w:tcW w:type="dxa" w:w="3312"/>
          </w:tcPr>
          <w:p>
            <w:pPr>
              <w:spacing w:after="40"/>
            </w:pPr>
            <w:r/>
            <w:r>
              <w:rPr>
                <w:rFonts w:ascii="Aptos" w:hAnsi="Aptos"/>
                <w:b w:val="0"/>
                <w:i w:val="0"/>
                <w:sz w:val="19"/>
              </w:rPr>
              <w:t>Pilot: 40 pairs, then fix the manual</w:t>
            </w:r>
          </w:p>
        </w:tc>
        <w:tc>
          <w:tcPr>
            <w:tcW w:type="dxa" w:w="3312"/>
          </w:tcPr>
          <w:p>
            <w:pPr>
              <w:spacing w:after="40"/>
            </w:pPr>
            <w:r/>
            <w:r>
              <w:rPr>
                <w:rFonts w:ascii="Aptos" w:hAnsi="Aptos"/>
                <w:b w:val="0"/>
                <w:i w:val="0"/>
                <w:sz w:val="19"/>
              </w:rPr>
              <w:t>⬜</w:t>
            </w:r>
          </w:p>
        </w:tc>
      </w:tr>
      <w:tr>
        <w:tc>
          <w:tcPr>
            <w:tcW w:type="dxa" w:w="3312"/>
          </w:tcPr>
          <w:p>
            <w:pPr>
              <w:spacing w:after="40"/>
            </w:pPr>
            <w:r/>
            <w:r>
              <w:rPr>
                <w:rFonts w:ascii="Aptos" w:hAnsi="Aptos"/>
                <w:b w:val="0"/>
                <w:i w:val="0"/>
                <w:sz w:val="19"/>
              </w:rPr>
              <w:t>11</w:t>
            </w:r>
          </w:p>
        </w:tc>
        <w:tc>
          <w:tcPr>
            <w:tcW w:type="dxa" w:w="3312"/>
          </w:tcPr>
          <w:p>
            <w:pPr>
              <w:spacing w:after="40"/>
            </w:pPr>
            <w:r/>
            <w:r>
              <w:rPr>
                <w:rFonts w:ascii="Aptos" w:hAnsi="Aptos"/>
                <w:b w:val="0"/>
                <w:i w:val="0"/>
                <w:sz w:val="19"/>
              </w:rPr>
              <w:t>Classify the 400 pairs</w:t>
            </w:r>
          </w:p>
        </w:tc>
        <w:tc>
          <w:tcPr>
            <w:tcW w:type="dxa" w:w="3312"/>
          </w:tcPr>
          <w:p>
            <w:pPr>
              <w:spacing w:after="40"/>
            </w:pPr>
            <w:r/>
            <w:r>
              <w:rPr>
                <w:rFonts w:ascii="Aptos" w:hAnsi="Aptos"/>
                <w:b w:val="0"/>
                <w:i w:val="0"/>
                <w:sz w:val="19"/>
              </w:rPr>
              <w:t>⬜ ~93 hours across the team</w:t>
            </w:r>
          </w:p>
        </w:tc>
      </w:tr>
      <w:tr>
        <w:tc>
          <w:tcPr>
            <w:tcW w:type="dxa" w:w="3312"/>
          </w:tcPr>
          <w:p>
            <w:pPr>
              <w:spacing w:after="40"/>
            </w:pPr>
            <w:r/>
            <w:r>
              <w:rPr>
                <w:rFonts w:ascii="Aptos" w:hAnsi="Aptos"/>
                <w:b w:val="0"/>
                <w:i w:val="0"/>
                <w:sz w:val="19"/>
              </w:rPr>
              <w:t>12</w:t>
            </w:r>
          </w:p>
        </w:tc>
        <w:tc>
          <w:tcPr>
            <w:tcW w:type="dxa" w:w="3312"/>
          </w:tcPr>
          <w:p>
            <w:pPr>
              <w:spacing w:after="40"/>
            </w:pPr>
            <w:r/>
            <w:r>
              <w:rPr>
                <w:rFonts w:ascii="Aptos" w:hAnsi="Aptos"/>
                <w:b w:val="0"/>
                <w:i w:val="0"/>
                <w:sz w:val="19"/>
              </w:rPr>
              <w:t>Analysis in SPSS</w:t>
            </w:r>
          </w:p>
        </w:tc>
        <w:tc>
          <w:tcPr>
            <w:tcW w:type="dxa" w:w="3312"/>
          </w:tcPr>
          <w:p>
            <w:pPr>
              <w:spacing w:after="40"/>
            </w:pPr>
            <w:r/>
            <w:r>
              <w:rPr>
                <w:rFonts w:ascii="Aptos" w:hAnsi="Aptos"/>
                <w:b w:val="0"/>
                <w:i w:val="0"/>
                <w:sz w:val="19"/>
              </w:rPr>
              <w:t>⬜ Plan already written</w:t>
            </w:r>
          </w:p>
        </w:tc>
      </w:tr>
      <w:tr>
        <w:tc>
          <w:tcPr>
            <w:tcW w:type="dxa" w:w="3312"/>
          </w:tcPr>
          <w:p>
            <w:pPr>
              <w:spacing w:after="40"/>
            </w:pPr>
            <w:r/>
            <w:r>
              <w:rPr>
                <w:rFonts w:ascii="Aptos" w:hAnsi="Aptos"/>
                <w:b w:val="0"/>
                <w:i w:val="0"/>
                <w:sz w:val="19"/>
              </w:rPr>
              <w:t>13</w:t>
            </w:r>
          </w:p>
        </w:tc>
        <w:tc>
          <w:tcPr>
            <w:tcW w:type="dxa" w:w="3312"/>
          </w:tcPr>
          <w:p>
            <w:pPr>
              <w:spacing w:after="40"/>
            </w:pPr>
            <w:r/>
            <w:r>
              <w:rPr>
                <w:rFonts w:ascii="Aptos" w:hAnsi="Aptos"/>
                <w:b w:val="0"/>
                <w:i w:val="0"/>
                <w:sz w:val="19"/>
              </w:rPr>
              <w:t>Write the manuscript, STROBE format</w:t>
            </w:r>
          </w:p>
        </w:tc>
        <w:tc>
          <w:tcPr>
            <w:tcW w:type="dxa" w:w="3312"/>
          </w:tcPr>
          <w:p>
            <w:pPr>
              <w:spacing w:after="40"/>
            </w:pPr>
            <w:r/>
            <w:r>
              <w:rPr>
                <w:rFonts w:ascii="Aptos" w:hAnsi="Aptos"/>
                <w:b w:val="0"/>
                <w:i w:val="0"/>
                <w:sz w:val="19"/>
              </w:rPr>
              <w:t>⬜</w:t>
            </w:r>
          </w:p>
        </w:tc>
      </w:tr>
      <w:tr>
        <w:tc>
          <w:tcPr>
            <w:tcW w:type="dxa" w:w="3312"/>
          </w:tcPr>
          <w:p>
            <w:pPr>
              <w:spacing w:after="40"/>
            </w:pPr>
            <w:r/>
            <w:r>
              <w:rPr>
                <w:rFonts w:ascii="Aptos" w:hAnsi="Aptos"/>
                <w:b w:val="0"/>
                <w:i w:val="0"/>
                <w:sz w:val="19"/>
              </w:rPr>
              <w:t>14</w:t>
            </w:r>
          </w:p>
        </w:tc>
        <w:tc>
          <w:tcPr>
            <w:tcW w:type="dxa" w:w="3312"/>
          </w:tcPr>
          <w:p>
            <w:pPr>
              <w:spacing w:after="40"/>
            </w:pPr>
            <w:r/>
            <w:r>
              <w:rPr>
                <w:rFonts w:ascii="Aptos" w:hAnsi="Aptos"/>
                <w:b w:val="0"/>
                <w:i w:val="0"/>
                <w:sz w:val="19"/>
              </w:rPr>
              <w:t>Submit</w:t>
            </w:r>
          </w:p>
        </w:tc>
        <w:tc>
          <w:tcPr>
            <w:tcW w:type="dxa" w:w="3312"/>
          </w:tcPr>
          <w:p>
            <w:pPr>
              <w:spacing w:after="40"/>
            </w:pPr>
            <w:r/>
            <w:r>
              <w:rPr>
                <w:rFonts w:ascii="Aptos" w:hAnsi="Aptos"/>
                <w:b w:val="0"/>
                <w:i w:val="0"/>
                <w:sz w:val="19"/>
              </w:rPr>
              <w:t>⬜</w:t>
            </w:r>
          </w:p>
        </w:tc>
      </w:tr>
    </w:tbl>
    <w:p>
      <w:pPr>
        <w:spacing w:after="80"/>
      </w:pPr>
    </w:p>
    <w:p>
      <w:r>
        <w:rPr>
          <w:rFonts w:ascii="Aptos" w:hAnsi="Aptos"/>
          <w:b/>
          <w:i w:val="0"/>
        </w:rPr>
        <w:t>Everything from step 8 onward is blocked until ethics approval arrives</w:t>
      </w:r>
      <w:r>
        <w:rPr>
          <w:rFonts w:ascii="Aptos" w:hAnsi="Aptos"/>
          <w:b w:val="0"/>
          <w:i w:val="0"/>
        </w:rPr>
        <w:t xml:space="preserve"> — IT will not release the export before it. That is why steps 4 to 7 must all happen this week.</w:t>
      </w:r>
    </w:p>
    <w:p>
      <w:r>
        <w:rPr>
          <w:rFonts w:ascii="Aptos" w:hAnsi="Aptos"/>
          <w:b w:val="0"/>
          <w:i w:val="0"/>
        </w:rPr>
        <w:t xml:space="preserve">One exception worth pursuing now: the </w:t>
      </w:r>
      <w:r>
        <w:rPr>
          <w:rFonts w:ascii="Aptos" w:hAnsi="Aptos"/>
          <w:b/>
          <w:i w:val="0"/>
        </w:rPr>
        <w:t>two questions for IT</w:t>
      </w:r>
      <w:r>
        <w:rPr>
          <w:rFonts w:ascii="Aptos" w:hAnsi="Aptos"/>
          <w:b w:val="0"/>
          <w:i w:val="0"/>
        </w:rPr>
        <w:t xml:space="preserve"> — is the patient number the same across visits, and how many visits are in the date range — ask about how the system behaves, not for any patient data. They should not need approval, and the first determines whether the study is feasible at all.</w:t>
      </w:r>
    </w:p>
    <w:p>
      <w:pPr>
        <w:pStyle w:val="Heading2"/>
      </w:pPr>
      <w:r>
        <w:rPr>
          <w:rFonts w:ascii="Aptos" w:hAnsi="Aptos"/>
          <w:b w:val="0"/>
          <w:i w:val="0"/>
        </w:rPr>
        <w:t>9. Who does what</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DEE7F0"/>
          </w:tcPr>
          <w:p>
            <w:pPr>
              <w:spacing w:after="40"/>
            </w:pPr>
            <w:r/>
            <w:r>
              <w:rPr>
                <w:rFonts w:ascii="Aptos" w:hAnsi="Aptos"/>
                <w:b/>
                <w:i w:val="0"/>
                <w:sz w:val="19"/>
              </w:rPr>
              <w:t>Role</w:t>
            </w:r>
          </w:p>
        </w:tc>
        <w:tc>
          <w:tcPr>
            <w:tcW w:type="dxa" w:w="3312"/>
            <w:shd w:val="clear" w:fill="DEE7F0"/>
          </w:tcPr>
          <w:p>
            <w:pPr>
              <w:spacing w:after="40"/>
            </w:pPr>
            <w:r/>
            <w:r>
              <w:rPr>
                <w:rFonts w:ascii="Aptos" w:hAnsi="Aptos"/>
                <w:b/>
                <w:i w:val="0"/>
                <w:sz w:val="19"/>
              </w:rPr>
              <w:t>Person</w:t>
            </w:r>
          </w:p>
        </w:tc>
        <w:tc>
          <w:tcPr>
            <w:tcW w:type="dxa" w:w="3312"/>
            <w:shd w:val="clear" w:fill="DEE7F0"/>
          </w:tcPr>
          <w:p>
            <w:pPr>
              <w:spacing w:after="40"/>
            </w:pPr>
            <w:r/>
            <w:r>
              <w:rPr>
                <w:rFonts w:ascii="Aptos" w:hAnsi="Aptos"/>
                <w:b/>
                <w:i w:val="0"/>
                <w:sz w:val="19"/>
              </w:rPr>
              <w:t>Job</w:t>
            </w:r>
          </w:p>
        </w:tc>
      </w:tr>
      <w:tr>
        <w:tc>
          <w:tcPr>
            <w:tcW w:type="dxa" w:w="3312"/>
          </w:tcPr>
          <w:p>
            <w:pPr>
              <w:spacing w:after="40"/>
            </w:pPr>
            <w:r/>
            <w:r>
              <w:rPr>
                <w:rFonts w:ascii="Aptos" w:hAnsi="Aptos"/>
                <w:b w:val="0"/>
                <w:i w:val="0"/>
                <w:sz w:val="19"/>
              </w:rPr>
              <w:t>PI / first author</w:t>
            </w:r>
          </w:p>
        </w:tc>
        <w:tc>
          <w:tcPr>
            <w:tcW w:type="dxa" w:w="3312"/>
          </w:tcPr>
          <w:p>
            <w:pPr>
              <w:spacing w:after="40"/>
            </w:pPr>
            <w:r/>
            <w:r>
              <w:rPr>
                <w:rFonts w:ascii="Aptos" w:hAnsi="Aptos"/>
                <w:b/>
                <w:i w:val="0"/>
                <w:sz w:val="19"/>
              </w:rPr>
              <w:t>Dr Lami Qurt</w:t>
            </w:r>
          </w:p>
        </w:tc>
        <w:tc>
          <w:tcPr>
            <w:tcW w:type="dxa" w:w="3312"/>
          </w:tcPr>
          <w:p>
            <w:pPr>
              <w:spacing w:after="40"/>
            </w:pPr>
            <w:r/>
            <w:r>
              <w:rPr>
                <w:rFonts w:ascii="Aptos" w:hAnsi="Aptos"/>
                <w:b w:val="0"/>
                <w:i w:val="0"/>
                <w:sz w:val="19"/>
              </w:rPr>
              <w:t xml:space="preserve">Runs the study, does the analysis, writes the paper. Makes </w:t>
            </w:r>
            <w:r>
              <w:rPr>
                <w:rFonts w:ascii="Aptos" w:hAnsi="Aptos"/>
                <w:b/>
                <w:i w:val="0"/>
                <w:sz w:val="19"/>
              </w:rPr>
              <w:t>no</w:t>
            </w:r>
            <w:r>
              <w:rPr>
                <w:rFonts w:ascii="Aptos" w:hAnsi="Aptos"/>
                <w:b w:val="0"/>
                <w:i w:val="0"/>
                <w:sz w:val="19"/>
              </w:rPr>
              <w:t xml:space="preserve"> judgements on any pair</w:t>
            </w:r>
          </w:p>
        </w:tc>
      </w:tr>
      <w:tr>
        <w:tc>
          <w:tcPr>
            <w:tcW w:type="dxa" w:w="3312"/>
          </w:tcPr>
          <w:p>
            <w:pPr>
              <w:spacing w:after="40"/>
            </w:pPr>
            <w:r/>
            <w:r>
              <w:rPr>
                <w:rFonts w:ascii="Aptos" w:hAnsi="Aptos"/>
                <w:b w:val="0"/>
                <w:i w:val="0"/>
                <w:sz w:val="19"/>
              </w:rPr>
              <w:t>Senior author + checking reviewer</w:t>
            </w:r>
          </w:p>
        </w:tc>
        <w:tc>
          <w:tcPr>
            <w:tcW w:type="dxa" w:w="3312"/>
          </w:tcPr>
          <w:p>
            <w:pPr>
              <w:spacing w:after="40"/>
            </w:pPr>
            <w:r/>
            <w:r>
              <w:rPr>
                <w:rFonts w:ascii="Aptos" w:hAnsi="Aptos"/>
                <w:b/>
                <w:i w:val="0"/>
                <w:sz w:val="19"/>
              </w:rPr>
              <w:t>Dr Samer Dahdoul</w:t>
            </w:r>
          </w:p>
        </w:tc>
        <w:tc>
          <w:tcPr>
            <w:tcW w:type="dxa" w:w="3312"/>
          </w:tcPr>
          <w:p>
            <w:pPr>
              <w:spacing w:after="40"/>
            </w:pPr>
            <w:r/>
            <w:r>
              <w:rPr>
                <w:rFonts w:ascii="Aptos" w:hAnsi="Aptos"/>
                <w:b w:val="0"/>
                <w:i w:val="0"/>
                <w:sz w:val="19"/>
              </w:rPr>
              <w:t xml:space="preserve">Clinical oversight and final approval. Also re-reads a random </w:t>
            </w:r>
            <w:r>
              <w:rPr>
                <w:rFonts w:ascii="Aptos" w:hAnsi="Aptos"/>
                <w:b/>
                <w:i w:val="0"/>
                <w:sz w:val="19"/>
              </w:rPr>
              <w:t>80 of the 400 pairs</w:t>
            </w:r>
            <w:r>
              <w:rPr>
                <w:rFonts w:ascii="Aptos" w:hAnsi="Aptos"/>
                <w:b w:val="0"/>
                <w:i w:val="0"/>
                <w:sz w:val="19"/>
              </w:rPr>
              <w:t xml:space="preserve"> without seeing anyone's answers (about 9 hours)</w:t>
            </w:r>
          </w:p>
        </w:tc>
      </w:tr>
      <w:tr>
        <w:tc>
          <w:tcPr>
            <w:tcW w:type="dxa" w:w="3312"/>
          </w:tcPr>
          <w:p>
            <w:pPr>
              <w:spacing w:after="40"/>
            </w:pPr>
            <w:r/>
            <w:r>
              <w:rPr>
                <w:rFonts w:ascii="Aptos" w:hAnsi="Aptos"/>
                <w:b w:val="0"/>
                <w:i w:val="0"/>
                <w:sz w:val="19"/>
              </w:rPr>
              <w:t>Reviewer 1</w:t>
            </w:r>
          </w:p>
        </w:tc>
        <w:tc>
          <w:tcPr>
            <w:tcW w:type="dxa" w:w="3312"/>
          </w:tcPr>
          <w:p>
            <w:pPr>
              <w:spacing w:after="40"/>
            </w:pPr>
            <w:r/>
            <w:r>
              <w:rPr>
                <w:rFonts w:ascii="Aptos" w:hAnsi="Aptos"/>
                <w:b/>
                <w:i w:val="0"/>
                <w:sz w:val="19"/>
              </w:rPr>
              <w:t>Dr Waad</w:t>
            </w:r>
          </w:p>
        </w:tc>
        <w:tc>
          <w:tcPr>
            <w:tcW w:type="dxa" w:w="3312"/>
          </w:tcPr>
          <w:p>
            <w:pPr>
              <w:spacing w:after="40"/>
            </w:pPr>
            <w:r/>
            <w:r>
              <w:rPr>
                <w:rFonts w:ascii="Aptos" w:hAnsi="Aptos"/>
                <w:b w:val="0"/>
                <w:i w:val="0"/>
                <w:sz w:val="19"/>
              </w:rPr>
              <w:t>Classifies all 400 pairs, alone (about 47 hours)</w:t>
            </w:r>
          </w:p>
        </w:tc>
      </w:tr>
      <w:tr>
        <w:tc>
          <w:tcPr>
            <w:tcW w:type="dxa" w:w="3312"/>
          </w:tcPr>
          <w:p>
            <w:pPr>
              <w:spacing w:after="40"/>
            </w:pPr>
            <w:r/>
            <w:r>
              <w:rPr>
                <w:rFonts w:ascii="Aptos" w:hAnsi="Aptos"/>
                <w:b w:val="0"/>
                <w:i w:val="0"/>
                <w:sz w:val="19"/>
              </w:rPr>
              <w:t>Reviewer 2</w:t>
            </w:r>
          </w:p>
        </w:tc>
        <w:tc>
          <w:tcPr>
            <w:tcW w:type="dxa" w:w="3312"/>
          </w:tcPr>
          <w:p>
            <w:pPr>
              <w:spacing w:after="40"/>
            </w:pPr>
            <w:r/>
            <w:r>
              <w:rPr>
                <w:rFonts w:ascii="Aptos" w:hAnsi="Aptos"/>
                <w:b/>
                <w:i w:val="0"/>
                <w:sz w:val="19"/>
              </w:rPr>
              <w:t>Dr Ainaa</w:t>
            </w:r>
          </w:p>
        </w:tc>
        <w:tc>
          <w:tcPr>
            <w:tcW w:type="dxa" w:w="3312"/>
          </w:tcPr>
          <w:p>
            <w:pPr>
              <w:spacing w:after="40"/>
            </w:pPr>
            <w:r/>
            <w:r>
              <w:rPr>
                <w:rFonts w:ascii="Aptos" w:hAnsi="Aptos"/>
                <w:b w:val="0"/>
                <w:i w:val="0"/>
                <w:sz w:val="19"/>
              </w:rPr>
              <w:t>Classifies the same 400 pairs, alone, never seeing Dr Waad's answers (about 47 hours)</w:t>
            </w:r>
          </w:p>
        </w:tc>
      </w:tr>
      <w:tr>
        <w:tc>
          <w:tcPr>
            <w:tcW w:type="dxa" w:w="3312"/>
          </w:tcPr>
          <w:p>
            <w:pPr>
              <w:spacing w:after="40"/>
            </w:pPr>
            <w:r/>
            <w:r>
              <w:rPr>
                <w:rFonts w:ascii="Aptos" w:hAnsi="Aptos"/>
                <w:b w:val="0"/>
                <w:i w:val="0"/>
                <w:sz w:val="19"/>
              </w:rPr>
              <w:t>Reviewer 3 — "adjudicator" in the protocol</w:t>
            </w:r>
          </w:p>
        </w:tc>
        <w:tc>
          <w:tcPr>
            <w:tcW w:type="dxa" w:w="3312"/>
          </w:tcPr>
          <w:p>
            <w:pPr>
              <w:spacing w:after="40"/>
            </w:pPr>
            <w:r/>
            <w:r>
              <w:rPr>
                <w:rFonts w:ascii="Aptos" w:hAnsi="Aptos"/>
                <w:b/>
                <w:i w:val="0"/>
                <w:sz w:val="19"/>
              </w:rPr>
              <w:t>Dr Amani Salman</w:t>
            </w:r>
          </w:p>
        </w:tc>
        <w:tc>
          <w:tcPr>
            <w:tcW w:type="dxa" w:w="3312"/>
          </w:tcPr>
          <w:p>
            <w:pPr>
              <w:spacing w:after="40"/>
            </w:pPr>
            <w:r/>
            <w:r>
              <w:rPr>
                <w:rFonts w:ascii="Aptos" w:hAnsi="Aptos"/>
                <w:b w:val="0"/>
                <w:i w:val="0"/>
                <w:sz w:val="19"/>
              </w:rPr>
              <w:t xml:space="preserve">Reads </w:t>
            </w:r>
            <w:r>
              <w:rPr>
                <w:rFonts w:ascii="Aptos" w:hAnsi="Aptos"/>
                <w:b/>
                <w:i w:val="0"/>
                <w:sz w:val="19"/>
              </w:rPr>
              <w:t>only</w:t>
            </w:r>
            <w:r>
              <w:rPr>
                <w:rFonts w:ascii="Aptos" w:hAnsi="Aptos"/>
                <w:b w:val="0"/>
                <w:i w:val="0"/>
                <w:sz w:val="19"/>
              </w:rPr>
              <w:t xml:space="preserve"> the pairs where Dr Waad and Dr Ainaa disagreed — about 60 — and decides the final answer (about 7 hours)</w:t>
            </w:r>
          </w:p>
        </w:tc>
      </w:tr>
      <w:tr>
        <w:tc>
          <w:tcPr>
            <w:tcW w:type="dxa" w:w="3312"/>
          </w:tcPr>
          <w:p>
            <w:pPr>
              <w:spacing w:after="40"/>
            </w:pPr>
            <w:r/>
            <w:r>
              <w:rPr>
                <w:rFonts w:ascii="Aptos" w:hAnsi="Aptos"/>
                <w:b w:val="0"/>
                <w:i w:val="0"/>
                <w:sz w:val="19"/>
              </w:rPr>
              <w:t>Statistician</w:t>
            </w:r>
          </w:p>
        </w:tc>
        <w:tc>
          <w:tcPr>
            <w:tcW w:type="dxa" w:w="3312"/>
          </w:tcPr>
          <w:p>
            <w:pPr>
              <w:spacing w:after="40"/>
            </w:pPr>
            <w:r/>
            <w:r>
              <w:rPr>
                <w:rFonts w:ascii="Aptos" w:hAnsi="Aptos"/>
                <w:b w:val="0"/>
                <w:i w:val="0"/>
                <w:sz w:val="19"/>
              </w:rPr>
              <w:t>None available</w:t>
            </w:r>
          </w:p>
        </w:tc>
        <w:tc>
          <w:tcPr>
            <w:tcW w:type="dxa" w:w="3312"/>
          </w:tcPr>
          <w:p>
            <w:pPr>
              <w:spacing w:after="40"/>
            </w:pPr>
            <w:r/>
            <w:r>
              <w:rPr>
                <w:rFonts w:ascii="Aptos" w:hAnsi="Aptos"/>
                <w:b w:val="0"/>
                <w:i w:val="0"/>
                <w:sz w:val="19"/>
              </w:rPr>
              <w:t xml:space="preserve">Analysis by the PI with AI assistance — </w:t>
            </w:r>
            <w:r>
              <w:rPr>
                <w:rFonts w:ascii="Aptos" w:hAnsi="Aptos"/>
                <w:b/>
                <w:i w:val="0"/>
                <w:sz w:val="19"/>
              </w:rPr>
              <w:t>disclosed in the paper</w:t>
            </w:r>
          </w:p>
        </w:tc>
      </w:tr>
    </w:tbl>
    <w:p>
      <w:pPr>
        <w:spacing w:after="80"/>
      </w:pPr>
    </w:p>
    <w:p>
      <w:pPr>
        <w:pStyle w:val="Heading3"/>
      </w:pPr>
      <w:r>
        <w:rPr>
          <w:rFonts w:ascii="Aptos" w:hAnsi="Aptos"/>
          <w:b w:val="0"/>
          <w:i w:val="0"/>
        </w:rPr>
        <w:t>Authorship — please read this carefully</w:t>
      </w:r>
    </w:p>
    <w:p>
      <w:r>
        <w:rPr>
          <w:rFonts w:ascii="Aptos" w:hAnsi="Aptos"/>
          <w:b w:val="0"/>
          <w:i w:val="0"/>
        </w:rPr>
        <w:t xml:space="preserve">Under </w:t>
      </w:r>
      <w:r>
        <w:rPr>
          <w:rFonts w:ascii="Aptos" w:hAnsi="Aptos"/>
          <w:b/>
          <w:i w:val="0"/>
        </w:rPr>
        <w:t>ICMJE rules, collecting data is not enough to make someone an author.</w:t>
      </w:r>
      <w:r>
        <w:rPr>
          <w:rFonts w:ascii="Aptos" w:hAnsi="Aptos"/>
          <w:b w:val="0"/>
          <w:i w:val="0"/>
        </w:rPr>
        <w:t xml:space="preserve"> To qualify, each person must also:</w:t>
      </w:r>
    </w:p>
    <w:p>
      <w:pPr>
        <w:pStyle w:val="ListNumber"/>
        <w:spacing w:after="60"/>
        <w:ind w:left="403"/>
      </w:pPr>
      <w:r>
        <w:rPr>
          <w:rFonts w:ascii="Aptos" w:hAnsi="Aptos"/>
          <w:b w:val="0"/>
          <w:i w:val="0"/>
        </w:rPr>
        <w:t xml:space="preserve">help </w:t>
      </w:r>
      <w:r>
        <w:rPr>
          <w:rFonts w:ascii="Aptos" w:hAnsi="Aptos"/>
          <w:b/>
          <w:i w:val="0"/>
        </w:rPr>
        <w:t>interpret</w:t>
      </w:r>
      <w:r>
        <w:rPr>
          <w:rFonts w:ascii="Aptos" w:hAnsi="Aptos"/>
          <w:b w:val="0"/>
          <w:i w:val="0"/>
        </w:rPr>
        <w:t xml:space="preserve"> the results,</w:t>
      </w:r>
    </w:p>
    <w:p>
      <w:pPr>
        <w:pStyle w:val="ListNumber"/>
        <w:spacing w:after="60"/>
        <w:ind w:left="403"/>
      </w:pPr>
      <w:r>
        <w:rPr>
          <w:rFonts w:ascii="Aptos" w:hAnsi="Aptos"/>
          <w:b/>
          <w:i w:val="0"/>
        </w:rPr>
        <w:t>write or revise</w:t>
      </w:r>
      <w:r>
        <w:rPr>
          <w:rFonts w:ascii="Aptos" w:hAnsi="Aptos"/>
          <w:b w:val="0"/>
          <w:i w:val="0"/>
        </w:rPr>
        <w:t xml:space="preserve"> part of the manuscript, and</w:t>
      </w:r>
    </w:p>
    <w:p>
      <w:pPr>
        <w:pStyle w:val="ListNumber"/>
        <w:spacing w:after="60"/>
        <w:ind w:left="403"/>
      </w:pPr>
      <w:r>
        <w:rPr>
          <w:rFonts w:ascii="Aptos" w:hAnsi="Aptos"/>
          <w:b/>
          <w:i w:val="0"/>
        </w:rPr>
        <w:t>approve</w:t>
      </w:r>
      <w:r>
        <w:rPr>
          <w:rFonts w:ascii="Aptos" w:hAnsi="Aptos"/>
          <w:b w:val="0"/>
          <w:i w:val="0"/>
        </w:rPr>
        <w:t xml:space="preserve"> the final version.</w:t>
      </w:r>
    </w:p>
    <w:p>
      <w:r>
        <w:rPr>
          <w:rFonts w:ascii="Aptos" w:hAnsi="Aptos"/>
          <w:b w:val="0"/>
          <w:i w:val="0"/>
        </w:rPr>
        <w:t xml:space="preserve">The classification work </w:t>
      </w:r>
      <w:r>
        <w:rPr>
          <w:rFonts w:ascii="Aptos" w:hAnsi="Aptos"/>
          <w:b/>
          <w:i w:val="0"/>
        </w:rPr>
        <w:t>does</w:t>
      </w:r>
      <w:r>
        <w:rPr>
          <w:rFonts w:ascii="Aptos" w:hAnsi="Aptos"/>
          <w:b w:val="0"/>
          <w:i w:val="0"/>
        </w:rPr>
        <w:t xml:space="preserve"> count as a genuine intellectual contribution. But it earns authorship only if you also do 1, 2 and 3. </w:t>
      </w:r>
      <w:r>
        <w:rPr>
          <w:rFonts w:ascii="Aptos" w:hAnsi="Aptos"/>
          <w:b/>
          <w:i w:val="0"/>
        </w:rPr>
        <w:t>We agree author order now, in writing, before any classification starts</w:t>
      </w:r>
      <w:r>
        <w:rPr>
          <w:rFonts w:ascii="Aptos" w:hAnsi="Aptos"/>
          <w:b w:val="0"/>
          <w:i w:val="0"/>
        </w:rPr>
        <w:t xml:space="preserve"> — not afterwards.</w:t>
      </w:r>
    </w:p>
    <w:p>
      <w:r>
        <w:rPr>
          <w:rFonts w:ascii="Aptos" w:hAnsi="Aptos"/>
          <w:b w:val="0"/>
          <w:i w:val="0"/>
        </w:rPr>
        <w:t>AI assistance will be disclosed in the manuscript as required. AI cannot be an author.</w:t>
      </w:r>
    </w:p>
    <w:p>
      <w:pPr>
        <w:pStyle w:val="Heading2"/>
      </w:pPr>
      <w:r>
        <w:rPr>
          <w:rFonts w:ascii="Aptos" w:hAnsi="Aptos"/>
          <w:b w:val="0"/>
          <w:i w:val="0"/>
        </w:rPr>
        <w:t>10. Decisions needed at this meeting</w:t>
      </w:r>
    </w:p>
    <w:p>
      <w:pPr>
        <w:pStyle w:val="ListNumber"/>
        <w:spacing w:after="60"/>
        <w:ind w:left="403"/>
      </w:pPr>
      <w:r>
        <w:rPr>
          <w:rFonts w:ascii="Aptos" w:hAnsi="Aptos"/>
          <w:b/>
          <w:i w:val="0"/>
        </w:rPr>
        <w:t>Confirm the roles above and agree author order.</w:t>
      </w:r>
      <w:r>
        <w:rPr>
          <w:rFonts w:ascii="Aptos" w:hAnsi="Aptos"/>
          <w:b w:val="0"/>
          <w:i w:val="0"/>
        </w:rPr>
        <w:t xml:space="preserve"> The names are filled in; what is still needed is everyone's agreement and signature, and the </w:t>
      </w:r>
      <w:r>
        <w:rPr>
          <w:rFonts w:ascii="Aptos" w:hAnsi="Aptos"/>
          <w:b/>
          <w:i w:val="0"/>
        </w:rPr>
        <w:t>full names of Dr Waad and Dr Ainaa</w:t>
      </w:r>
      <w:r>
        <w:rPr>
          <w:rFonts w:ascii="Aptos" w:hAnsi="Aptos"/>
          <w:b w:val="0"/>
          <w:i w:val="0"/>
        </w:rPr>
        <w:t xml:space="preserve"> for the submission.</w:t>
      </w:r>
    </w:p>
    <w:p>
      <w:pPr>
        <w:pStyle w:val="ListNumber"/>
        <w:spacing w:after="60"/>
        <w:ind w:left="403"/>
      </w:pPr>
      <w:r>
        <w:rPr>
          <w:rFonts w:ascii="Aptos" w:hAnsi="Aptos"/>
          <w:b/>
          <w:i w:val="0"/>
        </w:rPr>
        <w:t>Author order</w:t>
      </w:r>
      <w:r>
        <w:rPr>
          <w:rFonts w:ascii="Aptos" w:hAnsi="Aptos"/>
          <w:b w:val="0"/>
          <w:i w:val="0"/>
        </w:rPr>
        <w:t xml:space="preserve"> — agreed and written down.</w:t>
      </w:r>
    </w:p>
    <w:p>
      <w:pPr>
        <w:pStyle w:val="ListNumber"/>
        <w:spacing w:after="60"/>
        <w:ind w:left="403"/>
      </w:pPr>
      <w:r>
        <w:rPr>
          <w:rFonts w:ascii="Aptos" w:hAnsi="Aptos"/>
          <w:b/>
          <w:i w:val="0"/>
        </w:rPr>
        <w:t>Confirm the study period</w:t>
      </w:r>
      <w:r>
        <w:rPr>
          <w:rFonts w:ascii="Aptos" w:hAnsi="Aptos"/>
          <w:b w:val="0"/>
          <w:i w:val="0"/>
        </w:rPr>
        <w:t xml:space="preserve"> — 1 Jan 2024 to 31 Dec 2025.</w:t>
      </w:r>
    </w:p>
    <w:p>
      <w:pPr>
        <w:pStyle w:val="ListNumber"/>
        <w:spacing w:after="60"/>
        <w:ind w:left="403"/>
      </w:pPr>
      <w:r>
        <w:rPr>
          <w:rFonts w:ascii="Aptos" w:hAnsi="Aptos"/>
          <w:b/>
          <w:i w:val="0"/>
        </w:rPr>
        <w:t>Who asks IT the two questions?</w:t>
      </w:r>
      <w:r>
        <w:rPr>
          <w:rFonts w:ascii="Aptos" w:hAnsi="Aptos"/>
          <w:b w:val="0"/>
          <w:i w:val="0"/>
        </w:rPr>
        <w:t xml:space="preserve"> (Is the patient number the same for the same child across visits? How many pediatric ED visits are in this date range?) Nothing can start until we know.</w:t>
      </w:r>
    </w:p>
    <w:p>
      <w:pPr>
        <w:pStyle w:val="ListNumber"/>
        <w:spacing w:after="60"/>
        <w:ind w:left="403"/>
      </w:pPr>
      <w:r>
        <w:rPr>
          <w:rFonts w:ascii="Aptos" w:hAnsi="Aptos"/>
          <w:b/>
          <w:i w:val="0"/>
        </w:rPr>
        <w:t>Who asks around</w:t>
      </w:r>
      <w:r>
        <w:rPr>
          <w:rFonts w:ascii="Aptos" w:hAnsi="Aptos"/>
          <w:b w:val="0"/>
          <w:i w:val="0"/>
        </w:rPr>
        <w:t xml:space="preserve"> whether anyone at PMC or in the MoH is already doing this study?</w:t>
      </w:r>
    </w:p>
    <w:p>
      <w:pPr>
        <w:pStyle w:val="ListNumber"/>
        <w:spacing w:after="60"/>
        <w:ind w:left="403"/>
      </w:pPr>
      <w:r>
        <w:rPr>
          <w:rFonts w:ascii="Aptos" w:hAnsi="Aptos"/>
          <w:b/>
          <w:i w:val="0"/>
        </w:rPr>
        <w:t>Do we invite a statistician</w:t>
      </w:r>
      <w:r>
        <w:rPr>
          <w:rFonts w:ascii="Aptos" w:hAnsi="Aptos"/>
          <w:b w:val="0"/>
          <w:i w:val="0"/>
        </w:rPr>
        <w:t xml:space="preserve"> from An-Najah / Al-Quds / Birzeit as a co-author?</w:t>
      </w:r>
    </w:p>
    <w:p>
      <w:pPr>
        <w:pStyle w:val="ListNumber"/>
        <w:spacing w:after="60"/>
        <w:ind w:left="403"/>
      </w:pPr>
      <w:r>
        <w:rPr>
          <w:rFonts w:ascii="Aptos" w:hAnsi="Aptos"/>
          <w:b/>
          <w:i w:val="0"/>
        </w:rPr>
        <w:t>Realistic weekly hours</w:t>
      </w:r>
      <w:r>
        <w:rPr>
          <w:rFonts w:ascii="Aptos" w:hAnsi="Aptos"/>
          <w:b w:val="0"/>
          <w:i w:val="0"/>
        </w:rPr>
        <w:t xml:space="preserve"> each reviewer can give to the 400 pairs.</w:t>
      </w:r>
    </w:p>
    <w:p>
      <w:pPr>
        <w:pStyle w:val="Heading2"/>
      </w:pPr>
      <w:r>
        <w:rPr>
          <w:rFonts w:ascii="Aptos" w:hAnsi="Aptos"/>
          <w:b w:val="0"/>
          <w:i w:val="0"/>
        </w:rPr>
        <w:t>11. The one-sentence version</w:t>
      </w:r>
    </w:p>
    <w:p>
      <w:r>
        <w:rPr>
          <w:rFonts w:ascii="Aptos" w:hAnsi="Aptos"/>
          <w:b w:val="0"/>
          <w:i/>
        </w:rPr>
        <w:t>We will use the ED computer system to count how many children come back within 72 hours of being sent home, read 400 of those cases carefully to understand why, and report both the number and the reasons — which has never been done in Palestine, and which will show whether children return because illness is unpredictable, or because there was nowhere else for them to go.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