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3AEC75" w14:textId="77777777" w:rsidR="00A548F7" w:rsidRDefault="00CF0997">
      <w:pPr>
        <w:jc w:val="center"/>
        <w:rPr>
          <w:rFonts w:hint="eastAsia"/>
        </w:rPr>
      </w:pPr>
      <w:r>
        <w:rPr>
          <w:b/>
          <w:color w:val="2F5597"/>
          <w:sz w:val="22"/>
        </w:rPr>
        <w:t>RESEARCH PROTOCOL</w:t>
      </w:r>
    </w:p>
    <w:p w14:paraId="4D8E4B39" w14:textId="77777777" w:rsidR="00A548F7" w:rsidRDefault="00CF0997">
      <w:pPr>
        <w:jc w:val="center"/>
        <w:rPr>
          <w:rFonts w:hint="eastAsia"/>
        </w:rPr>
      </w:pPr>
      <w:r>
        <w:rPr>
          <w:b/>
          <w:color w:val="17365D"/>
          <w:sz w:val="46"/>
        </w:rPr>
        <w:t>Unscheduled 72-hour Return Visits to the Pediatric Emergency Department</w:t>
      </w:r>
    </w:p>
    <w:p w14:paraId="184873D6" w14:textId="77777777" w:rsidR="003E3647" w:rsidRDefault="003E3647">
      <w:pPr>
        <w:jc w:val="center"/>
        <w:rPr>
          <w:rFonts w:hint="eastAsia"/>
          <w:i/>
          <w:color w:val="595959"/>
          <w:sz w:val="26"/>
        </w:rPr>
      </w:pPr>
    </w:p>
    <w:p w14:paraId="7A3D9390" w14:textId="77777777" w:rsidR="003E3647" w:rsidRDefault="003E3647">
      <w:pPr>
        <w:jc w:val="center"/>
        <w:rPr>
          <w:rFonts w:hint="eastAsia"/>
          <w:i/>
          <w:color w:val="595959"/>
          <w:sz w:val="26"/>
        </w:rPr>
      </w:pPr>
    </w:p>
    <w:p w14:paraId="371FF656" w14:textId="77777777" w:rsidR="003E3647" w:rsidRDefault="003E3647">
      <w:pPr>
        <w:jc w:val="center"/>
        <w:rPr>
          <w:rFonts w:hint="eastAsia"/>
          <w:i/>
          <w:color w:val="595959"/>
          <w:sz w:val="26"/>
        </w:rPr>
      </w:pPr>
    </w:p>
    <w:p w14:paraId="2FB22BDD" w14:textId="77777777" w:rsidR="003E3647" w:rsidRDefault="003E3647">
      <w:pPr>
        <w:jc w:val="center"/>
        <w:rPr>
          <w:rFonts w:hint="eastAsia"/>
          <w:i/>
          <w:color w:val="595959"/>
          <w:sz w:val="26"/>
        </w:rPr>
      </w:pPr>
    </w:p>
    <w:p w14:paraId="5CF5B24A" w14:textId="77777777" w:rsidR="003E3647" w:rsidRDefault="003E3647">
      <w:pPr>
        <w:jc w:val="center"/>
        <w:rPr>
          <w:rFonts w:hint="eastAsia"/>
          <w:i/>
          <w:color w:val="595959"/>
          <w:sz w:val="26"/>
        </w:rPr>
      </w:pPr>
    </w:p>
    <w:p w14:paraId="33233678" w14:textId="77777777" w:rsidR="003E3647" w:rsidRDefault="003E3647">
      <w:pPr>
        <w:jc w:val="center"/>
        <w:rPr>
          <w:rFonts w:hint="eastAsia"/>
          <w:i/>
          <w:color w:val="595959"/>
          <w:sz w:val="26"/>
        </w:rPr>
      </w:pPr>
    </w:p>
    <w:p w14:paraId="66E8BA52" w14:textId="58C5B0F9" w:rsidR="00A548F7" w:rsidRDefault="00CF0997">
      <w:pPr>
        <w:jc w:val="center"/>
        <w:rPr>
          <w:rFonts w:hint="eastAsia"/>
        </w:rPr>
      </w:pPr>
      <w:r>
        <w:rPr>
          <w:i/>
          <w:color w:val="595959"/>
          <w:sz w:val="26"/>
        </w:rPr>
        <w:t>Rate, Reasons, and Predictors at a Palestinian Governmental Hospital</w:t>
      </w:r>
    </w:p>
    <w:tbl>
      <w:tblPr>
        <w:tblW w:w="0" w:type="auto"/>
        <w:jc w:val="center"/>
        <w:tblLook w:val="04A0" w:firstRow="1" w:lastRow="0" w:firstColumn="1" w:lastColumn="0" w:noHBand="0" w:noVBand="1"/>
      </w:tblPr>
      <w:tblGrid>
        <w:gridCol w:w="4968"/>
        <w:gridCol w:w="4968"/>
      </w:tblGrid>
      <w:tr w:rsidR="00A548F7" w14:paraId="5F810AF9" w14:textId="77777777">
        <w:trPr>
          <w:jc w:val="center"/>
        </w:trPr>
        <w:tc>
          <w:tcPr>
            <w:tcW w:w="4968" w:type="dxa"/>
            <w:shd w:val="clear" w:color="auto" w:fill="D9EAF7"/>
            <w:vAlign w:val="center"/>
          </w:tcPr>
          <w:p w14:paraId="0940DC38" w14:textId="77777777" w:rsidR="00A548F7" w:rsidRDefault="00CF0997">
            <w:pPr>
              <w:spacing w:after="0"/>
              <w:rPr>
                <w:rFonts w:hint="eastAsia"/>
              </w:rPr>
            </w:pPr>
            <w:r>
              <w:rPr>
                <w:b/>
                <w:sz w:val="18"/>
              </w:rPr>
              <w:t>Principal Investigator</w:t>
            </w:r>
          </w:p>
        </w:tc>
        <w:tc>
          <w:tcPr>
            <w:tcW w:w="4968" w:type="dxa"/>
            <w:vAlign w:val="center"/>
          </w:tcPr>
          <w:p w14:paraId="184D108F" w14:textId="77777777" w:rsidR="00A548F7" w:rsidRDefault="00CF0997">
            <w:pPr>
              <w:spacing w:after="0"/>
              <w:rPr>
                <w:rFonts w:hint="eastAsia"/>
              </w:rPr>
            </w:pPr>
            <w:r>
              <w:rPr>
                <w:sz w:val="19"/>
              </w:rPr>
              <w:t>Dr Lami Qurt, Department of Pediatrics</w:t>
            </w:r>
          </w:p>
        </w:tc>
      </w:tr>
      <w:tr w:rsidR="00A548F7" w14:paraId="6DCCF005" w14:textId="77777777">
        <w:trPr>
          <w:jc w:val="center"/>
        </w:trPr>
        <w:tc>
          <w:tcPr>
            <w:tcW w:w="4968" w:type="dxa"/>
            <w:shd w:val="clear" w:color="auto" w:fill="D9EAF7"/>
            <w:vAlign w:val="center"/>
          </w:tcPr>
          <w:p w14:paraId="748EE82B" w14:textId="77777777" w:rsidR="00A548F7" w:rsidRDefault="00CF0997">
            <w:pPr>
              <w:spacing w:after="0"/>
              <w:rPr>
                <w:rFonts w:hint="eastAsia"/>
              </w:rPr>
            </w:pPr>
            <w:r>
              <w:rPr>
                <w:b/>
                <w:sz w:val="18"/>
              </w:rPr>
              <w:t>Institution</w:t>
            </w:r>
          </w:p>
        </w:tc>
        <w:tc>
          <w:tcPr>
            <w:tcW w:w="4968" w:type="dxa"/>
            <w:vAlign w:val="center"/>
          </w:tcPr>
          <w:p w14:paraId="296DA12C" w14:textId="77777777" w:rsidR="00A548F7" w:rsidRDefault="00CF0997">
            <w:pPr>
              <w:spacing w:after="0"/>
              <w:rPr>
                <w:rFonts w:hint="eastAsia"/>
              </w:rPr>
            </w:pPr>
            <w:r>
              <w:rPr>
                <w:sz w:val="19"/>
              </w:rPr>
              <w:t>Palestine Medical Complex (PMC), Palestinian Ministry of Health, Ramallah</w:t>
            </w:r>
          </w:p>
        </w:tc>
      </w:tr>
      <w:tr w:rsidR="00A548F7" w14:paraId="067680B6" w14:textId="77777777">
        <w:trPr>
          <w:jc w:val="center"/>
        </w:trPr>
        <w:tc>
          <w:tcPr>
            <w:tcW w:w="4968" w:type="dxa"/>
            <w:shd w:val="clear" w:color="auto" w:fill="D9EAF7"/>
            <w:vAlign w:val="center"/>
          </w:tcPr>
          <w:p w14:paraId="6A20E441" w14:textId="77777777" w:rsidR="00A548F7" w:rsidRDefault="00CF0997">
            <w:pPr>
              <w:spacing w:after="0"/>
              <w:rPr>
                <w:rFonts w:hint="eastAsia"/>
              </w:rPr>
            </w:pPr>
            <w:r>
              <w:rPr>
                <w:b/>
                <w:sz w:val="18"/>
              </w:rPr>
              <w:t>Study design</w:t>
            </w:r>
          </w:p>
        </w:tc>
        <w:tc>
          <w:tcPr>
            <w:tcW w:w="4968" w:type="dxa"/>
            <w:vAlign w:val="center"/>
          </w:tcPr>
          <w:p w14:paraId="0AE175F2" w14:textId="77777777" w:rsidR="00A548F7" w:rsidRDefault="00CF0997">
            <w:pPr>
              <w:spacing w:after="0"/>
              <w:rPr>
                <w:rFonts w:hint="eastAsia"/>
              </w:rPr>
            </w:pPr>
            <w:r>
              <w:rPr>
                <w:sz w:val="19"/>
              </w:rPr>
              <w:t>Retrospective observational cohort study</w:t>
            </w:r>
          </w:p>
        </w:tc>
      </w:tr>
      <w:tr w:rsidR="00A548F7" w14:paraId="5D0E7C0F" w14:textId="77777777">
        <w:trPr>
          <w:jc w:val="center"/>
        </w:trPr>
        <w:tc>
          <w:tcPr>
            <w:tcW w:w="4968" w:type="dxa"/>
            <w:shd w:val="clear" w:color="auto" w:fill="D9EAF7"/>
            <w:vAlign w:val="center"/>
          </w:tcPr>
          <w:p w14:paraId="0B3477A6" w14:textId="77777777" w:rsidR="00A548F7" w:rsidRDefault="00CF0997">
            <w:pPr>
              <w:spacing w:after="0"/>
              <w:rPr>
                <w:rFonts w:hint="eastAsia"/>
              </w:rPr>
            </w:pPr>
            <w:r>
              <w:rPr>
                <w:b/>
                <w:sz w:val="18"/>
              </w:rPr>
              <w:t>Data period</w:t>
            </w:r>
          </w:p>
        </w:tc>
        <w:tc>
          <w:tcPr>
            <w:tcW w:w="4968" w:type="dxa"/>
            <w:vAlign w:val="center"/>
          </w:tcPr>
          <w:p w14:paraId="76DED140" w14:textId="77777777" w:rsidR="00A548F7" w:rsidRDefault="00CF0997">
            <w:pPr>
              <w:spacing w:after="0"/>
              <w:rPr>
                <w:rFonts w:hint="eastAsia"/>
              </w:rPr>
            </w:pPr>
            <w:r>
              <w:rPr>
                <w:sz w:val="19"/>
              </w:rPr>
              <w:t>1 January 2024 – 31 December 2025</w:t>
            </w:r>
          </w:p>
        </w:tc>
      </w:tr>
      <w:tr w:rsidR="00A548F7" w14:paraId="176FC50D" w14:textId="77777777">
        <w:trPr>
          <w:jc w:val="center"/>
        </w:trPr>
        <w:tc>
          <w:tcPr>
            <w:tcW w:w="4968" w:type="dxa"/>
            <w:shd w:val="clear" w:color="auto" w:fill="D9EAF7"/>
            <w:vAlign w:val="center"/>
          </w:tcPr>
          <w:p w14:paraId="0FBA3660" w14:textId="77777777" w:rsidR="00A548F7" w:rsidRDefault="00CF0997">
            <w:pPr>
              <w:spacing w:after="0"/>
              <w:rPr>
                <w:rFonts w:hint="eastAsia"/>
              </w:rPr>
            </w:pPr>
            <w:r>
              <w:rPr>
                <w:b/>
                <w:sz w:val="18"/>
              </w:rPr>
              <w:t>Funding</w:t>
            </w:r>
          </w:p>
        </w:tc>
        <w:tc>
          <w:tcPr>
            <w:tcW w:w="4968" w:type="dxa"/>
            <w:vAlign w:val="center"/>
          </w:tcPr>
          <w:p w14:paraId="75C4BC11" w14:textId="77777777" w:rsidR="00A548F7" w:rsidRDefault="00CF0997">
            <w:pPr>
              <w:spacing w:after="0"/>
              <w:rPr>
                <w:rFonts w:hint="eastAsia"/>
              </w:rPr>
            </w:pPr>
            <w:r>
              <w:rPr>
                <w:sz w:val="19"/>
              </w:rPr>
              <w:t>None</w:t>
            </w:r>
          </w:p>
        </w:tc>
      </w:tr>
      <w:tr w:rsidR="00A548F7" w14:paraId="2BB8D313" w14:textId="77777777">
        <w:trPr>
          <w:jc w:val="center"/>
        </w:trPr>
        <w:tc>
          <w:tcPr>
            <w:tcW w:w="4968" w:type="dxa"/>
            <w:shd w:val="clear" w:color="auto" w:fill="D9EAF7"/>
            <w:vAlign w:val="center"/>
          </w:tcPr>
          <w:p w14:paraId="35E7345A" w14:textId="77777777" w:rsidR="00A548F7" w:rsidRDefault="00CF0997">
            <w:pPr>
              <w:spacing w:after="0"/>
              <w:rPr>
                <w:rFonts w:hint="eastAsia"/>
              </w:rPr>
            </w:pPr>
            <w:r>
              <w:rPr>
                <w:b/>
                <w:sz w:val="18"/>
              </w:rPr>
              <w:t>Conflicts of interest</w:t>
            </w:r>
          </w:p>
        </w:tc>
        <w:tc>
          <w:tcPr>
            <w:tcW w:w="4968" w:type="dxa"/>
            <w:vAlign w:val="center"/>
          </w:tcPr>
          <w:p w14:paraId="01D0361E" w14:textId="77777777" w:rsidR="00A548F7" w:rsidRDefault="00CF0997">
            <w:pPr>
              <w:spacing w:after="0"/>
              <w:rPr>
                <w:rFonts w:hint="eastAsia"/>
              </w:rPr>
            </w:pPr>
            <w:r>
              <w:rPr>
                <w:sz w:val="19"/>
              </w:rPr>
              <w:t>None declared</w:t>
            </w:r>
          </w:p>
        </w:tc>
      </w:tr>
      <w:tr w:rsidR="00A548F7" w14:paraId="4CE20D12" w14:textId="77777777">
        <w:trPr>
          <w:jc w:val="center"/>
        </w:trPr>
        <w:tc>
          <w:tcPr>
            <w:tcW w:w="4968" w:type="dxa"/>
            <w:shd w:val="clear" w:color="auto" w:fill="D9EAF7"/>
            <w:vAlign w:val="center"/>
          </w:tcPr>
          <w:p w14:paraId="6C863FE4" w14:textId="77777777" w:rsidR="00A548F7" w:rsidRDefault="00CF0997">
            <w:pPr>
              <w:spacing w:after="0"/>
              <w:rPr>
                <w:rFonts w:hint="eastAsia"/>
              </w:rPr>
            </w:pPr>
            <w:r>
              <w:rPr>
                <w:b/>
                <w:sz w:val="18"/>
              </w:rPr>
              <w:t>Date of submission</w:t>
            </w:r>
          </w:p>
        </w:tc>
        <w:tc>
          <w:tcPr>
            <w:tcW w:w="4968" w:type="dxa"/>
            <w:vAlign w:val="center"/>
          </w:tcPr>
          <w:p w14:paraId="754E0350" w14:textId="77777777" w:rsidR="00A548F7" w:rsidRDefault="00CF0997">
            <w:pPr>
              <w:spacing w:after="0"/>
              <w:rPr>
                <w:rFonts w:hint="eastAsia"/>
              </w:rPr>
            </w:pPr>
            <w:r>
              <w:rPr>
                <w:sz w:val="19"/>
              </w:rPr>
              <w:t>____________________</w:t>
            </w:r>
          </w:p>
        </w:tc>
      </w:tr>
    </w:tbl>
    <w:p w14:paraId="171C52DE" w14:textId="77777777" w:rsidR="00A548F7" w:rsidRDefault="00A548F7">
      <w:pPr>
        <w:rPr>
          <w:rFonts w:hint="eastAsia"/>
        </w:rPr>
      </w:pPr>
    </w:p>
    <w:p w14:paraId="34A3D4A2" w14:textId="77777777" w:rsidR="00A548F7" w:rsidRDefault="00CF0997">
      <w:pPr>
        <w:jc w:val="center"/>
        <w:rPr>
          <w:rFonts w:hint="eastAsia"/>
        </w:rPr>
      </w:pPr>
      <w:r>
        <w:rPr>
          <w:b/>
          <w:color w:val="2F5597"/>
          <w:sz w:val="24"/>
        </w:rPr>
        <w:t>SUBMISSION FOR ETHICAL APPROVAL</w:t>
      </w:r>
    </w:p>
    <w:p w14:paraId="0C21175B" w14:textId="77777777" w:rsidR="00A548F7" w:rsidRDefault="00CF0997">
      <w:pPr>
        <w:rPr>
          <w:rFonts w:hint="eastAsia"/>
        </w:rPr>
      </w:pPr>
      <w:r>
        <w:br w:type="page"/>
      </w:r>
    </w:p>
    <w:p w14:paraId="6C89C2FD" w14:textId="77777777" w:rsidR="00A548F7" w:rsidRDefault="00CF0997">
      <w:pPr>
        <w:pStyle w:val="Heading1"/>
      </w:pPr>
      <w:r>
        <w:lastRenderedPageBreak/>
        <w:t>1. Summary</w:t>
      </w:r>
    </w:p>
    <w:p w14:paraId="7C0A684E" w14:textId="77777777" w:rsidR="00A548F7" w:rsidRDefault="00CF0997">
      <w:pPr>
        <w:rPr>
          <w:rFonts w:hint="eastAsia"/>
        </w:rPr>
      </w:pPr>
      <w:r>
        <w:t>This study will measure how often children discharged from the pediatric emergency department of Palestine Medical Complex return unexpectedly to the same department within 72 hours, why they return, what happens to them when they do, and which characteristics of the first visit predict a return.</w:t>
      </w:r>
    </w:p>
    <w:p w14:paraId="3650770A" w14:textId="77777777" w:rsidR="00A548F7" w:rsidRDefault="00CF0997">
      <w:pPr>
        <w:rPr>
          <w:rFonts w:hint="eastAsia"/>
        </w:rPr>
      </w:pPr>
      <w:r>
        <w:t>Early unplanned return to an emergency department is an internationally recognised indicator of the quality and safety of emergency care. It asks, in effect, whether the decision that a child was well enough to go home was correct.</w:t>
      </w:r>
    </w:p>
    <w:p w14:paraId="47F39A77" w14:textId="77777777" w:rsidR="00A548F7" w:rsidRDefault="00CF0997">
      <w:pPr>
        <w:rPr>
          <w:rFonts w:hint="eastAsia"/>
        </w:rPr>
      </w:pPr>
      <w:r>
        <w:t xml:space="preserve">The study uses </w:t>
      </w:r>
      <w:r>
        <w:rPr>
          <w:b/>
        </w:rPr>
        <w:t>only routinely collected electronic records</w:t>
      </w:r>
      <w:r>
        <w:t>. There is no contact with patients or families, no intervention, no change to any child's care, and no additional risk of any kind. No such study has ever been published from Palestine.</w:t>
      </w:r>
    </w:p>
    <w:p w14:paraId="6779AD48" w14:textId="77777777" w:rsidR="00A548F7" w:rsidRDefault="00CF0997">
      <w:pPr>
        <w:pStyle w:val="Heading1"/>
      </w:pPr>
      <w:r>
        <w:t>2. Background and justification</w:t>
      </w:r>
    </w:p>
    <w:p w14:paraId="41F98C22" w14:textId="77777777" w:rsidR="00A548F7" w:rsidRDefault="00CF0997">
      <w:pPr>
        <w:pStyle w:val="Heading2"/>
      </w:pPr>
      <w:r>
        <w:t>2.1 Why this measure matters</w:t>
      </w:r>
    </w:p>
    <w:p w14:paraId="1D81BA30" w14:textId="77777777" w:rsidR="00A548F7" w:rsidRDefault="00CF0997">
      <w:pPr>
        <w:rPr>
          <w:rFonts w:hint="eastAsia"/>
        </w:rPr>
      </w:pPr>
      <w:r>
        <w:t>When a child is discharged from an emergency department and returns unexpectedly within a short period, it may indicate that the illness progressed naturally, that the family did not understand or could not follow the advice given, or that something at the first visit was missed or inadequately treated. Distinguishing between these possibilities is how emergency departments identify where care can be improved.</w:t>
      </w:r>
    </w:p>
    <w:p w14:paraId="14D08201" w14:textId="77777777" w:rsidR="00A548F7" w:rsidRDefault="00CF0997">
      <w:pPr>
        <w:rPr>
          <w:rFonts w:hint="eastAsia"/>
        </w:rPr>
      </w:pPr>
      <w:r>
        <w:t>A 72-hour window is the international standard: long enough to capture deterioration plausibly connected to the first visit, short enough to exclude unrelated new illness. Published rates in children range from approximately 2% to 7%.</w:t>
      </w:r>
    </w:p>
    <w:p w14:paraId="1E182D8B" w14:textId="77777777" w:rsidR="00A548F7" w:rsidRDefault="00CF0997">
      <w:pPr>
        <w:pStyle w:val="Heading2"/>
      </w:pPr>
      <w:r>
        <w:t>2.2 The gap this study fills</w:t>
      </w:r>
    </w:p>
    <w:p w14:paraId="2097E46C" w14:textId="77777777" w:rsidR="00A548F7" w:rsidRDefault="00CF0997">
      <w:pPr>
        <w:rPr>
          <w:rFonts w:hint="eastAsia"/>
        </w:rPr>
      </w:pPr>
      <w:r>
        <w:t>A systematic search of the PubMed database conducted on 16 August 2026 established that:</w:t>
      </w:r>
    </w:p>
    <w:p w14:paraId="7E22BC2D" w14:textId="5E373B18" w:rsidR="00A548F7" w:rsidRDefault="00CF0997">
      <w:pPr>
        <w:pStyle w:val="ListBullet"/>
        <w:rPr>
          <w:rFonts w:hint="eastAsia"/>
        </w:rPr>
      </w:pPr>
      <w:r>
        <w:t>**No patient-level study of pediatric emergency care has ever been published from Palestine.</w:t>
      </w:r>
      <w:r w:rsidR="000032B5">
        <w:t xml:space="preserve"> </w:t>
      </w:r>
      <w:r>
        <w:t xml:space="preserve"> The only Palestinian pediatric emergency medicine publication is a survey of equipment availability across 30 West Bank emergency departments (Shawahna et al., *Pediatric Emergency Care*, 2024) </w:t>
      </w:r>
      <w:r w:rsidR="000032B5">
        <w:t>,</w:t>
      </w:r>
      <w:r>
        <w:t>a study of facilities, not of patients.</w:t>
      </w:r>
    </w:p>
    <w:p w14:paraId="159A0C5A" w14:textId="1FC36CEC" w:rsidR="00A548F7" w:rsidRDefault="00CF0997">
      <w:pPr>
        <w:pStyle w:val="ListBullet"/>
        <w:rPr>
          <w:rFonts w:hint="eastAsia"/>
        </w:rPr>
      </w:pPr>
      <w:r>
        <w:t>Of 623 international publications on pediatric emergency department return visits, only one comes from the Middle East (AlAteeq et al., *International Journal of Pediatrics*, 2026, Riyadh). None comes from Palestine, Jordan or Lebanon.</w:t>
      </w:r>
    </w:p>
    <w:p w14:paraId="51D891DD" w14:textId="77777777" w:rsidR="00A548F7" w:rsidRDefault="00CF0997">
      <w:pPr>
        <w:rPr>
          <w:rFonts w:hint="eastAsia"/>
        </w:rPr>
      </w:pPr>
      <w:r>
        <w:t>Palestinian children are therefore entirely absent from this literature.</w:t>
      </w:r>
    </w:p>
    <w:p w14:paraId="7C60BBD3" w14:textId="77777777" w:rsidR="00A548F7" w:rsidRDefault="00CF0997">
      <w:pPr>
        <w:pStyle w:val="Heading2"/>
      </w:pPr>
      <w:r>
        <w:t>2.3 Why findings from elsewhere do not apply here</w:t>
      </w:r>
    </w:p>
    <w:p w14:paraId="2612871D" w14:textId="77777777" w:rsidR="00A548F7" w:rsidRDefault="00CF0997">
      <w:pPr>
        <w:rPr>
          <w:rFonts w:hint="eastAsia"/>
        </w:rPr>
      </w:pPr>
      <w:r>
        <w:t>Published rates come almost entirely from high-income health systems with formal triage and functioning primary care. Emergency care at PMC differs structurally:</w:t>
      </w:r>
    </w:p>
    <w:p w14:paraId="2FD627F2" w14:textId="34D84B1D" w:rsidR="00A548F7" w:rsidRDefault="00CF0997">
      <w:pPr>
        <w:pStyle w:val="ListBullet"/>
        <w:rPr>
          <w:rFonts w:hint="eastAsia"/>
        </w:rPr>
      </w:pPr>
      <w:r>
        <w:t>there is no formal triage system</w:t>
      </w:r>
    </w:p>
    <w:p w14:paraId="45C74289" w14:textId="01758D5E" w:rsidR="00A548F7" w:rsidRDefault="00CF0997">
      <w:pPr>
        <w:pStyle w:val="ListBullet"/>
        <w:rPr>
          <w:rFonts w:hint="eastAsia"/>
        </w:rPr>
      </w:pPr>
      <w:r>
        <w:t>after-hours primary care is largely unavailable, so the emergency department serves as the default first point of contact rather than a safety net</w:t>
      </w:r>
    </w:p>
    <w:p w14:paraId="08505086" w14:textId="205D9519" w:rsidR="00A548F7" w:rsidRDefault="00CF0997">
      <w:pPr>
        <w:pStyle w:val="ListBullet"/>
        <w:rPr>
          <w:rFonts w:hint="eastAsia"/>
        </w:rPr>
      </w:pPr>
      <w:r>
        <w:t>movement restrictions affect whether and when a family is able to return, or to reach an outpatient clinic at all.</w:t>
      </w:r>
    </w:p>
    <w:p w14:paraId="0C2DD47D" w14:textId="77777777" w:rsidR="00A548F7" w:rsidRDefault="00CF0997">
      <w:pPr>
        <w:rPr>
          <w:rFonts w:hint="eastAsia"/>
        </w:rPr>
      </w:pPr>
      <w:r>
        <w:lastRenderedPageBreak/>
        <w:t>A return-visit rate measured here therefore reflects the structure of the health system as much as clinical decision-making. Establishing this locally, rather than assuming figures from other countries apply, is the central justification for the study.</w:t>
      </w:r>
    </w:p>
    <w:p w14:paraId="553D6E8A" w14:textId="77777777" w:rsidR="00A548F7" w:rsidRDefault="00CF0997">
      <w:pPr>
        <w:pStyle w:val="Heading2"/>
      </w:pPr>
      <w:r>
        <w:t>2.4 Expected benefit</w:t>
      </w:r>
    </w:p>
    <w:p w14:paraId="30C687A4" w14:textId="77777777" w:rsidR="00A548F7" w:rsidRDefault="00CF0997">
      <w:pPr>
        <w:rPr>
          <w:rFonts w:hint="eastAsia"/>
        </w:rPr>
      </w:pPr>
      <w:r>
        <w:t>The results will identify which children are most likely to return, which presenting conditions carry the greatest risk, and how often returns are associated with barriers to accessing follow-up care. These findings are directly actionable by the Department of Pediatrics and by the Ministry of Health: they can inform discharge advice, follow-up arrangements, and decisions about which conditions warrant planned review.</w:t>
      </w:r>
    </w:p>
    <w:p w14:paraId="4B4E5A72" w14:textId="77777777" w:rsidR="00A548F7" w:rsidRDefault="00CF0997">
      <w:pPr>
        <w:rPr>
          <w:rFonts w:hint="eastAsia"/>
        </w:rPr>
      </w:pPr>
      <w:r>
        <w:t>The study is designed to lead to a subsequent quality-improvement intervention targeting whichever modifiable factor it identifies.</w:t>
      </w:r>
    </w:p>
    <w:p w14:paraId="17F0A647" w14:textId="77777777" w:rsidR="00A548F7" w:rsidRDefault="00CF0997">
      <w:pPr>
        <w:pStyle w:val="Heading1"/>
      </w:pPr>
      <w:r>
        <w:t>3. Objectives</w:t>
      </w:r>
    </w:p>
    <w:p w14:paraId="0627A3A0" w14:textId="77777777" w:rsidR="00A548F7" w:rsidRDefault="00CF0997">
      <w:pPr>
        <w:pStyle w:val="Heading3"/>
      </w:pPr>
      <w:r>
        <w:t>Primary objective</w:t>
      </w:r>
    </w:p>
    <w:p w14:paraId="39BCDC96" w14:textId="77777777" w:rsidR="00A548F7" w:rsidRDefault="00CF0997">
      <w:pPr>
        <w:rPr>
          <w:rFonts w:hint="eastAsia"/>
        </w:rPr>
      </w:pPr>
      <w:r>
        <w:t>To determine the proportion of children discharged from the PMC pediatric emergency department who return unexpectedly to the same department within 72 hours.</w:t>
      </w:r>
    </w:p>
    <w:p w14:paraId="1D672775" w14:textId="77777777" w:rsidR="00A548F7" w:rsidRDefault="00CF0997">
      <w:pPr>
        <w:pStyle w:val="Heading3"/>
      </w:pPr>
      <w:r>
        <w:t>Secondary objectives</w:t>
      </w:r>
    </w:p>
    <w:p w14:paraId="1961797D" w14:textId="77777777" w:rsidR="00A548F7" w:rsidRDefault="00CF0997">
      <w:pPr>
        <w:pStyle w:val="ListNumber"/>
        <w:rPr>
          <w:rFonts w:hint="eastAsia"/>
        </w:rPr>
      </w:pPr>
      <w:r>
        <w:t>To describe the clinical reasons for return.</w:t>
      </w:r>
    </w:p>
    <w:p w14:paraId="4B7E7CE9" w14:textId="77777777" w:rsidR="00A548F7" w:rsidRDefault="00CF0997">
      <w:pPr>
        <w:pStyle w:val="ListNumber"/>
        <w:rPr>
          <w:rFonts w:hint="eastAsia"/>
        </w:rPr>
      </w:pPr>
      <w:r>
        <w:t>To determine the proportion of return visits resulting in hospital admission.</w:t>
      </w:r>
    </w:p>
    <w:p w14:paraId="4E8AE1F1" w14:textId="77777777" w:rsidR="00A548F7" w:rsidRDefault="00CF0997">
      <w:pPr>
        <w:pStyle w:val="ListNumber"/>
        <w:rPr>
          <w:rFonts w:hint="eastAsia"/>
        </w:rPr>
      </w:pPr>
      <w:r>
        <w:t>To classify each return as related or unrelated to the first visit, and by its most likely cause.</w:t>
      </w:r>
    </w:p>
    <w:p w14:paraId="410AB896" w14:textId="77777777" w:rsidR="00A548F7" w:rsidRDefault="00CF0997">
      <w:pPr>
        <w:pStyle w:val="ListNumber"/>
        <w:rPr>
          <w:rFonts w:hint="eastAsia"/>
        </w:rPr>
      </w:pPr>
      <w:r>
        <w:t>To determine how often returns are associated with documented barriers to accessing follow-up care.</w:t>
      </w:r>
    </w:p>
    <w:p w14:paraId="53582AC2" w14:textId="77777777" w:rsidR="00A548F7" w:rsidRDefault="00CF0997">
      <w:pPr>
        <w:pStyle w:val="ListNumber"/>
        <w:rPr>
          <w:rFonts w:hint="eastAsia"/>
        </w:rPr>
      </w:pPr>
      <w:r>
        <w:t>To identify characteristics of the first visit that independently predict a return.</w:t>
      </w:r>
    </w:p>
    <w:p w14:paraId="786D2D43" w14:textId="77777777" w:rsidR="00A548F7" w:rsidRDefault="00CF0997">
      <w:pPr>
        <w:pStyle w:val="Heading1"/>
      </w:pPr>
      <w:r>
        <w:t>4. Methods</w:t>
      </w:r>
    </w:p>
    <w:p w14:paraId="0F6E6CE9" w14:textId="77777777" w:rsidR="00A548F7" w:rsidRDefault="00CF0997">
      <w:pPr>
        <w:pStyle w:val="Heading2"/>
      </w:pPr>
      <w:r>
        <w:t>4.1 Design and setting</w:t>
      </w:r>
    </w:p>
    <w:p w14:paraId="1A54ED01" w14:textId="4631186F" w:rsidR="00A548F7" w:rsidRDefault="00CF0997">
      <w:pPr>
        <w:rPr>
          <w:rFonts w:hint="eastAsia"/>
        </w:rPr>
      </w:pPr>
      <w:r>
        <w:t xml:space="preserve">Retrospective observational cohort study using routinely collected electronic emergency department records at Palestine Medical Complex, Ramallah </w:t>
      </w:r>
      <w:r w:rsidR="000032B5">
        <w:t>-</w:t>
      </w:r>
      <w:r>
        <w:t xml:space="preserve"> a Ministry of Health governmental referral hospital whose pediatric emergency department receives approximately 80</w:t>
      </w:r>
      <w:r w:rsidR="000032B5">
        <w:t xml:space="preserve"> to </w:t>
      </w:r>
      <w:r>
        <w:t>100 visits per day.</w:t>
      </w:r>
    </w:p>
    <w:p w14:paraId="47150858" w14:textId="77777777" w:rsidR="00A548F7" w:rsidRDefault="00CF0997">
      <w:pPr>
        <w:pStyle w:val="Heading2"/>
      </w:pPr>
      <w:r>
        <w:t>4.2 Participants</w:t>
      </w:r>
    </w:p>
    <w:p w14:paraId="0CEDEEAA" w14:textId="1F092D9F" w:rsidR="00A548F7" w:rsidRDefault="00CF0997">
      <w:pPr>
        <w:rPr>
          <w:rFonts w:hint="eastAsia"/>
        </w:rPr>
      </w:pPr>
      <w:r>
        <w:rPr>
          <w:b/>
        </w:rPr>
        <w:t>Included:</w:t>
      </w:r>
      <w:r>
        <w:t xml:space="preserve"> all emergency department visits by children aged under 1</w:t>
      </w:r>
      <w:r w:rsidR="000032B5">
        <w:t xml:space="preserve">3 </w:t>
      </w:r>
      <w:r>
        <w:t>years during the study period which ended in discharge home.</w:t>
      </w:r>
    </w:p>
    <w:p w14:paraId="1EE9A94E" w14:textId="77777777" w:rsidR="00A548F7" w:rsidRDefault="00CF0997">
      <w:pPr>
        <w:rPr>
          <w:rFonts w:hint="eastAsia"/>
        </w:rPr>
      </w:pPr>
      <w:r>
        <w:rPr>
          <w:b/>
        </w:rPr>
        <w:t>Excluded:</w:t>
      </w:r>
      <w:r>
        <w:t xml:space="preserve"> visits ending in admission, transfer, or death; patients who left against medical advice or without being seen; and records in which discharge cannot be confirmed.</w:t>
      </w:r>
    </w:p>
    <w:p w14:paraId="0510DBFF" w14:textId="77777777" w:rsidR="00A548F7" w:rsidRDefault="00CF0997">
      <w:pPr>
        <w:rPr>
          <w:rFonts w:hint="eastAsia"/>
        </w:rPr>
      </w:pPr>
      <w:r>
        <w:rPr>
          <w:b/>
        </w:rPr>
        <w:t>Outcome event:</w:t>
      </w:r>
      <w:r>
        <w:t xml:space="preserve"> an unscheduled return by the same child to the same emergency department within 72 hours of discharge.</w:t>
      </w:r>
    </w:p>
    <w:p w14:paraId="72D48420" w14:textId="77777777" w:rsidR="00A548F7" w:rsidRDefault="00CF0997">
      <w:pPr>
        <w:pStyle w:val="Heading2"/>
      </w:pPr>
      <w:r>
        <w:t>4.3 Data sources and collection</w:t>
      </w:r>
    </w:p>
    <w:p w14:paraId="5DDDAC32" w14:textId="1D9DAFC8" w:rsidR="00A548F7" w:rsidRDefault="00CF0997">
      <w:pPr>
        <w:rPr>
          <w:rFonts w:hint="eastAsia"/>
        </w:rPr>
      </w:pPr>
      <w:r>
        <w:rPr>
          <w:b/>
        </w:rPr>
        <w:t>Stage 1 Electronic data.</w:t>
      </w:r>
      <w:r>
        <w:t xml:space="preserve"> A single dataset covering all pediatric emergency department visits in the study period will be provided by the PMC IT department, containing: a patient identifier, visit identifier, arrival and discharge date and time, age, sex, diagnosis, disposition, medications given, and investigations performed.</w:t>
      </w:r>
    </w:p>
    <w:p w14:paraId="1C23DBA6" w14:textId="77777777" w:rsidR="00A548F7" w:rsidRDefault="00CF0997">
      <w:pPr>
        <w:rPr>
          <w:rFonts w:hint="eastAsia"/>
        </w:rPr>
      </w:pPr>
      <w:r>
        <w:lastRenderedPageBreak/>
        <w:t xml:space="preserve">Return visits will be identified </w:t>
      </w:r>
      <w:r>
        <w:rPr>
          <w:b/>
        </w:rPr>
        <w:t>automatically</w:t>
      </w:r>
      <w:r>
        <w:t>, by matching visits belonging to the same patient and calculating the interval between them. No manual searching of records is involved at this stage.</w:t>
      </w:r>
    </w:p>
    <w:p w14:paraId="26AE2ED9" w14:textId="2CC99EF3" w:rsidR="00A548F7" w:rsidRDefault="00CF0997">
      <w:pPr>
        <w:rPr>
          <w:rFonts w:hint="eastAsia"/>
        </w:rPr>
      </w:pPr>
      <w:r>
        <w:rPr>
          <w:b/>
        </w:rPr>
        <w:t>Stage 2  Record review.</w:t>
      </w:r>
      <w:r>
        <w:t xml:space="preserve"> A </w:t>
      </w:r>
      <w:r>
        <w:rPr>
          <w:b/>
        </w:rPr>
        <w:t>random sample of 400 return visits</w:t>
      </w:r>
      <w:r>
        <w:t xml:space="preserve"> will be reviewed by physician members of the research team in order to classify each return. Each is reviewed independently by two physicians, with a third senior physician resolving disagreements, and the level of agreement between reviewers reported.</w:t>
      </w:r>
    </w:p>
    <w:p w14:paraId="0347EF83" w14:textId="77777777" w:rsidR="00A548F7" w:rsidRDefault="00CF0997">
      <w:pPr>
        <w:rPr>
          <w:rFonts w:hint="eastAsia"/>
        </w:rPr>
      </w:pPr>
      <w:r>
        <w:t>Record review is limited to these sampled return visits. No other records are examined.</w:t>
      </w:r>
    </w:p>
    <w:p w14:paraId="79BC1C4C" w14:textId="77777777" w:rsidR="00A548F7" w:rsidRDefault="00CF0997">
      <w:pPr>
        <w:pStyle w:val="Heading2"/>
      </w:pPr>
      <w:r>
        <w:t>4.4 Analysis</w:t>
      </w:r>
    </w:p>
    <w:p w14:paraId="40969A28" w14:textId="77777777" w:rsidR="00A548F7" w:rsidRDefault="00CF0997">
      <w:pPr>
        <w:rPr>
          <w:rFonts w:hint="eastAsia"/>
        </w:rPr>
      </w:pPr>
      <w:r>
        <w:t>Descriptive statistics for the return rate, reasons for return, and outcomes. Multivariable logistic regression to identify independent predictors of return. The full statistical analysis plan is written and fixed before any data is examined.</w:t>
      </w:r>
    </w:p>
    <w:p w14:paraId="6CA4B563" w14:textId="77777777" w:rsidR="00A548F7" w:rsidRDefault="00CF0997">
      <w:pPr>
        <w:pStyle w:val="Heading2"/>
      </w:pPr>
      <w:r>
        <w:t>4.5 Sample size</w:t>
      </w:r>
    </w:p>
    <w:p w14:paraId="05CF9466" w14:textId="4D4E23E9" w:rsidR="00A548F7" w:rsidRDefault="00CF0997">
      <w:pPr>
        <w:rPr>
          <w:rFonts w:hint="eastAsia"/>
        </w:rPr>
      </w:pPr>
      <w:r>
        <w:t>No sample size calculation is required, as the study includes every eligible visit in a fixed 24-month period âan expected 55,000</w:t>
      </w:r>
      <w:r w:rsidR="000032B5">
        <w:t xml:space="preserve"> to </w:t>
      </w:r>
      <w:r>
        <w:t>58,000 discharged visits and 1,100</w:t>
      </w:r>
      <w:r w:rsidR="000032B5">
        <w:t xml:space="preserve"> to </w:t>
      </w:r>
      <w:r>
        <w:t>2,900 return visits. The 400-visit review sample provides approximately آ±5% precision at 95% confidence for the classification proportions.</w:t>
      </w:r>
    </w:p>
    <w:p w14:paraId="077CC33B" w14:textId="77777777" w:rsidR="00A548F7" w:rsidRDefault="00CF0997">
      <w:pPr>
        <w:pStyle w:val="Heading1"/>
      </w:pPr>
      <w:r>
        <w:t>5. Ethical considerations</w:t>
      </w:r>
    </w:p>
    <w:p w14:paraId="585A6E6C" w14:textId="77777777" w:rsidR="00A548F7" w:rsidRDefault="00CF0997">
      <w:pPr>
        <w:pStyle w:val="Heading2"/>
      </w:pPr>
      <w:r>
        <w:t>5.1 Risk to participants</w:t>
      </w:r>
    </w:p>
    <w:p w14:paraId="204B03B9" w14:textId="77777777" w:rsidR="00A548F7" w:rsidRDefault="00CF0997">
      <w:pPr>
        <w:rPr>
          <w:rFonts w:hint="eastAsia"/>
        </w:rPr>
      </w:pPr>
      <w:r>
        <w:rPr>
          <w:b/>
        </w:rPr>
        <w:t>There is no risk to any patient.</w:t>
      </w:r>
      <w:r>
        <w:t xml:space="preserve"> The study involves no contact with patients or families, no intervention, no procedure, no change to clinical care, and no alteration to any treatment decision. It examines records of care that has already been delivered.</w:t>
      </w:r>
    </w:p>
    <w:p w14:paraId="78DA858E" w14:textId="77777777" w:rsidR="00A548F7" w:rsidRDefault="00CF0997">
      <w:pPr>
        <w:pStyle w:val="Heading2"/>
      </w:pPr>
      <w:r>
        <w:t>5.2 Request for waiver of informed consent</w:t>
      </w:r>
    </w:p>
    <w:p w14:paraId="72427F03" w14:textId="77777777" w:rsidR="00A548F7" w:rsidRDefault="00CF0997">
      <w:pPr>
        <w:rPr>
          <w:rFonts w:hint="eastAsia"/>
        </w:rPr>
      </w:pPr>
      <w:r>
        <w:t>A waiver of individual informed consent is requested, on the following grounds:</w:t>
      </w:r>
    </w:p>
    <w:p w14:paraId="7C0F7B9D" w14:textId="13EFD10A" w:rsidR="00A548F7" w:rsidRDefault="00CF0997">
      <w:pPr>
        <w:pStyle w:val="ListNumber"/>
        <w:rPr>
          <w:rFonts w:hint="eastAsia"/>
        </w:rPr>
      </w:pPr>
      <w:r>
        <w:t>The research involves no more than minimal risk</w:t>
      </w:r>
      <w:r w:rsidR="000032B5">
        <w:t xml:space="preserve"> , </w:t>
      </w:r>
      <w:r>
        <w:t>it is a review of existing records with no patient contact.</w:t>
      </w:r>
    </w:p>
    <w:p w14:paraId="79063B08" w14:textId="57DBCE12" w:rsidR="00A548F7" w:rsidRDefault="00CF0997">
      <w:pPr>
        <w:pStyle w:val="ListNumber"/>
        <w:rPr>
          <w:rFonts w:hint="eastAsia"/>
        </w:rPr>
      </w:pPr>
      <w:r>
        <w:t>It would be impracticable to obtain consent from the families of an expected 55,000</w:t>
      </w:r>
      <w:r w:rsidR="000032B5">
        <w:t xml:space="preserve"> to </w:t>
      </w:r>
      <w:r>
        <w:t>58,000 historical visits over a two-year period, many of whom cannot be traced.</w:t>
      </w:r>
    </w:p>
    <w:p w14:paraId="7F138BA0" w14:textId="517BF2E1" w:rsidR="00A548F7" w:rsidRDefault="00CF0997">
      <w:pPr>
        <w:pStyle w:val="ListNumber"/>
        <w:rPr>
          <w:rFonts w:hint="eastAsia"/>
        </w:rPr>
      </w:pPr>
      <w:r>
        <w:t>The waiver will not adversely affect the rights or welfare of any patient.</w:t>
      </w:r>
      <w:r w:rsidR="000032B5">
        <w:t xml:space="preserve"> </w:t>
      </w:r>
      <w:r>
        <w:t>No individual is identified, contacted, or affected in any way.</w:t>
      </w:r>
    </w:p>
    <w:p w14:paraId="2BE084B8" w14:textId="3C84827B" w:rsidR="00A548F7" w:rsidRDefault="00CF0997">
      <w:pPr>
        <w:pStyle w:val="ListNumber"/>
        <w:rPr>
          <w:rFonts w:hint="eastAsia"/>
        </w:rPr>
      </w:pPr>
      <w:r>
        <w:t xml:space="preserve">Requiring consent would make the research </w:t>
      </w:r>
      <w:r w:rsidR="000032B5">
        <w:t>i</w:t>
      </w:r>
      <w:r>
        <w:t xml:space="preserve">mpossible to conduct, and would introduce serious selection bias if only traceable families could be included </w:t>
      </w:r>
      <w:r w:rsidR="000032B5">
        <w:t xml:space="preserve">, </w:t>
      </w:r>
      <w:r>
        <w:t xml:space="preserve"> the results would then not represent the population the study exists to describe.</w:t>
      </w:r>
    </w:p>
    <w:p w14:paraId="5F50499A" w14:textId="3078CE28" w:rsidR="00A548F7" w:rsidRDefault="00CF0997">
      <w:pPr>
        <w:pStyle w:val="ListNumber"/>
        <w:rPr>
          <w:rFonts w:hint="eastAsia"/>
        </w:rPr>
      </w:pPr>
      <w:r>
        <w:t>The research could not practicably be carried out without the waiver, and it addresses a question of direct relevance to the safety of the children served by this hospital.</w:t>
      </w:r>
    </w:p>
    <w:p w14:paraId="26249315" w14:textId="77777777" w:rsidR="00A548F7" w:rsidRDefault="00CF0997">
      <w:pPr>
        <w:pStyle w:val="Heading2"/>
      </w:pPr>
      <w:r>
        <w:t>5.3 Confidentiality and data protection</w:t>
      </w:r>
    </w:p>
    <w:p w14:paraId="642B42F3" w14:textId="60794D9C" w:rsidR="00A548F7" w:rsidRDefault="00CF0997">
      <w:pPr>
        <w:pStyle w:val="ListBullet"/>
        <w:rPr>
          <w:rFonts w:hint="eastAsia"/>
        </w:rPr>
      </w:pPr>
      <w:r>
        <w:t>The patient identifier is required only to link a return visit to an earlier visit by the same child. It serves no other purpose.</w:t>
      </w:r>
    </w:p>
    <w:p w14:paraId="6AB45890" w14:textId="7D800250" w:rsidR="00A548F7" w:rsidRDefault="00CF0997">
      <w:pPr>
        <w:pStyle w:val="ListBullet"/>
        <w:rPr>
          <w:rFonts w:hint="eastAsia"/>
        </w:rPr>
      </w:pPr>
      <w:r>
        <w:t>Once this linkage is complete, the identifier will be replaced by a study number. The key linking the two will be stored separately, accessible only to the Principal Investigator, and destroyed at the end of the study.</w:t>
      </w:r>
    </w:p>
    <w:p w14:paraId="23B688EC" w14:textId="77777777" w:rsidR="00A548F7" w:rsidRDefault="00CF0997">
      <w:pPr>
        <w:pStyle w:val="ListBullet"/>
        <w:rPr>
          <w:rFonts w:hint="eastAsia"/>
        </w:rPr>
      </w:pPr>
      <w:r>
        <w:lastRenderedPageBreak/>
        <w:t>Where the electronic system is able to supply a pseudonymised code that is consistent across visits, this will be used instead and the real identifier will not be requested at all.</w:t>
      </w:r>
    </w:p>
    <w:p w14:paraId="2CAF7BD6" w14:textId="53DCFB8B" w:rsidR="00A548F7" w:rsidRDefault="00CF0997">
      <w:pPr>
        <w:pStyle w:val="ListBullet"/>
        <w:rPr>
          <w:rFonts w:hint="eastAsia"/>
        </w:rPr>
      </w:pPr>
      <w:r>
        <w:t>All data will be stored on password-protected institutional equipment. No data will be stored on personal devices or transferred outside the institution.</w:t>
      </w:r>
    </w:p>
    <w:p w14:paraId="632E79C3" w14:textId="77777777" w:rsidR="00A548F7" w:rsidRDefault="00CF0997">
      <w:pPr>
        <w:pStyle w:val="ListBullet"/>
        <w:rPr>
          <w:rFonts w:hint="eastAsia"/>
        </w:rPr>
      </w:pPr>
      <w:r>
        <w:t>Access is restricted to the named research team, all of whom are bound by professional confidentiality obligations.</w:t>
      </w:r>
    </w:p>
    <w:p w14:paraId="09021073" w14:textId="47EABCC9" w:rsidR="00A548F7" w:rsidRDefault="00CF0997">
      <w:pPr>
        <w:pStyle w:val="ListBullet"/>
        <w:rPr>
          <w:rFonts w:hint="eastAsia"/>
        </w:rPr>
      </w:pPr>
      <w:r>
        <w:t>No identifiable information will appear in any analysis, presentation, report or publication.</w:t>
      </w:r>
      <w:r w:rsidR="000032B5">
        <w:t xml:space="preserve"> </w:t>
      </w:r>
      <w:r>
        <w:t>All results will be reported as aggregate statistics.</w:t>
      </w:r>
    </w:p>
    <w:p w14:paraId="2F3DC0C1" w14:textId="77777777" w:rsidR="00A548F7" w:rsidRDefault="00CF0997">
      <w:pPr>
        <w:pStyle w:val="ListBullet"/>
        <w:rPr>
          <w:rFonts w:hint="eastAsia"/>
        </w:rPr>
      </w:pPr>
      <w:r>
        <w:t>Record review will be conducted by physicians who already have legitimate professional access to clinical records at this institution.</w:t>
      </w:r>
    </w:p>
    <w:p w14:paraId="6F186FB2" w14:textId="77777777" w:rsidR="00A548F7" w:rsidRDefault="00CF0997">
      <w:pPr>
        <w:pStyle w:val="Heading2"/>
      </w:pPr>
      <w:r>
        <w:t>5.4 Benefits</w:t>
      </w:r>
    </w:p>
    <w:p w14:paraId="1781F9BA" w14:textId="77777777" w:rsidR="00A548F7" w:rsidRDefault="00CF0997">
      <w:pPr>
        <w:rPr>
          <w:rFonts w:hint="eastAsia"/>
        </w:rPr>
      </w:pPr>
      <w:r>
        <w:t>There is no direct benefit to individual patients. The benefit is to the department and to future patients: identification of where emergency care can be improved, and the first data of its kind describing pediatric emergency care in Palestine.</w:t>
      </w:r>
    </w:p>
    <w:p w14:paraId="705603FF" w14:textId="77777777" w:rsidR="00A548F7" w:rsidRDefault="00CF0997">
      <w:pPr>
        <w:pStyle w:val="Heading2"/>
      </w:pPr>
      <w:r>
        <w:t>5.5 Publication and use of assistance</w:t>
      </w:r>
    </w:p>
    <w:p w14:paraId="2EE44D04" w14:textId="77777777" w:rsidR="00A548F7" w:rsidRDefault="00CF0997">
      <w:pPr>
        <w:rPr>
          <w:rFonts w:hint="eastAsia"/>
        </w:rPr>
      </w:pPr>
      <w:r>
        <w:t>Findings will be submitted to a peer-reviewed indexed international journal, and reported to the Department of Pediatrics and the Ministry of Health regardless of the results.</w:t>
      </w:r>
    </w:p>
    <w:p w14:paraId="076B6434" w14:textId="77777777" w:rsidR="00A548F7" w:rsidRDefault="00CF0997">
      <w:pPr>
        <w:rPr>
          <w:rFonts w:hint="eastAsia"/>
        </w:rPr>
      </w:pPr>
      <w:r>
        <w:t xml:space="preserve">The research team includes no statistician. Statistical analysis and manuscript preparation will be supported by an artificial intelligence assistant (Claude, Anthropic). In accordance with international authorship standards, </w:t>
      </w:r>
      <w:r>
        <w:rPr>
          <w:b/>
        </w:rPr>
        <w:t>this assistance will be explicitly disclosed in any publication, artificial intelligence will not be listed as an author, and the named human authors take full responsibility for the accuracy and integrity of all analysis and content.</w:t>
      </w:r>
    </w:p>
    <w:p w14:paraId="3DEFD8E3" w14:textId="77777777" w:rsidR="00A548F7" w:rsidRDefault="00CF0997">
      <w:pPr>
        <w:pStyle w:val="Heading1"/>
      </w:pPr>
      <w:r>
        <w:t>6. Timeline</w:t>
      </w:r>
    </w:p>
    <w:tbl>
      <w:tblPr>
        <w:tblW w:w="0" w:type="auto"/>
        <w:jc w:val="center"/>
        <w:tblLook w:val="04A0" w:firstRow="1" w:lastRow="0" w:firstColumn="1" w:lastColumn="0" w:noHBand="0" w:noVBand="1"/>
      </w:tblPr>
      <w:tblGrid>
        <w:gridCol w:w="4968"/>
        <w:gridCol w:w="4968"/>
      </w:tblGrid>
      <w:tr w:rsidR="00A548F7" w14:paraId="529F0913" w14:textId="77777777">
        <w:trPr>
          <w:jc w:val="center"/>
        </w:trPr>
        <w:tc>
          <w:tcPr>
            <w:tcW w:w="4968" w:type="dxa"/>
            <w:shd w:val="clear" w:color="auto" w:fill="2F5597"/>
            <w:vAlign w:val="center"/>
          </w:tcPr>
          <w:p w14:paraId="35604692" w14:textId="77777777" w:rsidR="00A548F7" w:rsidRDefault="00CF0997">
            <w:pPr>
              <w:spacing w:after="0"/>
              <w:rPr>
                <w:rFonts w:hint="eastAsia"/>
              </w:rPr>
            </w:pPr>
            <w:r>
              <w:rPr>
                <w:b/>
                <w:color w:val="FFFFFF"/>
                <w:sz w:val="18"/>
              </w:rPr>
              <w:t>Phase</w:t>
            </w:r>
          </w:p>
        </w:tc>
        <w:tc>
          <w:tcPr>
            <w:tcW w:w="4968" w:type="dxa"/>
            <w:shd w:val="clear" w:color="auto" w:fill="2F5597"/>
            <w:vAlign w:val="center"/>
          </w:tcPr>
          <w:p w14:paraId="49801B2A" w14:textId="77777777" w:rsidR="00A548F7" w:rsidRDefault="00CF0997">
            <w:pPr>
              <w:spacing w:after="0"/>
              <w:rPr>
                <w:rFonts w:hint="eastAsia"/>
              </w:rPr>
            </w:pPr>
            <w:r>
              <w:rPr>
                <w:b/>
                <w:color w:val="FFFFFF"/>
                <w:sz w:val="18"/>
              </w:rPr>
              <w:t>Duration</w:t>
            </w:r>
          </w:p>
        </w:tc>
      </w:tr>
      <w:tr w:rsidR="00A548F7" w14:paraId="1A0E40DE" w14:textId="77777777">
        <w:trPr>
          <w:jc w:val="center"/>
        </w:trPr>
        <w:tc>
          <w:tcPr>
            <w:tcW w:w="4968" w:type="dxa"/>
            <w:vAlign w:val="center"/>
          </w:tcPr>
          <w:p w14:paraId="3A2C108B" w14:textId="77777777" w:rsidR="00A548F7" w:rsidRDefault="00CF0997">
            <w:pPr>
              <w:spacing w:after="0"/>
              <w:rPr>
                <w:rFonts w:hint="eastAsia"/>
              </w:rPr>
            </w:pPr>
            <w:r>
              <w:rPr>
                <w:sz w:val="17"/>
              </w:rPr>
              <w:t>Ethical approval</w:t>
            </w:r>
          </w:p>
        </w:tc>
        <w:tc>
          <w:tcPr>
            <w:tcW w:w="4968" w:type="dxa"/>
            <w:vAlign w:val="center"/>
          </w:tcPr>
          <w:p w14:paraId="47837AE3" w14:textId="77777777" w:rsidR="00A548F7" w:rsidRDefault="00CF0997">
            <w:pPr>
              <w:spacing w:after="0"/>
              <w:rPr>
                <w:rFonts w:hint="eastAsia"/>
              </w:rPr>
            </w:pPr>
            <w:r>
              <w:rPr>
                <w:sz w:val="17"/>
              </w:rPr>
              <w:t>_pending_</w:t>
            </w:r>
          </w:p>
        </w:tc>
      </w:tr>
      <w:tr w:rsidR="00A548F7" w14:paraId="3F5C59EF" w14:textId="77777777">
        <w:trPr>
          <w:jc w:val="center"/>
        </w:trPr>
        <w:tc>
          <w:tcPr>
            <w:tcW w:w="4968" w:type="dxa"/>
            <w:vAlign w:val="center"/>
          </w:tcPr>
          <w:p w14:paraId="2FDB356E" w14:textId="77777777" w:rsidR="00A548F7" w:rsidRDefault="00CF0997">
            <w:pPr>
              <w:spacing w:after="0"/>
              <w:rPr>
                <w:rFonts w:hint="eastAsia"/>
              </w:rPr>
            </w:pPr>
            <w:r>
              <w:rPr>
                <w:sz w:val="17"/>
              </w:rPr>
              <w:t>Data export from IT department</w:t>
            </w:r>
          </w:p>
        </w:tc>
        <w:tc>
          <w:tcPr>
            <w:tcW w:w="4968" w:type="dxa"/>
            <w:vAlign w:val="center"/>
          </w:tcPr>
          <w:p w14:paraId="079D79F5" w14:textId="77777777" w:rsidR="00A548F7" w:rsidRDefault="00CF0997">
            <w:pPr>
              <w:spacing w:after="0"/>
              <w:rPr>
                <w:rFonts w:hint="eastAsia"/>
              </w:rPr>
            </w:pPr>
            <w:r>
              <w:rPr>
                <w:sz w:val="17"/>
              </w:rPr>
              <w:t>2 weeks</w:t>
            </w:r>
          </w:p>
        </w:tc>
      </w:tr>
      <w:tr w:rsidR="00A548F7" w14:paraId="3FE50200" w14:textId="77777777">
        <w:trPr>
          <w:jc w:val="center"/>
        </w:trPr>
        <w:tc>
          <w:tcPr>
            <w:tcW w:w="4968" w:type="dxa"/>
            <w:vAlign w:val="center"/>
          </w:tcPr>
          <w:p w14:paraId="54F30CED" w14:textId="77777777" w:rsidR="00A548F7" w:rsidRDefault="00CF0997">
            <w:pPr>
              <w:spacing w:after="0"/>
              <w:rPr>
                <w:rFonts w:hint="eastAsia"/>
              </w:rPr>
            </w:pPr>
            <w:r>
              <w:rPr>
                <w:sz w:val="17"/>
              </w:rPr>
              <w:t>Dataset construction and verification</w:t>
            </w:r>
          </w:p>
        </w:tc>
        <w:tc>
          <w:tcPr>
            <w:tcW w:w="4968" w:type="dxa"/>
            <w:vAlign w:val="center"/>
          </w:tcPr>
          <w:p w14:paraId="0B43B78B" w14:textId="77777777" w:rsidR="00A548F7" w:rsidRDefault="00CF0997">
            <w:pPr>
              <w:spacing w:after="0"/>
              <w:rPr>
                <w:rFonts w:hint="eastAsia"/>
              </w:rPr>
            </w:pPr>
            <w:r>
              <w:rPr>
                <w:sz w:val="17"/>
              </w:rPr>
              <w:t>4 weeks</w:t>
            </w:r>
          </w:p>
        </w:tc>
      </w:tr>
      <w:tr w:rsidR="00A548F7" w14:paraId="7453BFD3" w14:textId="77777777">
        <w:trPr>
          <w:jc w:val="center"/>
        </w:trPr>
        <w:tc>
          <w:tcPr>
            <w:tcW w:w="4968" w:type="dxa"/>
            <w:vAlign w:val="center"/>
          </w:tcPr>
          <w:p w14:paraId="4F8A7DCF" w14:textId="77777777" w:rsidR="00A548F7" w:rsidRDefault="00CF0997">
            <w:pPr>
              <w:spacing w:after="0"/>
              <w:rPr>
                <w:rFonts w:hint="eastAsia"/>
              </w:rPr>
            </w:pPr>
            <w:r>
              <w:rPr>
                <w:sz w:val="17"/>
              </w:rPr>
              <w:t>Pilot review of 40 return visits, refinement of review criteria</w:t>
            </w:r>
          </w:p>
        </w:tc>
        <w:tc>
          <w:tcPr>
            <w:tcW w:w="4968" w:type="dxa"/>
            <w:vAlign w:val="center"/>
          </w:tcPr>
          <w:p w14:paraId="0F0956CD" w14:textId="77777777" w:rsidR="00A548F7" w:rsidRDefault="00CF0997">
            <w:pPr>
              <w:spacing w:after="0"/>
              <w:rPr>
                <w:rFonts w:hint="eastAsia"/>
              </w:rPr>
            </w:pPr>
            <w:r>
              <w:rPr>
                <w:sz w:val="17"/>
              </w:rPr>
              <w:t>3 weeks</w:t>
            </w:r>
          </w:p>
        </w:tc>
      </w:tr>
      <w:tr w:rsidR="00A548F7" w14:paraId="32EFA04C" w14:textId="77777777">
        <w:trPr>
          <w:jc w:val="center"/>
        </w:trPr>
        <w:tc>
          <w:tcPr>
            <w:tcW w:w="4968" w:type="dxa"/>
            <w:vAlign w:val="center"/>
          </w:tcPr>
          <w:p w14:paraId="4BF2FB30" w14:textId="77777777" w:rsidR="00A548F7" w:rsidRDefault="00CF0997">
            <w:pPr>
              <w:spacing w:after="0"/>
              <w:rPr>
                <w:rFonts w:hint="eastAsia"/>
              </w:rPr>
            </w:pPr>
            <w:r>
              <w:rPr>
                <w:sz w:val="17"/>
              </w:rPr>
              <w:t>Review of the 400-visit sample</w:t>
            </w:r>
          </w:p>
        </w:tc>
        <w:tc>
          <w:tcPr>
            <w:tcW w:w="4968" w:type="dxa"/>
            <w:vAlign w:val="center"/>
          </w:tcPr>
          <w:p w14:paraId="439B2BE4" w14:textId="77777777" w:rsidR="00A548F7" w:rsidRDefault="00CF0997">
            <w:pPr>
              <w:spacing w:after="0"/>
              <w:rPr>
                <w:rFonts w:hint="eastAsia"/>
              </w:rPr>
            </w:pPr>
            <w:r>
              <w:rPr>
                <w:sz w:val="17"/>
              </w:rPr>
              <w:t>10 weeks</w:t>
            </w:r>
          </w:p>
        </w:tc>
      </w:tr>
      <w:tr w:rsidR="00A548F7" w14:paraId="623FECD0" w14:textId="77777777">
        <w:trPr>
          <w:jc w:val="center"/>
        </w:trPr>
        <w:tc>
          <w:tcPr>
            <w:tcW w:w="4968" w:type="dxa"/>
            <w:vAlign w:val="center"/>
          </w:tcPr>
          <w:p w14:paraId="2DE54E9D" w14:textId="77777777" w:rsidR="00A548F7" w:rsidRDefault="00CF0997">
            <w:pPr>
              <w:spacing w:after="0"/>
              <w:rPr>
                <w:rFonts w:hint="eastAsia"/>
              </w:rPr>
            </w:pPr>
            <w:r>
              <w:rPr>
                <w:sz w:val="17"/>
              </w:rPr>
              <w:t>Analysis</w:t>
            </w:r>
          </w:p>
        </w:tc>
        <w:tc>
          <w:tcPr>
            <w:tcW w:w="4968" w:type="dxa"/>
            <w:vAlign w:val="center"/>
          </w:tcPr>
          <w:p w14:paraId="5105B00E" w14:textId="77777777" w:rsidR="00A548F7" w:rsidRDefault="00CF0997">
            <w:pPr>
              <w:spacing w:after="0"/>
              <w:rPr>
                <w:rFonts w:hint="eastAsia"/>
              </w:rPr>
            </w:pPr>
            <w:r>
              <w:rPr>
                <w:sz w:val="17"/>
              </w:rPr>
              <w:t>4 weeks</w:t>
            </w:r>
          </w:p>
        </w:tc>
      </w:tr>
      <w:tr w:rsidR="00A548F7" w14:paraId="03662D00" w14:textId="77777777">
        <w:trPr>
          <w:jc w:val="center"/>
        </w:trPr>
        <w:tc>
          <w:tcPr>
            <w:tcW w:w="4968" w:type="dxa"/>
            <w:vAlign w:val="center"/>
          </w:tcPr>
          <w:p w14:paraId="496CDEB3" w14:textId="77777777" w:rsidR="00A548F7" w:rsidRDefault="00CF0997">
            <w:pPr>
              <w:spacing w:after="0"/>
              <w:rPr>
                <w:rFonts w:hint="eastAsia"/>
              </w:rPr>
            </w:pPr>
            <w:r>
              <w:rPr>
                <w:sz w:val="17"/>
              </w:rPr>
              <w:t>Manuscript preparation and submission</w:t>
            </w:r>
          </w:p>
        </w:tc>
        <w:tc>
          <w:tcPr>
            <w:tcW w:w="4968" w:type="dxa"/>
            <w:vAlign w:val="center"/>
          </w:tcPr>
          <w:p w14:paraId="70A84B85" w14:textId="77777777" w:rsidR="00A548F7" w:rsidRDefault="00CF0997">
            <w:pPr>
              <w:spacing w:after="0"/>
              <w:rPr>
                <w:rFonts w:hint="eastAsia"/>
              </w:rPr>
            </w:pPr>
            <w:r>
              <w:rPr>
                <w:sz w:val="17"/>
              </w:rPr>
              <w:t>8 weeks</w:t>
            </w:r>
          </w:p>
        </w:tc>
      </w:tr>
    </w:tbl>
    <w:p w14:paraId="01D8F9E6" w14:textId="77777777" w:rsidR="00A548F7" w:rsidRDefault="00A548F7">
      <w:pPr>
        <w:rPr>
          <w:rFonts w:hint="eastAsia"/>
        </w:rPr>
      </w:pPr>
    </w:p>
    <w:p w14:paraId="7BF79610" w14:textId="77777777" w:rsidR="00A548F7" w:rsidRDefault="00CF0997">
      <w:pPr>
        <w:pStyle w:val="Heading1"/>
      </w:pPr>
      <w:r>
        <w:t>7. Research team and responsibilities</w:t>
      </w:r>
    </w:p>
    <w:tbl>
      <w:tblPr>
        <w:tblW w:w="0" w:type="auto"/>
        <w:jc w:val="center"/>
        <w:tblLook w:val="04A0" w:firstRow="1" w:lastRow="0" w:firstColumn="1" w:lastColumn="0" w:noHBand="0" w:noVBand="1"/>
      </w:tblPr>
      <w:tblGrid>
        <w:gridCol w:w="3312"/>
        <w:gridCol w:w="3312"/>
        <w:gridCol w:w="3312"/>
      </w:tblGrid>
      <w:tr w:rsidR="00A548F7" w14:paraId="08C24597" w14:textId="77777777">
        <w:trPr>
          <w:jc w:val="center"/>
        </w:trPr>
        <w:tc>
          <w:tcPr>
            <w:tcW w:w="3312" w:type="dxa"/>
            <w:shd w:val="clear" w:color="auto" w:fill="2F5597"/>
            <w:vAlign w:val="center"/>
          </w:tcPr>
          <w:p w14:paraId="6444D5C7" w14:textId="77777777" w:rsidR="00A548F7" w:rsidRDefault="00CF0997">
            <w:pPr>
              <w:spacing w:after="0"/>
              <w:rPr>
                <w:rFonts w:hint="eastAsia"/>
              </w:rPr>
            </w:pPr>
            <w:r>
              <w:rPr>
                <w:b/>
                <w:color w:val="FFFFFF"/>
                <w:sz w:val="18"/>
              </w:rPr>
              <w:t>Name</w:t>
            </w:r>
          </w:p>
        </w:tc>
        <w:tc>
          <w:tcPr>
            <w:tcW w:w="3312" w:type="dxa"/>
            <w:shd w:val="clear" w:color="auto" w:fill="2F5597"/>
            <w:vAlign w:val="center"/>
          </w:tcPr>
          <w:p w14:paraId="3FCA2EB3" w14:textId="77777777" w:rsidR="00A548F7" w:rsidRDefault="00CF0997">
            <w:pPr>
              <w:spacing w:after="0"/>
              <w:rPr>
                <w:rFonts w:hint="eastAsia"/>
              </w:rPr>
            </w:pPr>
            <w:r>
              <w:rPr>
                <w:b/>
                <w:color w:val="FFFFFF"/>
                <w:sz w:val="18"/>
              </w:rPr>
              <w:t>Role</w:t>
            </w:r>
          </w:p>
        </w:tc>
        <w:tc>
          <w:tcPr>
            <w:tcW w:w="3312" w:type="dxa"/>
            <w:shd w:val="clear" w:color="auto" w:fill="2F5597"/>
            <w:vAlign w:val="center"/>
          </w:tcPr>
          <w:p w14:paraId="4A6E6916" w14:textId="77777777" w:rsidR="00A548F7" w:rsidRDefault="00CF0997">
            <w:pPr>
              <w:spacing w:after="0"/>
              <w:rPr>
                <w:rFonts w:hint="eastAsia"/>
              </w:rPr>
            </w:pPr>
            <w:r>
              <w:rPr>
                <w:b/>
                <w:color w:val="FFFFFF"/>
                <w:sz w:val="18"/>
              </w:rPr>
              <w:t>Responsibility</w:t>
            </w:r>
          </w:p>
        </w:tc>
      </w:tr>
      <w:tr w:rsidR="00A548F7" w14:paraId="603435E9" w14:textId="77777777">
        <w:trPr>
          <w:jc w:val="center"/>
        </w:trPr>
        <w:tc>
          <w:tcPr>
            <w:tcW w:w="3312" w:type="dxa"/>
            <w:vAlign w:val="center"/>
          </w:tcPr>
          <w:p w14:paraId="1FF4681B" w14:textId="77777777" w:rsidR="00A548F7" w:rsidRDefault="00CF0997">
            <w:pPr>
              <w:spacing w:after="0"/>
              <w:rPr>
                <w:rFonts w:hint="eastAsia"/>
              </w:rPr>
            </w:pPr>
            <w:r>
              <w:rPr>
                <w:sz w:val="17"/>
              </w:rPr>
              <w:t>Dr Lami Qurt</w:t>
            </w:r>
          </w:p>
        </w:tc>
        <w:tc>
          <w:tcPr>
            <w:tcW w:w="3312" w:type="dxa"/>
            <w:vAlign w:val="center"/>
          </w:tcPr>
          <w:p w14:paraId="7E4A9AC3" w14:textId="77777777" w:rsidR="00A548F7" w:rsidRDefault="00CF0997">
            <w:pPr>
              <w:spacing w:after="0"/>
              <w:rPr>
                <w:rFonts w:hint="eastAsia"/>
              </w:rPr>
            </w:pPr>
            <w:r>
              <w:rPr>
                <w:sz w:val="17"/>
              </w:rPr>
              <w:t>Principal Investigator</w:t>
            </w:r>
          </w:p>
        </w:tc>
        <w:tc>
          <w:tcPr>
            <w:tcW w:w="3312" w:type="dxa"/>
            <w:vAlign w:val="center"/>
          </w:tcPr>
          <w:p w14:paraId="0F202B92" w14:textId="77777777" w:rsidR="00A548F7" w:rsidRDefault="00CF0997">
            <w:pPr>
              <w:spacing w:after="0"/>
              <w:rPr>
                <w:rFonts w:hint="eastAsia"/>
              </w:rPr>
            </w:pPr>
            <w:r>
              <w:rPr>
                <w:sz w:val="17"/>
              </w:rPr>
              <w:t>Study design, data management, analysis, manuscript</w:t>
            </w:r>
          </w:p>
        </w:tc>
      </w:tr>
      <w:tr w:rsidR="00A548F7" w14:paraId="12476546" w14:textId="77777777">
        <w:trPr>
          <w:jc w:val="center"/>
        </w:trPr>
        <w:tc>
          <w:tcPr>
            <w:tcW w:w="3312" w:type="dxa"/>
            <w:vAlign w:val="center"/>
          </w:tcPr>
          <w:p w14:paraId="4E051C7C" w14:textId="4F1051C2" w:rsidR="00A548F7" w:rsidRDefault="000032B5">
            <w:pPr>
              <w:spacing w:after="0"/>
              <w:rPr>
                <w:rFonts w:hint="eastAsia"/>
              </w:rPr>
            </w:pPr>
            <w:r>
              <w:rPr>
                <w:sz w:val="17"/>
              </w:rPr>
              <w:t>Dr Samer Dahdoul</w:t>
            </w:r>
          </w:p>
        </w:tc>
        <w:tc>
          <w:tcPr>
            <w:tcW w:w="3312" w:type="dxa"/>
            <w:vAlign w:val="center"/>
          </w:tcPr>
          <w:p w14:paraId="3522B004" w14:textId="77777777" w:rsidR="00A548F7" w:rsidRDefault="00CF0997">
            <w:pPr>
              <w:spacing w:after="0"/>
              <w:rPr>
                <w:rFonts w:hint="eastAsia"/>
              </w:rPr>
            </w:pPr>
            <w:r>
              <w:rPr>
                <w:sz w:val="17"/>
              </w:rPr>
              <w:t>Senior pediatrician</w:t>
            </w:r>
          </w:p>
        </w:tc>
        <w:tc>
          <w:tcPr>
            <w:tcW w:w="3312" w:type="dxa"/>
            <w:vAlign w:val="center"/>
          </w:tcPr>
          <w:p w14:paraId="0EC763AC" w14:textId="77777777" w:rsidR="00A548F7" w:rsidRDefault="00CF0997">
            <w:pPr>
              <w:spacing w:after="0"/>
              <w:rPr>
                <w:rFonts w:hint="eastAsia"/>
              </w:rPr>
            </w:pPr>
            <w:r>
              <w:rPr>
                <w:sz w:val="17"/>
              </w:rPr>
              <w:t>Supervision, adjudication of reviewer disagreements</w:t>
            </w:r>
          </w:p>
        </w:tc>
      </w:tr>
      <w:tr w:rsidR="00A548F7" w14:paraId="6AD743F8" w14:textId="77777777">
        <w:trPr>
          <w:jc w:val="center"/>
        </w:trPr>
        <w:tc>
          <w:tcPr>
            <w:tcW w:w="3312" w:type="dxa"/>
            <w:vAlign w:val="center"/>
          </w:tcPr>
          <w:p w14:paraId="5804F336" w14:textId="584566B3" w:rsidR="00A548F7" w:rsidRDefault="002B5EB3">
            <w:pPr>
              <w:spacing w:after="0"/>
              <w:rPr>
                <w:rFonts w:hint="eastAsia"/>
              </w:rPr>
            </w:pPr>
            <w:r>
              <w:rPr>
                <w:sz w:val="17"/>
              </w:rPr>
              <w:t>Dr Amani Salman</w:t>
            </w:r>
          </w:p>
        </w:tc>
        <w:tc>
          <w:tcPr>
            <w:tcW w:w="3312" w:type="dxa"/>
            <w:vAlign w:val="center"/>
          </w:tcPr>
          <w:p w14:paraId="50F35514" w14:textId="5565CE69" w:rsidR="00A548F7" w:rsidRDefault="00CF0997">
            <w:pPr>
              <w:spacing w:after="0"/>
              <w:rPr>
                <w:rFonts w:hint="eastAsia"/>
              </w:rPr>
            </w:pPr>
            <w:r>
              <w:rPr>
                <w:sz w:val="17"/>
              </w:rPr>
              <w:t xml:space="preserve">Physician reviewers </w:t>
            </w:r>
          </w:p>
        </w:tc>
        <w:tc>
          <w:tcPr>
            <w:tcW w:w="3312" w:type="dxa"/>
            <w:vAlign w:val="center"/>
          </w:tcPr>
          <w:p w14:paraId="2213C0C7" w14:textId="77777777" w:rsidR="00A548F7" w:rsidRDefault="00CF0997">
            <w:pPr>
              <w:spacing w:after="0"/>
              <w:rPr>
                <w:rFonts w:hint="eastAsia"/>
              </w:rPr>
            </w:pPr>
            <w:r>
              <w:rPr>
                <w:sz w:val="17"/>
              </w:rPr>
              <w:t>Independent classification of sampled return visits</w:t>
            </w:r>
          </w:p>
        </w:tc>
      </w:tr>
      <w:tr w:rsidR="00A548F7" w14:paraId="47BF2A75" w14:textId="77777777">
        <w:trPr>
          <w:jc w:val="center"/>
        </w:trPr>
        <w:tc>
          <w:tcPr>
            <w:tcW w:w="3312" w:type="dxa"/>
            <w:vAlign w:val="center"/>
          </w:tcPr>
          <w:p w14:paraId="5F576B57" w14:textId="17B96064" w:rsidR="00A548F7" w:rsidRDefault="002B5EB3">
            <w:pPr>
              <w:spacing w:after="0"/>
              <w:rPr>
                <w:rFonts w:hint="eastAsia"/>
              </w:rPr>
            </w:pPr>
            <w:r>
              <w:rPr>
                <w:sz w:val="17"/>
              </w:rPr>
              <w:t>Dr Waad + Dr Tamara</w:t>
            </w:r>
          </w:p>
        </w:tc>
        <w:tc>
          <w:tcPr>
            <w:tcW w:w="3312" w:type="dxa"/>
            <w:vAlign w:val="center"/>
          </w:tcPr>
          <w:p w14:paraId="37BDD853" w14:textId="77777777" w:rsidR="00A548F7" w:rsidRDefault="00CF0997">
            <w:pPr>
              <w:spacing w:after="0"/>
              <w:rPr>
                <w:rFonts w:hint="eastAsia"/>
              </w:rPr>
            </w:pPr>
            <w:r>
              <w:rPr>
                <w:sz w:val="17"/>
              </w:rPr>
              <w:t>Residents</w:t>
            </w:r>
          </w:p>
        </w:tc>
        <w:tc>
          <w:tcPr>
            <w:tcW w:w="3312" w:type="dxa"/>
            <w:vAlign w:val="center"/>
          </w:tcPr>
          <w:p w14:paraId="0920BB54" w14:textId="77777777" w:rsidR="00A548F7" w:rsidRDefault="00CF0997">
            <w:pPr>
              <w:spacing w:after="0"/>
              <w:rPr>
                <w:rFonts w:hint="eastAsia"/>
              </w:rPr>
            </w:pPr>
            <w:r>
              <w:rPr>
                <w:sz w:val="17"/>
              </w:rPr>
              <w:t>Record review, results interpretation, manuscript drafting</w:t>
            </w:r>
          </w:p>
        </w:tc>
      </w:tr>
    </w:tbl>
    <w:p w14:paraId="0BCC930A" w14:textId="77777777" w:rsidR="00A548F7" w:rsidRDefault="00A548F7">
      <w:pPr>
        <w:rPr>
          <w:rFonts w:hint="eastAsia"/>
        </w:rPr>
      </w:pPr>
    </w:p>
    <w:p w14:paraId="42319384" w14:textId="77777777" w:rsidR="00A548F7" w:rsidRDefault="00CF0997">
      <w:pPr>
        <w:rPr>
          <w:rFonts w:hint="eastAsia"/>
        </w:rPr>
      </w:pPr>
      <w:r>
        <w:lastRenderedPageBreak/>
        <w:t>All team members will meet international authorship criteria through substantial contribution to design or analysis, drafting or critical revision, final approval, and accountability for the work.</w:t>
      </w:r>
    </w:p>
    <w:p w14:paraId="02F5013A" w14:textId="77777777" w:rsidR="00A548F7" w:rsidRDefault="00CF0997">
      <w:pPr>
        <w:pStyle w:val="Heading1"/>
      </w:pPr>
      <w:r>
        <w:t>8. References</w:t>
      </w:r>
    </w:p>
    <w:p w14:paraId="0C3CD27C" w14:textId="77777777" w:rsidR="00A548F7" w:rsidRDefault="00CF0997" w:rsidP="00C862F7">
      <w:pPr>
        <w:pStyle w:val="ListNumber"/>
        <w:numPr>
          <w:ilvl w:val="0"/>
          <w:numId w:val="10"/>
        </w:numPr>
        <w:rPr>
          <w:rFonts w:hint="eastAsia"/>
        </w:rPr>
      </w:pPr>
      <w:r>
        <w:t>Libov D, Zocchi M, Venkat A, Ruttan T, Allen C, Wilkinson M. Comparing Pediatric 72-Hour Emergency Department Returns: General vs Pediatric Emergency Departments. *West J Emerg Med.* 2025. PMID 41192994.</w:t>
      </w:r>
    </w:p>
    <w:p w14:paraId="14638C4F" w14:textId="77777777" w:rsidR="00A548F7" w:rsidRDefault="00CF0997">
      <w:pPr>
        <w:pStyle w:val="ListNumber"/>
        <w:rPr>
          <w:rFonts w:hint="eastAsia"/>
        </w:rPr>
      </w:pPr>
      <w:r>
        <w:t>AlAteeq M, Althuwaini S, Alsubaie H, et al. Seventy-Two-Hour Emergency Department Revisits in the Pediatric Population at King Abdullah Specialist Children's Hospital, Riyadh, Saudi Arabia: A Morbidity Analysis. *Int J Pediatr.* 2026. PMID 42328418.</w:t>
      </w:r>
    </w:p>
    <w:p w14:paraId="4A0A7214" w14:textId="77777777" w:rsidR="00A548F7" w:rsidRDefault="00CF0997">
      <w:pPr>
        <w:pStyle w:val="ListNumber"/>
        <w:rPr>
          <w:rFonts w:hint="eastAsia"/>
        </w:rPr>
      </w:pPr>
      <w:r>
        <w:t>Jamjoom M, Milibari BB, Altirkistani BA, et al. Factors Associated With 72-Hour Emergency Department Revisits at a Tertiary Care Hospital in Saudi Arabia. *Cureus.* 2026. PMID 42037826.</w:t>
      </w:r>
    </w:p>
    <w:p w14:paraId="0DC74D7C" w14:textId="77777777" w:rsidR="00A548F7" w:rsidRDefault="00CF0997">
      <w:pPr>
        <w:pStyle w:val="ListNumber"/>
        <w:rPr>
          <w:rFonts w:hint="eastAsia"/>
        </w:rPr>
      </w:pPr>
      <w:r>
        <w:t>Emergency Department Return Visits Resulting in Admission: Do They Reflect Quality of Care? *Am J Med Qual.* 2016. PMID 26160967.</w:t>
      </w:r>
    </w:p>
    <w:p w14:paraId="31F45288" w14:textId="77777777" w:rsidR="00A548F7" w:rsidRDefault="00CF0997">
      <w:pPr>
        <w:pStyle w:val="ListNumber"/>
        <w:rPr>
          <w:rFonts w:hint="eastAsia"/>
        </w:rPr>
      </w:pPr>
      <w:r>
        <w:t>Bouncing Back Elsewhere: Multilevel Analysis of Return Visits to the Same or a Different Hospital After Initial Emergency Department Presentation. *Ann Emerg Med.* 2018. PMID 28967514.</w:t>
      </w:r>
    </w:p>
    <w:p w14:paraId="050F0600" w14:textId="77777777" w:rsidR="00A548F7" w:rsidRDefault="00CF0997">
      <w:pPr>
        <w:pStyle w:val="ListNumber"/>
        <w:rPr>
          <w:rFonts w:hint="eastAsia"/>
        </w:rPr>
      </w:pPr>
      <w:r>
        <w:t>Identifying discordance between senior physicians and trainees on the root cause of ED revisits. *Emerg Med J.* 2017. PMID 28801485.</w:t>
      </w:r>
    </w:p>
    <w:p w14:paraId="2C65D244" w14:textId="77777777" w:rsidR="00A548F7" w:rsidRDefault="00CF0997">
      <w:pPr>
        <w:pStyle w:val="ListNumber"/>
        <w:rPr>
          <w:rFonts w:hint="eastAsia"/>
        </w:rPr>
      </w:pPr>
      <w:r>
        <w:t>Shawahna R, et al. Availability of Pediatric Services and Equipment in Emergency Departments: A Multicenter Study in Resource-Limited Settings. *Pediatr Emerg Care.* 2024.</w:t>
      </w:r>
    </w:p>
    <w:p w14:paraId="06DD3933" w14:textId="77777777" w:rsidR="003E3647" w:rsidRDefault="003E3647">
      <w:pPr>
        <w:pStyle w:val="Heading1"/>
      </w:pPr>
    </w:p>
    <w:p w14:paraId="36950D85" w14:textId="77777777" w:rsidR="003E3647" w:rsidRDefault="003E3647">
      <w:pPr>
        <w:pStyle w:val="Heading1"/>
      </w:pPr>
    </w:p>
    <w:p w14:paraId="687A592C" w14:textId="77777777" w:rsidR="003E3647" w:rsidRDefault="003E3647">
      <w:pPr>
        <w:pStyle w:val="Heading1"/>
      </w:pPr>
    </w:p>
    <w:p w14:paraId="19B87C72" w14:textId="77777777" w:rsidR="003E3647" w:rsidRDefault="003E3647">
      <w:pPr>
        <w:pStyle w:val="Heading1"/>
      </w:pPr>
    </w:p>
    <w:p w14:paraId="49300AD9" w14:textId="77777777" w:rsidR="003E3647" w:rsidRDefault="003E3647">
      <w:pPr>
        <w:pStyle w:val="Heading1"/>
      </w:pPr>
    </w:p>
    <w:p w14:paraId="5940513E" w14:textId="558ACEE5" w:rsidR="00A548F7" w:rsidRDefault="00CF0997">
      <w:pPr>
        <w:pStyle w:val="Heading1"/>
      </w:pPr>
      <w:r>
        <w:t>Declaration</w:t>
      </w:r>
    </w:p>
    <w:p w14:paraId="1379AFDC" w14:textId="77777777" w:rsidR="00A548F7" w:rsidRDefault="00CF0997">
      <w:pPr>
        <w:rPr>
          <w:rFonts w:hint="eastAsia"/>
        </w:rPr>
      </w:pPr>
      <w:r>
        <w:t>I confirm that this study will be conducted in accordance with the Declaration of Helsinki and applicable Palestinian Ministry of Health regulations; that no patient will be contacted or affected; that patient confidentiality will be protected as described above; and that any amendment to this protocol will be submitted for approval before implementation.</w:t>
      </w:r>
    </w:p>
    <w:p w14:paraId="3E5C59D2" w14:textId="77777777" w:rsidR="00A548F7" w:rsidRDefault="00CF0997">
      <w:pPr>
        <w:rPr>
          <w:rFonts w:hint="eastAsia"/>
        </w:rPr>
      </w:pPr>
      <w:r>
        <w:rPr>
          <w:b/>
        </w:rPr>
        <w:t>Signature:</w:t>
      </w:r>
      <w:r>
        <w:t xml:space="preserve"> ____________________  </w:t>
      </w:r>
      <w:r>
        <w:rPr>
          <w:b/>
        </w:rPr>
        <w:t>Date:</w:t>
      </w:r>
      <w:r>
        <w:t xml:space="preserve"> ____________</w:t>
      </w:r>
    </w:p>
    <w:sectPr w:rsidR="00A548F7"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D5AEEA" w14:textId="77777777" w:rsidR="007C6EFA" w:rsidRDefault="007C6EFA">
      <w:pPr>
        <w:spacing w:after="0" w:line="240" w:lineRule="auto"/>
        <w:rPr>
          <w:rFonts w:hint="eastAsia"/>
        </w:rPr>
      </w:pPr>
      <w:r>
        <w:separator/>
      </w:r>
    </w:p>
  </w:endnote>
  <w:endnote w:type="continuationSeparator" w:id="0">
    <w:p w14:paraId="22E69507" w14:textId="77777777" w:rsidR="007C6EFA" w:rsidRDefault="007C6EF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99B202" w14:textId="77777777" w:rsidR="00A548F7" w:rsidRDefault="00CF0997">
    <w:pPr>
      <w:pStyle w:val="Footer"/>
      <w:jc w:val="center"/>
      <w:rPr>
        <w:rFonts w:hint="eastAsia"/>
      </w:rPr>
    </w:pPr>
    <w:r>
      <w:rPr>
        <w:sz w:val="16"/>
      </w:rPr>
      <w:t xml:space="preserve">Research Protocol • Ethical Approval Submission  |  </w:t>
    </w:r>
    <w:r>
      <w:fldChar w:fldCharType="begin"/>
    </w:r>
    <w:r>
      <w:instrText>PAGE</w:instrText>
    </w:r>
    <w:r>
      <w:fldChar w:fldCharType="separate"/>
    </w:r>
    <w:r w:rsidR="00FE372C">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3FFCF0" w14:textId="77777777" w:rsidR="007C6EFA" w:rsidRDefault="007C6EFA">
      <w:pPr>
        <w:spacing w:after="0" w:line="240" w:lineRule="auto"/>
        <w:rPr>
          <w:rFonts w:hint="eastAsia"/>
        </w:rPr>
      </w:pPr>
      <w:r>
        <w:separator/>
      </w:r>
    </w:p>
  </w:footnote>
  <w:footnote w:type="continuationSeparator" w:id="0">
    <w:p w14:paraId="146E8C51" w14:textId="77777777" w:rsidR="007C6EFA" w:rsidRDefault="007C6EF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6A72A2" w14:textId="77777777" w:rsidR="00A548F7" w:rsidRDefault="00CF0997">
    <w:pPr>
      <w:pStyle w:val="Header"/>
      <w:jc w:val="right"/>
      <w:rPr>
        <w:rFonts w:hint="eastAsia"/>
      </w:rPr>
    </w:pPr>
    <w:r>
      <w:rPr>
        <w:b/>
        <w:color w:val="646464"/>
        <w:sz w:val="16"/>
      </w:rPr>
      <w:t>PALESTINE MEDICAL COMPLEX  |  DEPARTMENT OF PEDIATRICS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2B5"/>
    <w:rsid w:val="00034616"/>
    <w:rsid w:val="00042F94"/>
    <w:rsid w:val="0006063C"/>
    <w:rsid w:val="0015074B"/>
    <w:rsid w:val="0029639D"/>
    <w:rsid w:val="002B5EB3"/>
    <w:rsid w:val="00326F90"/>
    <w:rsid w:val="003E3647"/>
    <w:rsid w:val="007C6EFA"/>
    <w:rsid w:val="00A548F7"/>
    <w:rsid w:val="00AA1D8D"/>
    <w:rsid w:val="00B47730"/>
    <w:rsid w:val="00C862F7"/>
    <w:rsid w:val="00CB0664"/>
    <w:rsid w:val="00CF0997"/>
    <w:rsid w:val="00FC693F"/>
    <w:rsid w:val="00FE37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BECBD"/>
  <w14:defaultImageDpi w14:val="300"/>
  <w15:docId w15:val="{3CFF1AE5-D7A6-417C-9C14-D281CAB5F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2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1941</Words>
  <Characters>11066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Lami Qurt</cp:lastModifiedBy>
  <cp:revision>6</cp:revision>
  <dcterms:created xsi:type="dcterms:W3CDTF">2026-08-16T16:21:00Z</dcterms:created>
  <dcterms:modified xsi:type="dcterms:W3CDTF">2026-08-17T14:29:00Z</dcterms:modified>
  <cp:category/>
</cp:coreProperties>
</file>