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CDFE6">
      <w:pPr>
        <w:pStyle w:val="2"/>
        <w:keepNext w:val="0"/>
        <w:keepLines w:val="0"/>
        <w:widowControl/>
        <w:suppressLineNumbers w:val="0"/>
        <w:pBdr>
          <w:top w:val="none" w:color="auto" w:sz="0" w:space="0"/>
          <w:left w:val="none" w:color="auto" w:sz="0" w:space="0"/>
          <w:bottom w:val="single" w:color="CCCCCC" w:sz="4" w:space="12"/>
          <w:right w:val="none" w:color="auto" w:sz="0" w:space="0"/>
        </w:pBdr>
        <w:spacing w:before="0" w:beforeAutospacing="0" w:after="0" w:afterAutospacing="0"/>
        <w:ind w:left="0" w:right="0" w:firstLine="0"/>
        <w:jc w:val="center"/>
        <w:rPr>
          <w:rFonts w:ascii="Helvetica" w:hAnsi="Helvetica" w:eastAsia="Helvetica" w:cs="Helvetica"/>
          <w:i w:val="0"/>
          <w:iCs w:val="0"/>
          <w:caps w:val="0"/>
          <w:color w:val="000000"/>
          <w:spacing w:val="0"/>
          <w:sz w:val="38"/>
          <w:szCs w:val="38"/>
        </w:rPr>
      </w:pPr>
      <w:r>
        <w:rPr>
          <w:rFonts w:hint="default" w:ascii="Helvetica" w:hAnsi="Helvetica" w:eastAsia="Helvetica" w:cs="Helvetica"/>
          <w:i w:val="0"/>
          <w:iCs w:val="0"/>
          <w:caps w:val="0"/>
          <w:color w:val="000000"/>
          <w:spacing w:val="0"/>
          <w:sz w:val="38"/>
          <w:szCs w:val="38"/>
          <w:bdr w:val="none" w:color="auto" w:sz="0" w:space="0"/>
        </w:rPr>
        <w:t>关于印发《新疆维吾尔自治区融资担保公司分类监管评级办法（试行）》的通知</w:t>
      </w:r>
    </w:p>
    <w:p w14:paraId="3FBFC5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center"/>
        <w:rPr>
          <w:sz w:val="28"/>
          <w:szCs w:val="28"/>
        </w:rPr>
      </w:pPr>
      <w:r>
        <w:rPr>
          <w:rFonts w:ascii="方正小标宋" w:hAnsi="方正小标宋" w:eastAsia="方正小标宋" w:cs="方正小标宋"/>
          <w:i w:val="0"/>
          <w:iCs w:val="0"/>
          <w:caps w:val="0"/>
          <w:color w:val="000000"/>
          <w:spacing w:val="-6"/>
          <w:sz w:val="44"/>
          <w:szCs w:val="44"/>
          <w:bdr w:val="none" w:color="auto" w:sz="0" w:space="0"/>
        </w:rPr>
        <w:t>关于印发《新疆维吾尔自治区融资担保公司</w:t>
      </w:r>
    </w:p>
    <w:p w14:paraId="118F35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center"/>
        <w:rPr>
          <w:sz w:val="28"/>
          <w:szCs w:val="28"/>
        </w:rPr>
      </w:pPr>
      <w:r>
        <w:rPr>
          <w:rFonts w:hint="default" w:ascii="方正小标宋" w:hAnsi="方正小标宋" w:eastAsia="方正小标宋" w:cs="方正小标宋"/>
          <w:i w:val="0"/>
          <w:iCs w:val="0"/>
          <w:caps w:val="0"/>
          <w:color w:val="000000"/>
          <w:spacing w:val="-6"/>
          <w:sz w:val="44"/>
          <w:szCs w:val="44"/>
          <w:bdr w:val="none" w:color="auto" w:sz="0" w:space="0"/>
        </w:rPr>
        <w:t>分类监管评级办法（试行）》的通知</w:t>
      </w:r>
    </w:p>
    <w:p w14:paraId="473DA8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08" w:beforeAutospacing="0" w:after="166" w:afterAutospacing="0" w:line="24" w:lineRule="atLeast"/>
        <w:ind w:left="0" w:right="0" w:firstLine="420"/>
        <w:jc w:val="center"/>
        <w:rPr>
          <w:rFonts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新金规〔2024〕2号</w:t>
      </w:r>
    </w:p>
    <w:p w14:paraId="4A9ADA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各地（州、市）地方金融管理部门：</w:t>
      </w:r>
    </w:p>
    <w:p w14:paraId="1F4AB3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4"/>
          <w:sz w:val="28"/>
          <w:szCs w:val="28"/>
          <w:bdr w:val="none" w:color="auto" w:sz="0" w:space="0"/>
        </w:rPr>
        <w:t>现将《新疆维吾尔自治区融资担保公司分类监管评级办法（试行）》印发给你们，请认真贯彻执行。</w:t>
      </w:r>
    </w:p>
    <w:p w14:paraId="263A9E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226" w:firstLine="420"/>
        <w:jc w:val="right"/>
        <w:rPr>
          <w:rFonts w:hint="eastAsia" w:ascii="微软雅黑" w:hAnsi="微软雅黑" w:eastAsia="微软雅黑" w:cs="微软雅黑"/>
          <w:sz w:val="28"/>
          <w:szCs w:val="28"/>
        </w:rPr>
      </w:pPr>
      <w:r>
        <w:rPr>
          <w:rFonts w:hint="eastAsia" w:ascii="微软雅黑" w:hAnsi="微软雅黑" w:eastAsia="微软雅黑" w:cs="微软雅黑"/>
          <w:b/>
          <w:bCs/>
          <w:i w:val="0"/>
          <w:iCs w:val="0"/>
          <w:caps w:val="0"/>
          <w:color w:val="000000"/>
          <w:spacing w:val="0"/>
          <w:sz w:val="28"/>
          <w:szCs w:val="28"/>
          <w:bdr w:val="none" w:color="auto" w:sz="0" w:space="0"/>
        </w:rPr>
        <w:t>新疆维吾尔自治区地方金融管理局</w:t>
      </w:r>
    </w:p>
    <w:p w14:paraId="458F55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226" w:firstLine="420"/>
        <w:jc w:val="right"/>
        <w:rPr>
          <w:rFonts w:hint="eastAsia" w:ascii="微软雅黑" w:hAnsi="微软雅黑" w:eastAsia="微软雅黑" w:cs="微软雅黑"/>
          <w:sz w:val="28"/>
          <w:szCs w:val="28"/>
        </w:rPr>
      </w:pPr>
      <w:r>
        <w:rPr>
          <w:rFonts w:hint="eastAsia" w:ascii="微软雅黑" w:hAnsi="微软雅黑" w:eastAsia="微软雅黑" w:cs="微软雅黑"/>
          <w:b/>
          <w:bCs/>
          <w:i w:val="0"/>
          <w:iCs w:val="0"/>
          <w:caps w:val="0"/>
          <w:color w:val="000000"/>
          <w:spacing w:val="0"/>
          <w:sz w:val="28"/>
          <w:szCs w:val="28"/>
          <w:bdr w:val="none" w:color="auto" w:sz="0" w:space="0"/>
        </w:rPr>
        <w:t>2024年4月3日</w:t>
      </w:r>
    </w:p>
    <w:p w14:paraId="0170C9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28" w:beforeAutospacing="0" w:after="0" w:afterAutospacing="0" w:line="24" w:lineRule="atLeast"/>
        <w:ind w:left="0" w:right="0" w:firstLine="420"/>
        <w:jc w:val="center"/>
        <w:rPr>
          <w:sz w:val="28"/>
          <w:szCs w:val="28"/>
        </w:rPr>
      </w:pPr>
      <w:r>
        <w:rPr>
          <w:rFonts w:hint="default" w:ascii="方正小标宋" w:hAnsi="方正小标宋" w:eastAsia="方正小标宋" w:cs="方正小标宋"/>
          <w:i w:val="0"/>
          <w:iCs w:val="0"/>
          <w:caps w:val="0"/>
          <w:color w:val="000000"/>
          <w:spacing w:val="0"/>
          <w:sz w:val="44"/>
          <w:szCs w:val="44"/>
          <w:bdr w:val="none" w:color="auto" w:sz="0" w:space="0"/>
        </w:rPr>
        <w:t>新疆维吾尔自治区融资担保公司</w:t>
      </w:r>
    </w:p>
    <w:p w14:paraId="15F681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center"/>
        <w:rPr>
          <w:sz w:val="28"/>
          <w:szCs w:val="28"/>
        </w:rPr>
      </w:pPr>
      <w:r>
        <w:rPr>
          <w:rFonts w:hint="default" w:ascii="方正小标宋" w:hAnsi="方正小标宋" w:eastAsia="方正小标宋" w:cs="方正小标宋"/>
          <w:i w:val="0"/>
          <w:iCs w:val="0"/>
          <w:caps w:val="0"/>
          <w:color w:val="000000"/>
          <w:spacing w:val="0"/>
          <w:sz w:val="44"/>
          <w:szCs w:val="44"/>
          <w:bdr w:val="none" w:color="auto" w:sz="0" w:space="0"/>
        </w:rPr>
        <w:t>分类监管评级办法（试行）</w:t>
      </w:r>
    </w:p>
    <w:p w14:paraId="30CD55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22" w:beforeAutospacing="0" w:after="180" w:afterAutospacing="0" w:line="24" w:lineRule="atLeast"/>
        <w:ind w:left="0" w:right="0" w:firstLine="420"/>
        <w:jc w:val="center"/>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第一章   总    则</w:t>
      </w:r>
    </w:p>
    <w:p w14:paraId="72A955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一条   为切实加强融资担保公司监督管理工作，提高监管工作的科学性、有效性和针对性，促进新疆维吾尔自治区（以下简称自治区）融资担保行业规范健康发展，根据《融资担保公司监督管理条例》（国务院令第683号）及四项配套制度、《中国银保监会关于印发融资担保公司非现场监管规程的通知》（银保监发〔2020〕37号）、《中国银保监会等七部门关于做好政府性融资担保机构监管工作的通知》（银保监发〔2020〕39号）等法律法规和文件规定，结合我区实际，制定本办法。</w:t>
      </w:r>
    </w:p>
    <w:p w14:paraId="60B3EA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第二条   本办法所称融资担保公司是指在自治区辖区内依法设立、经营融资担保业务的有限责任公司或者股份有限公司及疆外融资担保公司在我区设立的分支机构。</w:t>
      </w:r>
    </w:p>
    <w:p w14:paraId="283971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三条   自治区承担地方金融管理职能的部门（以下简称自治区管理部门）负责统一组织实施自治区融资担保公司分类监管评级工作，地（州、市）、县（市、区）承担地方金融管理职能的部门（以下简称地州市、县市区管理部门）负责辖区内融资担保公司分类监管评级工作。</w:t>
      </w:r>
    </w:p>
    <w:p w14:paraId="5FF924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第四条   监管评级应坚持以下原则：</w:t>
      </w:r>
    </w:p>
    <w:p w14:paraId="5496D2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（一）全面性原则。全面收集融资担保公司相关信息，确保信息的完整性和真实性，整体分析融资担保公司经营及风险状况。</w:t>
      </w:r>
    </w:p>
    <w:p w14:paraId="1140B5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（二）客观公正原则。采用统一的评级标准，严格依照评级操作程序规范开展评级工作，综合定量因素与定性因素对融资担保公司进行分类监管评级，确保评级结果客观公正。</w:t>
      </w:r>
    </w:p>
    <w:p w14:paraId="33B9F4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（三）</w:t>
      </w:r>
      <w:r>
        <w:rPr>
          <w:rFonts w:hint="eastAsia" w:ascii="微软雅黑" w:hAnsi="微软雅黑" w:eastAsia="微软雅黑" w:cs="微软雅黑"/>
          <w:i w:val="0"/>
          <w:iCs w:val="0"/>
          <w:caps w:val="0"/>
          <w:color w:val="000000"/>
          <w:spacing w:val="-8"/>
          <w:sz w:val="28"/>
          <w:szCs w:val="28"/>
          <w:bdr w:val="none" w:color="auto" w:sz="0" w:space="0"/>
        </w:rPr>
        <w:t>动态调整原则。分类监管评级频次原则上为每年一次。评价期为上一年度</w:t>
      </w:r>
      <w:r>
        <w:rPr>
          <w:rFonts w:hint="eastAsia" w:ascii="微软雅黑" w:hAnsi="微软雅黑" w:eastAsia="微软雅黑" w:cs="微软雅黑"/>
          <w:i w:val="0"/>
          <w:iCs w:val="0"/>
          <w:caps w:val="0"/>
          <w:color w:val="000000"/>
          <w:spacing w:val="0"/>
          <w:sz w:val="28"/>
          <w:szCs w:val="28"/>
          <w:bdr w:val="none" w:color="auto" w:sz="0" w:space="0"/>
        </w:rPr>
        <w:t>1</w:t>
      </w:r>
      <w:r>
        <w:rPr>
          <w:rFonts w:hint="eastAsia" w:ascii="微软雅黑" w:hAnsi="微软雅黑" w:eastAsia="微软雅黑" w:cs="微软雅黑"/>
          <w:i w:val="0"/>
          <w:iCs w:val="0"/>
          <w:caps w:val="0"/>
          <w:color w:val="000000"/>
          <w:spacing w:val="-8"/>
          <w:sz w:val="28"/>
          <w:szCs w:val="28"/>
          <w:bdr w:val="none" w:color="auto" w:sz="0" w:space="0"/>
        </w:rPr>
        <w:t>月</w:t>
      </w:r>
      <w:r>
        <w:rPr>
          <w:rFonts w:hint="eastAsia" w:ascii="微软雅黑" w:hAnsi="微软雅黑" w:eastAsia="微软雅黑" w:cs="微软雅黑"/>
          <w:i w:val="0"/>
          <w:iCs w:val="0"/>
          <w:caps w:val="0"/>
          <w:color w:val="000000"/>
          <w:spacing w:val="0"/>
          <w:sz w:val="28"/>
          <w:szCs w:val="28"/>
          <w:bdr w:val="none" w:color="auto" w:sz="0" w:space="0"/>
        </w:rPr>
        <w:t>1</w:t>
      </w:r>
      <w:r>
        <w:rPr>
          <w:rFonts w:hint="eastAsia" w:ascii="微软雅黑" w:hAnsi="微软雅黑" w:eastAsia="微软雅黑" w:cs="微软雅黑"/>
          <w:i w:val="0"/>
          <w:iCs w:val="0"/>
          <w:caps w:val="0"/>
          <w:color w:val="000000"/>
          <w:spacing w:val="-8"/>
          <w:sz w:val="28"/>
          <w:szCs w:val="28"/>
          <w:bdr w:val="none" w:color="auto" w:sz="0" w:space="0"/>
        </w:rPr>
        <w:t>日至</w:t>
      </w:r>
      <w:r>
        <w:rPr>
          <w:rFonts w:hint="eastAsia" w:ascii="微软雅黑" w:hAnsi="微软雅黑" w:eastAsia="微软雅黑" w:cs="微软雅黑"/>
          <w:i w:val="0"/>
          <w:iCs w:val="0"/>
          <w:caps w:val="0"/>
          <w:color w:val="000000"/>
          <w:spacing w:val="0"/>
          <w:sz w:val="28"/>
          <w:szCs w:val="28"/>
          <w:bdr w:val="none" w:color="auto" w:sz="0" w:space="0"/>
        </w:rPr>
        <w:t>12</w:t>
      </w:r>
      <w:r>
        <w:rPr>
          <w:rFonts w:hint="eastAsia" w:ascii="微软雅黑" w:hAnsi="微软雅黑" w:eastAsia="微软雅黑" w:cs="微软雅黑"/>
          <w:i w:val="0"/>
          <w:iCs w:val="0"/>
          <w:caps w:val="0"/>
          <w:color w:val="000000"/>
          <w:spacing w:val="-8"/>
          <w:sz w:val="28"/>
          <w:szCs w:val="28"/>
          <w:bdr w:val="none" w:color="auto" w:sz="0" w:space="0"/>
        </w:rPr>
        <w:t>月</w:t>
      </w:r>
      <w:r>
        <w:rPr>
          <w:rFonts w:hint="eastAsia" w:ascii="微软雅黑" w:hAnsi="微软雅黑" w:eastAsia="微软雅黑" w:cs="微软雅黑"/>
          <w:i w:val="0"/>
          <w:iCs w:val="0"/>
          <w:caps w:val="0"/>
          <w:color w:val="000000"/>
          <w:spacing w:val="0"/>
          <w:sz w:val="28"/>
          <w:szCs w:val="28"/>
          <w:bdr w:val="none" w:color="auto" w:sz="0" w:space="0"/>
        </w:rPr>
        <w:t>31</w:t>
      </w:r>
      <w:r>
        <w:rPr>
          <w:rFonts w:hint="eastAsia" w:ascii="微软雅黑" w:hAnsi="微软雅黑" w:eastAsia="微软雅黑" w:cs="微软雅黑"/>
          <w:i w:val="0"/>
          <w:iCs w:val="0"/>
          <w:caps w:val="0"/>
          <w:color w:val="000000"/>
          <w:spacing w:val="-8"/>
          <w:sz w:val="28"/>
          <w:szCs w:val="28"/>
          <w:bdr w:val="none" w:color="auto" w:sz="0" w:space="0"/>
        </w:rPr>
        <w:t>日。当融资担保公司经营状况、财务状况、风险状况发生重大变化时，可及时调整融资担保公司的评级级别。</w:t>
      </w:r>
    </w:p>
    <w:p w14:paraId="708175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22" w:beforeAutospacing="0" w:after="180" w:afterAutospacing="0" w:line="24" w:lineRule="atLeast"/>
        <w:ind w:left="0" w:right="0" w:firstLine="420"/>
        <w:jc w:val="center"/>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第二章   监管评级判定</w:t>
      </w:r>
    </w:p>
    <w:p w14:paraId="7522E3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第五条   融资担保公司分类监管评级指标共分五个方面，总分100分，内容包括：公司治理（21分）、业务发展（24分）、合规经营（21分）、风险防控（16分）、信息披露（18分）。</w:t>
      </w:r>
    </w:p>
    <w:p w14:paraId="0F21A3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第六条   分类监管评级评分结果为四个等级：</w:t>
      </w:r>
    </w:p>
    <w:p w14:paraId="0D3967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（一）A级（90分及以上）：公司治理规范，积极认真落实各项监管要求，经营稳健，风险管理能力强，融资担保服务能力处于行业领先水平。</w:t>
      </w:r>
    </w:p>
    <w:p w14:paraId="2D7684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（二）B级（75分及以上，90分以下）：公司治理基本规范，基本落实各项监管要求，经营正常，风险管理能力和融资担保服务能力较强。</w:t>
      </w:r>
    </w:p>
    <w:p w14:paraId="174CE6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（三）C级（60分及以上，75分以下）：公司治理不规范，能基本落实各项监管要求，经营存在薄弱环节，风险管理能力与持续发展能力有待提升，融资担保服务能力一般。</w:t>
      </w:r>
    </w:p>
    <w:p w14:paraId="39D3D3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（四）D级（60分以下）：公司治理混乱，不能落实监管要求，经营异常，存在较大风险隐患，可能严重损害被担保人和债权人的利益。</w:t>
      </w:r>
    </w:p>
    <w:p w14:paraId="24D3DF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设立未满一个完整会计年度、处于正在退出行业、因重组无法正常展业的融资担保公司不参加分类监管评级。</w:t>
      </w:r>
    </w:p>
    <w:p w14:paraId="2B09F9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第七条   融资担保公司出现下列情形之一的，评级不得高于C级：</w:t>
      </w:r>
    </w:p>
    <w:p w14:paraId="6FE266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（一）年度内未开展新增融资担保业务的；</w:t>
      </w:r>
    </w:p>
    <w:p w14:paraId="14A054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（二）年度内非因不可抗力因素，超过两次迟报、瞒报、虚假报送监管要求的数据、文件资料的；</w:t>
      </w:r>
    </w:p>
    <w:p w14:paraId="678810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（三）融资担保在保余额超过其净资产10倍的（对小微企业和农户融资担保业务在保余额占比50％以上且户数占比80％以上的，融资担保在保余额超过其净资产15倍的）；</w:t>
      </w:r>
    </w:p>
    <w:p w14:paraId="3A2F35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（四）未按规定足额提取未到期担保责任准备金、担保赔偿准备金和一般风险准备金的；</w:t>
      </w:r>
    </w:p>
    <w:p w14:paraId="33CBC4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（五）为控股股东、实际控制人提供融资担保的，或者为其他关联方提供融资担保的条件优于为非关联方提供同类担保条件的；</w:t>
      </w:r>
    </w:p>
    <w:p w14:paraId="49C92F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（六）融资担保公司Ⅰ级、Ⅱ级、Ⅲ级资产比例均不符合《融资担保公司资产比例管理办法》要求的；</w:t>
      </w:r>
    </w:p>
    <w:p w14:paraId="4085C8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（七）经查核属实发生较为严重的有责被投诉举报事项的；</w:t>
      </w:r>
    </w:p>
    <w:p w14:paraId="7FB285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（八）未按《融资担保公司监督管理条例》规定备案相关事项变更的；</w:t>
      </w:r>
    </w:p>
    <w:p w14:paraId="1EB2E5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（九）存在账外变相收取客户保证金、挪用客户保证金、担保责任解除后拒不归还客户保证金等违规行为的；</w:t>
      </w:r>
    </w:p>
    <w:p w14:paraId="79F515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（十）多次出现应偿未偿的；</w:t>
      </w:r>
    </w:p>
    <w:p w14:paraId="4972FA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（十一）对自治区管理部门和地州市、县市区管理部门发现的问题，未按监管要求限期整改到位的。</w:t>
      </w:r>
    </w:p>
    <w:p w14:paraId="039583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第八条   融资担保公司出现下列情形之一的，经自治区管理部门认定后，评级直接评为D级：</w:t>
      </w:r>
    </w:p>
    <w:p w14:paraId="50C057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（一）未经批准合并或者分立，未经批准减少注册资本，未经批准跨省、自治区、直辖市设立分支机构的；</w:t>
      </w:r>
    </w:p>
    <w:p w14:paraId="60FE3A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（二）偏离主业，超范围经营，受托投资，吸收公众存款或者变相吸收公众存款，从事自营贷款或者受托贷款，抽逃注册资本金，账外经营，以非法手段催收或者指使他人非法催债的；</w:t>
      </w:r>
    </w:p>
    <w:p w14:paraId="5CAF2B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（三）发生重大风险事件情形并造成恶劣影响，且未按规定报告或有效处置的；</w:t>
      </w:r>
    </w:p>
    <w:p w14:paraId="30B4BE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（四）连续两年未开展新增融资担保业务的；</w:t>
      </w:r>
    </w:p>
    <w:p w14:paraId="447CEA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（五）拒绝或阻碍监督检查的；</w:t>
      </w:r>
    </w:p>
    <w:p w14:paraId="6E0C27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（六）应参加未参加分类监管评级的；</w:t>
      </w:r>
    </w:p>
    <w:p w14:paraId="1E3906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（七）有其他重大违法违规行为的。</w:t>
      </w:r>
    </w:p>
    <w:p w14:paraId="5EE312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第九条   融资担保公司出现下列情形的，可提出申请，经自治区管理部门确认后，酌情予以加分，累计不超过10分。</w:t>
      </w:r>
    </w:p>
    <w:p w14:paraId="03E7E0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（一）创新担保产品和模式，具有积极服务中小微企业、“三农”及创业创新的典型做法的；</w:t>
      </w:r>
    </w:p>
    <w:p w14:paraId="265681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（二）实收资本在评级年度年初已达自治区融资担保行业平均值前提下再增资的；</w:t>
      </w:r>
    </w:p>
    <w:p w14:paraId="5D46E5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（三）评级年度受到地（州、市）级以上表彰的；</w:t>
      </w:r>
    </w:p>
    <w:p w14:paraId="434283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（四）接受外部信用评级且信用等级良好的。</w:t>
      </w:r>
    </w:p>
    <w:p w14:paraId="646737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22" w:beforeAutospacing="0" w:after="180" w:afterAutospacing="0" w:line="24" w:lineRule="atLeast"/>
        <w:ind w:left="0" w:right="0" w:firstLine="420"/>
        <w:jc w:val="center"/>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第三章   分类监管和结果运用</w:t>
      </w:r>
    </w:p>
    <w:p w14:paraId="2FBAA9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第十条   </w:t>
      </w:r>
      <w:r>
        <w:rPr>
          <w:rFonts w:hint="eastAsia" w:ascii="微软雅黑" w:hAnsi="微软雅黑" w:eastAsia="微软雅黑" w:cs="微软雅黑"/>
          <w:i w:val="0"/>
          <w:iCs w:val="0"/>
          <w:caps w:val="0"/>
          <w:color w:val="000000"/>
          <w:spacing w:val="-13"/>
          <w:sz w:val="28"/>
          <w:szCs w:val="28"/>
          <w:bdr w:val="none" w:color="auto" w:sz="0" w:space="0"/>
        </w:rPr>
        <w:t>对</w:t>
      </w:r>
      <w:r>
        <w:rPr>
          <w:rFonts w:hint="eastAsia" w:ascii="微软雅黑" w:hAnsi="微软雅黑" w:eastAsia="微软雅黑" w:cs="微软雅黑"/>
          <w:i w:val="0"/>
          <w:iCs w:val="0"/>
          <w:caps w:val="0"/>
          <w:color w:val="000000"/>
          <w:spacing w:val="0"/>
          <w:sz w:val="28"/>
          <w:szCs w:val="28"/>
          <w:bdr w:val="none" w:color="auto" w:sz="0" w:space="0"/>
        </w:rPr>
        <w:t>A</w:t>
      </w:r>
      <w:r>
        <w:rPr>
          <w:rFonts w:hint="eastAsia" w:ascii="微软雅黑" w:hAnsi="微软雅黑" w:eastAsia="微软雅黑" w:cs="微软雅黑"/>
          <w:i w:val="0"/>
          <w:iCs w:val="0"/>
          <w:caps w:val="0"/>
          <w:color w:val="000000"/>
          <w:spacing w:val="-13"/>
          <w:sz w:val="28"/>
          <w:szCs w:val="28"/>
          <w:bdr w:val="none" w:color="auto" w:sz="0" w:space="0"/>
        </w:rPr>
        <w:t>级融资担保公司，积极支持发展，次年度以非现场监管为主，原则上不进行现场检查（有投诉、举报、抽查等除外）。</w:t>
      </w:r>
    </w:p>
    <w:p w14:paraId="47937D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第十一条   对B级融资担保公司，积极支持发展，次年度原则上进行一次现场检查（有投诉、举报、抽查等除外），可同时采取以下一项或多项监管措施：</w:t>
      </w:r>
    </w:p>
    <w:p w14:paraId="6A6F1A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（一）现场检查时重点关注存在风险的领域，督促整改；</w:t>
      </w:r>
    </w:p>
    <w:p w14:paraId="028459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（二）根据公司的实际经营和风险状况，适时进行相应的监管指导；</w:t>
      </w:r>
    </w:p>
    <w:p w14:paraId="5A25C7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（三）要求出具整改措施或方案，限期整改存在的问题。</w:t>
      </w:r>
    </w:p>
    <w:p w14:paraId="591A8A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第十二条   对C级融资担保公司，加强监督管理，除采取对B级融资担保公司的监管措施外，还可根据融资担保公司业务开展及风险情况，同时采取以下一项或多项监管措施：</w:t>
      </w:r>
    </w:p>
    <w:p w14:paraId="4E6216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（一）增加现场检查次数、加大现场检查力度；</w:t>
      </w:r>
    </w:p>
    <w:p w14:paraId="300ABE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（二）加大非现场监管力度，可以要求就业务活动和风险管理重大事项作出说明；</w:t>
      </w:r>
    </w:p>
    <w:p w14:paraId="7134E2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（三）责令暂停部分业务；</w:t>
      </w:r>
    </w:p>
    <w:p w14:paraId="6034AA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（四）限制自有资金运用的规模和方式；</w:t>
      </w:r>
    </w:p>
    <w:p w14:paraId="3652C2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（五）责令停止增设分支机构；</w:t>
      </w:r>
    </w:p>
    <w:p w14:paraId="20305F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（六）将相关情况通报其股东、担保客户或合作金融机构；</w:t>
      </w:r>
    </w:p>
    <w:p w14:paraId="084CC3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（七）约谈公司股东或要求公司更换高管；</w:t>
      </w:r>
    </w:p>
    <w:p w14:paraId="3E7173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（八）可在高管人员任职资格、新业务开展等市场准入、办理变更备案等方面进行限制。</w:t>
      </w:r>
    </w:p>
    <w:p w14:paraId="61CC83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第十三条   对D级融资担保公司，予以重点监管，除采取对B级、C级融资担保公司的监管措施外，还可采取以下一项或多项措施：</w:t>
      </w:r>
    </w:p>
    <w:p w14:paraId="1F726D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（一）责令暂停业务；</w:t>
      </w:r>
    </w:p>
    <w:p w14:paraId="1DBC3F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（二）及时制定和启动防范化解风险方案，并督促控股股东制定救助方案；</w:t>
      </w:r>
    </w:p>
    <w:p w14:paraId="63FCC2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（三）通报辖内金融机构，加大协调对接力度，稳妥处置存量风险；</w:t>
      </w:r>
    </w:p>
    <w:p w14:paraId="5356D6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（四）劝导退出融资担保行业；</w:t>
      </w:r>
    </w:p>
    <w:p w14:paraId="4A8AA7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（五）有违法行为涉嫌犯罪的移送司法机关。</w:t>
      </w:r>
    </w:p>
    <w:p w14:paraId="64186B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第十四条   融资担保公司存在违反《融资担保公司监督管理条例》（国务院第683号令）相关规定的，根据具体情形按照条例规定进行处罚。</w:t>
      </w:r>
    </w:p>
    <w:p w14:paraId="4EF0E6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22" w:beforeAutospacing="0" w:after="180" w:afterAutospacing="0" w:line="24" w:lineRule="atLeast"/>
        <w:ind w:left="0" w:right="0" w:firstLine="420"/>
        <w:jc w:val="center"/>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第四章   组织实施</w:t>
      </w:r>
    </w:p>
    <w:p w14:paraId="76DD6D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第十五条   融资担保公司分类监管评级工作按照以下程序开展。</w:t>
      </w:r>
    </w:p>
    <w:p w14:paraId="2F77CA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（一）公司自评。融资担保公司根据本办法开展自评，并如实向所属县市区管理部门报送融资担保公司分类监管评级申报材料。</w:t>
      </w:r>
    </w:p>
    <w:p w14:paraId="0D3F1D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4"/>
          <w:sz w:val="28"/>
          <w:szCs w:val="28"/>
          <w:bdr w:val="none" w:color="auto" w:sz="0" w:space="0"/>
        </w:rPr>
        <w:t>（二）县市区初评。县市区管理部门审查融资担保公司分类监管评级申报材料，结合融资担保公司有关非现场监管信息、现场检查、投诉举报及外部舆情、公司向公众披露的信息等，合理、准确判断被评级公司的风险状况，确定各评价指标得分、综合评级得分及评级结果，编制本辖区融资担保公司分类监管评级情况报告和分类监管评级汇总表（附件</w:t>
      </w:r>
      <w:r>
        <w:rPr>
          <w:rFonts w:hint="eastAsia" w:ascii="微软雅黑" w:hAnsi="微软雅黑" w:eastAsia="微软雅黑" w:cs="微软雅黑"/>
          <w:i w:val="0"/>
          <w:iCs w:val="0"/>
          <w:caps w:val="0"/>
          <w:color w:val="000000"/>
          <w:spacing w:val="0"/>
          <w:sz w:val="28"/>
          <w:szCs w:val="28"/>
          <w:bdr w:val="none" w:color="auto" w:sz="0" w:space="0"/>
        </w:rPr>
        <w:t>1</w:t>
      </w:r>
      <w:r>
        <w:rPr>
          <w:rFonts w:hint="eastAsia" w:ascii="微软雅黑" w:hAnsi="微软雅黑" w:eastAsia="微软雅黑" w:cs="微软雅黑"/>
          <w:i w:val="0"/>
          <w:iCs w:val="0"/>
          <w:caps w:val="0"/>
          <w:color w:val="000000"/>
          <w:spacing w:val="-4"/>
          <w:sz w:val="28"/>
          <w:szCs w:val="28"/>
          <w:bdr w:val="none" w:color="auto" w:sz="0" w:space="0"/>
        </w:rPr>
        <w:t>），报送地州市管理部门。</w:t>
      </w:r>
    </w:p>
    <w:p w14:paraId="2C92D9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分类监管评级情况报告应当包括评级工作组织开展情况，辖区内融资担保公司综合评级得分、评级结果，相关行业存在的主要风险和问题，后续分类监管工作安排及相关工作建议等内容。</w:t>
      </w:r>
    </w:p>
    <w:p w14:paraId="2F1444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三）地州市复评。地州市管理部门通过现场检查、非现场监管等方式对县市区管理部门报送的融资担保公司综合评级得分及评级结果进行全面审核，合理、准确判断被评级公司的风险状况，确定各评价指标得分、综合评级得分及评级结果，编制本辖区融资担保公司分类监管评级情况报告（要求同上）和分类监管评级汇总表，报送自治区管理部门。</w:t>
      </w:r>
    </w:p>
    <w:p w14:paraId="3C5D35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四）自治区审定。自治区管理部门对全区融资担保公司的综合评级得分、评级结果进行全面审核，结合相关部门、行业协会、第三方中介机构等方面意见，可视情况按一定比例开展现场抽查，最终评定年度分类监管评级结果。</w:t>
      </w:r>
    </w:p>
    <w:p w14:paraId="7F6E1C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（五）公示。自治区管理部门在门户网站上公开年度评级结果，接受社会监督。</w:t>
      </w:r>
    </w:p>
    <w:p w14:paraId="5D7528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第十六条   融资担保公司应当按照要求提交分类监管评级申报材料，主要包括：</w:t>
      </w:r>
    </w:p>
    <w:p w14:paraId="14E076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（一）融资担保公司年度分类监管评级报告书（附件２），包含公司基本情况、上一年度经营情况等；</w:t>
      </w:r>
    </w:p>
    <w:p w14:paraId="0C1225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（二）经具备资质要求的中介机构审计的上一年度财务报告原件；</w:t>
      </w:r>
    </w:p>
    <w:p w14:paraId="3C5C32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（三）自治区融资担保公司分类监管评级评分表（附件３）；</w:t>
      </w:r>
    </w:p>
    <w:p w14:paraId="6651FD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（四）地方金融管理部门要求提交的其他资料。</w:t>
      </w:r>
    </w:p>
    <w:p w14:paraId="0645BF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十七条   融资担保公司评级结果仅作为分类监管的依据，不代表对融资担保公司实际经营情况及自身风险现状的保证或对融资担保公司的增信，融资担保公司不得将评级结果用于广告、宣传、营销等商业目的。</w:t>
      </w:r>
    </w:p>
    <w:p w14:paraId="3246BF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22" w:beforeAutospacing="0" w:after="180" w:afterAutospacing="0" w:line="24" w:lineRule="atLeast"/>
        <w:ind w:left="0" w:right="0" w:firstLine="420"/>
        <w:jc w:val="center"/>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第五章   附    则</w:t>
      </w:r>
    </w:p>
    <w:p w14:paraId="0624A6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第十八条   本办法自发布之日起施行，有效期两年。本办法由自治区地方金融管理局负责修订和解释。</w:t>
      </w:r>
    </w:p>
    <w:p w14:paraId="361767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附件：1.××</w:t>
      </w:r>
      <w:r>
        <w:rPr>
          <w:rFonts w:hint="eastAsia" w:ascii="微软雅黑" w:hAnsi="微软雅黑" w:eastAsia="微软雅黑" w:cs="微软雅黑"/>
          <w:i w:val="0"/>
          <w:iCs w:val="0"/>
          <w:caps w:val="0"/>
          <w:color w:val="000000"/>
          <w:spacing w:val="-8"/>
          <w:sz w:val="28"/>
          <w:szCs w:val="28"/>
          <w:bdr w:val="none" w:color="auto" w:sz="0" w:space="0"/>
        </w:rPr>
        <w:t>县</w:t>
      </w:r>
      <w:r>
        <w:rPr>
          <w:rFonts w:hint="eastAsia" w:ascii="微软雅黑" w:hAnsi="微软雅黑" w:eastAsia="微软雅黑" w:cs="微软雅黑"/>
          <w:i w:val="0"/>
          <w:iCs w:val="0"/>
          <w:caps w:val="0"/>
          <w:color w:val="000000"/>
          <w:spacing w:val="0"/>
          <w:sz w:val="28"/>
          <w:szCs w:val="28"/>
          <w:bdr w:val="none" w:color="auto" w:sz="0" w:space="0"/>
        </w:rPr>
        <w:t>/</w:t>
      </w:r>
      <w:r>
        <w:rPr>
          <w:rFonts w:hint="eastAsia" w:ascii="微软雅黑" w:hAnsi="微软雅黑" w:eastAsia="微软雅黑" w:cs="微软雅黑"/>
          <w:i w:val="0"/>
          <w:iCs w:val="0"/>
          <w:caps w:val="0"/>
          <w:color w:val="000000"/>
          <w:spacing w:val="-8"/>
          <w:sz w:val="28"/>
          <w:szCs w:val="28"/>
          <w:bdr w:val="none" w:color="auto" w:sz="0" w:space="0"/>
        </w:rPr>
        <w:t>市</w:t>
      </w:r>
      <w:r>
        <w:rPr>
          <w:rFonts w:hint="eastAsia" w:ascii="微软雅黑" w:hAnsi="微软雅黑" w:eastAsia="微软雅黑" w:cs="微软雅黑"/>
          <w:i w:val="0"/>
          <w:iCs w:val="0"/>
          <w:caps w:val="0"/>
          <w:color w:val="000000"/>
          <w:spacing w:val="0"/>
          <w:sz w:val="28"/>
          <w:szCs w:val="28"/>
          <w:bdr w:val="none" w:color="auto" w:sz="0" w:space="0"/>
        </w:rPr>
        <w:t>/</w:t>
      </w:r>
      <w:r>
        <w:rPr>
          <w:rFonts w:hint="eastAsia" w:ascii="微软雅黑" w:hAnsi="微软雅黑" w:eastAsia="微软雅黑" w:cs="微软雅黑"/>
          <w:i w:val="0"/>
          <w:iCs w:val="0"/>
          <w:caps w:val="0"/>
          <w:color w:val="000000"/>
          <w:spacing w:val="-8"/>
          <w:sz w:val="28"/>
          <w:szCs w:val="28"/>
          <w:bdr w:val="none" w:color="auto" w:sz="0" w:space="0"/>
        </w:rPr>
        <w:t>区</w:t>
      </w:r>
      <w:r>
        <w:rPr>
          <w:rFonts w:hint="eastAsia" w:ascii="微软雅黑" w:hAnsi="微软雅黑" w:eastAsia="微软雅黑" w:cs="微软雅黑"/>
          <w:i w:val="0"/>
          <w:iCs w:val="0"/>
          <w:caps w:val="0"/>
          <w:color w:val="000000"/>
          <w:spacing w:val="-17"/>
          <w:sz w:val="28"/>
          <w:szCs w:val="28"/>
          <w:bdr w:val="none" w:color="auto" w:sz="0" w:space="0"/>
        </w:rPr>
        <w:t>融资担保公司</w:t>
      </w:r>
      <w:r>
        <w:rPr>
          <w:rFonts w:hint="eastAsia" w:ascii="微软雅黑" w:hAnsi="微软雅黑" w:eastAsia="微软雅黑" w:cs="微软雅黑"/>
          <w:i w:val="0"/>
          <w:iCs w:val="0"/>
          <w:caps w:val="0"/>
          <w:color w:val="000000"/>
          <w:spacing w:val="0"/>
          <w:sz w:val="28"/>
          <w:szCs w:val="28"/>
          <w:bdr w:val="none" w:color="auto" w:sz="0" w:space="0"/>
        </w:rPr>
        <w:t>××年</w:t>
      </w:r>
      <w:r>
        <w:rPr>
          <w:rFonts w:hint="eastAsia" w:ascii="微软雅黑" w:hAnsi="微软雅黑" w:eastAsia="微软雅黑" w:cs="微软雅黑"/>
          <w:i w:val="0"/>
          <w:iCs w:val="0"/>
          <w:caps w:val="0"/>
          <w:color w:val="000000"/>
          <w:spacing w:val="-8"/>
          <w:sz w:val="28"/>
          <w:szCs w:val="28"/>
          <w:bdr w:val="none" w:color="auto" w:sz="0" w:space="0"/>
        </w:rPr>
        <w:t>度分类监管评级汇总表</w:t>
      </w:r>
    </w:p>
    <w:p w14:paraId="2653FC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556"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59"/>
          <w:sz w:val="28"/>
          <w:szCs w:val="28"/>
          <w:bdr w:val="none" w:color="auto" w:sz="0" w:space="0"/>
        </w:rPr>
        <w:t>２</w:t>
      </w:r>
      <w:r>
        <w:rPr>
          <w:rFonts w:hint="eastAsia" w:ascii="微软雅黑" w:hAnsi="微软雅黑" w:eastAsia="微软雅黑" w:cs="微软雅黑"/>
          <w:i w:val="0"/>
          <w:iCs w:val="0"/>
          <w:caps w:val="0"/>
          <w:color w:val="000000"/>
          <w:spacing w:val="0"/>
          <w:sz w:val="28"/>
          <w:szCs w:val="28"/>
          <w:bdr w:val="none" w:color="auto" w:sz="0" w:space="0"/>
        </w:rPr>
        <w:t>.</w:t>
      </w:r>
      <w:r>
        <w:rPr>
          <w:rFonts w:hint="eastAsia" w:ascii="微软雅黑" w:hAnsi="微软雅黑" w:eastAsia="微软雅黑" w:cs="微软雅黑"/>
          <w:i w:val="0"/>
          <w:iCs w:val="0"/>
          <w:caps w:val="0"/>
          <w:color w:val="000000"/>
          <w:spacing w:val="-25"/>
          <w:sz w:val="28"/>
          <w:szCs w:val="28"/>
          <w:bdr w:val="none" w:color="auto" w:sz="0" w:space="0"/>
        </w:rPr>
        <w:t>新</w:t>
      </w:r>
      <w:r>
        <w:rPr>
          <w:rFonts w:hint="eastAsia" w:ascii="微软雅黑" w:hAnsi="微软雅黑" w:eastAsia="微软雅黑" w:cs="微软雅黑"/>
          <w:i w:val="0"/>
          <w:iCs w:val="0"/>
          <w:caps w:val="0"/>
          <w:color w:val="000000"/>
          <w:spacing w:val="-13"/>
          <w:sz w:val="28"/>
          <w:szCs w:val="28"/>
          <w:bdr w:val="none" w:color="auto" w:sz="0" w:space="0"/>
        </w:rPr>
        <w:t>疆维吾尔自治区融资担保公</w:t>
      </w:r>
      <w:r>
        <w:rPr>
          <w:rFonts w:hint="eastAsia" w:ascii="微软雅黑" w:hAnsi="微软雅黑" w:eastAsia="微软雅黑" w:cs="微软雅黑"/>
          <w:i w:val="0"/>
          <w:iCs w:val="0"/>
          <w:caps w:val="0"/>
          <w:color w:val="000000"/>
          <w:spacing w:val="0"/>
          <w:sz w:val="28"/>
          <w:szCs w:val="28"/>
          <w:bdr w:val="none" w:color="auto" w:sz="0" w:space="0"/>
        </w:rPr>
        <w:t>司</w:t>
      </w:r>
      <w:r>
        <w:rPr>
          <w:rFonts w:hint="eastAsia" w:ascii="微软雅黑" w:hAnsi="微软雅黑" w:eastAsia="微软雅黑" w:cs="微软雅黑"/>
          <w:i w:val="0"/>
          <w:iCs w:val="0"/>
          <w:caps w:val="0"/>
          <w:color w:val="000000"/>
          <w:spacing w:val="-8"/>
          <w:sz w:val="28"/>
          <w:szCs w:val="28"/>
          <w:bdr w:val="none" w:color="auto" w:sz="0" w:space="0"/>
        </w:rPr>
        <w:t>分</w:t>
      </w:r>
      <w:r>
        <w:rPr>
          <w:rFonts w:hint="eastAsia" w:ascii="微软雅黑" w:hAnsi="微软雅黑" w:eastAsia="微软雅黑" w:cs="微软雅黑"/>
          <w:i w:val="0"/>
          <w:iCs w:val="0"/>
          <w:caps w:val="0"/>
          <w:color w:val="000000"/>
          <w:spacing w:val="0"/>
          <w:sz w:val="28"/>
          <w:szCs w:val="28"/>
          <w:bdr w:val="none" w:color="auto" w:sz="0" w:space="0"/>
        </w:rPr>
        <w:t>类监管评级报告书</w:t>
      </w:r>
    </w:p>
    <w:p w14:paraId="290FDE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556"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59"/>
          <w:sz w:val="28"/>
          <w:szCs w:val="28"/>
          <w:bdr w:val="none" w:color="auto" w:sz="0" w:space="0"/>
        </w:rPr>
        <w:t>３</w:t>
      </w:r>
      <w:r>
        <w:rPr>
          <w:rFonts w:hint="eastAsia" w:ascii="微软雅黑" w:hAnsi="微软雅黑" w:eastAsia="微软雅黑" w:cs="微软雅黑"/>
          <w:i w:val="0"/>
          <w:iCs w:val="0"/>
          <w:caps w:val="0"/>
          <w:color w:val="000000"/>
          <w:spacing w:val="0"/>
          <w:sz w:val="28"/>
          <w:szCs w:val="28"/>
          <w:bdr w:val="none" w:color="auto" w:sz="0" w:space="0"/>
        </w:rPr>
        <w:t>.××</w:t>
      </w:r>
      <w:r>
        <w:rPr>
          <w:rFonts w:hint="eastAsia" w:ascii="微软雅黑" w:hAnsi="微软雅黑" w:eastAsia="微软雅黑" w:cs="微软雅黑"/>
          <w:i w:val="0"/>
          <w:iCs w:val="0"/>
          <w:caps w:val="0"/>
          <w:color w:val="000000"/>
          <w:spacing w:val="-4"/>
          <w:sz w:val="28"/>
          <w:szCs w:val="28"/>
          <w:bdr w:val="none" w:color="auto" w:sz="0" w:space="0"/>
        </w:rPr>
        <w:t>年度自治区融资担保公司</w:t>
      </w:r>
      <w:r>
        <w:rPr>
          <w:rFonts w:hint="eastAsia" w:ascii="微软雅黑" w:hAnsi="微软雅黑" w:eastAsia="微软雅黑" w:cs="微软雅黑"/>
          <w:i w:val="0"/>
          <w:iCs w:val="0"/>
          <w:caps w:val="0"/>
          <w:color w:val="000000"/>
          <w:spacing w:val="-8"/>
          <w:sz w:val="28"/>
          <w:szCs w:val="28"/>
          <w:bdr w:val="none" w:color="auto" w:sz="0" w:space="0"/>
        </w:rPr>
        <w:t>分</w:t>
      </w:r>
      <w:r>
        <w:rPr>
          <w:rFonts w:hint="eastAsia" w:ascii="微软雅黑" w:hAnsi="微软雅黑" w:eastAsia="微软雅黑" w:cs="微软雅黑"/>
          <w:i w:val="0"/>
          <w:iCs w:val="0"/>
          <w:caps w:val="0"/>
          <w:color w:val="000000"/>
          <w:spacing w:val="0"/>
          <w:sz w:val="28"/>
          <w:szCs w:val="28"/>
          <w:bdr w:val="none" w:color="auto" w:sz="0" w:space="0"/>
        </w:rPr>
        <w:t>类监管评级评分表</w:t>
      </w:r>
    </w:p>
    <w:p w14:paraId="740C6A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556"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 </w:t>
      </w:r>
    </w:p>
    <w:p w14:paraId="1BC1DB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556"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 </w:t>
      </w:r>
    </w:p>
    <w:p w14:paraId="6E9C76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556"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 </w:t>
      </w:r>
    </w:p>
    <w:p w14:paraId="7C9594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556"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 </w:t>
      </w:r>
    </w:p>
    <w:p w14:paraId="386D8069">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432" w:lineRule="atLeast"/>
        <w:ind w:left="0" w:right="0" w:firstLine="0"/>
        <w:jc w:val="both"/>
        <w:rPr>
          <w:rFonts w:hint="default" w:ascii="Helvetica" w:hAnsi="Helvetica" w:eastAsia="Helvetica" w:cs="Helvetica"/>
          <w:i w:val="0"/>
          <w:iCs w:val="0"/>
          <w:caps w:val="0"/>
          <w:color w:val="000000"/>
          <w:spacing w:val="0"/>
          <w:sz w:val="16"/>
          <w:szCs w:val="16"/>
        </w:rPr>
      </w:pPr>
    </w:p>
    <w:p w14:paraId="3F213C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附件1</w:t>
      </w:r>
    </w:p>
    <w:p w14:paraId="0ED092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sz w:val="28"/>
          <w:szCs w:val="28"/>
        </w:rPr>
      </w:pPr>
      <w:r>
        <w:rPr>
          <w:rFonts w:hint="default" w:ascii="方正小标宋" w:hAnsi="方正小标宋" w:eastAsia="方正小标宋" w:cs="方正小标宋"/>
          <w:i w:val="0"/>
          <w:iCs w:val="0"/>
          <w:caps w:val="0"/>
          <w:color w:val="000000"/>
          <w:spacing w:val="0"/>
          <w:sz w:val="44"/>
          <w:szCs w:val="44"/>
          <w:bdr w:val="none" w:color="auto" w:sz="0" w:space="0"/>
        </w:rPr>
        <w:t>××县/市/区融资担保公司××年度分类监管评级汇总表</w:t>
      </w:r>
    </w:p>
    <w:tbl>
      <w:tblPr>
        <w:tblW w:w="0" w:type="auto"/>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640"/>
        <w:gridCol w:w="3467"/>
        <w:gridCol w:w="1205"/>
        <w:gridCol w:w="1205"/>
        <w:gridCol w:w="1799"/>
      </w:tblGrid>
      <w:tr w14:paraId="54D365D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594" w:hRule="atLeast"/>
        </w:trPr>
        <w:tc>
          <w:tcPr>
            <w:tcW w:w="889" w:type="dxa"/>
            <w:tcBorders>
              <w:top w:val="single" w:color="auto" w:sz="8" w:space="0"/>
              <w:left w:val="single" w:color="auto" w:sz="8" w:space="0"/>
              <w:bottom w:val="single" w:color="auto" w:sz="8" w:space="0"/>
              <w:right w:val="single" w:color="auto" w:sz="8" w:space="0"/>
            </w:tcBorders>
            <w:shd w:val="clear"/>
            <w:vAlign w:val="center"/>
          </w:tcPr>
          <w:p w14:paraId="241353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序号</w:t>
            </w:r>
          </w:p>
        </w:tc>
        <w:tc>
          <w:tcPr>
            <w:tcW w:w="5794" w:type="dxa"/>
            <w:tcBorders>
              <w:top w:val="single" w:color="auto" w:sz="8" w:space="0"/>
              <w:left w:val="nil"/>
              <w:bottom w:val="single" w:color="auto" w:sz="8" w:space="0"/>
              <w:right w:val="single" w:color="auto" w:sz="8" w:space="0"/>
            </w:tcBorders>
            <w:shd w:val="clear"/>
            <w:vAlign w:val="center"/>
          </w:tcPr>
          <w:p w14:paraId="1F1D7B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公司名称</w:t>
            </w:r>
          </w:p>
        </w:tc>
        <w:tc>
          <w:tcPr>
            <w:tcW w:w="1870" w:type="dxa"/>
            <w:tcBorders>
              <w:top w:val="single" w:color="auto" w:sz="8" w:space="0"/>
              <w:left w:val="nil"/>
              <w:bottom w:val="single" w:color="auto" w:sz="8" w:space="0"/>
              <w:right w:val="single" w:color="auto" w:sz="8" w:space="0"/>
            </w:tcBorders>
            <w:shd w:val="clear"/>
            <w:vAlign w:val="center"/>
          </w:tcPr>
          <w:p w14:paraId="7C9EB3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分值</w:t>
            </w:r>
          </w:p>
        </w:tc>
        <w:tc>
          <w:tcPr>
            <w:tcW w:w="1870" w:type="dxa"/>
            <w:tcBorders>
              <w:top w:val="single" w:color="auto" w:sz="8" w:space="0"/>
              <w:left w:val="nil"/>
              <w:bottom w:val="single" w:color="auto" w:sz="8" w:space="0"/>
              <w:right w:val="single" w:color="auto" w:sz="8" w:space="0"/>
            </w:tcBorders>
            <w:shd w:val="clear"/>
            <w:vAlign w:val="center"/>
          </w:tcPr>
          <w:p w14:paraId="5CBA10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级别</w:t>
            </w:r>
          </w:p>
        </w:tc>
        <w:tc>
          <w:tcPr>
            <w:tcW w:w="2901" w:type="dxa"/>
            <w:tcBorders>
              <w:top w:val="single" w:color="auto" w:sz="8" w:space="0"/>
              <w:left w:val="nil"/>
              <w:bottom w:val="single" w:color="auto" w:sz="8" w:space="0"/>
              <w:right w:val="single" w:color="auto" w:sz="8" w:space="0"/>
            </w:tcBorders>
            <w:shd w:val="clear"/>
            <w:vAlign w:val="center"/>
          </w:tcPr>
          <w:p w14:paraId="1AC2F3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备注</w:t>
            </w:r>
          </w:p>
        </w:tc>
      </w:tr>
      <w:tr w14:paraId="74B0082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889" w:type="dxa"/>
            <w:tcBorders>
              <w:top w:val="nil"/>
              <w:left w:val="single" w:color="auto" w:sz="8" w:space="0"/>
              <w:bottom w:val="single" w:color="auto" w:sz="8" w:space="0"/>
              <w:right w:val="single" w:color="auto" w:sz="8" w:space="0"/>
            </w:tcBorders>
            <w:shd w:val="clear"/>
            <w:vAlign w:val="center"/>
          </w:tcPr>
          <w:p w14:paraId="388CC9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5794" w:type="dxa"/>
            <w:tcBorders>
              <w:top w:val="nil"/>
              <w:left w:val="nil"/>
              <w:bottom w:val="single" w:color="auto" w:sz="8" w:space="0"/>
              <w:right w:val="single" w:color="auto" w:sz="8" w:space="0"/>
            </w:tcBorders>
            <w:shd w:val="clear"/>
            <w:vAlign w:val="center"/>
          </w:tcPr>
          <w:p w14:paraId="756C9B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31D7A1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723A4B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2901" w:type="dxa"/>
            <w:tcBorders>
              <w:top w:val="nil"/>
              <w:left w:val="nil"/>
              <w:bottom w:val="single" w:color="auto" w:sz="8" w:space="0"/>
              <w:right w:val="single" w:color="auto" w:sz="8" w:space="0"/>
            </w:tcBorders>
            <w:shd w:val="clear"/>
            <w:vAlign w:val="center"/>
          </w:tcPr>
          <w:p w14:paraId="34C04F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r>
      <w:tr w14:paraId="281FB55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889" w:type="dxa"/>
            <w:tcBorders>
              <w:top w:val="nil"/>
              <w:left w:val="single" w:color="auto" w:sz="8" w:space="0"/>
              <w:bottom w:val="single" w:color="auto" w:sz="8" w:space="0"/>
              <w:right w:val="single" w:color="auto" w:sz="8" w:space="0"/>
            </w:tcBorders>
            <w:shd w:val="clear"/>
            <w:vAlign w:val="center"/>
          </w:tcPr>
          <w:p w14:paraId="7C029F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5794" w:type="dxa"/>
            <w:tcBorders>
              <w:top w:val="nil"/>
              <w:left w:val="nil"/>
              <w:bottom w:val="single" w:color="auto" w:sz="8" w:space="0"/>
              <w:right w:val="single" w:color="auto" w:sz="8" w:space="0"/>
            </w:tcBorders>
            <w:shd w:val="clear"/>
            <w:vAlign w:val="center"/>
          </w:tcPr>
          <w:p w14:paraId="20F73C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3E8441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0A8C0E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2901" w:type="dxa"/>
            <w:tcBorders>
              <w:top w:val="nil"/>
              <w:left w:val="nil"/>
              <w:bottom w:val="single" w:color="auto" w:sz="8" w:space="0"/>
              <w:right w:val="single" w:color="auto" w:sz="8" w:space="0"/>
            </w:tcBorders>
            <w:shd w:val="clear"/>
            <w:vAlign w:val="center"/>
          </w:tcPr>
          <w:p w14:paraId="02BE23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r>
      <w:tr w14:paraId="3158B39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889" w:type="dxa"/>
            <w:tcBorders>
              <w:top w:val="nil"/>
              <w:left w:val="single" w:color="auto" w:sz="8" w:space="0"/>
              <w:bottom w:val="single" w:color="auto" w:sz="8" w:space="0"/>
              <w:right w:val="single" w:color="auto" w:sz="8" w:space="0"/>
            </w:tcBorders>
            <w:shd w:val="clear"/>
            <w:vAlign w:val="center"/>
          </w:tcPr>
          <w:p w14:paraId="57C771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5794" w:type="dxa"/>
            <w:tcBorders>
              <w:top w:val="nil"/>
              <w:left w:val="nil"/>
              <w:bottom w:val="single" w:color="auto" w:sz="8" w:space="0"/>
              <w:right w:val="single" w:color="auto" w:sz="8" w:space="0"/>
            </w:tcBorders>
            <w:shd w:val="clear"/>
            <w:vAlign w:val="center"/>
          </w:tcPr>
          <w:p w14:paraId="30A42E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2B101B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5D7EA4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2901" w:type="dxa"/>
            <w:tcBorders>
              <w:top w:val="nil"/>
              <w:left w:val="nil"/>
              <w:bottom w:val="single" w:color="auto" w:sz="8" w:space="0"/>
              <w:right w:val="single" w:color="auto" w:sz="8" w:space="0"/>
            </w:tcBorders>
            <w:shd w:val="clear"/>
            <w:vAlign w:val="center"/>
          </w:tcPr>
          <w:p w14:paraId="35233D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r>
      <w:tr w14:paraId="7DAB1D0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889" w:type="dxa"/>
            <w:tcBorders>
              <w:top w:val="nil"/>
              <w:left w:val="single" w:color="auto" w:sz="8" w:space="0"/>
              <w:bottom w:val="single" w:color="auto" w:sz="8" w:space="0"/>
              <w:right w:val="single" w:color="auto" w:sz="8" w:space="0"/>
            </w:tcBorders>
            <w:shd w:val="clear"/>
            <w:vAlign w:val="center"/>
          </w:tcPr>
          <w:p w14:paraId="4DB55D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5794" w:type="dxa"/>
            <w:tcBorders>
              <w:top w:val="nil"/>
              <w:left w:val="nil"/>
              <w:bottom w:val="single" w:color="auto" w:sz="8" w:space="0"/>
              <w:right w:val="single" w:color="auto" w:sz="8" w:space="0"/>
            </w:tcBorders>
            <w:shd w:val="clear"/>
            <w:vAlign w:val="center"/>
          </w:tcPr>
          <w:p w14:paraId="1C7BB4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111423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699C7B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2901" w:type="dxa"/>
            <w:tcBorders>
              <w:top w:val="nil"/>
              <w:left w:val="nil"/>
              <w:bottom w:val="single" w:color="auto" w:sz="8" w:space="0"/>
              <w:right w:val="single" w:color="auto" w:sz="8" w:space="0"/>
            </w:tcBorders>
            <w:shd w:val="clear"/>
            <w:vAlign w:val="center"/>
          </w:tcPr>
          <w:p w14:paraId="5011DB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r>
      <w:tr w14:paraId="05A76B4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889" w:type="dxa"/>
            <w:tcBorders>
              <w:top w:val="nil"/>
              <w:left w:val="single" w:color="auto" w:sz="8" w:space="0"/>
              <w:bottom w:val="single" w:color="auto" w:sz="8" w:space="0"/>
              <w:right w:val="single" w:color="auto" w:sz="8" w:space="0"/>
            </w:tcBorders>
            <w:shd w:val="clear"/>
            <w:vAlign w:val="center"/>
          </w:tcPr>
          <w:p w14:paraId="4E3BC3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5794" w:type="dxa"/>
            <w:tcBorders>
              <w:top w:val="nil"/>
              <w:left w:val="nil"/>
              <w:bottom w:val="single" w:color="auto" w:sz="8" w:space="0"/>
              <w:right w:val="single" w:color="auto" w:sz="8" w:space="0"/>
            </w:tcBorders>
            <w:shd w:val="clear"/>
            <w:vAlign w:val="center"/>
          </w:tcPr>
          <w:p w14:paraId="074DFA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11665E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62AA2D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2901" w:type="dxa"/>
            <w:tcBorders>
              <w:top w:val="nil"/>
              <w:left w:val="nil"/>
              <w:bottom w:val="single" w:color="auto" w:sz="8" w:space="0"/>
              <w:right w:val="single" w:color="auto" w:sz="8" w:space="0"/>
            </w:tcBorders>
            <w:shd w:val="clear"/>
            <w:vAlign w:val="center"/>
          </w:tcPr>
          <w:p w14:paraId="752162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r>
      <w:tr w14:paraId="45DD1ED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889" w:type="dxa"/>
            <w:tcBorders>
              <w:top w:val="nil"/>
              <w:left w:val="single" w:color="auto" w:sz="8" w:space="0"/>
              <w:bottom w:val="single" w:color="auto" w:sz="8" w:space="0"/>
              <w:right w:val="single" w:color="auto" w:sz="8" w:space="0"/>
            </w:tcBorders>
            <w:shd w:val="clear"/>
            <w:vAlign w:val="center"/>
          </w:tcPr>
          <w:p w14:paraId="1FB8F8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5794" w:type="dxa"/>
            <w:tcBorders>
              <w:top w:val="nil"/>
              <w:left w:val="nil"/>
              <w:bottom w:val="single" w:color="auto" w:sz="8" w:space="0"/>
              <w:right w:val="single" w:color="auto" w:sz="8" w:space="0"/>
            </w:tcBorders>
            <w:shd w:val="clear"/>
            <w:vAlign w:val="center"/>
          </w:tcPr>
          <w:p w14:paraId="42E8A5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0A2F0C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407F83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2901" w:type="dxa"/>
            <w:tcBorders>
              <w:top w:val="nil"/>
              <w:left w:val="nil"/>
              <w:bottom w:val="single" w:color="auto" w:sz="8" w:space="0"/>
              <w:right w:val="single" w:color="auto" w:sz="8" w:space="0"/>
            </w:tcBorders>
            <w:shd w:val="clear"/>
            <w:vAlign w:val="center"/>
          </w:tcPr>
          <w:p w14:paraId="138D8C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r>
      <w:tr w14:paraId="767E4CE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889" w:type="dxa"/>
            <w:tcBorders>
              <w:top w:val="nil"/>
              <w:left w:val="single" w:color="auto" w:sz="8" w:space="0"/>
              <w:bottom w:val="single" w:color="auto" w:sz="8" w:space="0"/>
              <w:right w:val="single" w:color="auto" w:sz="8" w:space="0"/>
            </w:tcBorders>
            <w:shd w:val="clear"/>
            <w:vAlign w:val="center"/>
          </w:tcPr>
          <w:p w14:paraId="2969A7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5794" w:type="dxa"/>
            <w:tcBorders>
              <w:top w:val="nil"/>
              <w:left w:val="nil"/>
              <w:bottom w:val="single" w:color="auto" w:sz="8" w:space="0"/>
              <w:right w:val="single" w:color="auto" w:sz="8" w:space="0"/>
            </w:tcBorders>
            <w:shd w:val="clear"/>
            <w:vAlign w:val="center"/>
          </w:tcPr>
          <w:p w14:paraId="2C7617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719FD3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3B9888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2901" w:type="dxa"/>
            <w:tcBorders>
              <w:top w:val="nil"/>
              <w:left w:val="nil"/>
              <w:bottom w:val="single" w:color="auto" w:sz="8" w:space="0"/>
              <w:right w:val="single" w:color="auto" w:sz="8" w:space="0"/>
            </w:tcBorders>
            <w:shd w:val="clear"/>
            <w:vAlign w:val="center"/>
          </w:tcPr>
          <w:p w14:paraId="7CB39C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r>
      <w:tr w14:paraId="3C45B36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889" w:type="dxa"/>
            <w:tcBorders>
              <w:top w:val="nil"/>
              <w:left w:val="single" w:color="auto" w:sz="8" w:space="0"/>
              <w:bottom w:val="single" w:color="auto" w:sz="8" w:space="0"/>
              <w:right w:val="single" w:color="auto" w:sz="8" w:space="0"/>
            </w:tcBorders>
            <w:shd w:val="clear"/>
            <w:vAlign w:val="center"/>
          </w:tcPr>
          <w:p w14:paraId="7FC6E7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5794" w:type="dxa"/>
            <w:tcBorders>
              <w:top w:val="nil"/>
              <w:left w:val="nil"/>
              <w:bottom w:val="single" w:color="auto" w:sz="8" w:space="0"/>
              <w:right w:val="single" w:color="auto" w:sz="8" w:space="0"/>
            </w:tcBorders>
            <w:shd w:val="clear"/>
            <w:vAlign w:val="center"/>
          </w:tcPr>
          <w:p w14:paraId="42D54B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783F1F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5B71B4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2901" w:type="dxa"/>
            <w:tcBorders>
              <w:top w:val="nil"/>
              <w:left w:val="nil"/>
              <w:bottom w:val="single" w:color="auto" w:sz="8" w:space="0"/>
              <w:right w:val="single" w:color="auto" w:sz="8" w:space="0"/>
            </w:tcBorders>
            <w:shd w:val="clear"/>
            <w:vAlign w:val="center"/>
          </w:tcPr>
          <w:p w14:paraId="70106F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r>
      <w:tr w14:paraId="10B9A2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889" w:type="dxa"/>
            <w:tcBorders>
              <w:top w:val="nil"/>
              <w:left w:val="single" w:color="auto" w:sz="8" w:space="0"/>
              <w:bottom w:val="single" w:color="auto" w:sz="8" w:space="0"/>
              <w:right w:val="single" w:color="auto" w:sz="8" w:space="0"/>
            </w:tcBorders>
            <w:shd w:val="clear"/>
            <w:vAlign w:val="center"/>
          </w:tcPr>
          <w:p w14:paraId="40416F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5794" w:type="dxa"/>
            <w:tcBorders>
              <w:top w:val="nil"/>
              <w:left w:val="nil"/>
              <w:bottom w:val="single" w:color="auto" w:sz="8" w:space="0"/>
              <w:right w:val="single" w:color="auto" w:sz="8" w:space="0"/>
            </w:tcBorders>
            <w:shd w:val="clear"/>
            <w:vAlign w:val="center"/>
          </w:tcPr>
          <w:p w14:paraId="063668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10E861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0BB6F0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2901" w:type="dxa"/>
            <w:tcBorders>
              <w:top w:val="nil"/>
              <w:left w:val="nil"/>
              <w:bottom w:val="single" w:color="auto" w:sz="8" w:space="0"/>
              <w:right w:val="single" w:color="auto" w:sz="8" w:space="0"/>
            </w:tcBorders>
            <w:shd w:val="clear"/>
            <w:vAlign w:val="center"/>
          </w:tcPr>
          <w:p w14:paraId="13CEA4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r>
      <w:tr w14:paraId="6181DA4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889" w:type="dxa"/>
            <w:tcBorders>
              <w:top w:val="nil"/>
              <w:left w:val="single" w:color="auto" w:sz="8" w:space="0"/>
              <w:bottom w:val="single" w:color="auto" w:sz="8" w:space="0"/>
              <w:right w:val="single" w:color="auto" w:sz="8" w:space="0"/>
            </w:tcBorders>
            <w:shd w:val="clear"/>
            <w:vAlign w:val="center"/>
          </w:tcPr>
          <w:p w14:paraId="01AF36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5794" w:type="dxa"/>
            <w:tcBorders>
              <w:top w:val="nil"/>
              <w:left w:val="nil"/>
              <w:bottom w:val="single" w:color="auto" w:sz="8" w:space="0"/>
              <w:right w:val="single" w:color="auto" w:sz="8" w:space="0"/>
            </w:tcBorders>
            <w:shd w:val="clear"/>
            <w:vAlign w:val="center"/>
          </w:tcPr>
          <w:p w14:paraId="20200A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5F2BAA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4ADD2B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2901" w:type="dxa"/>
            <w:tcBorders>
              <w:top w:val="nil"/>
              <w:left w:val="nil"/>
              <w:bottom w:val="single" w:color="auto" w:sz="8" w:space="0"/>
              <w:right w:val="single" w:color="auto" w:sz="8" w:space="0"/>
            </w:tcBorders>
            <w:shd w:val="clear"/>
            <w:vAlign w:val="center"/>
          </w:tcPr>
          <w:p w14:paraId="794102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r>
      <w:tr w14:paraId="106543D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889" w:type="dxa"/>
            <w:tcBorders>
              <w:top w:val="nil"/>
              <w:left w:val="single" w:color="auto" w:sz="8" w:space="0"/>
              <w:bottom w:val="single" w:color="auto" w:sz="8" w:space="0"/>
              <w:right w:val="single" w:color="auto" w:sz="8" w:space="0"/>
            </w:tcBorders>
            <w:shd w:val="clear"/>
            <w:vAlign w:val="center"/>
          </w:tcPr>
          <w:p w14:paraId="5D25AC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5794" w:type="dxa"/>
            <w:tcBorders>
              <w:top w:val="nil"/>
              <w:left w:val="nil"/>
              <w:bottom w:val="single" w:color="auto" w:sz="8" w:space="0"/>
              <w:right w:val="single" w:color="auto" w:sz="8" w:space="0"/>
            </w:tcBorders>
            <w:shd w:val="clear"/>
            <w:vAlign w:val="center"/>
          </w:tcPr>
          <w:p w14:paraId="6A000A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4C297C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28D5DD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2901" w:type="dxa"/>
            <w:tcBorders>
              <w:top w:val="nil"/>
              <w:left w:val="nil"/>
              <w:bottom w:val="single" w:color="auto" w:sz="8" w:space="0"/>
              <w:right w:val="single" w:color="auto" w:sz="8" w:space="0"/>
            </w:tcBorders>
            <w:shd w:val="clear"/>
            <w:vAlign w:val="center"/>
          </w:tcPr>
          <w:p w14:paraId="6B3976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r>
      <w:tr w14:paraId="3CA5872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889" w:type="dxa"/>
            <w:tcBorders>
              <w:top w:val="nil"/>
              <w:left w:val="single" w:color="auto" w:sz="8" w:space="0"/>
              <w:bottom w:val="single" w:color="auto" w:sz="8" w:space="0"/>
              <w:right w:val="single" w:color="auto" w:sz="8" w:space="0"/>
            </w:tcBorders>
            <w:shd w:val="clear"/>
            <w:vAlign w:val="center"/>
          </w:tcPr>
          <w:p w14:paraId="72D4DD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5794" w:type="dxa"/>
            <w:tcBorders>
              <w:top w:val="nil"/>
              <w:left w:val="nil"/>
              <w:bottom w:val="single" w:color="auto" w:sz="8" w:space="0"/>
              <w:right w:val="single" w:color="auto" w:sz="8" w:space="0"/>
            </w:tcBorders>
            <w:shd w:val="clear"/>
            <w:vAlign w:val="center"/>
          </w:tcPr>
          <w:p w14:paraId="0D0ADB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08F83A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1870" w:type="dxa"/>
            <w:tcBorders>
              <w:top w:val="nil"/>
              <w:left w:val="nil"/>
              <w:bottom w:val="single" w:color="auto" w:sz="8" w:space="0"/>
              <w:right w:val="single" w:color="auto" w:sz="8" w:space="0"/>
            </w:tcBorders>
            <w:shd w:val="clear"/>
            <w:vAlign w:val="center"/>
          </w:tcPr>
          <w:p w14:paraId="6D4B82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c>
          <w:tcPr>
            <w:tcW w:w="2901" w:type="dxa"/>
            <w:tcBorders>
              <w:top w:val="nil"/>
              <w:left w:val="nil"/>
              <w:bottom w:val="single" w:color="auto" w:sz="8" w:space="0"/>
              <w:right w:val="single" w:color="auto" w:sz="8" w:space="0"/>
            </w:tcBorders>
            <w:shd w:val="clear"/>
            <w:vAlign w:val="center"/>
          </w:tcPr>
          <w:p w14:paraId="62B1E3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w:t>
            </w:r>
          </w:p>
        </w:tc>
      </w:tr>
    </w:tbl>
    <w:p w14:paraId="468B9D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556"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 </w:t>
      </w:r>
    </w:p>
    <w:p w14:paraId="0715F3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firstLine="420"/>
        <w:jc w:val="both"/>
        <w:rPr>
          <w:rFonts w:hint="default" w:ascii="Helvetica" w:hAnsi="Helvetica" w:eastAsia="Helvetica" w:cs="Helvetica"/>
          <w:i w:val="0"/>
          <w:iCs w:val="0"/>
          <w:caps w:val="0"/>
          <w:color w:val="000000"/>
          <w:spacing w:val="0"/>
          <w:sz w:val="28"/>
          <w:szCs w:val="28"/>
        </w:rPr>
      </w:pPr>
    </w:p>
    <w:p w14:paraId="2719BA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556"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 </w:t>
      </w:r>
    </w:p>
    <w:p w14:paraId="734730D1">
      <w:pPr>
        <w:keepNext w:val="0"/>
        <w:keepLines w:val="0"/>
        <w:widowControl/>
        <w:suppressLineNumbers w:val="0"/>
        <w:spacing w:before="240" w:beforeAutospacing="0" w:after="0" w:afterAutospacing="0"/>
        <w:ind w:left="0" w:right="0"/>
        <w:jc w:val="left"/>
      </w:pPr>
    </w:p>
    <w:p w14:paraId="0900FD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附件2</w:t>
      </w:r>
    </w:p>
    <w:p w14:paraId="57D1E6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22" w:beforeAutospacing="0" w:after="0" w:afterAutospacing="0" w:line="24" w:lineRule="atLeast"/>
        <w:ind w:left="0" w:right="0" w:firstLine="420"/>
        <w:jc w:val="center"/>
        <w:rPr>
          <w:sz w:val="28"/>
          <w:szCs w:val="28"/>
        </w:rPr>
      </w:pPr>
      <w:r>
        <w:rPr>
          <w:rFonts w:hint="default" w:ascii="方正小标宋" w:hAnsi="方正小标宋" w:eastAsia="方正小标宋" w:cs="方正小标宋"/>
          <w:i w:val="0"/>
          <w:iCs w:val="0"/>
          <w:caps w:val="0"/>
          <w:color w:val="000000"/>
          <w:spacing w:val="0"/>
          <w:sz w:val="44"/>
          <w:szCs w:val="44"/>
          <w:bdr w:val="none" w:color="auto" w:sz="0" w:space="0"/>
        </w:rPr>
        <w:t>新疆维吾尔自治区融资担保公司</w:t>
      </w:r>
    </w:p>
    <w:p w14:paraId="2903D4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center"/>
        <w:rPr>
          <w:sz w:val="28"/>
          <w:szCs w:val="28"/>
        </w:rPr>
      </w:pPr>
      <w:r>
        <w:rPr>
          <w:rFonts w:hint="default" w:ascii="方正小标宋" w:hAnsi="方正小标宋" w:eastAsia="方正小标宋" w:cs="方正小标宋"/>
          <w:i w:val="0"/>
          <w:iCs w:val="0"/>
          <w:caps w:val="0"/>
          <w:color w:val="000000"/>
          <w:spacing w:val="0"/>
          <w:sz w:val="44"/>
          <w:szCs w:val="44"/>
          <w:bdr w:val="none" w:color="auto" w:sz="0" w:space="0"/>
        </w:rPr>
        <w:t>分类监管评级报告书</w:t>
      </w:r>
    </w:p>
    <w:p w14:paraId="02AF92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2" w:beforeAutospacing="0" w:after="0" w:afterAutospacing="0" w:line="24" w:lineRule="atLeast"/>
        <w:ind w:left="0" w:right="0" w:firstLine="420"/>
        <w:jc w:val="center"/>
        <w:rPr>
          <w:rFonts w:hint="eastAsia" w:ascii="微软雅黑" w:hAnsi="微软雅黑" w:eastAsia="微软雅黑" w:cs="微软雅黑"/>
          <w:sz w:val="28"/>
          <w:szCs w:val="28"/>
        </w:rPr>
      </w:pPr>
      <w:r>
        <w:rPr>
          <w:rFonts w:hint="eastAsia" w:ascii="微软雅黑" w:hAnsi="微软雅黑" w:eastAsia="微软雅黑" w:cs="微软雅黑"/>
          <w:b/>
          <w:bCs/>
          <w:i w:val="0"/>
          <w:iCs w:val="0"/>
          <w:caps w:val="0"/>
          <w:color w:val="000000"/>
          <w:spacing w:val="0"/>
          <w:sz w:val="28"/>
          <w:szCs w:val="28"/>
          <w:bdr w:val="none" w:color="auto" w:sz="0" w:space="0"/>
        </w:rPr>
        <w:t>（           年度）</w:t>
      </w:r>
    </w:p>
    <w:p w14:paraId="641037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82" w:beforeAutospacing="0" w:after="0" w:afterAutospacing="0" w:line="24" w:lineRule="atLeast"/>
        <w:ind w:left="1202" w:right="550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20"/>
          <w:sz w:val="28"/>
          <w:szCs w:val="28"/>
          <w:bdr w:val="none" w:color="auto" w:sz="0" w:space="0"/>
        </w:rPr>
        <w:t>公司名</w:t>
      </w:r>
      <w:r>
        <w:rPr>
          <w:rFonts w:hint="eastAsia" w:ascii="微软雅黑" w:hAnsi="微软雅黑" w:eastAsia="微软雅黑" w:cs="微软雅黑"/>
          <w:i w:val="0"/>
          <w:iCs w:val="0"/>
          <w:caps w:val="0"/>
          <w:color w:val="000000"/>
          <w:spacing w:val="-28"/>
          <w:sz w:val="28"/>
          <w:szCs w:val="28"/>
          <w:bdr w:val="none" w:color="auto" w:sz="0" w:space="0"/>
        </w:rPr>
        <w:t>称（盖</w:t>
      </w:r>
      <w:r>
        <w:rPr>
          <w:rFonts w:hint="eastAsia" w:ascii="微软雅黑" w:hAnsi="微软雅黑" w:eastAsia="微软雅黑" w:cs="微软雅黑"/>
          <w:i w:val="0"/>
          <w:iCs w:val="0"/>
          <w:caps w:val="0"/>
          <w:color w:val="000000"/>
          <w:spacing w:val="-20"/>
          <w:sz w:val="28"/>
          <w:szCs w:val="28"/>
          <w:bdr w:val="none" w:color="auto" w:sz="0" w:space="0"/>
        </w:rPr>
        <w:t>章）：</w:t>
      </w:r>
    </w:p>
    <w:p w14:paraId="197E9B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1202" w:right="550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143"/>
          <w:sz w:val="28"/>
          <w:szCs w:val="28"/>
          <w:bdr w:val="none" w:color="auto" w:sz="0" w:space="0"/>
        </w:rPr>
        <w:t>许可证编码</w:t>
      </w:r>
      <w:r>
        <w:rPr>
          <w:rFonts w:hint="eastAsia" w:ascii="微软雅黑" w:hAnsi="微软雅黑" w:eastAsia="微软雅黑" w:cs="微软雅黑"/>
          <w:i w:val="0"/>
          <w:iCs w:val="0"/>
          <w:caps w:val="0"/>
          <w:color w:val="000000"/>
          <w:spacing w:val="38"/>
          <w:sz w:val="28"/>
          <w:szCs w:val="28"/>
          <w:bdr w:val="none" w:color="auto" w:sz="0" w:space="0"/>
        </w:rPr>
        <w:t>：</w:t>
      </w:r>
    </w:p>
    <w:p w14:paraId="54CF33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1202" w:right="550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机构</w:t>
      </w:r>
      <w:r>
        <w:rPr>
          <w:rFonts w:hint="eastAsia" w:ascii="微软雅黑" w:hAnsi="微软雅黑" w:eastAsia="微软雅黑" w:cs="微软雅黑"/>
          <w:i w:val="0"/>
          <w:iCs w:val="0"/>
          <w:caps w:val="0"/>
          <w:color w:val="000000"/>
          <w:spacing w:val="-17"/>
          <w:sz w:val="28"/>
          <w:szCs w:val="28"/>
          <w:bdr w:val="none" w:color="auto" w:sz="0" w:space="0"/>
        </w:rPr>
        <w:t>编码</w:t>
      </w:r>
      <w:r>
        <w:rPr>
          <w:rFonts w:hint="eastAsia" w:ascii="微软雅黑" w:hAnsi="微软雅黑" w:eastAsia="微软雅黑" w:cs="微软雅黑"/>
          <w:i w:val="0"/>
          <w:iCs w:val="0"/>
          <w:caps w:val="0"/>
          <w:color w:val="000000"/>
          <w:spacing w:val="0"/>
          <w:sz w:val="28"/>
          <w:szCs w:val="28"/>
          <w:bdr w:val="none" w:color="auto" w:sz="0" w:space="0"/>
        </w:rPr>
        <w:t>：</w:t>
      </w:r>
    </w:p>
    <w:p w14:paraId="344549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1202" w:right="550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273"/>
          <w:sz w:val="28"/>
          <w:szCs w:val="28"/>
          <w:bdr w:val="none" w:color="auto" w:sz="0" w:space="0"/>
        </w:rPr>
        <w:t>营业地</w:t>
      </w:r>
      <w:r>
        <w:rPr>
          <w:rFonts w:hint="eastAsia" w:ascii="微软雅黑" w:hAnsi="微软雅黑" w:eastAsia="微软雅黑" w:cs="微软雅黑"/>
          <w:i w:val="0"/>
          <w:iCs w:val="0"/>
          <w:caps w:val="0"/>
          <w:color w:val="000000"/>
          <w:spacing w:val="29"/>
          <w:sz w:val="28"/>
          <w:szCs w:val="28"/>
          <w:bdr w:val="none" w:color="auto" w:sz="0" w:space="0"/>
        </w:rPr>
        <w:t>址：</w:t>
      </w:r>
    </w:p>
    <w:p w14:paraId="3D162A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1202" w:right="550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147"/>
          <w:sz w:val="28"/>
          <w:szCs w:val="28"/>
          <w:bdr w:val="none" w:color="auto" w:sz="0" w:space="0"/>
        </w:rPr>
        <w:t>法定代表</w:t>
      </w:r>
      <w:r>
        <w:rPr>
          <w:rFonts w:hint="eastAsia" w:ascii="微软雅黑" w:hAnsi="微软雅黑" w:eastAsia="微软雅黑" w:cs="微软雅黑"/>
          <w:i w:val="0"/>
          <w:iCs w:val="0"/>
          <w:caps w:val="0"/>
          <w:color w:val="000000"/>
          <w:spacing w:val="21"/>
          <w:sz w:val="28"/>
          <w:szCs w:val="28"/>
          <w:bdr w:val="none" w:color="auto" w:sz="0" w:space="0"/>
        </w:rPr>
        <w:t>人：</w:t>
      </w:r>
    </w:p>
    <w:p w14:paraId="09DAD3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1202" w:right="550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529"/>
          <w:sz w:val="28"/>
          <w:szCs w:val="28"/>
          <w:bdr w:val="none" w:color="auto" w:sz="0" w:space="0"/>
        </w:rPr>
        <w:t>联系</w:t>
      </w:r>
      <w:r>
        <w:rPr>
          <w:rFonts w:hint="eastAsia" w:ascii="微软雅黑" w:hAnsi="微软雅黑" w:eastAsia="微软雅黑" w:cs="微软雅黑"/>
          <w:i w:val="0"/>
          <w:iCs w:val="0"/>
          <w:caps w:val="0"/>
          <w:color w:val="000000"/>
          <w:spacing w:val="29"/>
          <w:sz w:val="28"/>
          <w:szCs w:val="28"/>
          <w:bdr w:val="none" w:color="auto" w:sz="0" w:space="0"/>
        </w:rPr>
        <w:t>人：</w:t>
      </w:r>
    </w:p>
    <w:p w14:paraId="1B321C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1202" w:right="550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273"/>
          <w:sz w:val="28"/>
          <w:szCs w:val="28"/>
          <w:bdr w:val="none" w:color="auto" w:sz="0" w:space="0"/>
        </w:rPr>
        <w:t>联系电</w:t>
      </w:r>
      <w:r>
        <w:rPr>
          <w:rFonts w:hint="eastAsia" w:ascii="微软雅黑" w:hAnsi="微软雅黑" w:eastAsia="微软雅黑" w:cs="微软雅黑"/>
          <w:i w:val="0"/>
          <w:iCs w:val="0"/>
          <w:caps w:val="0"/>
          <w:color w:val="000000"/>
          <w:spacing w:val="29"/>
          <w:sz w:val="28"/>
          <w:szCs w:val="28"/>
          <w:bdr w:val="none" w:color="auto" w:sz="0" w:space="0"/>
        </w:rPr>
        <w:t>话：</w:t>
      </w:r>
    </w:p>
    <w:p w14:paraId="431470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1202" w:right="550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273"/>
          <w:sz w:val="28"/>
          <w:szCs w:val="28"/>
          <w:bdr w:val="none" w:color="auto" w:sz="0" w:space="0"/>
        </w:rPr>
        <w:t>报告日</w:t>
      </w:r>
      <w:r>
        <w:rPr>
          <w:rFonts w:hint="eastAsia" w:ascii="微软雅黑" w:hAnsi="微软雅黑" w:eastAsia="微软雅黑" w:cs="微软雅黑"/>
          <w:i w:val="0"/>
          <w:iCs w:val="0"/>
          <w:caps w:val="0"/>
          <w:color w:val="000000"/>
          <w:spacing w:val="25"/>
          <w:sz w:val="28"/>
          <w:szCs w:val="28"/>
          <w:bdr w:val="none" w:color="auto" w:sz="0" w:space="0"/>
        </w:rPr>
        <w:t>期：</w:t>
      </w:r>
    </w:p>
    <w:p w14:paraId="693D7C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22" w:beforeAutospacing="0" w:after="180" w:afterAutospacing="0" w:line="24" w:lineRule="atLeast"/>
        <w:ind w:left="0" w:right="0" w:firstLine="420"/>
        <w:jc w:val="center"/>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 </w:t>
      </w:r>
    </w:p>
    <w:p w14:paraId="214677C0">
      <w:pPr>
        <w:keepNext w:val="0"/>
        <w:keepLines w:val="0"/>
        <w:widowControl/>
        <w:suppressLineNumbers w:val="0"/>
        <w:spacing w:before="240" w:beforeAutospacing="0" w:after="0" w:afterAutospacing="0"/>
        <w:ind w:left="0" w:right="0"/>
        <w:jc w:val="left"/>
      </w:pPr>
    </w:p>
    <w:p w14:paraId="2ED710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22" w:beforeAutospacing="0" w:after="0" w:afterAutospacing="0" w:line="24" w:lineRule="atLeast"/>
        <w:ind w:left="0" w:right="0" w:firstLine="420"/>
        <w:jc w:val="center"/>
        <w:rPr>
          <w:sz w:val="28"/>
          <w:szCs w:val="28"/>
        </w:rPr>
      </w:pPr>
      <w:r>
        <w:rPr>
          <w:rFonts w:hint="default" w:ascii="方正小标宋" w:hAnsi="方正小标宋" w:eastAsia="方正小标宋" w:cs="方正小标宋"/>
          <w:i w:val="0"/>
          <w:iCs w:val="0"/>
          <w:caps w:val="0"/>
          <w:color w:val="000000"/>
          <w:spacing w:val="0"/>
          <w:sz w:val="44"/>
          <w:szCs w:val="44"/>
          <w:bdr w:val="none" w:color="auto" w:sz="0" w:space="0"/>
        </w:rPr>
        <w:t>新疆维吾尔自治区融资担保公司分类监管评级登记表</w:t>
      </w:r>
    </w:p>
    <w:p w14:paraId="7F0577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22" w:beforeAutospacing="0" w:after="0" w:afterAutospacing="0" w:line="24" w:lineRule="atLeast"/>
        <w:ind w:left="0" w:right="0" w:firstLine="420"/>
        <w:jc w:val="center"/>
        <w:rPr>
          <w:sz w:val="28"/>
          <w:szCs w:val="28"/>
        </w:rPr>
      </w:pPr>
      <w:r>
        <w:rPr>
          <w:rFonts w:hint="eastAsia" w:ascii="微软雅黑" w:hAnsi="微软雅黑" w:eastAsia="微软雅黑" w:cs="微软雅黑"/>
          <w:i w:val="0"/>
          <w:iCs w:val="0"/>
          <w:caps w:val="0"/>
          <w:color w:val="000000"/>
          <w:spacing w:val="0"/>
          <w:sz w:val="28"/>
          <w:szCs w:val="28"/>
          <w:bdr w:val="none" w:color="auto" w:sz="0" w:space="0"/>
        </w:rPr>
        <w:t>                                            （         年度）                             单位：万元、笔、人</w:t>
      </w:r>
    </w:p>
    <w:tbl>
      <w:tblPr>
        <w:tblW w:w="0" w:type="auto"/>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877"/>
        <w:gridCol w:w="8"/>
        <w:gridCol w:w="231"/>
        <w:gridCol w:w="296"/>
        <w:gridCol w:w="29"/>
        <w:gridCol w:w="1770"/>
        <w:gridCol w:w="17"/>
        <w:gridCol w:w="58"/>
        <w:gridCol w:w="2700"/>
        <w:gridCol w:w="2366"/>
      </w:tblGrid>
      <w:tr w14:paraId="2183CCD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567" w:hRule="atLeast"/>
        </w:trPr>
        <w:tc>
          <w:tcPr>
            <w:tcW w:w="9076" w:type="dxa"/>
            <w:gridSpan w:val="10"/>
            <w:tcBorders>
              <w:top w:val="single" w:color="000000" w:sz="8" w:space="0"/>
              <w:left w:val="single" w:color="000000" w:sz="8" w:space="0"/>
              <w:bottom w:val="single" w:color="000000" w:sz="8" w:space="0"/>
              <w:right w:val="single" w:color="000000" w:sz="8" w:space="0"/>
            </w:tcBorders>
            <w:shd w:val="clear"/>
            <w:tcMar>
              <w:top w:w="23" w:type="dxa"/>
              <w:left w:w="23" w:type="dxa"/>
              <w:bottom w:w="23" w:type="dxa"/>
              <w:right w:w="23" w:type="dxa"/>
            </w:tcMar>
            <w:vAlign w:val="bottom"/>
          </w:tcPr>
          <w:p w14:paraId="42CBDD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5"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pacing w:val="64"/>
                <w:sz w:val="28"/>
                <w:szCs w:val="28"/>
                <w:bdr w:val="none" w:color="auto" w:sz="0" w:space="0"/>
              </w:rPr>
              <w:t>经营许可证记载事项</w:t>
            </w:r>
          </w:p>
        </w:tc>
      </w:tr>
      <w:tr w14:paraId="5FBB222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951" w:type="dxa"/>
            <w:gridSpan w:val="3"/>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461834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事 项</w:t>
            </w:r>
          </w:p>
        </w:tc>
        <w:tc>
          <w:tcPr>
            <w:tcW w:w="2184"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2FA97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许可证记载情况</w:t>
            </w:r>
          </w:p>
        </w:tc>
        <w:tc>
          <w:tcPr>
            <w:tcW w:w="3250"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3E080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评级时情况</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288EB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批准文号及日期</w:t>
            </w:r>
          </w:p>
        </w:tc>
      </w:tr>
      <w:tr w14:paraId="21CEBAB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951" w:type="dxa"/>
            <w:gridSpan w:val="3"/>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A8212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公司名称</w:t>
            </w:r>
          </w:p>
        </w:tc>
        <w:tc>
          <w:tcPr>
            <w:tcW w:w="2184"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B8F9D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3250"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55D4B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F8D83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7E7E2F4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951" w:type="dxa"/>
            <w:gridSpan w:val="3"/>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3454D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注册资本</w:t>
            </w:r>
          </w:p>
        </w:tc>
        <w:tc>
          <w:tcPr>
            <w:tcW w:w="2184"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7D16C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3250"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CE9B7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CCB8B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A00335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951" w:type="dxa"/>
            <w:gridSpan w:val="3"/>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05792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营业地址</w:t>
            </w:r>
          </w:p>
        </w:tc>
        <w:tc>
          <w:tcPr>
            <w:tcW w:w="2184"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27DCB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3250"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445F3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7BC1E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F68631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730" w:hRule="atLeast"/>
        </w:trPr>
        <w:tc>
          <w:tcPr>
            <w:tcW w:w="951" w:type="dxa"/>
            <w:gridSpan w:val="3"/>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750C46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业务范围</w:t>
            </w:r>
          </w:p>
        </w:tc>
        <w:tc>
          <w:tcPr>
            <w:tcW w:w="2184"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862EF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3250"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406DC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5481C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657484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9076" w:type="dxa"/>
            <w:gridSpan w:val="10"/>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bottom"/>
          </w:tcPr>
          <w:p w14:paraId="6D47F0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pacing w:val="64"/>
                <w:sz w:val="28"/>
                <w:szCs w:val="28"/>
                <w:bdr w:val="none" w:color="auto" w:sz="0" w:space="0"/>
              </w:rPr>
              <w:t>股东及其出资情况</w:t>
            </w:r>
          </w:p>
        </w:tc>
      </w:tr>
      <w:tr w14:paraId="135B08B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3135" w:type="dxa"/>
            <w:gridSpan w:val="6"/>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88B48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年初时情况</w:t>
            </w:r>
          </w:p>
        </w:tc>
        <w:tc>
          <w:tcPr>
            <w:tcW w:w="3250"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375F3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评级时情况</w:t>
            </w:r>
          </w:p>
        </w:tc>
        <w:tc>
          <w:tcPr>
            <w:tcW w:w="2691"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16359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变更批准文号及日期</w:t>
            </w:r>
          </w:p>
        </w:tc>
      </w:tr>
      <w:tr w14:paraId="7DB05F5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3135" w:type="dxa"/>
            <w:gridSpan w:val="6"/>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0A305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股东及其出资额</w:t>
            </w:r>
          </w:p>
        </w:tc>
        <w:tc>
          <w:tcPr>
            <w:tcW w:w="3250"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CC7CB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股东及其出资额</w:t>
            </w:r>
          </w:p>
        </w:tc>
        <w:tc>
          <w:tcPr>
            <w:tcW w:w="2691"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88AFC4A">
            <w:pPr>
              <w:rPr>
                <w:rFonts w:hint="eastAsia" w:ascii="微软雅黑" w:hAnsi="微软雅黑" w:eastAsia="微软雅黑" w:cs="微软雅黑"/>
                <w:sz w:val="28"/>
                <w:szCs w:val="28"/>
              </w:rPr>
            </w:pPr>
          </w:p>
        </w:tc>
      </w:tr>
      <w:tr w14:paraId="5571690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692" w:hRule="atLeast"/>
        </w:trPr>
        <w:tc>
          <w:tcPr>
            <w:tcW w:w="3135" w:type="dxa"/>
            <w:gridSpan w:val="6"/>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5B3E3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3250"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5CF79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8D128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7FB780C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9076" w:type="dxa"/>
            <w:gridSpan w:val="10"/>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bottom"/>
          </w:tcPr>
          <w:p w14:paraId="3A7999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pacing w:val="64"/>
                <w:sz w:val="28"/>
                <w:szCs w:val="28"/>
                <w:bdr w:val="none" w:color="auto" w:sz="0" w:space="0"/>
              </w:rPr>
              <w:t>董事、监事及高级管理人员情况</w:t>
            </w:r>
          </w:p>
        </w:tc>
      </w:tr>
      <w:tr w14:paraId="307208F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3135" w:type="dxa"/>
            <w:gridSpan w:val="6"/>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46B307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年初时情况</w:t>
            </w:r>
          </w:p>
        </w:tc>
        <w:tc>
          <w:tcPr>
            <w:tcW w:w="3250"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2D141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评级时情况</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4AD8D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变更批准文号及日期</w:t>
            </w:r>
          </w:p>
        </w:tc>
      </w:tr>
      <w:tr w14:paraId="5189C99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3135" w:type="dxa"/>
            <w:gridSpan w:val="6"/>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77FBF4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3250"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E4054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D0EF7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02EF86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3135" w:type="dxa"/>
            <w:gridSpan w:val="6"/>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08AA23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3250"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E5B78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9FFE4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D467E1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3135" w:type="dxa"/>
            <w:gridSpan w:val="6"/>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7CE489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3250"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A2665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84FC8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4D8C2F8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3135" w:type="dxa"/>
            <w:gridSpan w:val="6"/>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05E067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3250"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44B04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10544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69AA549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9076" w:type="dxa"/>
            <w:gridSpan w:val="10"/>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bottom"/>
          </w:tcPr>
          <w:p w14:paraId="5E7D30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pacing w:val="64"/>
                <w:sz w:val="28"/>
                <w:szCs w:val="28"/>
                <w:bdr w:val="none" w:color="auto" w:sz="0" w:space="0"/>
              </w:rPr>
              <w:t>协作银行</w:t>
            </w:r>
          </w:p>
        </w:tc>
      </w:tr>
      <w:tr w14:paraId="1967373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3135" w:type="dxa"/>
            <w:gridSpan w:val="6"/>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80188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银行名称</w:t>
            </w:r>
          </w:p>
        </w:tc>
        <w:tc>
          <w:tcPr>
            <w:tcW w:w="3250"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4CABF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合作规模（**年度累计）</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615D6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风险分担比例(担保公司：银行）</w:t>
            </w:r>
          </w:p>
        </w:tc>
      </w:tr>
      <w:tr w14:paraId="6113D29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3135" w:type="dxa"/>
            <w:gridSpan w:val="6"/>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0A8C18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3250"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0A7F2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BFD3C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7FCD21C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3135" w:type="dxa"/>
            <w:gridSpan w:val="6"/>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4BC38D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3250"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43A1E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134DF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C48975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3135" w:type="dxa"/>
            <w:gridSpan w:val="6"/>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3A5BA0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3250"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D4635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CB13F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B71653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9076" w:type="dxa"/>
            <w:gridSpan w:val="10"/>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bottom"/>
          </w:tcPr>
          <w:p w14:paraId="30E6EF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pacing w:val="64"/>
                <w:sz w:val="28"/>
                <w:szCs w:val="28"/>
                <w:bdr w:val="none" w:color="auto" w:sz="0" w:space="0"/>
              </w:rPr>
              <w:t>资产负债情况</w:t>
            </w:r>
          </w:p>
        </w:tc>
      </w:tr>
      <w:tr w14:paraId="34E46A8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649" w:type="dxa"/>
            <w:gridSpan w:val="2"/>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47B27D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w:t>
            </w:r>
          </w:p>
        </w:tc>
        <w:tc>
          <w:tcPr>
            <w:tcW w:w="5736"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8F4AB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资产总额</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75342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75D39AB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649" w:type="dxa"/>
            <w:gridSpan w:val="2"/>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374584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1.1</w:t>
            </w:r>
          </w:p>
        </w:tc>
        <w:tc>
          <w:tcPr>
            <w:tcW w:w="5736"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F6F97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其中：货币资金</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B5CF0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4F53B56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649" w:type="dxa"/>
            <w:gridSpan w:val="2"/>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24244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1.2</w:t>
            </w:r>
          </w:p>
        </w:tc>
        <w:tc>
          <w:tcPr>
            <w:tcW w:w="5736"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E1E95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存出保证金</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A7DB9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57933D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649" w:type="dxa"/>
            <w:gridSpan w:val="2"/>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62618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1.3</w:t>
            </w:r>
          </w:p>
        </w:tc>
        <w:tc>
          <w:tcPr>
            <w:tcW w:w="5736"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1FEC2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对外投资金额</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48E2E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EAF309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649" w:type="dxa"/>
            <w:gridSpan w:val="2"/>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28D54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1.3.1</w:t>
            </w:r>
          </w:p>
        </w:tc>
        <w:tc>
          <w:tcPr>
            <w:tcW w:w="5736"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D5B26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其中：短期投资</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4861F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35545E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649" w:type="dxa"/>
            <w:gridSpan w:val="2"/>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785FB4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1.3.2</w:t>
            </w:r>
          </w:p>
        </w:tc>
        <w:tc>
          <w:tcPr>
            <w:tcW w:w="5736"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FA19E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委托贷款</w:t>
            </w:r>
          </w:p>
        </w:tc>
        <w:tc>
          <w:tcPr>
            <w:tcW w:w="2691"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EA6DA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30621D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49418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1.3.3</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98746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长期投资</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36EA7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FE715F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4BE076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1.4</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9B77D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固定资产净额</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0A2B3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63291E9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7370DC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1.5</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A52BF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低债资产</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3D934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7DE62A4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89CCE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1.6</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CD869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应收账款</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A6B39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8A95B0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C27EB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1.6.1</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134AE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其中：期限在2年以上（含）的应收代偿款</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8F6FB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7A0C64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47C825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25C95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负债总额</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314DD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6B2E200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7D691F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2.1</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67B0A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其中：借款</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79722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60835A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78666B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2.2</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703F9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存入保证金</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FCA64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F2DBFA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3A77E6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2.3</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2DCC2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预计负债</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C9169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83F40E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477DB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2.4</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28776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未到期责任准备</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55EEC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377930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46A999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2.5</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60FC9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担保赔偿准备</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9E498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989E97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1E650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FA4B0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净资产</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2F2BA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68184F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BCD52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3.1</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8C80C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其中：实收资本</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ECA0E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D04AB3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46070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3.2</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FF174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一般风险准备</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4E86C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83A4B6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9076" w:type="dxa"/>
            <w:gridSpan w:val="10"/>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bottom"/>
          </w:tcPr>
          <w:p w14:paraId="5A83BB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pacing w:val="48"/>
                <w:sz w:val="28"/>
                <w:szCs w:val="28"/>
                <w:bdr w:val="none" w:color="auto" w:sz="0" w:space="0"/>
              </w:rPr>
              <w:t>收益情况</w:t>
            </w:r>
          </w:p>
        </w:tc>
      </w:tr>
      <w:tr w14:paraId="3EEB1F4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02335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5F0AC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担保业务收入</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CCC3E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2F440A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0CCAA6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1.1</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BF5ED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其中：融资担保业务收入</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B706E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E82CBA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7D91B6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6E45E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担保业务成本</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ACC52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374A84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75E10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2.1</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53CDE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其中：融资担保赔偿支出</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FB5C1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4653DE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38BF03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2.2</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D7FCF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融资分担保费支出</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A0492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6BE52BB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7C963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2F7B7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担保业务利润</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89E54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F2E4DD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407520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4</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53F80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其他业务收入</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F7CC5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23FC55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3CC60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5</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A852C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其他业务利润</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1AF7E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0378EE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95"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ACD44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6</w:t>
            </w:r>
          </w:p>
        </w:tc>
        <w:tc>
          <w:tcPr>
            <w:tcW w:w="5741"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CE811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净利润</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6072B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444BB58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9076" w:type="dxa"/>
            <w:gridSpan w:val="10"/>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bottom"/>
          </w:tcPr>
          <w:p w14:paraId="35AAA9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pacing w:val="48"/>
                <w:sz w:val="28"/>
                <w:szCs w:val="28"/>
                <w:bdr w:val="none" w:color="auto" w:sz="0" w:space="0"/>
              </w:rPr>
              <w:t>担保业务情况</w:t>
            </w:r>
          </w:p>
        </w:tc>
      </w:tr>
      <w:tr w14:paraId="3242F70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42" w:hRule="atLeast"/>
        </w:trPr>
        <w:tc>
          <w:tcPr>
            <w:tcW w:w="3206" w:type="dxa"/>
            <w:gridSpan w:val="8"/>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1F21D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项目</w:t>
            </w:r>
          </w:p>
        </w:tc>
        <w:tc>
          <w:tcPr>
            <w:tcW w:w="317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1068A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融资担保</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8E76D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非融资担保</w:t>
            </w:r>
          </w:p>
        </w:tc>
      </w:tr>
      <w:tr w14:paraId="293033C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E0AE4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w:t>
            </w:r>
          </w:p>
        </w:tc>
        <w:tc>
          <w:tcPr>
            <w:tcW w:w="2563"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44882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年度累计担保企业户（笔）数</w:t>
            </w:r>
          </w:p>
        </w:tc>
        <w:tc>
          <w:tcPr>
            <w:tcW w:w="317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455E1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3E712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5D34F6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1E96D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w:t>
            </w:r>
          </w:p>
        </w:tc>
        <w:tc>
          <w:tcPr>
            <w:tcW w:w="2563"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B3A76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年度累计企业贷款担保金额</w:t>
            </w:r>
          </w:p>
        </w:tc>
        <w:tc>
          <w:tcPr>
            <w:tcW w:w="3179"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04E8C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28DC0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6AC5E32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3819D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2563"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44BE2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年度累计担保人次</w:t>
            </w:r>
          </w:p>
        </w:tc>
        <w:tc>
          <w:tcPr>
            <w:tcW w:w="3179"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13310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0F093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690F836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476486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4</w:t>
            </w:r>
          </w:p>
        </w:tc>
        <w:tc>
          <w:tcPr>
            <w:tcW w:w="2563"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3B087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年度累计个人贷款担保金额</w:t>
            </w:r>
          </w:p>
        </w:tc>
        <w:tc>
          <w:tcPr>
            <w:tcW w:w="3179"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36B6F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8636C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C1F981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D2435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5</w:t>
            </w:r>
          </w:p>
        </w:tc>
        <w:tc>
          <w:tcPr>
            <w:tcW w:w="2563"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19CF0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年度累计直接融资担保金额</w:t>
            </w:r>
          </w:p>
        </w:tc>
        <w:tc>
          <w:tcPr>
            <w:tcW w:w="3179"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97979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076B0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B709FE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10DE5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6</w:t>
            </w:r>
          </w:p>
        </w:tc>
        <w:tc>
          <w:tcPr>
            <w:tcW w:w="2563"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F2064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年度累计非融资担保直保金额</w:t>
            </w:r>
          </w:p>
        </w:tc>
        <w:tc>
          <w:tcPr>
            <w:tcW w:w="3179"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C55CE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C192A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CAED96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F2741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7</w:t>
            </w:r>
          </w:p>
        </w:tc>
        <w:tc>
          <w:tcPr>
            <w:tcW w:w="2563"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84B33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在保余额</w:t>
            </w:r>
          </w:p>
        </w:tc>
        <w:tc>
          <w:tcPr>
            <w:tcW w:w="3179"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333AE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5A00F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742540C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301B6F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8</w:t>
            </w:r>
          </w:p>
        </w:tc>
        <w:tc>
          <w:tcPr>
            <w:tcW w:w="2563"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3881A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pacing w:val="-9"/>
                <w:sz w:val="28"/>
                <w:szCs w:val="28"/>
                <w:bdr w:val="none" w:color="auto" w:sz="0" w:space="0"/>
              </w:rPr>
              <w:t>本年直接融资担保年化综合</w:t>
            </w:r>
            <w:r>
              <w:rPr>
                <w:rFonts w:hint="eastAsia" w:ascii="微软雅黑" w:hAnsi="微软雅黑" w:eastAsia="微软雅黑" w:cs="微软雅黑"/>
                <w:color w:val="000000"/>
                <w:spacing w:val="-5"/>
                <w:sz w:val="28"/>
                <w:szCs w:val="28"/>
                <w:bdr w:val="none" w:color="auto" w:sz="0" w:space="0"/>
              </w:rPr>
              <w:t>费率</w:t>
            </w:r>
          </w:p>
        </w:tc>
        <w:tc>
          <w:tcPr>
            <w:tcW w:w="3179"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E01EE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3811B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C64A6C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9073" w:type="dxa"/>
            <w:gridSpan w:val="10"/>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bottom"/>
          </w:tcPr>
          <w:p w14:paraId="49F961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pacing w:val="48"/>
                <w:sz w:val="28"/>
                <w:szCs w:val="28"/>
                <w:bdr w:val="none" w:color="auto" w:sz="0" w:space="0"/>
              </w:rPr>
              <w:t>风险控制情况</w:t>
            </w:r>
          </w:p>
        </w:tc>
      </w:tr>
      <w:tr w14:paraId="38511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4B799E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w:t>
            </w:r>
          </w:p>
        </w:tc>
        <w:tc>
          <w:tcPr>
            <w:tcW w:w="5742"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8ABD8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流动性比例（%）</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30DCE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4C1080E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4D602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w:t>
            </w:r>
          </w:p>
        </w:tc>
        <w:tc>
          <w:tcPr>
            <w:tcW w:w="5742"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E1AE2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融资担保放大倍数（倍）</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28683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4BBC4D8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3"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43978B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742" w:type="dxa"/>
            <w:gridSpan w:val="8"/>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9C927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担保代偿率（%）</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55990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4817662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9" w:type="dxa"/>
            <w:gridSpan w:val="2"/>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0306F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3.1</w:t>
            </w:r>
          </w:p>
        </w:tc>
        <w:tc>
          <w:tcPr>
            <w:tcW w:w="5736"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14ABE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其中：融资担保代偿率（%）</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99F10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7AA087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9" w:type="dxa"/>
            <w:gridSpan w:val="2"/>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C5B1B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4</w:t>
            </w:r>
          </w:p>
        </w:tc>
        <w:tc>
          <w:tcPr>
            <w:tcW w:w="5736"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AA45A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担保损失率（%）</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137D1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FD350D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9" w:type="dxa"/>
            <w:gridSpan w:val="2"/>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38485B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4.1</w:t>
            </w:r>
          </w:p>
        </w:tc>
        <w:tc>
          <w:tcPr>
            <w:tcW w:w="5736"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86C8F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其中：融资担保损失率（%）</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5452A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A69FAB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9" w:type="dxa"/>
            <w:gridSpan w:val="2"/>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38E24E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5</w:t>
            </w:r>
          </w:p>
        </w:tc>
        <w:tc>
          <w:tcPr>
            <w:tcW w:w="5736"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2AD01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累计提取一般风险准备金总额</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8C93F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7663A9B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9" w:type="dxa"/>
            <w:gridSpan w:val="2"/>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6C22C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6</w:t>
            </w:r>
          </w:p>
        </w:tc>
        <w:tc>
          <w:tcPr>
            <w:tcW w:w="5736"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A9341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拨备覆盖率（%）（未到期责任准备余额+担保赔偿准备余额+一般风险准备金余额）/担保代偿余额×100%</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BF529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756222F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9" w:type="dxa"/>
            <w:gridSpan w:val="2"/>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1963B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7</w:t>
            </w:r>
          </w:p>
        </w:tc>
        <w:tc>
          <w:tcPr>
            <w:tcW w:w="5736"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EE29F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当年对单个被担保人提供的担保责任余额最大值</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D5FD3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7EC2415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9" w:type="dxa"/>
            <w:gridSpan w:val="2"/>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54F20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8</w:t>
            </w:r>
          </w:p>
        </w:tc>
        <w:tc>
          <w:tcPr>
            <w:tcW w:w="5736"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1632A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当年对单个被担保人及其关联方提供的担保责任余额最大值</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13F06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49B680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9" w:type="dxa"/>
            <w:gridSpan w:val="2"/>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715FC6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9</w:t>
            </w:r>
          </w:p>
        </w:tc>
        <w:tc>
          <w:tcPr>
            <w:tcW w:w="5736"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0561B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当年对单个被担保人债券发行提供的担保责任余额最大值</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5B42B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0899A6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6" w:hRule="atLeast"/>
        </w:trPr>
        <w:tc>
          <w:tcPr>
            <w:tcW w:w="649" w:type="dxa"/>
            <w:gridSpan w:val="2"/>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F9D96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10</w:t>
            </w:r>
          </w:p>
        </w:tc>
        <w:tc>
          <w:tcPr>
            <w:tcW w:w="5736" w:type="dxa"/>
            <w:gridSpan w:val="7"/>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DC0DD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收取客户保证金比例（%）</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21666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4E779E2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9073" w:type="dxa"/>
            <w:gridSpan w:val="10"/>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bottom"/>
          </w:tcPr>
          <w:p w14:paraId="69E7CC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pacing w:val="56"/>
                <w:sz w:val="28"/>
                <w:szCs w:val="28"/>
                <w:bdr w:val="none" w:color="auto" w:sz="0" w:space="0"/>
              </w:rPr>
              <w:t>自查情况</w:t>
            </w:r>
          </w:p>
        </w:tc>
      </w:tr>
      <w:tr w14:paraId="40DA6BB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86" w:hRule="atLeast"/>
        </w:trPr>
        <w:tc>
          <w:tcPr>
            <w:tcW w:w="3148" w:type="dxa"/>
            <w:gridSpan w:val="7"/>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3B818C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自查项目</w:t>
            </w:r>
          </w:p>
        </w:tc>
        <w:tc>
          <w:tcPr>
            <w:tcW w:w="3237" w:type="dxa"/>
            <w:gridSpan w:val="2"/>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7791F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自查情况</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4DD80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特别事项说明</w:t>
            </w:r>
          </w:p>
        </w:tc>
      </w:tr>
      <w:tr w14:paraId="24388B5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3148" w:type="dxa"/>
            <w:gridSpan w:val="7"/>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46279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有无抽逃资本金</w:t>
            </w:r>
          </w:p>
        </w:tc>
        <w:tc>
          <w:tcPr>
            <w:tcW w:w="3237" w:type="dxa"/>
            <w:gridSpan w:val="2"/>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EE737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5D71F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4A39EBA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3148" w:type="dxa"/>
            <w:gridSpan w:val="7"/>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0581FA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有无直接发放贷款</w:t>
            </w:r>
          </w:p>
        </w:tc>
        <w:tc>
          <w:tcPr>
            <w:tcW w:w="3237" w:type="dxa"/>
            <w:gridSpan w:val="2"/>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AA386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09CBC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4DCD062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3148" w:type="dxa"/>
            <w:gridSpan w:val="7"/>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018AE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有无进行账外经营</w:t>
            </w:r>
          </w:p>
        </w:tc>
        <w:tc>
          <w:tcPr>
            <w:tcW w:w="3237" w:type="dxa"/>
            <w:gridSpan w:val="2"/>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C6EF0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B6AA3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C6CA2C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3148" w:type="dxa"/>
            <w:gridSpan w:val="7"/>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817C0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有无合伙其他企业骗取银行贷款</w:t>
            </w:r>
          </w:p>
        </w:tc>
        <w:tc>
          <w:tcPr>
            <w:tcW w:w="3237" w:type="dxa"/>
            <w:gridSpan w:val="2"/>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A5CFF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ABB37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EADE3A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3148" w:type="dxa"/>
            <w:gridSpan w:val="7"/>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5CC07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有无参与非法集资活动</w:t>
            </w:r>
          </w:p>
        </w:tc>
        <w:tc>
          <w:tcPr>
            <w:tcW w:w="3237" w:type="dxa"/>
            <w:gridSpan w:val="2"/>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CE819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27FFE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991D03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3148" w:type="dxa"/>
            <w:gridSpan w:val="7"/>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73F135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有无其他违法违规活动</w:t>
            </w:r>
          </w:p>
        </w:tc>
        <w:tc>
          <w:tcPr>
            <w:tcW w:w="3237" w:type="dxa"/>
            <w:gridSpan w:val="2"/>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34A4B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832E6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4E11A7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3148" w:type="dxa"/>
            <w:gridSpan w:val="7"/>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32360B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pacing w:val="-5"/>
                <w:sz w:val="28"/>
                <w:szCs w:val="28"/>
                <w:bdr w:val="none" w:color="auto" w:sz="0" w:space="0"/>
              </w:rPr>
              <w:t>有无为股东及其关联企业提供融资担保</w:t>
            </w:r>
          </w:p>
        </w:tc>
        <w:tc>
          <w:tcPr>
            <w:tcW w:w="3237" w:type="dxa"/>
            <w:gridSpan w:val="2"/>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7A90F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26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C8C90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65C5DC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53" w:hRule="atLeast"/>
        </w:trPr>
        <w:tc>
          <w:tcPr>
            <w:tcW w:w="9073" w:type="dxa"/>
            <w:gridSpan w:val="10"/>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35B2A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p w14:paraId="5DDA20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firstLine="428"/>
              <w:rPr>
                <w:rFonts w:hint="eastAsia" w:ascii="微软雅黑" w:hAnsi="微软雅黑" w:eastAsia="微软雅黑" w:cs="微软雅黑"/>
                <w:sz w:val="28"/>
                <w:szCs w:val="28"/>
              </w:rPr>
            </w:pPr>
            <w:r>
              <w:rPr>
                <w:rFonts w:hint="eastAsia" w:ascii="微软雅黑" w:hAnsi="微软雅黑" w:eastAsia="微软雅黑" w:cs="微软雅黑"/>
                <w:color w:val="000000"/>
                <w:spacing w:val="4"/>
                <w:sz w:val="28"/>
                <w:szCs w:val="28"/>
                <w:bdr w:val="none" w:color="auto" w:sz="0" w:space="0"/>
              </w:rPr>
              <w:t>我公司保证：提交的本年度评级报告书及相关材料内容真实，不含虚假成分。如有虚假</w:t>
            </w:r>
          </w:p>
          <w:p w14:paraId="3FE861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firstLine="428"/>
              <w:rPr>
                <w:rFonts w:hint="eastAsia" w:ascii="微软雅黑" w:hAnsi="微软雅黑" w:eastAsia="微软雅黑" w:cs="微软雅黑"/>
                <w:sz w:val="28"/>
                <w:szCs w:val="28"/>
              </w:rPr>
            </w:pPr>
            <w:r>
              <w:rPr>
                <w:rFonts w:hint="eastAsia" w:ascii="微软雅黑" w:hAnsi="微软雅黑" w:eastAsia="微软雅黑" w:cs="微软雅黑"/>
                <w:color w:val="000000"/>
                <w:spacing w:val="4"/>
                <w:sz w:val="28"/>
                <w:szCs w:val="28"/>
                <w:bdr w:val="none" w:color="auto" w:sz="0" w:space="0"/>
              </w:rPr>
              <w:t>或隐瞒，承担相应法律责任。</w:t>
            </w:r>
          </w:p>
          <w:p w14:paraId="70B7E8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p w14:paraId="193A0C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p w14:paraId="595A70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p w14:paraId="00AD93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p w14:paraId="60EAC8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left"/>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法定代表人签字：                        </w:t>
            </w:r>
          </w:p>
          <w:p w14:paraId="26FBD2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left"/>
              <w:rPr>
                <w:rFonts w:hint="eastAsia" w:ascii="微软雅黑" w:hAnsi="微软雅黑" w:eastAsia="微软雅黑" w:cs="微软雅黑"/>
                <w:sz w:val="28"/>
                <w:szCs w:val="28"/>
              </w:rPr>
            </w:pPr>
          </w:p>
          <w:p w14:paraId="2A420D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left"/>
              <w:rPr>
                <w:rFonts w:hint="eastAsia" w:ascii="微软雅黑" w:hAnsi="微软雅黑" w:eastAsia="微软雅黑" w:cs="微软雅黑"/>
                <w:sz w:val="28"/>
                <w:szCs w:val="28"/>
              </w:rPr>
            </w:pPr>
          </w:p>
          <w:p w14:paraId="6CE22F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right"/>
              <w:rPr>
                <w:rFonts w:hint="eastAsia" w:ascii="微软雅黑" w:hAnsi="微软雅黑" w:eastAsia="微软雅黑" w:cs="微软雅黑"/>
                <w:sz w:val="28"/>
                <w:szCs w:val="28"/>
              </w:rPr>
            </w:pPr>
            <w:r>
              <w:rPr>
                <w:rFonts w:hint="eastAsia" w:ascii="微软雅黑" w:hAnsi="微软雅黑" w:eastAsia="微软雅黑" w:cs="微软雅黑"/>
                <w:sz w:val="28"/>
                <w:szCs w:val="28"/>
                <w:bdr w:val="none" w:color="auto" w:sz="0" w:space="0"/>
              </w:rPr>
              <w:t>                                                                                           （公章）</w:t>
            </w:r>
          </w:p>
          <w:p w14:paraId="44AFC5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                                                                  年      月      日</w:t>
            </w:r>
          </w:p>
        </w:tc>
      </w:tr>
      <w:tr w14:paraId="0DE4285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567" w:hRule="atLeast"/>
        </w:trPr>
        <w:tc>
          <w:tcPr>
            <w:tcW w:w="9073" w:type="dxa"/>
            <w:gridSpan w:val="10"/>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bottom"/>
          </w:tcPr>
          <w:p w14:paraId="40991A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pacing w:val="24"/>
                <w:sz w:val="28"/>
                <w:szCs w:val="28"/>
                <w:bdr w:val="none" w:color="auto" w:sz="0" w:space="0"/>
              </w:rPr>
              <w:t>县（市、区）监管部门意见</w:t>
            </w:r>
          </w:p>
        </w:tc>
      </w:tr>
      <w:tr w14:paraId="17A407B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485" w:hRule="atLeast"/>
        </w:trPr>
        <w:tc>
          <w:tcPr>
            <w:tcW w:w="1311" w:type="dxa"/>
            <w:gridSpan w:val="5"/>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F8BB4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审核意见</w:t>
            </w:r>
          </w:p>
        </w:tc>
        <w:tc>
          <w:tcPr>
            <w:tcW w:w="7762" w:type="dxa"/>
            <w:gridSpan w:val="5"/>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96864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p w14:paraId="3652C0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p w14:paraId="38C6F1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p w14:paraId="2EF1D7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p w14:paraId="5F798C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p w14:paraId="5F3AF4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right"/>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                                                                                （公章）</w:t>
            </w:r>
          </w:p>
          <w:p w14:paraId="5F0F50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right"/>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                                                                 年      月      日</w:t>
            </w:r>
          </w:p>
        </w:tc>
      </w:tr>
      <w:tr w14:paraId="1BADB23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7" w:hRule="atLeast"/>
        </w:trPr>
        <w:tc>
          <w:tcPr>
            <w:tcW w:w="9076" w:type="dxa"/>
            <w:gridSpan w:val="10"/>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bottom"/>
          </w:tcPr>
          <w:p w14:paraId="5D0D6D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pacing w:val="24"/>
                <w:sz w:val="28"/>
                <w:szCs w:val="28"/>
                <w:bdr w:val="none" w:color="auto" w:sz="0" w:space="0"/>
              </w:rPr>
              <w:t>地（州、市）监管部门意见</w:t>
            </w:r>
          </w:p>
        </w:tc>
      </w:tr>
      <w:tr w14:paraId="4960F02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506" w:hRule="atLeast"/>
        </w:trPr>
        <w:tc>
          <w:tcPr>
            <w:tcW w:w="1285" w:type="dxa"/>
            <w:gridSpan w:val="4"/>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351E98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审核意见</w:t>
            </w:r>
          </w:p>
        </w:tc>
        <w:tc>
          <w:tcPr>
            <w:tcW w:w="7791" w:type="dxa"/>
            <w:gridSpan w:val="6"/>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38304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p w14:paraId="36ED51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p w14:paraId="347E89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p w14:paraId="749263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p w14:paraId="1C5028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p w14:paraId="0EC3A4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right"/>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                                                                                （公章）</w:t>
            </w:r>
          </w:p>
          <w:p w14:paraId="70A2BB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right"/>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年      月      日</w:t>
            </w:r>
          </w:p>
        </w:tc>
      </w:tr>
      <w:tr w14:paraId="5189A58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0" w:hRule="atLeast"/>
        </w:trPr>
        <w:tc>
          <w:tcPr>
            <w:tcW w:w="516" w:type="dxa"/>
            <w:tcBorders>
              <w:top w:val="nil"/>
              <w:left w:val="nil"/>
              <w:bottom w:val="nil"/>
              <w:right w:val="nil"/>
            </w:tcBorders>
            <w:shd w:val="clear"/>
            <w:vAlign w:val="center"/>
          </w:tcPr>
          <w:p w14:paraId="5F3862C1">
            <w:pPr>
              <w:rPr>
                <w:rFonts w:hint="eastAsia" w:ascii="微软雅黑" w:hAnsi="微软雅黑" w:eastAsia="微软雅黑" w:cs="微软雅黑"/>
                <w:sz w:val="28"/>
                <w:szCs w:val="28"/>
              </w:rPr>
            </w:pPr>
          </w:p>
        </w:tc>
        <w:tc>
          <w:tcPr>
            <w:tcW w:w="6" w:type="dxa"/>
            <w:tcBorders>
              <w:top w:val="nil"/>
              <w:left w:val="nil"/>
              <w:bottom w:val="nil"/>
              <w:right w:val="nil"/>
            </w:tcBorders>
            <w:shd w:val="clear"/>
            <w:vAlign w:val="center"/>
          </w:tcPr>
          <w:p w14:paraId="77B73D3E">
            <w:pPr>
              <w:rPr>
                <w:rFonts w:hint="eastAsia" w:ascii="微软雅黑" w:hAnsi="微软雅黑" w:eastAsia="微软雅黑" w:cs="微软雅黑"/>
                <w:sz w:val="28"/>
                <w:szCs w:val="28"/>
              </w:rPr>
            </w:pPr>
          </w:p>
        </w:tc>
        <w:tc>
          <w:tcPr>
            <w:tcW w:w="240" w:type="dxa"/>
            <w:tcBorders>
              <w:top w:val="nil"/>
              <w:left w:val="nil"/>
              <w:bottom w:val="nil"/>
              <w:right w:val="nil"/>
            </w:tcBorders>
            <w:shd w:val="clear"/>
            <w:vAlign w:val="center"/>
          </w:tcPr>
          <w:p w14:paraId="7A5B5E1C">
            <w:pPr>
              <w:rPr>
                <w:rFonts w:hint="eastAsia" w:ascii="微软雅黑" w:hAnsi="微软雅黑" w:eastAsia="微软雅黑" w:cs="微软雅黑"/>
                <w:sz w:val="28"/>
                <w:szCs w:val="28"/>
              </w:rPr>
            </w:pPr>
          </w:p>
        </w:tc>
        <w:tc>
          <w:tcPr>
            <w:tcW w:w="264" w:type="dxa"/>
            <w:tcBorders>
              <w:top w:val="nil"/>
              <w:left w:val="nil"/>
              <w:bottom w:val="nil"/>
              <w:right w:val="nil"/>
            </w:tcBorders>
            <w:shd w:val="clear"/>
            <w:vAlign w:val="center"/>
          </w:tcPr>
          <w:p w14:paraId="01B4F389">
            <w:pPr>
              <w:rPr>
                <w:rFonts w:hint="eastAsia" w:ascii="微软雅黑" w:hAnsi="微软雅黑" w:eastAsia="微软雅黑" w:cs="微软雅黑"/>
                <w:sz w:val="28"/>
                <w:szCs w:val="28"/>
              </w:rPr>
            </w:pPr>
          </w:p>
        </w:tc>
        <w:tc>
          <w:tcPr>
            <w:tcW w:w="24" w:type="dxa"/>
            <w:tcBorders>
              <w:top w:val="nil"/>
              <w:left w:val="nil"/>
              <w:bottom w:val="nil"/>
              <w:right w:val="nil"/>
            </w:tcBorders>
            <w:shd w:val="clear"/>
            <w:vAlign w:val="center"/>
          </w:tcPr>
          <w:p w14:paraId="18EE88A0">
            <w:pPr>
              <w:rPr>
                <w:rFonts w:hint="eastAsia" w:ascii="微软雅黑" w:hAnsi="微软雅黑" w:eastAsia="微软雅黑" w:cs="微软雅黑"/>
                <w:sz w:val="28"/>
                <w:szCs w:val="28"/>
              </w:rPr>
            </w:pPr>
          </w:p>
        </w:tc>
        <w:tc>
          <w:tcPr>
            <w:tcW w:w="1464" w:type="dxa"/>
            <w:tcBorders>
              <w:top w:val="nil"/>
              <w:left w:val="nil"/>
              <w:bottom w:val="nil"/>
              <w:right w:val="nil"/>
            </w:tcBorders>
            <w:shd w:val="clear"/>
            <w:vAlign w:val="center"/>
          </w:tcPr>
          <w:p w14:paraId="6662E2FC">
            <w:pPr>
              <w:rPr>
                <w:rFonts w:hint="eastAsia" w:ascii="微软雅黑" w:hAnsi="微软雅黑" w:eastAsia="微软雅黑" w:cs="微软雅黑"/>
                <w:sz w:val="28"/>
                <w:szCs w:val="28"/>
              </w:rPr>
            </w:pPr>
          </w:p>
        </w:tc>
        <w:tc>
          <w:tcPr>
            <w:tcW w:w="12" w:type="dxa"/>
            <w:tcBorders>
              <w:top w:val="nil"/>
              <w:left w:val="nil"/>
              <w:bottom w:val="nil"/>
              <w:right w:val="nil"/>
            </w:tcBorders>
            <w:shd w:val="clear"/>
            <w:vAlign w:val="center"/>
          </w:tcPr>
          <w:p w14:paraId="7C2BA128">
            <w:pPr>
              <w:rPr>
                <w:rFonts w:hint="eastAsia" w:ascii="微软雅黑" w:hAnsi="微软雅黑" w:eastAsia="微软雅黑" w:cs="微软雅黑"/>
                <w:sz w:val="28"/>
                <w:szCs w:val="28"/>
              </w:rPr>
            </w:pPr>
          </w:p>
        </w:tc>
        <w:tc>
          <w:tcPr>
            <w:tcW w:w="48" w:type="dxa"/>
            <w:tcBorders>
              <w:top w:val="nil"/>
              <w:left w:val="nil"/>
              <w:bottom w:val="nil"/>
              <w:right w:val="nil"/>
            </w:tcBorders>
            <w:shd w:val="clear"/>
            <w:vAlign w:val="center"/>
          </w:tcPr>
          <w:p w14:paraId="738FCCED">
            <w:pPr>
              <w:rPr>
                <w:rFonts w:hint="eastAsia" w:ascii="微软雅黑" w:hAnsi="微软雅黑" w:eastAsia="微软雅黑" w:cs="微软雅黑"/>
                <w:sz w:val="28"/>
                <w:szCs w:val="28"/>
              </w:rPr>
            </w:pPr>
          </w:p>
        </w:tc>
        <w:tc>
          <w:tcPr>
            <w:tcW w:w="2544" w:type="dxa"/>
            <w:tcBorders>
              <w:top w:val="nil"/>
              <w:left w:val="nil"/>
              <w:bottom w:val="nil"/>
              <w:right w:val="nil"/>
            </w:tcBorders>
            <w:shd w:val="clear"/>
            <w:vAlign w:val="center"/>
          </w:tcPr>
          <w:p w14:paraId="03B0588B">
            <w:pPr>
              <w:rPr>
                <w:rFonts w:hint="eastAsia" w:ascii="微软雅黑" w:hAnsi="微软雅黑" w:eastAsia="微软雅黑" w:cs="微软雅黑"/>
                <w:sz w:val="28"/>
                <w:szCs w:val="28"/>
              </w:rPr>
            </w:pPr>
          </w:p>
        </w:tc>
        <w:tc>
          <w:tcPr>
            <w:tcW w:w="2148" w:type="dxa"/>
            <w:tcBorders>
              <w:top w:val="nil"/>
              <w:left w:val="nil"/>
              <w:bottom w:val="nil"/>
              <w:right w:val="nil"/>
            </w:tcBorders>
            <w:shd w:val="clear"/>
            <w:vAlign w:val="center"/>
          </w:tcPr>
          <w:p w14:paraId="3DE95CA3">
            <w:pPr>
              <w:rPr>
                <w:rFonts w:hint="eastAsia" w:ascii="微软雅黑" w:hAnsi="微软雅黑" w:eastAsia="微软雅黑" w:cs="微软雅黑"/>
                <w:sz w:val="28"/>
                <w:szCs w:val="28"/>
              </w:rPr>
            </w:pPr>
          </w:p>
        </w:tc>
      </w:tr>
    </w:tbl>
    <w:p w14:paraId="09F83D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4"/>
          <w:sz w:val="28"/>
          <w:szCs w:val="28"/>
          <w:bdr w:val="none" w:color="auto" w:sz="0" w:space="0"/>
        </w:rPr>
        <w:t>              填表人：</w:t>
      </w:r>
      <w:r>
        <w:rPr>
          <w:rFonts w:hint="eastAsia" w:ascii="微软雅黑" w:hAnsi="微软雅黑" w:eastAsia="微软雅黑" w:cs="微软雅黑"/>
          <w:i w:val="0"/>
          <w:iCs w:val="0"/>
          <w:caps w:val="0"/>
          <w:color w:val="000000"/>
          <w:spacing w:val="0"/>
          <w:sz w:val="28"/>
          <w:szCs w:val="28"/>
          <w:bdr w:val="none" w:color="auto" w:sz="0" w:space="0"/>
        </w:rPr>
        <w:t>                                                                    </w:t>
      </w:r>
      <w:r>
        <w:rPr>
          <w:rFonts w:hint="eastAsia" w:ascii="微软雅黑" w:hAnsi="微软雅黑" w:eastAsia="微软雅黑" w:cs="微软雅黑"/>
          <w:i w:val="0"/>
          <w:iCs w:val="0"/>
          <w:caps w:val="0"/>
          <w:color w:val="000000"/>
          <w:spacing w:val="4"/>
          <w:sz w:val="28"/>
          <w:szCs w:val="28"/>
          <w:bdr w:val="none" w:color="auto" w:sz="0" w:space="0"/>
        </w:rPr>
        <w:t>填表日期：</w:t>
      </w:r>
    </w:p>
    <w:p w14:paraId="2A2916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 </w:t>
      </w:r>
    </w:p>
    <w:p w14:paraId="074E3A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22" w:beforeAutospacing="0" w:after="180" w:afterAutospacing="0" w:line="24" w:lineRule="atLeast"/>
        <w:ind w:left="0" w:right="0" w:firstLine="420"/>
        <w:jc w:val="center"/>
        <w:rPr>
          <w:rFonts w:hint="eastAsia" w:ascii="微软雅黑" w:hAnsi="微软雅黑" w:eastAsia="微软雅黑" w:cs="微软雅黑"/>
          <w:sz w:val="28"/>
          <w:szCs w:val="28"/>
        </w:rPr>
      </w:pPr>
      <w:r>
        <w:rPr>
          <w:rFonts w:hint="eastAsia" w:ascii="微软雅黑" w:hAnsi="微软雅黑" w:eastAsia="微软雅黑" w:cs="微软雅黑"/>
          <w:b/>
          <w:bCs/>
          <w:i w:val="0"/>
          <w:iCs w:val="0"/>
          <w:caps w:val="0"/>
          <w:color w:val="000000"/>
          <w:spacing w:val="4"/>
          <w:sz w:val="28"/>
          <w:szCs w:val="28"/>
          <w:bdr w:val="none" w:color="auto" w:sz="0" w:space="0"/>
        </w:rPr>
        <w:t>新疆维吾尔自治区地方金融管理局制</w:t>
      </w:r>
    </w:p>
    <w:p w14:paraId="10F721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4"/>
          <w:sz w:val="28"/>
          <w:szCs w:val="28"/>
          <w:bdr w:val="none" w:color="auto" w:sz="0" w:space="0"/>
        </w:rPr>
        <w:t>填报说明：</w:t>
      </w:r>
    </w:p>
    <w:p w14:paraId="20C06A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1.</w:t>
      </w:r>
      <w:r>
        <w:rPr>
          <w:rFonts w:hint="eastAsia" w:ascii="微软雅黑" w:hAnsi="微软雅黑" w:eastAsia="微软雅黑" w:cs="微软雅黑"/>
          <w:i w:val="0"/>
          <w:iCs w:val="0"/>
          <w:caps w:val="0"/>
          <w:color w:val="000000"/>
          <w:spacing w:val="4"/>
          <w:sz w:val="28"/>
          <w:szCs w:val="28"/>
          <w:bdr w:val="none" w:color="auto" w:sz="0" w:space="0"/>
        </w:rPr>
        <w:t>表格项目应填写齐全，不得有遗漏空缺页。</w:t>
      </w:r>
    </w:p>
    <w:p w14:paraId="3C84C0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2.</w:t>
      </w:r>
      <w:r>
        <w:rPr>
          <w:rFonts w:hint="eastAsia" w:ascii="微软雅黑" w:hAnsi="微软雅黑" w:eastAsia="微软雅黑" w:cs="微软雅黑"/>
          <w:i w:val="0"/>
          <w:iCs w:val="0"/>
          <w:caps w:val="0"/>
          <w:color w:val="000000"/>
          <w:spacing w:val="4"/>
          <w:sz w:val="28"/>
          <w:szCs w:val="28"/>
          <w:bdr w:val="none" w:color="auto" w:sz="0" w:space="0"/>
        </w:rPr>
        <w:t>“许可证记载情况”按许可证上载明的事项填写；发生变更审批而未换证的，按已审批结果填写。</w:t>
      </w:r>
    </w:p>
    <w:p w14:paraId="3CCD6B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3.</w:t>
      </w:r>
      <w:r>
        <w:rPr>
          <w:rFonts w:hint="eastAsia" w:ascii="微软雅黑" w:hAnsi="微软雅黑" w:eastAsia="微软雅黑" w:cs="微软雅黑"/>
          <w:i w:val="0"/>
          <w:iCs w:val="0"/>
          <w:caps w:val="0"/>
          <w:color w:val="000000"/>
          <w:spacing w:val="4"/>
          <w:sz w:val="28"/>
          <w:szCs w:val="28"/>
          <w:bdr w:val="none" w:color="auto" w:sz="0" w:space="0"/>
        </w:rPr>
        <w:t>“年初时情况”按上一次颁证时的审批结果填写。</w:t>
      </w:r>
    </w:p>
    <w:p w14:paraId="79F0CC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4.</w:t>
      </w:r>
      <w:r>
        <w:rPr>
          <w:rFonts w:hint="eastAsia" w:ascii="微软雅黑" w:hAnsi="微软雅黑" w:eastAsia="微软雅黑" w:cs="微软雅黑"/>
          <w:i w:val="0"/>
          <w:iCs w:val="0"/>
          <w:caps w:val="0"/>
          <w:color w:val="000000"/>
          <w:spacing w:val="4"/>
          <w:sz w:val="28"/>
          <w:szCs w:val="28"/>
          <w:bdr w:val="none" w:color="auto" w:sz="0" w:space="0"/>
        </w:rPr>
        <w:t>“评级时情况”按评级年度年底实际情况填写，如与左栏内容相同，填写“同左”。</w:t>
      </w:r>
    </w:p>
    <w:p w14:paraId="3B34C8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5.</w:t>
      </w:r>
      <w:r>
        <w:rPr>
          <w:rFonts w:hint="eastAsia" w:ascii="微软雅黑" w:hAnsi="微软雅黑" w:eastAsia="微软雅黑" w:cs="微软雅黑"/>
          <w:i w:val="0"/>
          <w:iCs w:val="0"/>
          <w:caps w:val="0"/>
          <w:color w:val="000000"/>
          <w:spacing w:val="4"/>
          <w:sz w:val="28"/>
          <w:szCs w:val="28"/>
          <w:bdr w:val="none" w:color="auto" w:sz="0" w:space="0"/>
        </w:rPr>
        <w:t>“批准文号及日期”指经自治区金融办（自治区地方金融监督管理局）批复的文号和日期。</w:t>
      </w:r>
    </w:p>
    <w:p w14:paraId="469821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6.</w:t>
      </w:r>
      <w:r>
        <w:rPr>
          <w:rFonts w:hint="eastAsia" w:ascii="微软雅黑" w:hAnsi="微软雅黑" w:eastAsia="微软雅黑" w:cs="微软雅黑"/>
          <w:i w:val="0"/>
          <w:iCs w:val="0"/>
          <w:caps w:val="0"/>
          <w:color w:val="000000"/>
          <w:spacing w:val="4"/>
          <w:sz w:val="28"/>
          <w:szCs w:val="28"/>
          <w:bdr w:val="none" w:color="auto" w:sz="0" w:space="0"/>
        </w:rPr>
        <w:t>融资担保金额指融资性担保业务发生额。融资担保业务参考《融资担保公司监督管理条例》规定。</w:t>
      </w:r>
    </w:p>
    <w:p w14:paraId="3ED925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7.</w:t>
      </w:r>
      <w:r>
        <w:rPr>
          <w:rFonts w:hint="eastAsia" w:ascii="微软雅黑" w:hAnsi="微软雅黑" w:eastAsia="微软雅黑" w:cs="微软雅黑"/>
          <w:i w:val="0"/>
          <w:iCs w:val="0"/>
          <w:caps w:val="0"/>
          <w:color w:val="000000"/>
          <w:spacing w:val="4"/>
          <w:sz w:val="28"/>
          <w:szCs w:val="28"/>
          <w:bdr w:val="none" w:color="auto" w:sz="0" w:space="0"/>
        </w:rPr>
        <w:t>报表填列的金额按四舍五入保留整数，百分比保留两位小数。</w:t>
      </w:r>
    </w:p>
    <w:p w14:paraId="0BC326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8.</w:t>
      </w:r>
      <w:r>
        <w:rPr>
          <w:rFonts w:hint="eastAsia" w:ascii="微软雅黑" w:hAnsi="微软雅黑" w:eastAsia="微软雅黑" w:cs="微软雅黑"/>
          <w:i w:val="0"/>
          <w:iCs w:val="0"/>
          <w:caps w:val="0"/>
          <w:color w:val="000000"/>
          <w:spacing w:val="4"/>
          <w:sz w:val="28"/>
          <w:szCs w:val="28"/>
          <w:bdr w:val="none" w:color="auto" w:sz="0" w:space="0"/>
        </w:rPr>
        <w:t>风险控制情况第</w:t>
      </w:r>
      <w:r>
        <w:rPr>
          <w:rFonts w:hint="eastAsia" w:ascii="微软雅黑" w:hAnsi="微软雅黑" w:eastAsia="微软雅黑" w:cs="微软雅黑"/>
          <w:i w:val="0"/>
          <w:iCs w:val="0"/>
          <w:caps w:val="0"/>
          <w:color w:val="000000"/>
          <w:spacing w:val="0"/>
          <w:sz w:val="28"/>
          <w:szCs w:val="28"/>
          <w:bdr w:val="none" w:color="auto" w:sz="0" w:space="0"/>
        </w:rPr>
        <w:t>1</w:t>
      </w:r>
      <w:r>
        <w:rPr>
          <w:rFonts w:hint="eastAsia" w:ascii="微软雅黑" w:hAnsi="微软雅黑" w:eastAsia="微软雅黑" w:cs="微软雅黑"/>
          <w:i w:val="0"/>
          <w:iCs w:val="0"/>
          <w:caps w:val="0"/>
          <w:color w:val="000000"/>
          <w:spacing w:val="4"/>
          <w:sz w:val="28"/>
          <w:szCs w:val="28"/>
          <w:bdr w:val="none" w:color="auto" w:sz="0" w:space="0"/>
        </w:rPr>
        <w:t>条流动性比例</w:t>
      </w:r>
      <w:r>
        <w:rPr>
          <w:rFonts w:hint="eastAsia" w:ascii="微软雅黑" w:hAnsi="微软雅黑" w:eastAsia="微软雅黑" w:cs="微软雅黑"/>
          <w:i w:val="0"/>
          <w:iCs w:val="0"/>
          <w:caps w:val="0"/>
          <w:color w:val="000000"/>
          <w:spacing w:val="0"/>
          <w:sz w:val="28"/>
          <w:szCs w:val="28"/>
          <w:bdr w:val="none" w:color="auto" w:sz="0" w:space="0"/>
        </w:rPr>
        <w:t>=</w:t>
      </w:r>
      <w:r>
        <w:rPr>
          <w:rFonts w:hint="eastAsia" w:ascii="微软雅黑" w:hAnsi="微软雅黑" w:eastAsia="微软雅黑" w:cs="微软雅黑"/>
          <w:i w:val="0"/>
          <w:iCs w:val="0"/>
          <w:caps w:val="0"/>
          <w:color w:val="000000"/>
          <w:spacing w:val="4"/>
          <w:sz w:val="28"/>
          <w:szCs w:val="28"/>
          <w:bdr w:val="none" w:color="auto" w:sz="0" w:space="0"/>
        </w:rPr>
        <w:t>流动资产</w:t>
      </w:r>
      <w:r>
        <w:rPr>
          <w:rFonts w:hint="eastAsia" w:ascii="微软雅黑" w:hAnsi="微软雅黑" w:eastAsia="微软雅黑" w:cs="微软雅黑"/>
          <w:i w:val="0"/>
          <w:iCs w:val="0"/>
          <w:caps w:val="0"/>
          <w:color w:val="000000"/>
          <w:spacing w:val="0"/>
          <w:sz w:val="28"/>
          <w:szCs w:val="28"/>
          <w:bdr w:val="none" w:color="auto" w:sz="0" w:space="0"/>
        </w:rPr>
        <w:t>/</w:t>
      </w:r>
      <w:r>
        <w:rPr>
          <w:rFonts w:hint="eastAsia" w:ascii="微软雅黑" w:hAnsi="微软雅黑" w:eastAsia="微软雅黑" w:cs="微软雅黑"/>
          <w:i w:val="0"/>
          <w:iCs w:val="0"/>
          <w:caps w:val="0"/>
          <w:color w:val="000000"/>
          <w:spacing w:val="4"/>
          <w:sz w:val="28"/>
          <w:szCs w:val="28"/>
          <w:bdr w:val="none" w:color="auto" w:sz="0" w:space="0"/>
        </w:rPr>
        <w:t>流动性负债</w:t>
      </w:r>
      <w:r>
        <w:rPr>
          <w:rFonts w:hint="eastAsia" w:ascii="微软雅黑" w:hAnsi="微软雅黑" w:eastAsia="微软雅黑" w:cs="微软雅黑"/>
          <w:i w:val="0"/>
          <w:iCs w:val="0"/>
          <w:caps w:val="0"/>
          <w:color w:val="000000"/>
          <w:spacing w:val="0"/>
          <w:sz w:val="28"/>
          <w:szCs w:val="28"/>
          <w:bdr w:val="none" w:color="auto" w:sz="0" w:space="0"/>
        </w:rPr>
        <w:t>×100</w:t>
      </w:r>
      <w:r>
        <w:rPr>
          <w:rFonts w:hint="eastAsia" w:ascii="微软雅黑" w:hAnsi="微软雅黑" w:eastAsia="微软雅黑" w:cs="微软雅黑"/>
          <w:i w:val="0"/>
          <w:iCs w:val="0"/>
          <w:caps w:val="0"/>
          <w:color w:val="000000"/>
          <w:spacing w:val="4"/>
          <w:sz w:val="28"/>
          <w:szCs w:val="28"/>
          <w:bdr w:val="none" w:color="auto" w:sz="0" w:space="0"/>
        </w:rPr>
        <w:t>。</w:t>
      </w:r>
    </w:p>
    <w:p w14:paraId="2BB076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9.</w:t>
      </w:r>
      <w:r>
        <w:rPr>
          <w:rFonts w:hint="eastAsia" w:ascii="微软雅黑" w:hAnsi="微软雅黑" w:eastAsia="微软雅黑" w:cs="微软雅黑"/>
          <w:i w:val="0"/>
          <w:iCs w:val="0"/>
          <w:caps w:val="0"/>
          <w:color w:val="000000"/>
          <w:spacing w:val="4"/>
          <w:sz w:val="28"/>
          <w:szCs w:val="28"/>
          <w:bdr w:val="none" w:color="auto" w:sz="0" w:space="0"/>
        </w:rPr>
        <w:t>风险控制情况第</w:t>
      </w:r>
      <w:r>
        <w:rPr>
          <w:rFonts w:hint="eastAsia" w:ascii="微软雅黑" w:hAnsi="微软雅黑" w:eastAsia="微软雅黑" w:cs="微软雅黑"/>
          <w:i w:val="0"/>
          <w:iCs w:val="0"/>
          <w:caps w:val="0"/>
          <w:color w:val="000000"/>
          <w:spacing w:val="0"/>
          <w:sz w:val="28"/>
          <w:szCs w:val="28"/>
          <w:bdr w:val="none" w:color="auto" w:sz="0" w:space="0"/>
        </w:rPr>
        <w:t>2</w:t>
      </w:r>
      <w:r>
        <w:rPr>
          <w:rFonts w:hint="eastAsia" w:ascii="微软雅黑" w:hAnsi="微软雅黑" w:eastAsia="微软雅黑" w:cs="微软雅黑"/>
          <w:i w:val="0"/>
          <w:iCs w:val="0"/>
          <w:caps w:val="0"/>
          <w:color w:val="000000"/>
          <w:spacing w:val="4"/>
          <w:sz w:val="28"/>
          <w:szCs w:val="28"/>
          <w:bdr w:val="none" w:color="auto" w:sz="0" w:space="0"/>
        </w:rPr>
        <w:t>条融资担保放大倍数</w:t>
      </w:r>
      <w:r>
        <w:rPr>
          <w:rFonts w:hint="eastAsia" w:ascii="微软雅黑" w:hAnsi="微软雅黑" w:eastAsia="微软雅黑" w:cs="微软雅黑"/>
          <w:i w:val="0"/>
          <w:iCs w:val="0"/>
          <w:caps w:val="0"/>
          <w:color w:val="000000"/>
          <w:spacing w:val="0"/>
          <w:sz w:val="28"/>
          <w:szCs w:val="28"/>
          <w:bdr w:val="none" w:color="auto" w:sz="0" w:space="0"/>
        </w:rPr>
        <w:t>=</w:t>
      </w:r>
      <w:r>
        <w:rPr>
          <w:rFonts w:hint="eastAsia" w:ascii="微软雅黑" w:hAnsi="微软雅黑" w:eastAsia="微软雅黑" w:cs="微软雅黑"/>
          <w:i w:val="0"/>
          <w:iCs w:val="0"/>
          <w:caps w:val="0"/>
          <w:color w:val="000000"/>
          <w:spacing w:val="4"/>
          <w:sz w:val="28"/>
          <w:szCs w:val="28"/>
          <w:bdr w:val="none" w:color="auto" w:sz="0" w:space="0"/>
        </w:rPr>
        <w:t>融资性担保责任余额</w:t>
      </w:r>
      <w:r>
        <w:rPr>
          <w:rFonts w:hint="eastAsia" w:ascii="微软雅黑" w:hAnsi="微软雅黑" w:eastAsia="微软雅黑" w:cs="微软雅黑"/>
          <w:i w:val="0"/>
          <w:iCs w:val="0"/>
          <w:caps w:val="0"/>
          <w:color w:val="000000"/>
          <w:spacing w:val="0"/>
          <w:sz w:val="28"/>
          <w:szCs w:val="28"/>
          <w:bdr w:val="none" w:color="auto" w:sz="0" w:space="0"/>
        </w:rPr>
        <w:t>/</w:t>
      </w:r>
      <w:r>
        <w:rPr>
          <w:rFonts w:hint="eastAsia" w:ascii="微软雅黑" w:hAnsi="微软雅黑" w:eastAsia="微软雅黑" w:cs="微软雅黑"/>
          <w:i w:val="0"/>
          <w:iCs w:val="0"/>
          <w:caps w:val="0"/>
          <w:color w:val="000000"/>
          <w:spacing w:val="4"/>
          <w:sz w:val="28"/>
          <w:szCs w:val="28"/>
          <w:bdr w:val="none" w:color="auto" w:sz="0" w:space="0"/>
        </w:rPr>
        <w:t>净资产。</w:t>
      </w:r>
    </w:p>
    <w:p w14:paraId="01E086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10.</w:t>
      </w:r>
      <w:r>
        <w:rPr>
          <w:rFonts w:hint="eastAsia" w:ascii="微软雅黑" w:hAnsi="微软雅黑" w:eastAsia="微软雅黑" w:cs="微软雅黑"/>
          <w:i w:val="0"/>
          <w:iCs w:val="0"/>
          <w:caps w:val="0"/>
          <w:color w:val="000000"/>
          <w:spacing w:val="4"/>
          <w:sz w:val="28"/>
          <w:szCs w:val="28"/>
          <w:bdr w:val="none" w:color="auto" w:sz="0" w:space="0"/>
        </w:rPr>
        <w:t>风险控制情况第</w:t>
      </w:r>
      <w:r>
        <w:rPr>
          <w:rFonts w:hint="eastAsia" w:ascii="微软雅黑" w:hAnsi="微软雅黑" w:eastAsia="微软雅黑" w:cs="微软雅黑"/>
          <w:i w:val="0"/>
          <w:iCs w:val="0"/>
          <w:caps w:val="0"/>
          <w:color w:val="000000"/>
          <w:spacing w:val="0"/>
          <w:sz w:val="28"/>
          <w:szCs w:val="28"/>
          <w:bdr w:val="none" w:color="auto" w:sz="0" w:space="0"/>
        </w:rPr>
        <w:t>3</w:t>
      </w:r>
      <w:r>
        <w:rPr>
          <w:rFonts w:hint="eastAsia" w:ascii="微软雅黑" w:hAnsi="微软雅黑" w:eastAsia="微软雅黑" w:cs="微软雅黑"/>
          <w:i w:val="0"/>
          <w:iCs w:val="0"/>
          <w:caps w:val="0"/>
          <w:color w:val="000000"/>
          <w:spacing w:val="4"/>
          <w:sz w:val="28"/>
          <w:szCs w:val="28"/>
          <w:bdr w:val="none" w:color="auto" w:sz="0" w:space="0"/>
        </w:rPr>
        <w:t>条担保代偿率</w:t>
      </w:r>
      <w:r>
        <w:rPr>
          <w:rFonts w:hint="eastAsia" w:ascii="微软雅黑" w:hAnsi="微软雅黑" w:eastAsia="微软雅黑" w:cs="微软雅黑"/>
          <w:i w:val="0"/>
          <w:iCs w:val="0"/>
          <w:caps w:val="0"/>
          <w:color w:val="000000"/>
          <w:spacing w:val="0"/>
          <w:sz w:val="28"/>
          <w:szCs w:val="28"/>
          <w:bdr w:val="none" w:color="auto" w:sz="0" w:space="0"/>
        </w:rPr>
        <w:t>=</w:t>
      </w:r>
      <w:r>
        <w:rPr>
          <w:rFonts w:hint="eastAsia" w:ascii="微软雅黑" w:hAnsi="微软雅黑" w:eastAsia="微软雅黑" w:cs="微软雅黑"/>
          <w:i w:val="0"/>
          <w:iCs w:val="0"/>
          <w:caps w:val="0"/>
          <w:color w:val="000000"/>
          <w:spacing w:val="4"/>
          <w:sz w:val="28"/>
          <w:szCs w:val="28"/>
          <w:bdr w:val="none" w:color="auto" w:sz="0" w:space="0"/>
        </w:rPr>
        <w:t>累计担保代偿额</w:t>
      </w:r>
      <w:r>
        <w:rPr>
          <w:rFonts w:hint="eastAsia" w:ascii="微软雅黑" w:hAnsi="微软雅黑" w:eastAsia="微软雅黑" w:cs="微软雅黑"/>
          <w:i w:val="0"/>
          <w:iCs w:val="0"/>
          <w:caps w:val="0"/>
          <w:color w:val="000000"/>
          <w:spacing w:val="0"/>
          <w:sz w:val="28"/>
          <w:szCs w:val="28"/>
          <w:bdr w:val="none" w:color="auto" w:sz="0" w:space="0"/>
        </w:rPr>
        <w:t>/</w:t>
      </w:r>
      <w:r>
        <w:rPr>
          <w:rFonts w:hint="eastAsia" w:ascii="微软雅黑" w:hAnsi="微软雅黑" w:eastAsia="微软雅黑" w:cs="微软雅黑"/>
          <w:i w:val="0"/>
          <w:iCs w:val="0"/>
          <w:caps w:val="0"/>
          <w:color w:val="000000"/>
          <w:spacing w:val="4"/>
          <w:sz w:val="28"/>
          <w:szCs w:val="28"/>
          <w:bdr w:val="none" w:color="auto" w:sz="0" w:space="0"/>
        </w:rPr>
        <w:t>累计解除的担保额</w:t>
      </w:r>
      <w:r>
        <w:rPr>
          <w:rFonts w:hint="eastAsia" w:ascii="微软雅黑" w:hAnsi="微软雅黑" w:eastAsia="微软雅黑" w:cs="微软雅黑"/>
          <w:i w:val="0"/>
          <w:iCs w:val="0"/>
          <w:caps w:val="0"/>
          <w:color w:val="000000"/>
          <w:spacing w:val="0"/>
          <w:sz w:val="28"/>
          <w:szCs w:val="28"/>
          <w:bdr w:val="none" w:color="auto" w:sz="0" w:space="0"/>
        </w:rPr>
        <w:t>×100</w:t>
      </w:r>
      <w:r>
        <w:rPr>
          <w:rFonts w:hint="eastAsia" w:ascii="微软雅黑" w:hAnsi="微软雅黑" w:eastAsia="微软雅黑" w:cs="微软雅黑"/>
          <w:i w:val="0"/>
          <w:iCs w:val="0"/>
          <w:caps w:val="0"/>
          <w:color w:val="000000"/>
          <w:spacing w:val="4"/>
          <w:sz w:val="28"/>
          <w:szCs w:val="28"/>
          <w:bdr w:val="none" w:color="auto" w:sz="0" w:space="0"/>
        </w:rPr>
        <w:t>；融资性担保代偿率</w:t>
      </w:r>
      <w:r>
        <w:rPr>
          <w:rFonts w:hint="eastAsia" w:ascii="微软雅黑" w:hAnsi="微软雅黑" w:eastAsia="微软雅黑" w:cs="微软雅黑"/>
          <w:i w:val="0"/>
          <w:iCs w:val="0"/>
          <w:caps w:val="0"/>
          <w:color w:val="000000"/>
          <w:spacing w:val="0"/>
          <w:sz w:val="28"/>
          <w:szCs w:val="28"/>
          <w:bdr w:val="none" w:color="auto" w:sz="0" w:space="0"/>
        </w:rPr>
        <w:t>=</w:t>
      </w:r>
      <w:r>
        <w:rPr>
          <w:rFonts w:hint="eastAsia" w:ascii="微软雅黑" w:hAnsi="微软雅黑" w:eastAsia="微软雅黑" w:cs="微软雅黑"/>
          <w:i w:val="0"/>
          <w:iCs w:val="0"/>
          <w:caps w:val="0"/>
          <w:color w:val="000000"/>
          <w:spacing w:val="4"/>
          <w:sz w:val="28"/>
          <w:szCs w:val="28"/>
          <w:bdr w:val="none" w:color="auto" w:sz="0" w:space="0"/>
        </w:rPr>
        <w:t>累计融资性担保代偿额</w:t>
      </w:r>
      <w:r>
        <w:rPr>
          <w:rFonts w:hint="eastAsia" w:ascii="微软雅黑" w:hAnsi="微软雅黑" w:eastAsia="微软雅黑" w:cs="微软雅黑"/>
          <w:i w:val="0"/>
          <w:iCs w:val="0"/>
          <w:caps w:val="0"/>
          <w:color w:val="000000"/>
          <w:spacing w:val="0"/>
          <w:sz w:val="28"/>
          <w:szCs w:val="28"/>
          <w:bdr w:val="none" w:color="auto" w:sz="0" w:space="0"/>
        </w:rPr>
        <w:t>/</w:t>
      </w:r>
      <w:r>
        <w:rPr>
          <w:rFonts w:hint="eastAsia" w:ascii="微软雅黑" w:hAnsi="微软雅黑" w:eastAsia="微软雅黑" w:cs="微软雅黑"/>
          <w:i w:val="0"/>
          <w:iCs w:val="0"/>
          <w:caps w:val="0"/>
          <w:color w:val="000000"/>
          <w:spacing w:val="4"/>
          <w:sz w:val="28"/>
          <w:szCs w:val="28"/>
          <w:bdr w:val="none" w:color="auto" w:sz="0" w:space="0"/>
        </w:rPr>
        <w:t>累计解除的融资性担保额</w:t>
      </w:r>
      <w:r>
        <w:rPr>
          <w:rFonts w:hint="eastAsia" w:ascii="微软雅黑" w:hAnsi="微软雅黑" w:eastAsia="微软雅黑" w:cs="微软雅黑"/>
          <w:i w:val="0"/>
          <w:iCs w:val="0"/>
          <w:caps w:val="0"/>
          <w:color w:val="000000"/>
          <w:spacing w:val="0"/>
          <w:sz w:val="28"/>
          <w:szCs w:val="28"/>
          <w:bdr w:val="none" w:color="auto" w:sz="0" w:space="0"/>
        </w:rPr>
        <w:t>×100</w:t>
      </w:r>
      <w:r>
        <w:rPr>
          <w:rFonts w:hint="eastAsia" w:ascii="微软雅黑" w:hAnsi="微软雅黑" w:eastAsia="微软雅黑" w:cs="微软雅黑"/>
          <w:i w:val="0"/>
          <w:iCs w:val="0"/>
          <w:caps w:val="0"/>
          <w:color w:val="000000"/>
          <w:spacing w:val="4"/>
          <w:sz w:val="28"/>
          <w:szCs w:val="28"/>
          <w:bdr w:val="none" w:color="auto" w:sz="0" w:space="0"/>
        </w:rPr>
        <w:t>。</w:t>
      </w:r>
    </w:p>
    <w:p w14:paraId="490A76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11.</w:t>
      </w:r>
      <w:r>
        <w:rPr>
          <w:rFonts w:hint="eastAsia" w:ascii="微软雅黑" w:hAnsi="微软雅黑" w:eastAsia="微软雅黑" w:cs="微软雅黑"/>
          <w:i w:val="0"/>
          <w:iCs w:val="0"/>
          <w:caps w:val="0"/>
          <w:color w:val="000000"/>
          <w:spacing w:val="4"/>
          <w:sz w:val="28"/>
          <w:szCs w:val="28"/>
          <w:bdr w:val="none" w:color="auto" w:sz="0" w:space="0"/>
        </w:rPr>
        <w:t>风险控制情况第</w:t>
      </w:r>
      <w:r>
        <w:rPr>
          <w:rFonts w:hint="eastAsia" w:ascii="微软雅黑" w:hAnsi="微软雅黑" w:eastAsia="微软雅黑" w:cs="微软雅黑"/>
          <w:i w:val="0"/>
          <w:iCs w:val="0"/>
          <w:caps w:val="0"/>
          <w:color w:val="000000"/>
          <w:spacing w:val="0"/>
          <w:sz w:val="28"/>
          <w:szCs w:val="28"/>
          <w:bdr w:val="none" w:color="auto" w:sz="0" w:space="0"/>
        </w:rPr>
        <w:t>4</w:t>
      </w:r>
      <w:r>
        <w:rPr>
          <w:rFonts w:hint="eastAsia" w:ascii="微软雅黑" w:hAnsi="微软雅黑" w:eastAsia="微软雅黑" w:cs="微软雅黑"/>
          <w:i w:val="0"/>
          <w:iCs w:val="0"/>
          <w:caps w:val="0"/>
          <w:color w:val="000000"/>
          <w:spacing w:val="4"/>
          <w:sz w:val="28"/>
          <w:szCs w:val="28"/>
          <w:bdr w:val="none" w:color="auto" w:sz="0" w:space="0"/>
        </w:rPr>
        <w:t>条担保损失率</w:t>
      </w:r>
      <w:r>
        <w:rPr>
          <w:rFonts w:hint="eastAsia" w:ascii="微软雅黑" w:hAnsi="微软雅黑" w:eastAsia="微软雅黑" w:cs="微软雅黑"/>
          <w:i w:val="0"/>
          <w:iCs w:val="0"/>
          <w:caps w:val="0"/>
          <w:color w:val="000000"/>
          <w:spacing w:val="0"/>
          <w:sz w:val="28"/>
          <w:szCs w:val="28"/>
          <w:bdr w:val="none" w:color="auto" w:sz="0" w:space="0"/>
        </w:rPr>
        <w:t>=</w:t>
      </w:r>
      <w:r>
        <w:rPr>
          <w:rFonts w:hint="eastAsia" w:ascii="微软雅黑" w:hAnsi="微软雅黑" w:eastAsia="微软雅黑" w:cs="微软雅黑"/>
          <w:i w:val="0"/>
          <w:iCs w:val="0"/>
          <w:caps w:val="0"/>
          <w:color w:val="000000"/>
          <w:spacing w:val="4"/>
          <w:sz w:val="28"/>
          <w:szCs w:val="28"/>
          <w:bdr w:val="none" w:color="auto" w:sz="0" w:space="0"/>
        </w:rPr>
        <w:t>累计担保损失额</w:t>
      </w:r>
      <w:r>
        <w:rPr>
          <w:rFonts w:hint="eastAsia" w:ascii="微软雅黑" w:hAnsi="微软雅黑" w:eastAsia="微软雅黑" w:cs="微软雅黑"/>
          <w:i w:val="0"/>
          <w:iCs w:val="0"/>
          <w:caps w:val="0"/>
          <w:color w:val="000000"/>
          <w:spacing w:val="0"/>
          <w:sz w:val="28"/>
          <w:szCs w:val="28"/>
          <w:bdr w:val="none" w:color="auto" w:sz="0" w:space="0"/>
        </w:rPr>
        <w:t>/</w:t>
      </w:r>
      <w:r>
        <w:rPr>
          <w:rFonts w:hint="eastAsia" w:ascii="微软雅黑" w:hAnsi="微软雅黑" w:eastAsia="微软雅黑" w:cs="微软雅黑"/>
          <w:i w:val="0"/>
          <w:iCs w:val="0"/>
          <w:caps w:val="0"/>
          <w:color w:val="000000"/>
          <w:spacing w:val="4"/>
          <w:sz w:val="28"/>
          <w:szCs w:val="28"/>
          <w:bdr w:val="none" w:color="auto" w:sz="0" w:space="0"/>
        </w:rPr>
        <w:t>累计解除的担保额</w:t>
      </w:r>
      <w:r>
        <w:rPr>
          <w:rFonts w:hint="eastAsia" w:ascii="微软雅黑" w:hAnsi="微软雅黑" w:eastAsia="微软雅黑" w:cs="微软雅黑"/>
          <w:i w:val="0"/>
          <w:iCs w:val="0"/>
          <w:caps w:val="0"/>
          <w:color w:val="000000"/>
          <w:spacing w:val="0"/>
          <w:sz w:val="28"/>
          <w:szCs w:val="28"/>
          <w:bdr w:val="none" w:color="auto" w:sz="0" w:space="0"/>
        </w:rPr>
        <w:t>×100</w:t>
      </w:r>
      <w:r>
        <w:rPr>
          <w:rFonts w:hint="eastAsia" w:ascii="微软雅黑" w:hAnsi="微软雅黑" w:eastAsia="微软雅黑" w:cs="微软雅黑"/>
          <w:i w:val="0"/>
          <w:iCs w:val="0"/>
          <w:caps w:val="0"/>
          <w:color w:val="000000"/>
          <w:spacing w:val="4"/>
          <w:sz w:val="28"/>
          <w:szCs w:val="28"/>
          <w:bdr w:val="none" w:color="auto" w:sz="0" w:space="0"/>
        </w:rPr>
        <w:t>，融资性担保损失率</w:t>
      </w:r>
      <w:r>
        <w:rPr>
          <w:rFonts w:hint="eastAsia" w:ascii="微软雅黑" w:hAnsi="微软雅黑" w:eastAsia="微软雅黑" w:cs="微软雅黑"/>
          <w:i w:val="0"/>
          <w:iCs w:val="0"/>
          <w:caps w:val="0"/>
          <w:color w:val="000000"/>
          <w:spacing w:val="0"/>
          <w:sz w:val="28"/>
          <w:szCs w:val="28"/>
          <w:bdr w:val="none" w:color="auto" w:sz="0" w:space="0"/>
        </w:rPr>
        <w:t>=</w:t>
      </w:r>
      <w:r>
        <w:rPr>
          <w:rFonts w:hint="eastAsia" w:ascii="微软雅黑" w:hAnsi="微软雅黑" w:eastAsia="微软雅黑" w:cs="微软雅黑"/>
          <w:i w:val="0"/>
          <w:iCs w:val="0"/>
          <w:caps w:val="0"/>
          <w:color w:val="000000"/>
          <w:spacing w:val="4"/>
          <w:sz w:val="28"/>
          <w:szCs w:val="28"/>
          <w:bdr w:val="none" w:color="auto" w:sz="0" w:space="0"/>
        </w:rPr>
        <w:t>累计担保损失额</w:t>
      </w:r>
      <w:r>
        <w:rPr>
          <w:rFonts w:hint="eastAsia" w:ascii="微软雅黑" w:hAnsi="微软雅黑" w:eastAsia="微软雅黑" w:cs="微软雅黑"/>
          <w:i w:val="0"/>
          <w:iCs w:val="0"/>
          <w:caps w:val="0"/>
          <w:color w:val="000000"/>
          <w:spacing w:val="0"/>
          <w:sz w:val="28"/>
          <w:szCs w:val="28"/>
          <w:bdr w:val="none" w:color="auto" w:sz="0" w:space="0"/>
        </w:rPr>
        <w:t>/</w:t>
      </w:r>
      <w:r>
        <w:rPr>
          <w:rFonts w:hint="eastAsia" w:ascii="微软雅黑" w:hAnsi="微软雅黑" w:eastAsia="微软雅黑" w:cs="微软雅黑"/>
          <w:i w:val="0"/>
          <w:iCs w:val="0"/>
          <w:caps w:val="0"/>
          <w:color w:val="000000"/>
          <w:spacing w:val="4"/>
          <w:sz w:val="28"/>
          <w:szCs w:val="28"/>
          <w:bdr w:val="none" w:color="auto" w:sz="0" w:space="0"/>
        </w:rPr>
        <w:t>累计解除的担保额</w:t>
      </w:r>
      <w:r>
        <w:rPr>
          <w:rFonts w:hint="eastAsia" w:ascii="微软雅黑" w:hAnsi="微软雅黑" w:eastAsia="微软雅黑" w:cs="微软雅黑"/>
          <w:i w:val="0"/>
          <w:iCs w:val="0"/>
          <w:caps w:val="0"/>
          <w:color w:val="000000"/>
          <w:spacing w:val="0"/>
          <w:sz w:val="28"/>
          <w:szCs w:val="28"/>
          <w:bdr w:val="none" w:color="auto" w:sz="0" w:space="0"/>
        </w:rPr>
        <w:t>×100</w:t>
      </w:r>
      <w:r>
        <w:rPr>
          <w:rFonts w:hint="eastAsia" w:ascii="微软雅黑" w:hAnsi="微软雅黑" w:eastAsia="微软雅黑" w:cs="微软雅黑"/>
          <w:i w:val="0"/>
          <w:iCs w:val="0"/>
          <w:caps w:val="0"/>
          <w:color w:val="000000"/>
          <w:spacing w:val="4"/>
          <w:sz w:val="28"/>
          <w:szCs w:val="28"/>
          <w:bdr w:val="none" w:color="auto" w:sz="0" w:space="0"/>
        </w:rPr>
        <w:t>，其中累计（融资性）担保损失额是指担保公司有确凿证据（指有诉讼判决书或仲裁书和强制执行书证明）表明已无法收回的（融资性）担保代偿的损失净额。</w:t>
      </w:r>
    </w:p>
    <w:p w14:paraId="7EE64B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12.</w:t>
      </w:r>
      <w:r>
        <w:rPr>
          <w:rFonts w:hint="eastAsia" w:ascii="微软雅黑" w:hAnsi="微软雅黑" w:eastAsia="微软雅黑" w:cs="微软雅黑"/>
          <w:i w:val="0"/>
          <w:iCs w:val="0"/>
          <w:caps w:val="0"/>
          <w:color w:val="000000"/>
          <w:spacing w:val="4"/>
          <w:sz w:val="28"/>
          <w:szCs w:val="28"/>
          <w:bdr w:val="none" w:color="auto" w:sz="0" w:space="0"/>
        </w:rPr>
        <w:t>风险控制情况第</w:t>
      </w:r>
      <w:r>
        <w:rPr>
          <w:rFonts w:hint="eastAsia" w:ascii="微软雅黑" w:hAnsi="微软雅黑" w:eastAsia="微软雅黑" w:cs="微软雅黑"/>
          <w:i w:val="0"/>
          <w:iCs w:val="0"/>
          <w:caps w:val="0"/>
          <w:color w:val="000000"/>
          <w:spacing w:val="0"/>
          <w:sz w:val="28"/>
          <w:szCs w:val="28"/>
          <w:bdr w:val="none" w:color="auto" w:sz="0" w:space="0"/>
        </w:rPr>
        <w:t>6</w:t>
      </w:r>
      <w:r>
        <w:rPr>
          <w:rFonts w:hint="eastAsia" w:ascii="微软雅黑" w:hAnsi="微软雅黑" w:eastAsia="微软雅黑" w:cs="微软雅黑"/>
          <w:i w:val="0"/>
          <w:iCs w:val="0"/>
          <w:caps w:val="0"/>
          <w:color w:val="000000"/>
          <w:spacing w:val="4"/>
          <w:sz w:val="28"/>
          <w:szCs w:val="28"/>
          <w:bdr w:val="none" w:color="auto" w:sz="0" w:space="0"/>
        </w:rPr>
        <w:t>、</w:t>
      </w:r>
      <w:r>
        <w:rPr>
          <w:rFonts w:hint="eastAsia" w:ascii="微软雅黑" w:hAnsi="微软雅黑" w:eastAsia="微软雅黑" w:cs="微软雅黑"/>
          <w:i w:val="0"/>
          <w:iCs w:val="0"/>
          <w:caps w:val="0"/>
          <w:color w:val="000000"/>
          <w:spacing w:val="0"/>
          <w:sz w:val="28"/>
          <w:szCs w:val="28"/>
          <w:bdr w:val="none" w:color="auto" w:sz="0" w:space="0"/>
        </w:rPr>
        <w:t>7</w:t>
      </w:r>
      <w:r>
        <w:rPr>
          <w:rFonts w:hint="eastAsia" w:ascii="微软雅黑" w:hAnsi="微软雅黑" w:eastAsia="微软雅黑" w:cs="微软雅黑"/>
          <w:i w:val="0"/>
          <w:iCs w:val="0"/>
          <w:caps w:val="0"/>
          <w:color w:val="000000"/>
          <w:spacing w:val="4"/>
          <w:sz w:val="28"/>
          <w:szCs w:val="28"/>
          <w:bdr w:val="none" w:color="auto" w:sz="0" w:space="0"/>
        </w:rPr>
        <w:t>、</w:t>
      </w:r>
      <w:r>
        <w:rPr>
          <w:rFonts w:hint="eastAsia" w:ascii="微软雅黑" w:hAnsi="微软雅黑" w:eastAsia="微软雅黑" w:cs="微软雅黑"/>
          <w:i w:val="0"/>
          <w:iCs w:val="0"/>
          <w:caps w:val="0"/>
          <w:color w:val="000000"/>
          <w:spacing w:val="0"/>
          <w:sz w:val="28"/>
          <w:szCs w:val="28"/>
          <w:bdr w:val="none" w:color="auto" w:sz="0" w:space="0"/>
        </w:rPr>
        <w:t>8</w:t>
      </w:r>
      <w:r>
        <w:rPr>
          <w:rFonts w:hint="eastAsia" w:ascii="微软雅黑" w:hAnsi="微软雅黑" w:eastAsia="微软雅黑" w:cs="微软雅黑"/>
          <w:i w:val="0"/>
          <w:iCs w:val="0"/>
          <w:caps w:val="0"/>
          <w:color w:val="000000"/>
          <w:spacing w:val="4"/>
          <w:sz w:val="28"/>
          <w:szCs w:val="28"/>
          <w:bdr w:val="none" w:color="auto" w:sz="0" w:space="0"/>
        </w:rPr>
        <w:t>条指在</w:t>
      </w:r>
      <w:r>
        <w:rPr>
          <w:rFonts w:hint="eastAsia" w:ascii="微软雅黑" w:hAnsi="微软雅黑" w:eastAsia="微软雅黑" w:cs="微软雅黑"/>
          <w:i w:val="0"/>
          <w:iCs w:val="0"/>
          <w:caps w:val="0"/>
          <w:color w:val="000000"/>
          <w:spacing w:val="0"/>
          <w:sz w:val="28"/>
          <w:szCs w:val="28"/>
          <w:bdr w:val="none" w:color="auto" w:sz="0" w:space="0"/>
        </w:rPr>
        <w:t>2023</w:t>
      </w:r>
      <w:r>
        <w:rPr>
          <w:rFonts w:hint="eastAsia" w:ascii="微软雅黑" w:hAnsi="微软雅黑" w:eastAsia="微软雅黑" w:cs="微软雅黑"/>
          <w:i w:val="0"/>
          <w:iCs w:val="0"/>
          <w:caps w:val="0"/>
          <w:color w:val="000000"/>
          <w:spacing w:val="4"/>
          <w:sz w:val="28"/>
          <w:szCs w:val="28"/>
          <w:bdr w:val="none" w:color="auto" w:sz="0" w:space="0"/>
        </w:rPr>
        <w:t>年发生的业务中取最大值记录。</w:t>
      </w:r>
    </w:p>
    <w:p w14:paraId="3BF0EE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13.</w:t>
      </w:r>
      <w:r>
        <w:rPr>
          <w:rFonts w:hint="eastAsia" w:ascii="微软雅黑" w:hAnsi="微软雅黑" w:eastAsia="微软雅黑" w:cs="微软雅黑"/>
          <w:i w:val="0"/>
          <w:iCs w:val="0"/>
          <w:caps w:val="0"/>
          <w:color w:val="000000"/>
          <w:spacing w:val="4"/>
          <w:sz w:val="28"/>
          <w:szCs w:val="28"/>
          <w:bdr w:val="none" w:color="auto" w:sz="0" w:space="0"/>
        </w:rPr>
        <w:t>表格中部分科目如填写不下可附表列示。</w:t>
      </w:r>
    </w:p>
    <w:p w14:paraId="11B32E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firstLine="420"/>
        <w:jc w:val="both"/>
        <w:rPr>
          <w:rFonts w:hint="default" w:ascii="Helvetica" w:hAnsi="Helvetica" w:eastAsia="Helvetica" w:cs="Helvetica"/>
          <w:i w:val="0"/>
          <w:iCs w:val="0"/>
          <w:caps w:val="0"/>
          <w:color w:val="000000"/>
          <w:spacing w:val="0"/>
          <w:sz w:val="28"/>
          <w:szCs w:val="28"/>
        </w:rPr>
      </w:pPr>
    </w:p>
    <w:p w14:paraId="6997F2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4"/>
          <w:sz w:val="28"/>
          <w:szCs w:val="28"/>
          <w:bdr w:val="none" w:color="auto" w:sz="0" w:space="0"/>
        </w:rPr>
        <w:t> </w:t>
      </w:r>
    </w:p>
    <w:p w14:paraId="591D7C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附件3</w:t>
      </w:r>
    </w:p>
    <w:p w14:paraId="4EFBA9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24" w:lineRule="atLeast"/>
        <w:ind w:left="0" w:right="0" w:firstLine="420"/>
        <w:jc w:val="center"/>
        <w:rPr>
          <w:sz w:val="28"/>
          <w:szCs w:val="28"/>
        </w:rPr>
      </w:pPr>
      <w:r>
        <w:rPr>
          <w:rFonts w:hint="default" w:ascii="方正小标宋" w:hAnsi="方正小标宋" w:eastAsia="方正小标宋" w:cs="方正小标宋"/>
          <w:i w:val="0"/>
          <w:iCs w:val="0"/>
          <w:caps w:val="0"/>
          <w:color w:val="000000"/>
          <w:spacing w:val="0"/>
          <w:sz w:val="44"/>
          <w:szCs w:val="44"/>
          <w:bdr w:val="none" w:color="auto" w:sz="0" w:space="0"/>
        </w:rPr>
        <w:t>××</w:t>
      </w:r>
      <w:r>
        <w:rPr>
          <w:rFonts w:hint="default" w:ascii="方正小标宋" w:hAnsi="方正小标宋" w:eastAsia="方正小标宋" w:cs="方正小标宋"/>
          <w:i w:val="0"/>
          <w:iCs w:val="0"/>
          <w:caps w:val="0"/>
          <w:color w:val="000000"/>
          <w:spacing w:val="-13"/>
          <w:sz w:val="44"/>
          <w:szCs w:val="44"/>
          <w:bdr w:val="none" w:color="auto" w:sz="0" w:space="0"/>
        </w:rPr>
        <w:t>年度自治区融资担保公司分类监管评级评分表</w:t>
      </w:r>
    </w:p>
    <w:tbl>
      <w:tblPr>
        <w:tblW w:w="13896"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288"/>
        <w:gridCol w:w="3080"/>
        <w:gridCol w:w="1445"/>
        <w:gridCol w:w="5910"/>
        <w:gridCol w:w="1173"/>
      </w:tblGrid>
      <w:tr w14:paraId="4609427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317" w:hRule="atLeast"/>
        </w:trPr>
        <w:tc>
          <w:tcPr>
            <w:tcW w:w="2316" w:type="dxa"/>
            <w:tcBorders>
              <w:top w:val="single" w:color="000000" w:sz="8" w:space="0"/>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082E11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公司名称</w:t>
            </w:r>
          </w:p>
        </w:tc>
        <w:tc>
          <w:tcPr>
            <w:tcW w:w="3072" w:type="dxa"/>
            <w:tcBorders>
              <w:top w:val="single" w:color="000000" w:sz="8" w:space="0"/>
              <w:left w:val="nil"/>
              <w:bottom w:val="single" w:color="000000" w:sz="8" w:space="0"/>
              <w:right w:val="single" w:color="000000" w:sz="8" w:space="0"/>
            </w:tcBorders>
            <w:shd w:val="clear"/>
            <w:tcMar>
              <w:top w:w="23" w:type="dxa"/>
              <w:left w:w="23" w:type="dxa"/>
              <w:bottom w:w="23" w:type="dxa"/>
              <w:right w:w="23" w:type="dxa"/>
            </w:tcMar>
            <w:vAlign w:val="center"/>
          </w:tcPr>
          <w:p w14:paraId="5D019A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1464" w:type="dxa"/>
            <w:tcBorders>
              <w:top w:val="single" w:color="000000" w:sz="8" w:space="0"/>
              <w:left w:val="nil"/>
              <w:bottom w:val="single" w:color="000000" w:sz="8" w:space="0"/>
              <w:right w:val="single" w:color="000000" w:sz="8" w:space="0"/>
            </w:tcBorders>
            <w:shd w:val="clear"/>
            <w:tcMar>
              <w:top w:w="23" w:type="dxa"/>
              <w:left w:w="23" w:type="dxa"/>
              <w:bottom w:w="23" w:type="dxa"/>
              <w:right w:w="23" w:type="dxa"/>
            </w:tcMar>
            <w:vAlign w:val="center"/>
          </w:tcPr>
          <w:p w14:paraId="29AD1A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5988" w:type="dxa"/>
            <w:tcBorders>
              <w:top w:val="single" w:color="000000" w:sz="8" w:space="0"/>
              <w:left w:val="nil"/>
              <w:bottom w:val="single" w:color="000000" w:sz="8" w:space="0"/>
              <w:right w:val="single" w:color="000000" w:sz="8" w:space="0"/>
            </w:tcBorders>
            <w:shd w:val="clear"/>
            <w:tcMar>
              <w:top w:w="23" w:type="dxa"/>
              <w:left w:w="23" w:type="dxa"/>
              <w:bottom w:w="23" w:type="dxa"/>
              <w:right w:w="23" w:type="dxa"/>
            </w:tcMar>
            <w:vAlign w:val="center"/>
          </w:tcPr>
          <w:p w14:paraId="404943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注册资本</w:t>
            </w:r>
          </w:p>
        </w:tc>
        <w:tc>
          <w:tcPr>
            <w:tcW w:w="924" w:type="dxa"/>
            <w:tcBorders>
              <w:top w:val="single" w:color="000000" w:sz="8" w:space="0"/>
              <w:left w:val="nil"/>
              <w:bottom w:val="single" w:color="000000" w:sz="8" w:space="0"/>
              <w:right w:val="single" w:color="000000" w:sz="8" w:space="0"/>
            </w:tcBorders>
            <w:shd w:val="clear"/>
            <w:tcMar>
              <w:top w:w="23" w:type="dxa"/>
              <w:left w:w="23" w:type="dxa"/>
              <w:bottom w:w="23" w:type="dxa"/>
              <w:right w:w="23" w:type="dxa"/>
            </w:tcMar>
            <w:vAlign w:val="center"/>
          </w:tcPr>
          <w:p w14:paraId="502427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5F91EB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2316"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0C0674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注册地址</w:t>
            </w:r>
          </w:p>
        </w:tc>
        <w:tc>
          <w:tcPr>
            <w:tcW w:w="307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299E5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14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7E072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59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E1193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成立时间</w:t>
            </w:r>
          </w:p>
        </w:tc>
        <w:tc>
          <w:tcPr>
            <w:tcW w:w="94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D338D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7D35086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2304"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2648D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法定代表人</w:t>
            </w:r>
          </w:p>
        </w:tc>
        <w:tc>
          <w:tcPr>
            <w:tcW w:w="307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47BB7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14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07CE2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c>
          <w:tcPr>
            <w:tcW w:w="59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657A0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上年度评级结果</w:t>
            </w:r>
          </w:p>
        </w:tc>
        <w:tc>
          <w:tcPr>
            <w:tcW w:w="97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C0A74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13DA38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54" w:hRule="atLeast"/>
        </w:trPr>
        <w:tc>
          <w:tcPr>
            <w:tcW w:w="2304" w:type="dxa"/>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789E65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一级指标</w:t>
            </w:r>
          </w:p>
        </w:tc>
        <w:tc>
          <w:tcPr>
            <w:tcW w:w="307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7CCC6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二级指标</w:t>
            </w:r>
          </w:p>
        </w:tc>
        <w:tc>
          <w:tcPr>
            <w:tcW w:w="14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A0651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分值</w:t>
            </w:r>
          </w:p>
        </w:tc>
        <w:tc>
          <w:tcPr>
            <w:tcW w:w="592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86906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评分内容说明</w:t>
            </w:r>
          </w:p>
        </w:tc>
        <w:tc>
          <w:tcPr>
            <w:tcW w:w="996"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A7D05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left"/>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得分</w:t>
            </w:r>
          </w:p>
        </w:tc>
      </w:tr>
      <w:tr w14:paraId="765E0A1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2304" w:type="dxa"/>
            <w:vMerge w:val="restart"/>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1CB16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一、公司治理（21分）</w:t>
            </w:r>
          </w:p>
        </w:tc>
        <w:tc>
          <w:tcPr>
            <w:tcW w:w="307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DC583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1.股东情况（3分）</w:t>
            </w:r>
          </w:p>
        </w:tc>
        <w:tc>
          <w:tcPr>
            <w:tcW w:w="14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A5573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916"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6B640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近3年无重大违法违规行为</w:t>
            </w:r>
          </w:p>
        </w:tc>
        <w:tc>
          <w:tcPr>
            <w:tcW w:w="100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10AE1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DD0C09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95" w:hRule="atLeast"/>
        </w:trPr>
        <w:tc>
          <w:tcPr>
            <w:tcW w:w="2304"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080D355">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3719116">
            <w:pPr>
              <w:rPr>
                <w:rFonts w:hint="eastAsia" w:ascii="微软雅黑" w:hAnsi="微软雅黑" w:eastAsia="微软雅黑" w:cs="微软雅黑"/>
                <w:sz w:val="28"/>
                <w:szCs w:val="28"/>
              </w:rPr>
            </w:pPr>
          </w:p>
        </w:tc>
        <w:tc>
          <w:tcPr>
            <w:tcW w:w="14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273D4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0</w:t>
            </w:r>
          </w:p>
        </w:tc>
        <w:tc>
          <w:tcPr>
            <w:tcW w:w="590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75F7B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近3年有重大违法违规行为（包含股东借款、变相抽逃资本金、擅自减资等行为）。</w:t>
            </w:r>
          </w:p>
        </w:tc>
        <w:tc>
          <w:tcPr>
            <w:tcW w:w="1020"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D074F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275B9C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2304"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6E1E6D7">
            <w:pPr>
              <w:rPr>
                <w:rFonts w:hint="eastAsia" w:ascii="微软雅黑" w:hAnsi="微软雅黑" w:eastAsia="微软雅黑" w:cs="微软雅黑"/>
                <w:sz w:val="28"/>
                <w:szCs w:val="28"/>
              </w:rPr>
            </w:pPr>
          </w:p>
        </w:tc>
        <w:tc>
          <w:tcPr>
            <w:tcW w:w="3072" w:type="dxa"/>
            <w:vMerge w:val="restart"/>
            <w:tcBorders>
              <w:top w:val="nil"/>
              <w:left w:val="nil"/>
              <w:bottom w:val="single" w:color="000000" w:sz="8" w:space="0"/>
              <w:right w:val="single" w:color="000000" w:sz="8" w:space="0"/>
            </w:tcBorders>
            <w:shd w:val="clear"/>
            <w:tcMar>
              <w:top w:w="23" w:type="dxa"/>
              <w:left w:w="16" w:type="dxa"/>
              <w:bottom w:w="23" w:type="dxa"/>
              <w:right w:w="16" w:type="dxa"/>
            </w:tcMar>
            <w:vAlign w:val="center"/>
          </w:tcPr>
          <w:p w14:paraId="6AA0F7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2.实缴资本金规模（7分）</w:t>
            </w:r>
          </w:p>
        </w:tc>
        <w:tc>
          <w:tcPr>
            <w:tcW w:w="14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1E2D5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7</w:t>
            </w:r>
          </w:p>
        </w:tc>
        <w:tc>
          <w:tcPr>
            <w:tcW w:w="58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4754F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实缴资本金≥10亿</w:t>
            </w:r>
          </w:p>
        </w:tc>
        <w:tc>
          <w:tcPr>
            <w:tcW w:w="103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3C6F6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2AD195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2304"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40E5553">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16" w:type="dxa"/>
              <w:bottom w:w="23" w:type="dxa"/>
              <w:right w:w="16" w:type="dxa"/>
            </w:tcMar>
            <w:vAlign w:val="center"/>
          </w:tcPr>
          <w:p w14:paraId="66A11E05">
            <w:pPr>
              <w:rPr>
                <w:rFonts w:hint="eastAsia" w:ascii="微软雅黑" w:hAnsi="微软雅黑" w:eastAsia="微软雅黑" w:cs="微软雅黑"/>
                <w:sz w:val="28"/>
                <w:szCs w:val="28"/>
              </w:rPr>
            </w:pPr>
          </w:p>
        </w:tc>
        <w:tc>
          <w:tcPr>
            <w:tcW w:w="14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BCF89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6</w:t>
            </w:r>
          </w:p>
        </w:tc>
        <w:tc>
          <w:tcPr>
            <w:tcW w:w="58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34B23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5亿≤实缴资本&lt;10亿</w:t>
            </w:r>
          </w:p>
        </w:tc>
        <w:tc>
          <w:tcPr>
            <w:tcW w:w="104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51732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C66E86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2304"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0B9AF7C3">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16" w:type="dxa"/>
              <w:bottom w:w="23" w:type="dxa"/>
              <w:right w:w="16" w:type="dxa"/>
            </w:tcMar>
            <w:vAlign w:val="center"/>
          </w:tcPr>
          <w:p w14:paraId="6A586B24">
            <w:pPr>
              <w:rPr>
                <w:rFonts w:hint="eastAsia" w:ascii="微软雅黑" w:hAnsi="微软雅黑" w:eastAsia="微软雅黑" w:cs="微软雅黑"/>
                <w:sz w:val="28"/>
                <w:szCs w:val="28"/>
              </w:rPr>
            </w:pPr>
          </w:p>
        </w:tc>
        <w:tc>
          <w:tcPr>
            <w:tcW w:w="14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95425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5</w:t>
            </w:r>
          </w:p>
        </w:tc>
        <w:tc>
          <w:tcPr>
            <w:tcW w:w="5880"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2ED93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2亿≤实缴资本&lt;5亿</w:t>
            </w:r>
          </w:p>
        </w:tc>
        <w:tc>
          <w:tcPr>
            <w:tcW w:w="1056"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8C20B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6B1076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2304"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31D01E60">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16" w:type="dxa"/>
              <w:bottom w:w="23" w:type="dxa"/>
              <w:right w:w="16" w:type="dxa"/>
            </w:tcMar>
            <w:vAlign w:val="center"/>
          </w:tcPr>
          <w:p w14:paraId="2C6D796C">
            <w:pPr>
              <w:rPr>
                <w:rFonts w:hint="eastAsia" w:ascii="微软雅黑" w:hAnsi="微软雅黑" w:eastAsia="微软雅黑" w:cs="微软雅黑"/>
                <w:sz w:val="28"/>
                <w:szCs w:val="28"/>
              </w:rPr>
            </w:pPr>
          </w:p>
        </w:tc>
        <w:tc>
          <w:tcPr>
            <w:tcW w:w="14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C66BF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4</w:t>
            </w:r>
          </w:p>
        </w:tc>
        <w:tc>
          <w:tcPr>
            <w:tcW w:w="586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874F3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1亿≤实缴资本&lt;2亿</w:t>
            </w:r>
          </w:p>
        </w:tc>
        <w:tc>
          <w:tcPr>
            <w:tcW w:w="106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03F8D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6BAFEFB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2304"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415A6F5C">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16" w:type="dxa"/>
              <w:bottom w:w="23" w:type="dxa"/>
              <w:right w:w="16" w:type="dxa"/>
            </w:tcMar>
            <w:vAlign w:val="center"/>
          </w:tcPr>
          <w:p w14:paraId="2689CC42">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8B952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86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84380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5000万≤实缴资本&lt;1亿</w:t>
            </w:r>
          </w:p>
        </w:tc>
        <w:tc>
          <w:tcPr>
            <w:tcW w:w="1080"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95944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C27BC0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2304"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B58A4A1">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16" w:type="dxa"/>
              <w:bottom w:w="23" w:type="dxa"/>
              <w:right w:w="16" w:type="dxa"/>
            </w:tcMar>
            <w:vAlign w:val="center"/>
          </w:tcPr>
          <w:p w14:paraId="5CD681CE">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A1BCE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w:t>
            </w:r>
          </w:p>
        </w:tc>
        <w:tc>
          <w:tcPr>
            <w:tcW w:w="5856"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AF9BA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4000万≤实缴资本&lt;5000万</w:t>
            </w:r>
          </w:p>
        </w:tc>
        <w:tc>
          <w:tcPr>
            <w:tcW w:w="109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60943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5F0059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2304"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B9011E6">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16" w:type="dxa"/>
              <w:bottom w:w="23" w:type="dxa"/>
              <w:right w:w="16" w:type="dxa"/>
            </w:tcMar>
            <w:vAlign w:val="center"/>
          </w:tcPr>
          <w:p w14:paraId="780540BA">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A99D3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w:t>
            </w:r>
          </w:p>
        </w:tc>
        <w:tc>
          <w:tcPr>
            <w:tcW w:w="5856"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CBA77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3000万≤实缴资本&lt;4000万</w:t>
            </w:r>
          </w:p>
        </w:tc>
        <w:tc>
          <w:tcPr>
            <w:tcW w:w="110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FE7D1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69EF33D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2304"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E582529">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16" w:type="dxa"/>
              <w:bottom w:w="23" w:type="dxa"/>
              <w:right w:w="16" w:type="dxa"/>
            </w:tcMar>
            <w:vAlign w:val="center"/>
          </w:tcPr>
          <w:p w14:paraId="553E52A9">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D3B4B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0</w:t>
            </w:r>
          </w:p>
        </w:tc>
        <w:tc>
          <w:tcPr>
            <w:tcW w:w="584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4758D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实缴资本&lt;3000万</w:t>
            </w:r>
          </w:p>
        </w:tc>
        <w:tc>
          <w:tcPr>
            <w:tcW w:w="1116"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8B323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8D6717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794" w:hRule="atLeast"/>
        </w:trPr>
        <w:tc>
          <w:tcPr>
            <w:tcW w:w="2304"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DCFB3A4">
            <w:pPr>
              <w:rPr>
                <w:rFonts w:hint="eastAsia" w:ascii="微软雅黑" w:hAnsi="微软雅黑" w:eastAsia="微软雅黑" w:cs="微软雅黑"/>
                <w:sz w:val="28"/>
                <w:szCs w:val="28"/>
              </w:rPr>
            </w:pPr>
          </w:p>
        </w:tc>
        <w:tc>
          <w:tcPr>
            <w:tcW w:w="307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3EEBE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3.人力资源素质（3分）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18CB6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83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F4AF8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高管人员具备具有履行职责所需的从业经验和管理能力；任免、变更符合法定程序和监管要求；具备良好诚信记录。每满足一项得1分。</w:t>
            </w:r>
          </w:p>
        </w:tc>
        <w:tc>
          <w:tcPr>
            <w:tcW w:w="112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5B53C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93FE1D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95" w:hRule="atLeast"/>
        </w:trPr>
        <w:tc>
          <w:tcPr>
            <w:tcW w:w="2304"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7F325EEF">
            <w:pPr>
              <w:rPr>
                <w:rFonts w:hint="eastAsia" w:ascii="微软雅黑" w:hAnsi="微软雅黑" w:eastAsia="微软雅黑" w:cs="微软雅黑"/>
                <w:sz w:val="28"/>
                <w:szCs w:val="28"/>
              </w:rPr>
            </w:pPr>
          </w:p>
        </w:tc>
        <w:tc>
          <w:tcPr>
            <w:tcW w:w="307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DEB27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4.法人治理结构（2分）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76DE0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w:t>
            </w:r>
          </w:p>
        </w:tc>
        <w:tc>
          <w:tcPr>
            <w:tcW w:w="5820"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CE715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法人主体独立性强，治理结构完善，主体权责清晰，有完备规范的议事规则，实际执行情况好。</w:t>
            </w:r>
          </w:p>
        </w:tc>
        <w:tc>
          <w:tcPr>
            <w:tcW w:w="1140"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CAA62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40E1082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95" w:hRule="atLeast"/>
        </w:trPr>
        <w:tc>
          <w:tcPr>
            <w:tcW w:w="2304"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4C29E3A8">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4B1DA6A">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154B2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w:t>
            </w:r>
          </w:p>
        </w:tc>
        <w:tc>
          <w:tcPr>
            <w:tcW w:w="5820"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E7CAC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治理结构较为完善，主体权责较为清晰，有议事规则，实际执行情况一般。</w:t>
            </w:r>
          </w:p>
        </w:tc>
        <w:tc>
          <w:tcPr>
            <w:tcW w:w="1140"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45B52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7163A4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95" w:hRule="atLeast"/>
        </w:trPr>
        <w:tc>
          <w:tcPr>
            <w:tcW w:w="2304"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478F587">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2043890">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CEF41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0</w:t>
            </w:r>
          </w:p>
        </w:tc>
        <w:tc>
          <w:tcPr>
            <w:tcW w:w="5820"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070A6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治理结构不完善，董事（会）、监事（会）成员未配齐，主体权责不明，无议事规则。</w:t>
            </w:r>
          </w:p>
        </w:tc>
        <w:tc>
          <w:tcPr>
            <w:tcW w:w="1140"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8D78A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427EA22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95" w:hRule="atLeast"/>
        </w:trPr>
        <w:tc>
          <w:tcPr>
            <w:tcW w:w="2304"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44D7390">
            <w:pPr>
              <w:rPr>
                <w:rFonts w:hint="eastAsia" w:ascii="微软雅黑" w:hAnsi="微软雅黑" w:eastAsia="微软雅黑" w:cs="微软雅黑"/>
                <w:sz w:val="28"/>
                <w:szCs w:val="28"/>
              </w:rPr>
            </w:pPr>
          </w:p>
        </w:tc>
        <w:tc>
          <w:tcPr>
            <w:tcW w:w="307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17189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5.组织结构（2分）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B8043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w:t>
            </w:r>
          </w:p>
        </w:tc>
        <w:tc>
          <w:tcPr>
            <w:tcW w:w="5820"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C6FF7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组织结构科学规范，部门权责划分及职能与业务流程相符，各部门之间的协调性与监督性强。</w:t>
            </w:r>
          </w:p>
        </w:tc>
        <w:tc>
          <w:tcPr>
            <w:tcW w:w="1140"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88A88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DB4552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2304"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9A893CE">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BD14505">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E5EEB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w:t>
            </w:r>
          </w:p>
        </w:tc>
        <w:tc>
          <w:tcPr>
            <w:tcW w:w="5820"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15706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组织结构较为齐全，部门权责划分较为清楚。</w:t>
            </w:r>
          </w:p>
        </w:tc>
        <w:tc>
          <w:tcPr>
            <w:tcW w:w="1140"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2DB6B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1776B0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2304"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36B1805A">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E4C0B74">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DD96F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0</w:t>
            </w:r>
          </w:p>
        </w:tc>
        <w:tc>
          <w:tcPr>
            <w:tcW w:w="5820"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BB1D3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组织结构混乱，部门权责不清、分工不明确。</w:t>
            </w:r>
          </w:p>
        </w:tc>
        <w:tc>
          <w:tcPr>
            <w:tcW w:w="1140"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8FEF7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95E4E3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935" w:hRule="atLeast"/>
        </w:trPr>
        <w:tc>
          <w:tcPr>
            <w:tcW w:w="2304"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C29DE06">
            <w:pPr>
              <w:rPr>
                <w:rFonts w:hint="eastAsia" w:ascii="微软雅黑" w:hAnsi="微软雅黑" w:eastAsia="微软雅黑" w:cs="微软雅黑"/>
                <w:sz w:val="28"/>
                <w:szCs w:val="28"/>
              </w:rPr>
            </w:pPr>
          </w:p>
        </w:tc>
        <w:tc>
          <w:tcPr>
            <w:tcW w:w="307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DDEBB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6.公司制度（4分）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8FBB4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4</w:t>
            </w:r>
          </w:p>
        </w:tc>
        <w:tc>
          <w:tcPr>
            <w:tcW w:w="5820"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56044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建立起健全的管理规章制度、经营决策机制、业务操作规程、风险控制制度、代偿及追偿处置制度、财务管理制度等，且执行良好。（上述制度少一个，扣1分，扣完为止）。</w:t>
            </w:r>
          </w:p>
        </w:tc>
        <w:tc>
          <w:tcPr>
            <w:tcW w:w="11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14E69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78E527B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95" w:hRule="atLeast"/>
        </w:trPr>
        <w:tc>
          <w:tcPr>
            <w:tcW w:w="2280" w:type="dxa"/>
            <w:vMerge w:val="restart"/>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51028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二、业务发展（24分）</w:t>
            </w:r>
          </w:p>
        </w:tc>
        <w:tc>
          <w:tcPr>
            <w:tcW w:w="307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2FB6F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7.银担合作关系（3分）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D8D16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80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22388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建立了良好银担合作关系，与2家及以上银行业金融机构开展实质性业务合作。</w:t>
            </w:r>
          </w:p>
        </w:tc>
        <w:tc>
          <w:tcPr>
            <w:tcW w:w="11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B1421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1CD50A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2280"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C438263">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828DFA2">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E04CB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w:t>
            </w:r>
          </w:p>
        </w:tc>
        <w:tc>
          <w:tcPr>
            <w:tcW w:w="580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B8C4A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与1家及以上银行业金融机构开展实质性业务合作</w:t>
            </w:r>
          </w:p>
        </w:tc>
        <w:tc>
          <w:tcPr>
            <w:tcW w:w="11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08BA2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9D4BB0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2280"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789B7976">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C08FCA9">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BE65A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w:t>
            </w:r>
          </w:p>
        </w:tc>
        <w:tc>
          <w:tcPr>
            <w:tcW w:w="580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5C67C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至少与1家银行业金融机构签订合作协议</w:t>
            </w:r>
          </w:p>
        </w:tc>
        <w:tc>
          <w:tcPr>
            <w:tcW w:w="11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D9A2C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6DD3D21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17" w:hRule="atLeast"/>
        </w:trPr>
        <w:tc>
          <w:tcPr>
            <w:tcW w:w="2280"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74DDC3E1">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2600407">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A38DC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0</w:t>
            </w:r>
          </w:p>
        </w:tc>
        <w:tc>
          <w:tcPr>
            <w:tcW w:w="580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D6D71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未获得银行业金融机构合作授信       </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F08D1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E40D8F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80" w:type="dxa"/>
            <w:vMerge w:val="restart"/>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80F7F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二、业务发展（24分）</w:t>
            </w:r>
          </w:p>
        </w:tc>
        <w:tc>
          <w:tcPr>
            <w:tcW w:w="307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94C73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8.融资担保在保责任余额较上年末增长率（5分）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6189A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5</w:t>
            </w:r>
          </w:p>
        </w:tc>
        <w:tc>
          <w:tcPr>
            <w:tcW w:w="5796"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40ABC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增长率&gt;10%</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83F93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6F56C0F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80"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D256ACE">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64C42ED">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23199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796"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1A882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0&lt;增长率≤10%</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13F1D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1DA58D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80"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DE08BC4">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685A6C6">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44CB5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w:t>
            </w:r>
          </w:p>
        </w:tc>
        <w:tc>
          <w:tcPr>
            <w:tcW w:w="5796"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15C8D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有新增业务但增长率≤0</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C19B5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335E2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80"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AC5040B">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D67B161">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43DE7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0</w:t>
            </w:r>
          </w:p>
        </w:tc>
        <w:tc>
          <w:tcPr>
            <w:tcW w:w="5796"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78804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评级年度未开展新增融资担保业务</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21DFE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9D9C48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794" w:hRule="atLeast"/>
        </w:trPr>
        <w:tc>
          <w:tcPr>
            <w:tcW w:w="2280"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B98E050">
            <w:pPr>
              <w:rPr>
                <w:rFonts w:hint="eastAsia" w:ascii="微软雅黑" w:hAnsi="微软雅黑" w:eastAsia="微软雅黑" w:cs="微软雅黑"/>
                <w:sz w:val="28"/>
                <w:szCs w:val="28"/>
              </w:rPr>
            </w:pPr>
          </w:p>
        </w:tc>
        <w:tc>
          <w:tcPr>
            <w:tcW w:w="307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919A5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9.融资担保在保责任余额放大倍数（7分）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DCAEC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7</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081CF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2≤放大倍数≤10（对小微企业和农户融资担保业务在保余额占比50%以上且户数占比80%以上，融资担保在保余额不超过其净资产15倍）。</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109ED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E837D8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80"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76C3B3B5">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748B800">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73872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5</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EF023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1.5≤放大倍数&lt;2</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DD099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6513C55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80"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3BF3D55">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B4830B3">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C3B47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C019D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1≤放大倍数&lt;1.5</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BE0DA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4AF7ADC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794" w:hRule="atLeast"/>
        </w:trPr>
        <w:tc>
          <w:tcPr>
            <w:tcW w:w="2280"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B654354">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7CD0F65">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DBACC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0</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151A4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放大倍数&lt;1或放大倍数&gt;10（对小微和农户融资担保业务占比50%以上且户数占比80%以上的，倍数上限可以提高至15倍）。</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F06F8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47EFA5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80"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11778DD">
            <w:pPr>
              <w:rPr>
                <w:rFonts w:hint="eastAsia" w:ascii="微软雅黑" w:hAnsi="微软雅黑" w:eastAsia="微软雅黑" w:cs="微软雅黑"/>
                <w:sz w:val="28"/>
                <w:szCs w:val="28"/>
              </w:rPr>
            </w:pPr>
          </w:p>
        </w:tc>
        <w:tc>
          <w:tcPr>
            <w:tcW w:w="307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DC3A3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10.主营业务开展情况</w:t>
            </w:r>
          </w:p>
          <w:p w14:paraId="79937D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C6D1E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DE269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本年新增融资担保金额不低于本年新增非融资担保金额</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C2B56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6CB1B7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80"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7D7D6B66">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683BD64">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3B2D0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0</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25F0A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本年新增融资担保金额低于本年新增非融资担保金额</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1AEC0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4D910AE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624" w:hRule="atLeast"/>
        </w:trPr>
        <w:tc>
          <w:tcPr>
            <w:tcW w:w="2280"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D8E6FE4">
            <w:pPr>
              <w:rPr>
                <w:rFonts w:hint="eastAsia" w:ascii="微软雅黑" w:hAnsi="微软雅黑" w:eastAsia="微软雅黑" w:cs="微软雅黑"/>
                <w:sz w:val="28"/>
                <w:szCs w:val="28"/>
              </w:rPr>
            </w:pPr>
          </w:p>
        </w:tc>
        <w:tc>
          <w:tcPr>
            <w:tcW w:w="307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6AE4F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11.小微企业、“三农”融资担保比例（6分）（小微企业定义参照《中小企业划型标准规定》工信部联企业〔2011〕300号）</w:t>
            </w:r>
          </w:p>
        </w:tc>
        <w:tc>
          <w:tcPr>
            <w:tcW w:w="145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CADC6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6</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5E037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支小支农担保金额占全部担保金额的比例≥80%，且单户担保金额500万元以下占比≥50%。</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61DA4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A3DEF9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87" w:hRule="atLeast"/>
        </w:trPr>
        <w:tc>
          <w:tcPr>
            <w:tcW w:w="2280"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019A22F5">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F7EA763">
            <w:pPr>
              <w:rPr>
                <w:rFonts w:hint="eastAsia" w:ascii="微软雅黑" w:hAnsi="微软雅黑" w:eastAsia="微软雅黑" w:cs="微软雅黑"/>
                <w:sz w:val="28"/>
                <w:szCs w:val="28"/>
              </w:rPr>
            </w:pPr>
          </w:p>
        </w:tc>
        <w:tc>
          <w:tcPr>
            <w:tcW w:w="145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53FF3D3">
            <w:pPr>
              <w:rPr>
                <w:rFonts w:hint="eastAsia" w:ascii="微软雅黑" w:hAnsi="微软雅黑" w:eastAsia="微软雅黑" w:cs="微软雅黑"/>
                <w:sz w:val="28"/>
                <w:szCs w:val="28"/>
              </w:rPr>
            </w:pP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6B993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一项不满足扣3分</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D32E5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676B97A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077" w:hRule="atLeast"/>
        </w:trPr>
        <w:tc>
          <w:tcPr>
            <w:tcW w:w="2292" w:type="dxa"/>
            <w:vMerge w:val="restart"/>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27052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三、合规经营（21分）</w:t>
            </w:r>
          </w:p>
        </w:tc>
        <w:tc>
          <w:tcPr>
            <w:tcW w:w="3096" w:type="dxa"/>
            <w:tcBorders>
              <w:top w:val="nil"/>
              <w:left w:val="nil"/>
              <w:bottom w:val="single" w:color="000000" w:sz="8" w:space="0"/>
              <w:right w:val="single" w:color="000000" w:sz="8" w:space="0"/>
            </w:tcBorders>
            <w:shd w:val="clear"/>
            <w:tcMar>
              <w:top w:w="23" w:type="dxa"/>
              <w:bottom w:w="23" w:type="dxa"/>
            </w:tcMar>
            <w:vAlign w:val="center"/>
          </w:tcPr>
          <w:p w14:paraId="4C8E2A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12.</w:t>
            </w:r>
            <w:r>
              <w:rPr>
                <w:rFonts w:hint="eastAsia" w:ascii="微软雅黑" w:hAnsi="微软雅黑" w:eastAsia="微软雅黑" w:cs="微软雅黑"/>
                <w:color w:val="000000"/>
                <w:spacing w:val="-4"/>
                <w:sz w:val="28"/>
                <w:szCs w:val="28"/>
                <w:bdr w:val="none" w:color="auto" w:sz="0" w:space="0"/>
              </w:rPr>
              <w:t>单户担保额占比（</w:t>
            </w:r>
            <w:r>
              <w:rPr>
                <w:rFonts w:hint="eastAsia" w:ascii="微软雅黑" w:hAnsi="微软雅黑" w:eastAsia="微软雅黑" w:cs="微软雅黑"/>
                <w:color w:val="000000"/>
                <w:sz w:val="28"/>
                <w:szCs w:val="28"/>
                <w:bdr w:val="none" w:color="auto" w:sz="0" w:space="0"/>
              </w:rPr>
              <w:t>2</w:t>
            </w:r>
            <w:r>
              <w:rPr>
                <w:rFonts w:hint="eastAsia" w:ascii="微软雅黑" w:hAnsi="微软雅黑" w:eastAsia="微软雅黑" w:cs="微软雅黑"/>
                <w:color w:val="000000"/>
                <w:spacing w:val="-4"/>
                <w:sz w:val="28"/>
                <w:szCs w:val="28"/>
                <w:bdr w:val="none" w:color="auto" w:sz="0" w:space="0"/>
              </w:rPr>
              <w:t>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3DD3C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F7E35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融资担保公司对同一被担保人的担保责任余额与净资产的比例未超过10%，且对同一被担保人及其关联方的担保责任余额与融资担保公司净资产的比例未超过15%。一项不满足扣1分。</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69F06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7212766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69"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CC45FC8">
            <w:pPr>
              <w:rPr>
                <w:rFonts w:hint="eastAsia" w:ascii="微软雅黑" w:hAnsi="微软雅黑" w:eastAsia="微软雅黑" w:cs="微软雅黑"/>
                <w:sz w:val="28"/>
                <w:szCs w:val="28"/>
              </w:rPr>
            </w:pPr>
          </w:p>
        </w:tc>
        <w:tc>
          <w:tcPr>
            <w:tcW w:w="307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8B411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13.应偿未偿（5分）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9FB70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5</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4F569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rPr>
                <w:rFonts w:hint="eastAsia" w:ascii="微软雅黑" w:hAnsi="微软雅黑" w:eastAsia="微软雅黑" w:cs="微软雅黑"/>
                <w:sz w:val="28"/>
                <w:szCs w:val="28"/>
              </w:rPr>
            </w:pPr>
            <w:r>
              <w:rPr>
                <w:rFonts w:hint="eastAsia" w:ascii="微软雅黑" w:hAnsi="微软雅黑" w:eastAsia="微软雅黑" w:cs="微软雅黑"/>
                <w:color w:val="000000"/>
                <w:spacing w:val="-4"/>
                <w:sz w:val="28"/>
                <w:szCs w:val="28"/>
                <w:bdr w:val="none" w:color="auto" w:sz="0" w:space="0"/>
              </w:rPr>
              <w:t>积极履行代偿义务，无应偿未偿情况；发生一笔不</w:t>
            </w:r>
            <w:r>
              <w:rPr>
                <w:rFonts w:hint="eastAsia" w:ascii="微软雅黑" w:hAnsi="微软雅黑" w:eastAsia="微软雅黑" w:cs="微软雅黑"/>
                <w:color w:val="000000"/>
                <w:sz w:val="28"/>
                <w:szCs w:val="28"/>
                <w:bdr w:val="none" w:color="auto" w:sz="0" w:space="0"/>
              </w:rPr>
              <w:t>得分。</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746C8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4E79A9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17E33EC">
            <w:pPr>
              <w:rPr>
                <w:rFonts w:hint="eastAsia" w:ascii="微软雅黑" w:hAnsi="微软雅黑" w:eastAsia="微软雅黑" w:cs="微软雅黑"/>
                <w:sz w:val="28"/>
                <w:szCs w:val="28"/>
              </w:rPr>
            </w:pPr>
          </w:p>
        </w:tc>
        <w:tc>
          <w:tcPr>
            <w:tcW w:w="307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57BE5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14.资产比例（10分）</w:t>
            </w:r>
          </w:p>
        </w:tc>
        <w:tc>
          <w:tcPr>
            <w:tcW w:w="145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205A2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10</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C604C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1.净资产+两项准备金≥资产总额×60%。</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51232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C09A5A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624"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04ECC092">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AB1CBB0">
            <w:pPr>
              <w:rPr>
                <w:rFonts w:hint="eastAsia" w:ascii="微软雅黑" w:hAnsi="微软雅黑" w:eastAsia="微软雅黑" w:cs="微软雅黑"/>
                <w:sz w:val="28"/>
                <w:szCs w:val="28"/>
              </w:rPr>
            </w:pPr>
          </w:p>
        </w:tc>
        <w:tc>
          <w:tcPr>
            <w:tcW w:w="145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5810655">
            <w:pPr>
              <w:rPr>
                <w:rFonts w:hint="eastAsia" w:ascii="微软雅黑" w:hAnsi="微软雅黑" w:eastAsia="微软雅黑" w:cs="微软雅黑"/>
                <w:sz w:val="28"/>
                <w:szCs w:val="28"/>
              </w:rPr>
            </w:pP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C0F39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2.Ⅰ级资产+Ⅱ级资产≥（资产总额-应收代偿款）×70%；</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71034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6F20367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4EEE62F5">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B7934DB">
            <w:pPr>
              <w:rPr>
                <w:rFonts w:hint="eastAsia" w:ascii="微软雅黑" w:hAnsi="微软雅黑" w:eastAsia="微软雅黑" w:cs="微软雅黑"/>
                <w:sz w:val="28"/>
                <w:szCs w:val="28"/>
              </w:rPr>
            </w:pPr>
          </w:p>
        </w:tc>
        <w:tc>
          <w:tcPr>
            <w:tcW w:w="145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34A7E5C">
            <w:pPr>
              <w:rPr>
                <w:rFonts w:hint="eastAsia" w:ascii="微软雅黑" w:hAnsi="微软雅黑" w:eastAsia="微软雅黑" w:cs="微软雅黑"/>
                <w:sz w:val="28"/>
                <w:szCs w:val="28"/>
              </w:rPr>
            </w:pP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1A9AA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3.Ⅰ级资产≥（资产总额-应收代偿款）×20%；</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04EB1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EDC178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345AC26F">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2641C64">
            <w:pPr>
              <w:rPr>
                <w:rFonts w:hint="eastAsia" w:ascii="微软雅黑" w:hAnsi="微软雅黑" w:eastAsia="微软雅黑" w:cs="微软雅黑"/>
                <w:sz w:val="28"/>
                <w:szCs w:val="28"/>
              </w:rPr>
            </w:pPr>
          </w:p>
        </w:tc>
        <w:tc>
          <w:tcPr>
            <w:tcW w:w="145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56843FD">
            <w:pPr>
              <w:rPr>
                <w:rFonts w:hint="eastAsia" w:ascii="微软雅黑" w:hAnsi="微软雅黑" w:eastAsia="微软雅黑" w:cs="微软雅黑"/>
                <w:sz w:val="28"/>
                <w:szCs w:val="28"/>
              </w:rPr>
            </w:pP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2145D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4.Ⅲ级资产≤（资产总额-应收代偿款）×30%；</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2AC08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530046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624"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57048CC">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54032F6">
            <w:pPr>
              <w:rPr>
                <w:rFonts w:hint="eastAsia" w:ascii="微软雅黑" w:hAnsi="微软雅黑" w:eastAsia="微软雅黑" w:cs="微软雅黑"/>
                <w:sz w:val="28"/>
                <w:szCs w:val="28"/>
              </w:rPr>
            </w:pPr>
          </w:p>
        </w:tc>
        <w:tc>
          <w:tcPr>
            <w:tcW w:w="145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EF92F19">
            <w:pPr>
              <w:rPr>
                <w:rFonts w:hint="eastAsia" w:ascii="微软雅黑" w:hAnsi="微软雅黑" w:eastAsia="微软雅黑" w:cs="微软雅黑"/>
                <w:sz w:val="28"/>
                <w:szCs w:val="28"/>
              </w:rPr>
            </w:pP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E2B43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以上四项均符合《融资担保公司资产比例管理办法》要求</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47460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C178BC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0807C5B">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9E7E058">
            <w:pPr>
              <w:rPr>
                <w:rFonts w:hint="eastAsia" w:ascii="微软雅黑" w:hAnsi="微软雅黑" w:eastAsia="微软雅黑" w:cs="微软雅黑"/>
                <w:sz w:val="28"/>
                <w:szCs w:val="28"/>
              </w:rPr>
            </w:pPr>
          </w:p>
        </w:tc>
        <w:tc>
          <w:tcPr>
            <w:tcW w:w="145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B641D4E">
            <w:pPr>
              <w:rPr>
                <w:rFonts w:hint="eastAsia" w:ascii="微软雅黑" w:hAnsi="微软雅黑" w:eastAsia="微软雅黑" w:cs="微软雅黑"/>
                <w:sz w:val="28"/>
                <w:szCs w:val="28"/>
              </w:rPr>
            </w:pP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48357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以上有一项不满足扣5分，扣完为止。</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9FE70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FE530B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0235A1B3">
            <w:pPr>
              <w:rPr>
                <w:rFonts w:hint="eastAsia" w:ascii="微软雅黑" w:hAnsi="微软雅黑" w:eastAsia="微软雅黑" w:cs="微软雅黑"/>
                <w:sz w:val="28"/>
                <w:szCs w:val="28"/>
              </w:rPr>
            </w:pPr>
          </w:p>
        </w:tc>
        <w:tc>
          <w:tcPr>
            <w:tcW w:w="307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5AE08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15.准备金（4分）</w:t>
            </w:r>
          </w:p>
        </w:tc>
        <w:tc>
          <w:tcPr>
            <w:tcW w:w="145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CA127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4</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8AC99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按照相关规定，足额计提未到期准备金、赔偿准备金。</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FC03D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860DEA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062D129">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5BABD44">
            <w:pPr>
              <w:rPr>
                <w:rFonts w:hint="eastAsia" w:ascii="微软雅黑" w:hAnsi="微软雅黑" w:eastAsia="微软雅黑" w:cs="微软雅黑"/>
                <w:sz w:val="28"/>
                <w:szCs w:val="28"/>
              </w:rPr>
            </w:pPr>
          </w:p>
        </w:tc>
        <w:tc>
          <w:tcPr>
            <w:tcW w:w="145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7C6CB6B">
            <w:pPr>
              <w:rPr>
                <w:rFonts w:hint="eastAsia" w:ascii="微软雅黑" w:hAnsi="微软雅黑" w:eastAsia="微软雅黑" w:cs="微软雅黑"/>
                <w:sz w:val="28"/>
                <w:szCs w:val="28"/>
              </w:rPr>
            </w:pP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9FC07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一项不满足扣2分，扣完为止。</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D6CA6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FEFC32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92" w:type="dxa"/>
            <w:vMerge w:val="restart"/>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096540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四、风险防控（16分）</w:t>
            </w:r>
          </w:p>
        </w:tc>
        <w:tc>
          <w:tcPr>
            <w:tcW w:w="307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43CE0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16.担保代偿率（5分）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883D7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5</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63F82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担保代偿率≤0.5%</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AE1B6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7A02996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386BDE1C">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E577361">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9A04E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4</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63D22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0.5%≤融资担保代偿率&lt;1%</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4F68F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FFF0D1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0DEEAEAA">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672E8D4">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05DBA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9D72B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1%≤融资担保代偿率&lt;1.5%</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5EA61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D8B1CF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3578B479">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C762D48">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558DC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25505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1.5%≤融资担保代偿率&lt;2%</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A90CB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7CE91A4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23"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DF52460">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78CD018">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97A68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C7E4B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2%≤融资担保代偿率&lt;10%</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B5FED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2FB864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624"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4808010">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32F2C07">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360C5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0</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4F7AF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融资担保代偿率&gt;10%，或因解保余额为零无法计算代偿率的。</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DEB9B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7C293D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2292" w:type="dxa"/>
            <w:vMerge w:val="restart"/>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40BA01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四、风险防控（16分）</w:t>
            </w:r>
          </w:p>
        </w:tc>
        <w:tc>
          <w:tcPr>
            <w:tcW w:w="307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0A075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17.拨备覆盖率（3分）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13705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F5FDC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70%≤拨备覆盖率</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885AE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218EAE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452288E3">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400662A">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C22A8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896DB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50%≤拔备覆盖率&lt;70%</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4CCB2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74E4370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439F6A2">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472D670">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1A10F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9ED7D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30%≤拨备覆盖率&lt;50%</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62833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62C68F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ED950BD">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99BE9A1">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AD361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0</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F2610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拨备覆盖率&lt;30%</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EB71F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ABF5B5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869"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10765DB">
            <w:pPr>
              <w:rPr>
                <w:rFonts w:hint="eastAsia" w:ascii="微软雅黑" w:hAnsi="微软雅黑" w:eastAsia="微软雅黑" w:cs="微软雅黑"/>
                <w:sz w:val="28"/>
                <w:szCs w:val="28"/>
              </w:rPr>
            </w:pPr>
          </w:p>
        </w:tc>
        <w:tc>
          <w:tcPr>
            <w:tcW w:w="307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73B0B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18.关联交易（2分）               </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988AB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CA207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未为控股股东或实际控制人提供融资担保，且为其他关联方提供融资担保的条件未优于为非关联方提供同类担保的条件。有一项不满足不得分。</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06B54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FA513D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745"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03CED04E">
            <w:pPr>
              <w:rPr>
                <w:rFonts w:hint="eastAsia" w:ascii="微软雅黑" w:hAnsi="微软雅黑" w:eastAsia="微软雅黑" w:cs="微软雅黑"/>
                <w:sz w:val="28"/>
                <w:szCs w:val="28"/>
              </w:rPr>
            </w:pPr>
          </w:p>
        </w:tc>
        <w:tc>
          <w:tcPr>
            <w:tcW w:w="307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BAAF3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19.保证金管理（3分）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2E93A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CC2EE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保证金实行专户管理，不与基本账户、一般账户等其他账户混用。有一项不满足不得分。</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E8F9F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492BDC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DE0A5BF">
            <w:pPr>
              <w:rPr>
                <w:rFonts w:hint="eastAsia" w:ascii="微软雅黑" w:hAnsi="微软雅黑" w:eastAsia="微软雅黑" w:cs="微软雅黑"/>
                <w:sz w:val="28"/>
                <w:szCs w:val="28"/>
              </w:rPr>
            </w:pPr>
          </w:p>
        </w:tc>
        <w:tc>
          <w:tcPr>
            <w:tcW w:w="307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52AE8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20.客户保证金收取情况</w:t>
            </w:r>
          </w:p>
          <w:p w14:paraId="0B587F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1449A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A9E4B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不收取客户保证金</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AC0DC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6297F58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060"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6DE9B4E">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176BCB9">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D8690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51B0F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收取客户保证金比例≤5%，且未将客户担保保证金用于合同约定代偿之外的其他用途、担保责任解除后及时、足额退还客户担保保证金的得2分。任意一项不满足不得分。</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894BF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77215F1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089" w:hRule="atLeast"/>
        </w:trPr>
        <w:tc>
          <w:tcPr>
            <w:tcW w:w="2292" w:type="dxa"/>
            <w:vMerge w:val="restart"/>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1808C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五、信息披露（18分）</w:t>
            </w:r>
          </w:p>
        </w:tc>
        <w:tc>
          <w:tcPr>
            <w:tcW w:w="307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0C336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21.信息报送情况（3分）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F4904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E19FF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按照监管要求提报有关数据报表、经营报告、财务报告以及注册会计师出具的年度审计报告等文件和资料，并确保真实、准确、及时、完整。一次报送不合格扣一分，扣完为止。</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42C0F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24ADA7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840"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D871EEC">
            <w:pPr>
              <w:rPr>
                <w:rFonts w:hint="eastAsia" w:ascii="微软雅黑" w:hAnsi="微软雅黑" w:eastAsia="微软雅黑" w:cs="微软雅黑"/>
                <w:sz w:val="28"/>
                <w:szCs w:val="28"/>
              </w:rPr>
            </w:pPr>
          </w:p>
        </w:tc>
        <w:tc>
          <w:tcPr>
            <w:tcW w:w="307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A2038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22.相关备案事项（3分）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B9840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44FE5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变更相关事项开展业务，按照《融资担保公司监督管理条例》规定程序备案。一次报送不合格扣一分，扣完为止。</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1285E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963DC2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FD475AE">
            <w:pPr>
              <w:rPr>
                <w:rFonts w:hint="eastAsia" w:ascii="微软雅黑" w:hAnsi="微软雅黑" w:eastAsia="微软雅黑" w:cs="微软雅黑"/>
                <w:sz w:val="28"/>
                <w:szCs w:val="28"/>
              </w:rPr>
            </w:pPr>
          </w:p>
        </w:tc>
        <w:tc>
          <w:tcPr>
            <w:tcW w:w="307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21AC6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23.接受监督检查（3分）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F29EA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EAD9B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积极配合监管部门依法实施监督检查</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12C0B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7FD10ED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0854467E">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B6A0561">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C8121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0</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D6D31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不配合监管部门依法实施监督检查</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C518F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AD83D1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652"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2ACE595">
            <w:pPr>
              <w:rPr>
                <w:rFonts w:hint="eastAsia" w:ascii="微软雅黑" w:hAnsi="微软雅黑" w:eastAsia="微软雅黑" w:cs="微软雅黑"/>
                <w:sz w:val="28"/>
                <w:szCs w:val="28"/>
              </w:rPr>
            </w:pPr>
          </w:p>
        </w:tc>
        <w:tc>
          <w:tcPr>
            <w:tcW w:w="307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03BD2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24.整改情况（4分）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E969B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4</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D172D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按照监管部门下达的整改通知书相关内容和标准，积极整改，在限期内整改合格。</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D7277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29CD774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0FCBFEB">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29E5E5D">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E0178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0</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0B271D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拒绝整改或限期内整改不合格</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A8E21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5105231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70815ED4">
            <w:pPr>
              <w:rPr>
                <w:rFonts w:hint="eastAsia" w:ascii="微软雅黑" w:hAnsi="微软雅黑" w:eastAsia="微软雅黑" w:cs="微软雅黑"/>
                <w:sz w:val="28"/>
                <w:szCs w:val="28"/>
              </w:rPr>
            </w:pPr>
          </w:p>
        </w:tc>
        <w:tc>
          <w:tcPr>
            <w:tcW w:w="307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9CB87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25.投诉举报（3分）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3D0FF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C92A8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无经核实的投诉举报事项</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E0A6A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EC536E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5148F0E3">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93DB8FE">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09328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0</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27BD13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有经查核属实的有责被投诉举报事项，不得分。</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09579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64F89E7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608"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078BD64D">
            <w:pPr>
              <w:rPr>
                <w:rFonts w:hint="eastAsia" w:ascii="微软雅黑" w:hAnsi="微软雅黑" w:eastAsia="微软雅黑" w:cs="微软雅黑"/>
                <w:sz w:val="28"/>
                <w:szCs w:val="28"/>
              </w:rPr>
            </w:pPr>
          </w:p>
        </w:tc>
        <w:tc>
          <w:tcPr>
            <w:tcW w:w="3072" w:type="dxa"/>
            <w:vMerge w:val="restart"/>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65021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26.上报风险事件（2分）</w:t>
            </w: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E4CDF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634826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融资担保公司发生重大风险事件后，立即采取应急措施，并及时向地方金融管理部门报告。</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DBAEA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33DB668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68"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644AA7BA">
            <w:pPr>
              <w:rPr>
                <w:rFonts w:hint="eastAsia" w:ascii="微软雅黑" w:hAnsi="微软雅黑" w:eastAsia="微软雅黑" w:cs="微软雅黑"/>
                <w:sz w:val="28"/>
                <w:szCs w:val="28"/>
              </w:rPr>
            </w:pPr>
          </w:p>
        </w:tc>
        <w:tc>
          <w:tcPr>
            <w:tcW w:w="3072" w:type="dxa"/>
            <w:vMerge w:val="continue"/>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747076D">
            <w:pPr>
              <w:rPr>
                <w:rFonts w:hint="eastAsia" w:ascii="微软雅黑" w:hAnsi="微软雅黑" w:eastAsia="微软雅黑" w:cs="微软雅黑"/>
                <w:sz w:val="28"/>
                <w:szCs w:val="28"/>
              </w:rPr>
            </w:pPr>
          </w:p>
        </w:tc>
        <w:tc>
          <w:tcPr>
            <w:tcW w:w="1452"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304E4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0</w:t>
            </w:r>
          </w:p>
        </w:tc>
        <w:tc>
          <w:tcPr>
            <w:tcW w:w="578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BA3D5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融资担保公司发生重大风险事件后，未立即采取应急措施，未及时向地方金融管理部门报告。</w:t>
            </w:r>
          </w:p>
        </w:tc>
        <w:tc>
          <w:tcPr>
            <w:tcW w:w="1164"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63854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E659CD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25" w:hRule="atLeast"/>
        </w:trPr>
        <w:tc>
          <w:tcPr>
            <w:tcW w:w="2292" w:type="dxa"/>
            <w:vMerge w:val="restart"/>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17906A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六、加分项（不超过10分）</w:t>
            </w:r>
          </w:p>
        </w:tc>
        <w:tc>
          <w:tcPr>
            <w:tcW w:w="10368"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112BDB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27.创新担保产品和模式，具有积极服务中小微企业、“三农”及创业创新的典型做法。及时上报监管部门，经自治区地方金融管理局认可。（3分）</w:t>
            </w:r>
          </w:p>
        </w:tc>
        <w:tc>
          <w:tcPr>
            <w:tcW w:w="1176"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9248A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433779F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05F97FEC">
            <w:pPr>
              <w:rPr>
                <w:rFonts w:hint="eastAsia" w:ascii="微软雅黑" w:hAnsi="微软雅黑" w:eastAsia="微软雅黑" w:cs="微软雅黑"/>
                <w:sz w:val="28"/>
                <w:szCs w:val="28"/>
              </w:rPr>
            </w:pPr>
          </w:p>
        </w:tc>
        <w:tc>
          <w:tcPr>
            <w:tcW w:w="10368"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79630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28.实收资本在统计年度年初已达自治区行业平均值前提下，再增资的。（3分）</w:t>
            </w:r>
          </w:p>
        </w:tc>
        <w:tc>
          <w:tcPr>
            <w:tcW w:w="11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46238A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0504041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41E4215D">
            <w:pPr>
              <w:rPr>
                <w:rFonts w:hint="eastAsia" w:ascii="微软雅黑" w:hAnsi="微软雅黑" w:eastAsia="微软雅黑" w:cs="微软雅黑"/>
                <w:sz w:val="28"/>
                <w:szCs w:val="28"/>
              </w:rPr>
            </w:pPr>
          </w:p>
        </w:tc>
        <w:tc>
          <w:tcPr>
            <w:tcW w:w="10368"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50384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29.统计年度受到地（州、市）级以上表彰的。（2分）</w:t>
            </w:r>
          </w:p>
        </w:tc>
        <w:tc>
          <w:tcPr>
            <w:tcW w:w="11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787E82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r w14:paraId="160D5D2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40" w:hRule="atLeast"/>
        </w:trPr>
        <w:tc>
          <w:tcPr>
            <w:tcW w:w="2292" w:type="dxa"/>
            <w:vMerge w:val="continue"/>
            <w:tcBorders>
              <w:top w:val="nil"/>
              <w:left w:val="single" w:color="000000" w:sz="8" w:space="0"/>
              <w:bottom w:val="single" w:color="000000" w:sz="8" w:space="0"/>
              <w:right w:val="single" w:color="000000" w:sz="8" w:space="0"/>
            </w:tcBorders>
            <w:shd w:val="clear"/>
            <w:tcMar>
              <w:top w:w="23" w:type="dxa"/>
              <w:left w:w="23" w:type="dxa"/>
              <w:bottom w:w="23" w:type="dxa"/>
              <w:right w:w="23" w:type="dxa"/>
            </w:tcMar>
            <w:vAlign w:val="center"/>
          </w:tcPr>
          <w:p w14:paraId="2DD8A923">
            <w:pPr>
              <w:rPr>
                <w:rFonts w:hint="eastAsia" w:ascii="微软雅黑" w:hAnsi="微软雅黑" w:eastAsia="微软雅黑" w:cs="微软雅黑"/>
                <w:sz w:val="28"/>
                <w:szCs w:val="28"/>
              </w:rPr>
            </w:pPr>
          </w:p>
        </w:tc>
        <w:tc>
          <w:tcPr>
            <w:tcW w:w="10368" w:type="dxa"/>
            <w:gridSpan w:val="3"/>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3D4214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30.接受外部信用评级且信用等级良好的。（2分）</w:t>
            </w:r>
          </w:p>
        </w:tc>
        <w:tc>
          <w:tcPr>
            <w:tcW w:w="1188" w:type="dxa"/>
            <w:tcBorders>
              <w:top w:val="nil"/>
              <w:left w:val="nil"/>
              <w:bottom w:val="single" w:color="000000" w:sz="8" w:space="0"/>
              <w:right w:val="single" w:color="000000" w:sz="8" w:space="0"/>
            </w:tcBorders>
            <w:shd w:val="clear"/>
            <w:tcMar>
              <w:top w:w="23" w:type="dxa"/>
              <w:left w:w="23" w:type="dxa"/>
              <w:bottom w:w="23" w:type="dxa"/>
              <w:right w:w="23" w:type="dxa"/>
            </w:tcMar>
            <w:vAlign w:val="center"/>
          </w:tcPr>
          <w:p w14:paraId="5D5056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center"/>
              <w:rPr>
                <w:rFonts w:hint="eastAsia" w:ascii="微软雅黑" w:hAnsi="微软雅黑" w:eastAsia="微软雅黑" w:cs="微软雅黑"/>
                <w:sz w:val="28"/>
                <w:szCs w:val="28"/>
              </w:rPr>
            </w:pPr>
            <w:r>
              <w:rPr>
                <w:rFonts w:hint="eastAsia" w:ascii="微软雅黑" w:hAnsi="微软雅黑" w:eastAsia="微软雅黑" w:cs="微软雅黑"/>
                <w:color w:val="000000"/>
                <w:sz w:val="28"/>
                <w:szCs w:val="28"/>
                <w:bdr w:val="none" w:color="auto" w:sz="0" w:space="0"/>
              </w:rPr>
              <w:t> </w:t>
            </w:r>
          </w:p>
        </w:tc>
      </w:tr>
    </w:tbl>
    <w:p w14:paraId="6F1A2B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24" w:lineRule="atLeast"/>
        <w:ind w:left="0" w:right="0" w:firstLine="420"/>
        <w:jc w:val="both"/>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00000"/>
          <w:spacing w:val="0"/>
          <w:sz w:val="28"/>
          <w:szCs w:val="28"/>
          <w:bdr w:val="none" w:color="auto" w:sz="0" w:space="0"/>
        </w:rPr>
        <w:t> </w:t>
      </w:r>
    </w:p>
    <w:p w14:paraId="598A8F6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方正小标宋">
    <w:altName w:val="宋体"/>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99A5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2025-12-29T10:09:37Z</dcterms:created>
  <dc:creator>HP</dc:creator>
  <cp:lastModifiedBy>drlg7530</cp:lastModifiedBy>
  <dcterms:modified xsi:type="dcterms:W3CDTF">2025-12-29T10:10:11Z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eyJoZGlkIjoiNzQzYWI3NzFhYTFjZmVjNzQ0NDBhNTRiNzIxYzgxNjEifQ==</vt:lpwstr>
  </property>
  <property fmtid="{D5CDD505-2E9C-101B-9397-08002B2CF9AE}" pid="4" name="ICV">
    <vt:lpwstr>059CF8005F18488AB585F0EB8CF46B5D_12</vt:lpwstr>
  </property>
</Properties>
</file>