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Perihilar Cholangiocarcinoma V7</w:t>
      </w:r>
    </w:p>
    <w:p>
      <w:pPr>
        <w:pStyle w:val="Normal"/>
        <w:widowControl/>
      </w:pPr>
      <w:r>
        <w:t xml:space="preserve">Preserve the established neoadjuvant and transplant pathway while separately evaluating larger radial tumors, previous primary-tumor biopsy, previously positive nodes and regimen changes. A high-risk feature within standard eligibility is not the same as an eligibility expansion.</w:t>
      </w:r>
    </w:p>
    <w:p>
      <w:pPr>
        <w:pStyle w:val="Normal"/>
        <w:widowControl/>
      </w:pPr>
      <w:r>
        <w:t xml:space="preserve">Version 7  |  Revised 2026-10-24 06:55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ljYzhjYjkyLTAwYzctNThjMy1iOWM1LWM2ZjA0MDFlZGRkZ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patient selection</w:t>
      </w:r>
    </w:p>
    <w:p>
      <w:pPr>
        <w:pStyle w:val="Heading3"/>
        <w:keepNext/>
        <w:widowControl/>
      </w:pPr>
      <w:r>
        <w:t xml:space="preserve">1.1 Identify the standard pathway before considering expansion</w:t>
      </w:r>
    </w:p>
    <w:p>
      <w:pPr>
        <w:pStyle w:val="Normal"/>
        <w:widowControl/>
        <w:numPr>
          <w:ilvl w:val="0"/>
          <w:numId w:val="3"/>
        </w:numPr>
      </w:pPr>
      <w:r>
        <w:t xml:space="preserve">Confirm the lesion is perihilar, not a distal bile-duct cancer or an intrahepatic primary. Document a malignant-appearing stricture on cholangiography plus the applicable diagnostic evidence: malignant cytology/biopsy, CA19-9 above 100 U/mL without cholangitis, aneuploidy, or the qualifying hilar mass. A negative brushing does not by itself exclude malignancy.</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numPr>
          <w:ilvl w:val="0"/>
          <w:numId w:val="3"/>
        </w:numPr>
      </w:pPr>
      <w:r>
        <w:t xml:space="preserve">If a mass is present, standardized exception policy requires a single mass strictly less than 3 cm in radial diameter, measured perpendicular to the duct. Do not substitute longitudinal ductal extent or a less-than-or-equal-to threshold. A mass exactly 3.0 cm is outside that standardized criterion.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numPr>
          <w:ilvl w:val="0"/>
          <w:numId w:val="3"/>
        </w:numPr>
      </w:pPr>
      <w:r>
        <w:t xml:space="preserve">Obtain independent HPB review of technical resectability, vascular reconstruction, future liver remnant and underlying liver disease. Policy requires unresectability from technical considerations or liver disease; a resectable de novo tumor does not acquire a conventional transplant indication merely because an LT series reports favorable survival.</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Heading3"/>
        <w:keepNext/>
        <w:widowControl/>
      </w:pPr>
      <w:r>
        <w:t xml:space="preserve">1.2 Define each high risk feature separately</w:t>
      </w:r>
    </w:p>
    <w:p>
      <w:pPr>
        <w:pStyle w:val="Normal"/>
        <w:widowControl/>
        <w:numPr>
          <w:ilvl w:val="0"/>
          <w:numId w:val="3"/>
        </w:numPr>
      </w:pPr>
      <w:r>
        <w:t xml:space="preserve">Record radial size, de novo versus PSC-associated disease, CA19-9 after drainage and infection control, prior treatment, node station and pathology, primary biopsy route, and all evidence of metastasis. A CA19-9 above 500 U/mL is a risk finding to explain and discuss, not a threshold that qualifies the patient for transplantation.</w:t>
      </w:r>
    </w:p>
    <w:p>
      <w:pPr>
        <w:pStyle w:val="Normal"/>
        <w:widowControl/>
        <w:numPr>
          <w:ilvl w:val="0"/>
          <w:numId w:val="3"/>
        </w:numPr>
      </w:pPr>
      <w:r>
        <w:t xml:space="preserve">An indeterminate node requires resolution, not automatic exclusion or clearance. EUS sampling of a suspicious node is distinct from transperitoneal biopsy of the primary tumor. A negative nodal sample does not replace operative staging.</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hlaW1iYWNoX19oZWltYmFjaF9faGVpbWJhY2hfXzEwLTExMTEtai0xNDc3LTI1NzQtMjAxMS0wMDI5OC14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pPr>
      <w:r>
        <w:t xml:space="preserve">The 12-center US experience included 287 pathway patients and 214 recipients. Five-year intention-to-treat survival was approximately 53%, while post-LT recurrence-free survival was approximately 65%; these are different endpoints and denominators. Larger masses were associated with worse outcomes. The old 3–5 cm entry band is not adopted as a validated extension.</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Heading3"/>
        <w:keepNext/>
        <w:widowControl/>
      </w:pPr>
      <w:bookmarkStart w:id="1" w:name="pCCA_B1"/>
      <w:r>
        <w:t xml:space="preserve">pCCA-B1 — Size, prior biopsy and prior nodes: one exclusion or separate research strata?</w:t>
      </w:r>
      <w:bookmarkEnd w:id="1"/>
    </w:p>
    <w:p>
      <w:pPr>
        <w:pStyle w:val="Heading3"/>
        <w:keepNext/>
        <w:widowControl/>
      </w:pPr>
      <w:r>
        <w:t xml:space="preserve">Question and comparison</w:t>
      </w:r>
    </w:p>
    <w:p>
      <w:pPr>
        <w:pStyle w:val="Normal"/>
        <w:widowControl/>
        <w:spacing w:before="60" w:after="20"/>
      </w:pPr>
      <w:r>
        <w:t xml:space="preserve">For potential pCCA transplant recipients, should a radial mass ≥ 3 cm, prior transperitoneal primary-tumor biopsy, or previously proven but apparently cleared malignant nodes be accepted as one expanded group or separate investigational strata?</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Retrospective 12-US-center NAT-to-LT cohort; 287 entered, 71 dropped out, 214 transplanted.</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Gastroenterology 2012; 143: 88–98.e 3; Results, patient flow and selection-criteria recurrence analyses; local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treatment-pathway entry, 2-/5-year OS was 68%/53%; post-LT 2-/5-year recurrence-free survival 78%/65%. Among 21 transplanted patients with masses &gt;3 cm, 5-year RFS was 32% versus 69% for smaller tumors. The combined outside-criteria group had recurrence hazard ratio 2.98.</w:t>
            </w:r>
          </w:p>
          <w:p>
            <w:pPr>
              <w:pStyle w:val="Normal"/>
              <w:widowControl/>
              <w:spacing w:before="60" w:after="20"/>
            </w:pPr>
            <w:r>
              <w:rPr>
                <w:b/>
              </w:rPr>
              <w:t xml:space="preserve">Do not infer: </w:t>
            </w:r>
            <w:r>
              <w:t xml:space="preserve">Larger tumors were not randomized. Composite outside-criteria effect cannot be assigned separately to size, biopsy or metastasis. Small &gt;3-cm recipient subset; selection and center effects.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Mayo 1993–2010; 199 protocol entrants, 62 dropouts, 131 local LT and six elsewhere.</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TMC: retrieve PDF</w:t>
              </w:r>
            </w:hyperlink>
          </w:p>
          <w:p>
            <w:pPr>
              <w:pStyle w:val="Normal"/>
              <w:widowControl/>
              <w:spacing w:before="60" w:after="20"/>
            </w:pPr>
            <w:r>
              <w:t xml:space="preserve">Locator: Hepatology 2012; 56: 972–981; Tables 2–3 and Transplantation/Recurrence sections.</w:t>
            </w:r>
          </w:p>
          <w:p>
            <w:pPr>
              <w:pStyle w:val="Normal"/>
              <w:widowControl/>
              <w:spacing w:before="60" w:after="20"/>
            </w:pPr>
            <w:r>
              <w:t xml:space="preserve">Review depth: Complete publisher HTML relevant methods/results/Tables 2–3 reviewed; PDF pending.</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Dropout predictors included &gt;3-cm mass (adjusted HR 2.14, 95% CI 1.08–4.24), CA19-9≥ 500 (HR 2.29), positive/suspicious intraluminal sampling (HR 3.63) and MELD ≥ 20 (HR 3.48). Local recipients had 26 recurrences; 5-year OS 71%, RFS 68% from LT.</w:t>
            </w:r>
          </w:p>
          <w:p>
            <w:pPr>
              <w:pStyle w:val="Normal"/>
              <w:widowControl/>
              <w:spacing w:before="60" w:after="20"/>
            </w:pPr>
            <w:r>
              <w:rPr>
                <w:b/>
              </w:rPr>
              <w:t xml:space="preserve">Do not infer: </w:t>
            </w:r>
            <w:r>
              <w:t xml:space="preserve">Strong overlap with Murad multicenter and Heimbach cohorts; not independent replication. These are prognostic associations, not validated universal exclusion thresholds.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fldChar w:fldCharType="begin"/>
            </w:r>
            <w:r>
              <w:instrText xml:space="preserve"> ADDIN EN.CITE </w:instrText>
            </w:r>
            <w:r>
              <w:fldChar w:fldCharType="begin">
                <w:fldData>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hlaW1iYWNoX19oZWltYmFjaF9faGVpbWJhY2hfXzEwLTExMTEtai0xNDc3LTI1NzQtMjAxMS0wMDI5OC14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191 NAT-to-LT protocol entrants; 16 underwent primary-tumor TP-FNA.</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HPB 2011; 13: 356–360; Results and biopsy/staging table; local complete PDF.</w:t>
            </w:r>
          </w:p>
          <w:p>
            <w:pPr>
              <w:pStyle w:val="Normal"/>
              <w:widowControl/>
              <w:spacing w:before="60" w:after="20"/>
            </w:pPr>
            <w:r>
              <w:t xml:space="preserve">Review depth: PMC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Peritoneal metastases at staging: 5/6 with positive TP-FNA versus 14/175 without TP-FNA; 9 negative TP-FNA patients had none; one result was equivocal.</w:t>
            </w:r>
          </w:p>
          <w:p>
            <w:pPr>
              <w:pStyle w:val="Normal"/>
              <w:widowControl/>
              <w:spacing w:before="60" w:after="20"/>
            </w:pPr>
            <w:r>
              <w:rPr>
                <w:b/>
              </w:rPr>
              <w:t xml:space="preserve">Do not infer: </w:t>
            </w:r>
            <w:r>
              <w:t xml:space="preserve">Only six positive biopsies. Nonrandom sampling and more obvious tumor may confound association. Negative-biopsy subgroup is far too small to establish safety or equivalence.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Aveson 2022</w:t>
            </w:r>
            <w:r>
              <w:t xml:space="preserve"> </w:t>
            </w:r>
            <w:r>
              <w:fldChar w:fldCharType="begin"/>
            </w:r>
            <w:r>
              <w:instrText xml:space="preserve"> ADDIN EN.CITE </w:instrText>
            </w:r>
            <w:r>
              <w:fldChar w:fldCharType="begin">
                <w:fldData>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</w:fldData>
              </w:fldChar>
            </w:r>
            <w:r>
              <w:instrText xml:space="preserve"> ADDIN EN.CITE.DATA </w:instrText>
            </w:r>
            <w:r>
              <w:fldChar w:fldCharType="end"/>
            </w:r>
            <w:r>
              <w:fldChar w:fldCharType="separate"/>
            </w:r>
            <w:r>
              <w:t>[7]</w:t>
            </w:r>
            <w:r>
              <w:fldChar w:fldCharType="end"/>
            </w:r>
          </w:p>
          <w:p>
            <w:pPr>
              <w:pStyle w:val="Normal"/>
              <w:widowControl/>
              <w:spacing w:before="60" w:after="20"/>
            </w:pPr>
            <w:r>
              <w:t xml:space="preserve">MSK retrospective planned-resection cohort 1991–2014; 262 patients, 37 TP biopsy versus 225 intraluminal/no biopsy.</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TMC: retrieve PDF</w:t>
              </w:r>
            </w:hyperlink>
          </w:p>
          <w:p>
            <w:pPr>
              <w:pStyle w:val="Normal"/>
              <w:widowControl/>
              <w:spacing w:before="60" w:after="20"/>
            </w:pPr>
            <w:r>
              <w:t xml:space="preserve">Locator: HPB 2022; 24: 942–949; Methods, Results and cumulative-incidence analysis.</w:t>
            </w:r>
          </w:p>
          <w:p>
            <w:pPr>
              <w:pStyle w:val="Normal"/>
              <w:widowControl/>
              <w:spacing w:before="60" w:after="20"/>
            </w:pPr>
            <w:r>
              <w:t xml:space="preserve">Review depth: Indexed primary full-text methods/results inspected; primary abstract corroborated. Download attempt returned HTML, not PDF; complete PDF still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Peritoneal metastases at surgery 5.4% versus 7.6%; among 243 initially PM-negative patients, 2-year cumulative PM 20.3% versus 20.1%(p=.7).</w:t>
            </w:r>
          </w:p>
          <w:p>
            <w:pPr>
              <w:pStyle w:val="Normal"/>
              <w:widowControl/>
              <w:spacing w:before="60" w:after="20"/>
            </w:pPr>
            <w:r>
              <w:rPr>
                <w:b/>
              </w:rPr>
              <w:t xml:space="preserve">Do not infer: </w:t>
            </w:r>
            <w:r>
              <w:t xml:space="preserve">Direct counterevidence to universal biopsy-seeding claims, but shorter exposure interval, no LT waiting/immunosuppression comparison and only 37 exposed patients. Does not overturn allocation policy.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fldChar w:fldCharType="begin"/>
            </w:r>
            <w:r>
              <w:instrText xml:space="preserve"> ADDIN EN.CITE </w:instrText>
            </w:r>
            <w:r>
              <w:fldChar w:fldCharType="begin">
                <w:fldData>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vbGltYW5fX3NvbGltYW5fX3NvbGltYW5fXzEwLTEwOTctVFhELTAwMDAwMDAwMDAwMDE3NjAucGRmPC91cmw+PC9wZGYtdXJscz48L3VybHM+PC9yZWNvcmQ+PC9DaXRlPjwvRW5kTm90ZT4=</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Houston recipient-only NAT comparison; 27 LT, 26 analyzed after one treatment-intolerance exclusion.</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Transplant Direct 2025; 11: e 1760; Tables 2–4, Recipient Posttransplant Outcomes, Figure 2.</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Occult positive nodes in 6/26(23.1%); nodal disease associated with worse OS and RFS. Nine recurrences overall; main-text 1-/3-year OS 83.0%/52.3% from LT.</w:t>
            </w:r>
          </w:p>
          <w:p>
            <w:pPr>
              <w:pStyle w:val="Normal"/>
              <w:widowControl/>
              <w:spacing w:before="60" w:after="20"/>
            </w:pPr>
            <w:r>
              <w:rPr>
                <w:b/>
              </w:rPr>
              <w:t xml:space="preserve">Do not infer: </w:t>
            </w:r>
            <w:r>
              <w:t xml:space="preserve">Occult nodes discovered after LT are not evidence supporting knowingly positive nodes cleared by therapy. No all referred or all-treated denominator. Abstract/body OS rounding differs; use full Results values.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Mayo de-novo pCCA 1993–2023; 127 analyzed LT-pathway entrants, 52 dropouts, 75 LT.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Hepatology 2026; institutional protocol, patient-flow Figure 1 and Results; local full PDF.</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Dropouts included 15 with regional nodal metastases and 34 with distant metastases; three medical deterioration.</w:t>
            </w:r>
          </w:p>
          <w:p>
            <w:pPr>
              <w:pStyle w:val="Normal"/>
              <w:widowControl/>
              <w:spacing w:before="60" w:after="20"/>
            </w:pPr>
            <w:r>
              <w:rPr>
                <w:b/>
              </w:rPr>
              <w:t xml:space="preserve">Do not infer: </w:t>
            </w:r>
            <w:r>
              <w:t xml:space="preserve">Provides the consequence of detecting nodes, not outcomes of clearing them and transplanting. Overlaps historical Mayo cohorts.</w:t>
            </w:r>
          </w:p>
        </w:tc>
      </w:tr>
    </w:tbl>
    <w:p>
      <w:pPr>
        <w:pStyle w:val="Heading3"/>
        <w:keepNext/>
        <w:widowControl/>
      </w:pPr>
      <w:r>
        <w:t xml:space="preserve">Synthesis and evidence that challenges the proposal</w:t>
      </w:r>
    </w:p>
    <w:p>
      <w:pPr>
        <w:pStyle w:val="Normal"/>
        <w:widowControl/>
        <w:spacing w:before="60" w:after="20"/>
      </w:pPr>
      <w:r>
        <w:t xml:space="preserve">Size, biopsy exposure and nodal biology must remain separate. Larger-mass LT has directly unfavorable recurrence data. Biopsy evidence is conflicting across settings, so the mechanism is plausible and current policy is restrictive, but an inevitable-seeding claim is unjustified. No reviewed study validates a cleared-node rescue stratum. Imaging-negative nodes do not equal pathological clearance.</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hlaW1iYWNoX19oZWltYmFjaF9faGVpbWJhY2hfXzEwLTExMTEtai0xNDc3LTI1NzQtMjAxMS0wMDI5OC14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</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vbGltYW5fX3NvbGltYW5fX3NvbGltYW5fXzEwLTEwOTctVFhELTAwMDAwMDAwMDAwMDE3NjA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numPr>
          <w:ilvl w:val="0"/>
          <w:numId w:val="3"/>
        </w:numPr>
        <w:spacing w:before="60" w:after="20"/>
      </w:pPr>
      <w:r>
        <w:t xml:space="preserve">Aveson challenges a universal causal inference from Heimbach. Absence of PM in nine negative TP-FNA cases does not establish safety. Soliman's occult-node recipients do not validate deliberate nodal expansion. The exact 3.0-cm boundary is a current policy boundary, not a biological discontinuity proven by these studies.</w:t>
      </w:r>
    </w:p>
    <w:p>
      <w:pPr>
        <w:pStyle w:val="Normal"/>
        <w:widowControl/>
        <w:spacing w:before="60" w:after="20"/>
      </w:pPr>
      <w:r>
        <w:rPr>
          <w:b/>
        </w:rPr>
        <w:t xml:space="preserve">Certainty / applicability: </w:t>
      </w:r>
      <w:r>
        <w:t xml:space="preserve">Moderate confidence that conventional selection yields better observed outcomes; low certainty for causal effects of size and biopsy; very low/no direct evidence for a previously positive-node clearance pathway.</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9.5. A specifies radial mass &lt; 3 cm, unresectability, NAT and staging; primary TP-biopsy must be avoided. STUDY: &gt;3 cm associated with lower RFS; positive TP-FNA associated with PM in a very small LT cohort. LOCAL: closing all prior-biopsy and cleared-node strata is a conservative first-study choice, not proof of universal futility.</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OPTN policy</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spacing w:before="60" w:after="20"/>
            </w:pPr>
            <w:r>
              <w:t xml:space="preserve">“single and less than three cm in radial (perpendicular to the duct) diameter.”</w:t>
            </w:r>
          </w:p>
          <w:p>
            <w:pPr>
              <w:pStyle w:val="Normal"/>
              <w:widowControl/>
              <w:spacing w:before="60" w:after="20"/>
            </w:pPr>
            <w:r>
              <w:t xml:space="preserve">Policy 9.5.A, printed p191; effective 1 October 2026</w:t>
            </w:r>
          </w:p>
          <w:p>
            <w:pPr>
              <w:pStyle w:val="Normal"/>
              <w:widowControl/>
              <w:spacing w:before="60" w:after="20"/>
            </w:pPr>
            <w:hyperlink r:id="rId40">
              <w:r>
                <w:rPr>
                  <w:color w:val="77230C"/>
                  <w:sz w:val="20"/>
                  <w:u w:val="single"/>
                </w:rPr>
                <w:t>Source</w:t>
              </w:r>
            </w:hyperlink>
            <w:r>
              <w:t xml:space="preserve"> | </w:t>
            </w:r>
            <w:hyperlink r:id="rId4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Binding standardized-exception mass wording; historical ≤3 cm study definitions are not identical.</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fldChar w:fldCharType="begin"/>
            </w:r>
            <w:r>
              <w:instrText xml:space="preserve"> ADDIN EN.CITE </w:instrText>
            </w:r>
            <w:r>
              <w:fldChar w:fldCharType="begin">
                <w:fldData>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hlaW1iYWNoX19oZWltYmFjaF9faGVpbWJhY2hfXzEwLTExMTEtai0xNDc3LTI1NzQtMjAxMS0wMDI5OC14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“5/6 (83%) had peritoneal metastases at operative staging.”</w:t>
            </w:r>
          </w:p>
          <w:p>
            <w:pPr>
              <w:pStyle w:val="Normal"/>
              <w:widowControl/>
              <w:spacing w:before="60" w:after="20"/>
            </w:pPr>
            <w:r>
              <w:t xml:space="preserve">Published PDF p1 / journal p356, abstract Results</w:t>
            </w:r>
          </w:p>
          <w:p>
            <w:pPr>
              <w:pStyle w:val="Normal"/>
              <w:widowControl/>
              <w:spacing w:before="60" w:after="20"/>
            </w:pPr>
            <w:hyperlink r:id="rId42">
              <w:r>
                <w:rPr>
                  <w:color w:val="77230C"/>
                  <w:sz w:val="20"/>
                  <w:u w:val="single"/>
                </w:rPr>
                <w:t>Source</w:t>
              </w:r>
            </w:hyperlink>
            <w:r>
              <w:t xml:space="preserve"> | </w:t>
            </w:r>
            <w:hyperlink r:id="rId4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was the diagnostic-positive primary-FNA subgroup, not all biopsy-exposed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size expansion, primary transperitoneal-biopsy exposure and cleared malignant nodes as three separate closed transplant strata.</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hlaW1iYWNoX19oZWltYmFjaF9faGVpbWJhY2hfXzEwLTExMTEtai0xNDc3LTI1NzQtMjAxMS0wMDI5OC14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</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vbGltYW5fX3NvbGltYW5fX3NvbGltYW5fXzEwLTEwOTctVFhELTAwMDAwMDAwMDAwMDE3NjA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numPr>
          <w:ilvl w:val="0"/>
          <w:numId w:val="3"/>
        </w:numPr>
      </w:pPr>
      <w:r>
        <w:t xml:space="preserve">For the conventional standardized-exception mass criterion, retain a single mass &lt;3.0 cm in radial diameter.</w:t>
      </w:r>
    </w:p>
    <w:p>
      <w:pPr>
        <w:pStyle w:val="Normal"/>
        <w:widowControl/>
        <w:numPr>
          <w:ilvl w:val="1"/>
          <w:numId w:val="3"/>
        </w:numPr>
        <w:spacing w:before="60" w:after="20"/>
      </w:pPr>
      <w:r>
        <w:t xml:space="preserve">Exactly 3.0 cm is not rounded down; obtain central measurement review.</w:t>
      </w:r>
    </w:p>
    <w:p>
      <w:pPr>
        <w:pStyle w:val="Normal"/>
        <w:widowControl/>
        <w:numPr>
          <w:ilvl w:val="1"/>
          <w:numId w:val="3"/>
        </w:numPr>
        <w:spacing w:before="60" w:after="20"/>
      </w:pPr>
      <w:r>
        <w:t xml:space="preserve">Do not activate a 3–5 cm expansion.</w:t>
      </w:r>
    </w:p>
    <w:p>
      <w:pPr>
        <w:pStyle w:val="Normal"/>
        <w:widowControl/>
        <w:numPr>
          <w:ilvl w:val="0"/>
          <w:numId w:val="3"/>
        </w:numPr>
      </w:pPr>
      <w:r>
        <w:t xml:space="preserve">Exclude any prior transperitoneal primary-tumor biopsy exposure from the initial transplanting study.</w:t>
      </w:r>
    </w:p>
    <w:p>
      <w:pPr>
        <w:pStyle w:val="Normal"/>
        <w:widowControl/>
        <w:numPr>
          <w:ilvl w:val="1"/>
          <w:numId w:val="3"/>
        </w:numPr>
        <w:spacing w:before="60" w:after="20"/>
      </w:pPr>
      <w:r>
        <w:t xml:space="preserve">Record trajectory and whether pathology was positive, negative or nondiagnostic; this is a conservative selection rule, not proof of dissemination in every exposed patient.</w:t>
      </w:r>
    </w:p>
    <w:p>
      <w:pPr>
        <w:pStyle w:val="Normal"/>
        <w:widowControl/>
        <w:numPr>
          <w:ilvl w:val="0"/>
          <w:numId w:val="3"/>
        </w:numPr>
      </w:pPr>
      <w:r>
        <w:t xml:space="preserve">Exclude previously proven malignant nodes from the initial transplant cohort even after radiographic/pathologic clearance.</w:t>
      </w:r>
    </w:p>
    <w:p>
      <w:pPr>
        <w:pStyle w:val="Normal"/>
        <w:widowControl/>
        <w:numPr>
          <w:ilvl w:val="1"/>
          <w:numId w:val="3"/>
        </w:numPr>
        <w:spacing w:before="60" w:after="20"/>
      </w:pPr>
      <w:r>
        <w:t xml:space="preserve">Nodal EUS sampling that does not traverse the primary is distinct from primary-tumor biopsy.</w:t>
      </w:r>
    </w:p>
    <w:p>
      <w:pPr>
        <w:pStyle w:val="Normal"/>
        <w:widowControl/>
        <w:numPr>
          <w:ilvl w:val="1"/>
          <w:numId w:val="3"/>
        </w:numPr>
        <w:spacing w:before="60" w:after="20"/>
      </w:pPr>
      <w:r>
        <w:t xml:space="preserve">Do not stack these adverse strata.</w:t>
      </w:r>
    </w:p>
    <w:p>
      <w:pPr>
        <w:pStyle w:val="Normal"/>
        <w:widowControl/>
        <w:spacing w:before="60" w:after="20"/>
      </w:pPr>
      <w:r>
        <w:rPr>
          <w:b/>
        </w:rPr>
        <w:t xml:space="preserve">Why retain or change it: </w:t>
      </w:r>
      <w:r>
        <w:t xml:space="preserve">OPEN Analyst A proposal: initial study retains a single radial mass &lt; 3.0 cm and no nodal/extrahepatic disease. Do not open a 3–5 cm arm. Keep prior primary TP-biopsy exposure outside the initial arm, recorded as positive, negative or nondiagnostic rather than called inevitably disseminated. Keep previously proven malignant nodes outside the initial arm even when imaging clears. Permit EUS sampling of suspicious regional nodes when the needle does not traverse the primary tumor. An unexpected prior biopsy triggers specialist/policy review, not an assertion that every transplant is legally prohibited.</w:t>
      </w:r>
    </w:p>
    <w:p>
      <w:pPr>
        <w:pStyle w:val="Heading3"/>
        <w:keepNext/>
        <w:widowControl/>
      </w:pPr>
      <w:r>
        <w:t xml:space="preserve">Information required before the decision</w:t>
      </w:r>
    </w:p>
    <w:p>
      <w:pPr>
        <w:pStyle w:val="Normal"/>
        <w:widowControl/>
        <w:spacing w:before="60" w:after="20"/>
      </w:pPr>
      <w:r>
        <w:t xml:space="preserve">Original MRI/MRCP or CT with perpendicular radial measurement; full biopsy reports/needle trajectory; node station and original pathology; operative staging plan; resection assessment. Record whether EUS sampled a regional node or traversed the primary mass, the route, pathology result and date. These are not equivalent exposures.</w:t>
      </w:r>
    </w:p>
    <w:p>
      <w:pPr>
        <w:pStyle w:val="Normal"/>
        <w:widowControl/>
        <w:spacing w:before="60" w:after="20"/>
      </w:pPr>
      <w:r>
        <w:rPr>
          <w:b/>
        </w:rPr>
        <w:t xml:space="preserve">Clinical versus allocation: </w:t>
      </w:r>
      <w:r>
        <w:t xml:space="preserve">Clinical review, standardized exception eligibility and research expansion are separate. A favorable response or living donor does not erase the original size/biopsy/node history.</w:t>
      </w:r>
    </w:p>
    <w:p>
      <w:pPr>
        <w:pStyle w:val="Normal"/>
        <w:widowControl/>
        <w:spacing w:before="60" w:after="20"/>
      </w:pPr>
      <w:r>
        <w:rPr>
          <w:b/>
        </w:rPr>
        <w:t xml:space="preserve">Roadmap / protocol reconciliation: </w:t>
      </w:r>
      <w:r>
        <w:t xml:space="preserve">Preserve the pCCA roadmap’s early transplant consultation and primary-biopsy protection. Reconcile the roadmap’s stale summary that calls pCCA nonstandardized: Policy 9.5.A provides a standardized pathway for qualifying cases.</w:t>
      </w:r>
    </w:p>
    <w:p>
      <w:pPr>
        <w:pStyle w:val="Normal"/>
        <w:widowControl/>
        <w:spacing w:before="60" w:after="20"/>
      </w:pPr>
      <w:hyperlink r:id="rId44">
        <w:r>
          <w:rPr>
            <w:color w:val="77230C"/>
            <w:sz w:val="20"/>
            <w:u w:val="single"/>
          </w:rPr>
          <w:t>Meeting record: pCCA-B1</w:t>
        </w:r>
      </w:hyperlink>
      <w:r>
        <w:t xml:space="preserve">  |  </w:t>
      </w:r>
      <w:hyperlink r:id="rId4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2" w:name="pCCA_B2"/>
      <w:r>
        <w:t xml:space="preserve">pCCA-B2 — When is resection a genuine competing curative option?</w:t>
      </w:r>
      <w:bookmarkEnd w:id="2"/>
    </w:p>
    <w:p>
      <w:pPr>
        <w:pStyle w:val="Heading3"/>
        <w:keepNext/>
        <w:widowControl/>
      </w:pPr>
      <w:r>
        <w:t xml:space="preserve">Question and comparison</w:t>
      </w:r>
    </w:p>
    <w:p>
      <w:pPr>
        <w:pStyle w:val="Normal"/>
        <w:widowControl/>
        <w:spacing w:before="60" w:after="20"/>
      </w:pPr>
      <w:r>
        <w:t xml:space="preserve">For de-novo pCCA potentially amenable to R 0 resection, does LT improve net outcomes enough to replace optimized resection, and how should marginal FLR or reconstructible vascular involvement affect the route?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Single-center 1993–2023 de-novo pCCA; 288 intended resection (207 resected, 81 dropout) and 127 intended NAT/LT(75 LT, 52 dropout).</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Hepatology 2026; 1128–1140; Methods Statistics, Figure 1 and OS/ITT analyses; PDFpp 3–8.</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As-treated median OS: LT 78 months, resection without vascular resection 58.2, with vascular resection 25.8; 5-year 58.6%, 49.6%, 26.7%. ITT median OS 38.5 months LT versus 31.7 resection (p=.19).</w:t>
            </w:r>
          </w:p>
          <w:p>
            <w:pPr>
              <w:pStyle w:val="Normal"/>
              <w:widowControl/>
              <w:spacing w:before="60" w:after="20"/>
            </w:pPr>
            <w:r>
              <w:rPr>
                <w:b/>
              </w:rPr>
              <w:t xml:space="preserve">Do not infer: </w:t>
            </w:r>
            <w:r>
              <w:t xml:space="preserve">Not equivalence and not proof resection is superior. Historical era, selection and dropout differ. Methods measure LT time from NAT enrollment but resection time from surgery, so even ITT clocks are not perfectly aligned; as-treated LT percentages must not be called purely post-LT.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Ethun 2018</w:t>
            </w:r>
            <w:r>
              <w:t xml:space="preserve"> </w:t>
            </w:r>
            <w:r>
              <w:fldChar w:fldCharType="begin"/>
            </w:r>
            <w:r>
              <w:instrText xml:space="preserve"> ADDIN EN.CITE </w:instrText>
            </w:r>
            <w:r>
              <w:fldChar w:fldCharType="begin">
                <w:fldData>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</w:fldData>
              </w:fldChar>
            </w:r>
            <w:r>
              <w:instrText xml:space="preserve"> ADDIN EN.CITE.DATA </w:instrText>
            </w:r>
            <w:r>
              <w:fldChar w:fldCharType="end"/>
            </w:r>
            <w:r>
              <w:fldChar w:fldCharType="separate"/>
            </w:r>
            <w:r>
              <w:t>[9]</w:t>
            </w:r>
            <w:r>
              <w:fldChar w:fldCharType="end"/>
            </w:r>
          </w:p>
          <w:p>
            <w:pPr>
              <w:pStyle w:val="Normal"/>
              <w:widowControl/>
              <w:spacing w:before="60" w:after="20"/>
            </w:pPr>
            <w:r>
              <w:t xml:space="preserve">Multicenter 2000–2015; 234 attempted resections and 70 entered LT protocols; 191 curative-intent resections and 41 confirmed-CCA LT in recipient analysis.</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TMC: retrieve PDF</w:t>
              </w:r>
            </w:hyperlink>
          </w:p>
          <w:p>
            <w:pPr>
              <w:pStyle w:val="Normal"/>
              <w:widowControl/>
              <w:spacing w:before="60" w:after="20"/>
            </w:pPr>
            <w:r>
              <w:t xml:space="preserve">Locator: Ann Surg 2018; 267: 797–805; primary abstract and indexed Results/Discussion.</w:t>
            </w:r>
          </w:p>
          <w:p>
            <w:pPr>
              <w:pStyle w:val="Normal"/>
              <w:widowControl/>
              <w:spacing w:before="60" w:after="20"/>
            </w:pPr>
            <w:r>
              <w:t xml:space="preserve">Review depth: Primary abstract plus indexed full-text excerpts; PDF, exact ITT analytic exclusions and time-origin detail require final full-PDF check.</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Recipient 3-/5-year OS 72%/64% LT versus 33%/18% resection. Restricted non-PSC,&lt;3 cm, node-negative comparison favored LT at 5 years 54% vs 29%(p=.03); adjusted/restricted ITT comparison remained significant (p=.049).</w:t>
            </w:r>
          </w:p>
          <w:p>
            <w:pPr>
              <w:pStyle w:val="Normal"/>
              <w:widowControl/>
              <w:spacing w:before="60" w:after="20"/>
            </w:pPr>
            <w:r>
              <w:rPr>
                <w:b/>
              </w:rPr>
              <w:t xml:space="preserve">Do not infer: </w:t>
            </w:r>
            <w:r>
              <w:t xml:space="preserve">Conflicting observational evidence versus Dong; major selection/era/therapy confounding. Exact ITT exclusions and time origin require full-PDF recheck; no unsupported ITT rate is reproduced here.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Vugts 2021</w:t>
            </w:r>
            <w:r>
              <w:t xml:space="preserve"> </w:t>
            </w:r>
            <w:r>
              <w:fldChar w:fldCharType="begin"/>
            </w:r>
            <w:r>
              <w:instrText xml:space="preserve"> ADDIN EN.CITE </w:instrText>
            </w:r>
            <w:r>
              <w:fldChar w:fldCharType="begin">
                <w:fldData>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wY2NhX3Z1Z3RzX192dWd0c18yMDIxX3BjY2FfZWxpZ2liaWxpdHkucGRmPC91cmw+PC9wZGYtdXJscz48L3VybHM+PC9yZWNvcmQ+PC9DaXRlPjwvRW5kTm90ZT4=</w:fldData>
              </w:fldChar>
            </w:r>
            <w:r>
              <w:instrText xml:space="preserve"> ADDIN EN.CITE.DATA </w:instrText>
            </w:r>
            <w:r>
              <w:fldChar w:fldCharType="end"/>
            </w:r>
            <w:r>
              <w:fldChar w:fldCharType="separate"/>
            </w:r>
            <w:r>
              <w:t>[10]</w:t>
            </w:r>
            <w:r>
              <w:fldChar w:fldCharType="end"/>
            </w:r>
          </w:p>
          <w:p>
            <w:pPr>
              <w:pStyle w:val="Normal"/>
              <w:widowControl/>
              <w:spacing w:before="60" w:after="20"/>
            </w:pPr>
            <w:r>
              <w:t xml:space="preserve">732 consecutive Dutch pCCA presentations 2002–2014; retrospective application of Mayo eligibility.</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Ann Surg Oncol 2021; 28: 1483–1492; Methods Eligibility/Statistical Analyses and Results; complete 10-pagePDF.</w:t>
            </w:r>
          </w:p>
          <w:p>
            <w:pPr>
              <w:pStyle w:val="Normal"/>
              <w:widowControl/>
              <w:spacing w:before="60" w:after="20"/>
            </w:pPr>
            <w:r>
              <w:t xml:space="preserve">Review depth: Full publisher article and complete 10-page PDF verified; correction link recorded.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Without LT, median survival 13 months (95% CI 3–23) from diagnosis/presentation. This shows unmet need among unresectable selected patients, not benefit over R 0 resection.</w:t>
            </w:r>
          </w:p>
          <w:p>
            <w:pPr>
              <w:pStyle w:val="Normal"/>
              <w:widowControl/>
              <w:spacing w:before="60" w:after="20"/>
            </w:pPr>
            <w:r>
              <w:rPr>
                <w:b/>
              </w:rPr>
              <w:t xml:space="preserve">Do not infer: </w:t>
            </w:r>
            <w:r>
              <w:t xml:space="preserve">Historical non-LT care; no matched LT comparator, suspected/confirmed nodes pooled and infection criterion incompletely reconstructible. Abstract 24 PSC versus body 29 PSC inconsistency is irrelevant to the decision and not propagated.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Olthof 2020</w:t>
            </w:r>
            <w:r>
              <w:t xml:space="preserve"> </w:t>
            </w:r>
            <w:r>
              <w:fldChar w:fldCharType="begin"/>
            </w:r>
            <w:r>
              <w:instrText xml:space="preserve"> ADDIN EN.CITE </w:instrText>
            </w:r>
            <w:r>
              <w:fldChar w:fldCharType="begin">
                <w:fldData>PEVuZE5vdGU+PENpdGU+PEF1dGhvcj5PbHRob2Y8L0F1dGhvcj48WWVhcj4yMDIwPC9ZZWFyPjxSZWNOdW0+MTE8L1JlY051bT48RGlzcGxheVRleHQ+WzExXTwvRGlzcGxheVRleHQ+PHJlY29yZD48cmVjLW51bWJlcj4xMTwvcmVjLW51bWJlcj48Zm9yZWlnbi1rZXlzPjxrZXkgYXBwPSJFTiIgZGItaWQ9IjljYzhjYjkyLTAwYzctNThjMy1iOWM1LWM2ZjA0MDFlZGRkZCIgdGltZXN0YW1wPSIxNzkyODAwMDAwIj4xMT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LiBGdWxsIHB1Ymxpc2hlciBhcnRpY2xlIGFuZCBjb21wbGV0ZSA4LXBhZ2UgUERGIHZlcmlmaWVkOyBtYXRjaGVkIGFuYWx5c2lzIGFuZCBleGNsdXNpb25zIGNoZWNrZWQuLiA8L25vdGVzPjx1cmxzPjxyZWxhdGVkLXVybHM+PHVybD5odHRwczovL2xpbmsuc3ByaW5nZXIuY29tL2FydGljbGUvMTAuMTI0NS9zMTA0MzQtMDIwLTA4MjU4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wY2NhX29sdGhvZl9wdmVfX29sdGhvZl8yMDIwX3B2ZS5wZGY8L3VybD48L3BkZi11cmxzPjwvdXJscz48L3JlY29yZD48L0NpdGU+PC9FbmROb3RlPg==</w:fldData>
              </w:fldChar>
            </w:r>
            <w:r>
              <w:instrText xml:space="preserve"> ADDIN EN.CITE.DATA </w:instrText>
            </w:r>
            <w:r>
              <w:fldChar w:fldCharType="end"/>
            </w:r>
            <w:r>
              <w:fldChar w:fldCharType="separate"/>
            </w:r>
            <w:r>
              <w:t>[11]</w:t>
            </w:r>
            <w:r>
              <w:fldChar w:fldCharType="end"/>
            </w:r>
          </w:p>
          <w:p>
            <w:pPr>
              <w:pStyle w:val="Normal"/>
              <w:widowControl/>
              <w:spacing w:before="60" w:after="20"/>
            </w:pPr>
            <w:r>
              <w:t xml:space="preserve">20-center retrospective 1667 patients; 1484 combined liver/bile-duct resections analyzed; 298 PVE. Complete-data propensity analysis 98 PVE versus 98 controls.</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Ann Surg Oncol 2020; 27: 2311–2318; Methods, Matched Cohort and Table 3; complete 8-pagePDF.</w:t>
            </w:r>
          </w:p>
          <w:p>
            <w:pPr>
              <w:pStyle w:val="Normal"/>
              <w:widowControl/>
              <w:spacing w:before="60" w:after="20"/>
            </w:pPr>
            <w:r>
              <w:t xml:space="preserve">Review depth: Full publisher article and complete 8-page PDF verified; matched analysis and exclusions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Matched PVE versus noPVE: ISGLS B/C liver failure 8% vs 36%; 90-day mortality 7% vs 18%; bile leak 10% vs 35%. Median remnant-volume gain 42% after 22 days.</w:t>
            </w:r>
          </w:p>
          <w:p>
            <w:pPr>
              <w:pStyle w:val="Normal"/>
              <w:widowControl/>
              <w:spacing w:before="60" w:after="20"/>
            </w:pPr>
            <w:r>
              <w:rPr>
                <w:b/>
              </w:rPr>
              <w:t xml:space="preserve">Do not infer: </w:t>
            </w:r>
            <w:r>
              <w:t xml:space="preserve">Unmatched outcomes were worse in PVE patients because they were higher risk. Matching omits unmeasured confounding and excludes missing volumetry; does not prove one FLR cutoff. Operated-only denominator omits patients failing to reach surgery.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287 NAT/LT entrants across 12 US centers; 214 transplanted.</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Gastroenterology 2012; Results and survival figures;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pathway-entry OS 53% and post-LT RFS 65% are useful feasibility benchmarks, but answer a different question from randomized LT-versus-resection benefit.</w:t>
            </w:r>
          </w:p>
          <w:p>
            <w:pPr>
              <w:pStyle w:val="Normal"/>
              <w:widowControl/>
              <w:spacing w:before="60" w:after="20"/>
            </w:pPr>
            <w:r>
              <w:rPr>
                <w:b/>
              </w:rPr>
              <w:t xml:space="preserve">Do not infer: </w:t>
            </w:r>
            <w:r>
              <w:t xml:space="preserve">Substantial overlap with Mayo comparisons; do not count as an independent comparative test.</w:t>
            </w:r>
          </w:p>
        </w:tc>
      </w:tr>
    </w:tbl>
    <w:p>
      <w:pPr>
        <w:pStyle w:val="Heading3"/>
        <w:keepNext/>
        <w:widowControl/>
      </w:pPr>
      <w:r>
        <w:t xml:space="preserve">Synthesis and evidence that challenges the proposal</w:t>
      </w:r>
    </w:p>
    <w:p>
      <w:pPr>
        <w:pStyle w:val="Normal"/>
        <w:widowControl/>
        <w:spacing w:before="60" w:after="20"/>
      </w:pPr>
      <w:r>
        <w:t xml:space="preserve">Evidence supports LT as a serious option for carefully selected unresectable pCCA. It does not resolve LT versus feasible optimized R 0 resection. Ethun favors LT even after restricted ITT analysis, whereas Dong loses statistical advantage when dropout is counted. Neither randomization nor comparable entry clocks remove the confounding. PVE can materially change the surgical risk assessment.</w:t>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</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wY2NhX3Z1Z3RzX192dWd0c18yMDIxX3BjY2FfZWxpZ2liaWxpdHkucGRmPC91cmw+PC9wZGYtdXJscz48L3VybHM+PC9yZWNvcmQ+PC9DaXRlPjwvRW5kTm90ZT4=</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PbHRob2Y8L0F1dGhvcj48WWVhcj4yMDIwPC9ZZWFyPjxSZWNOdW0+MTE8L1JlY051bT48RGlzcGxheVRleHQ+WzExXTwvRGlzcGxheVRleHQ+PHJlY29yZD48cmVjLW51bWJlcj4xMTwvcmVjLW51bWJlcj48Zm9yZWlnbi1rZXlzPjxrZXkgYXBwPSJFTiIgZGItaWQ9IjljYzhjYjkyLTAwYzctNThjMy1iOWM1LWM2ZjA0MDFlZGRkZCIgdGltZXN0YW1wPSIxNzkyODAwMDAwIj4xMT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LiBGdWxsIHB1Ymxpc2hlciBhcnRpY2xlIGFuZCBjb21wbGV0ZSA4LXBhZ2UgUERGIHZlcmlmaWVkOyBtYXRjaGVkIGFuYWx5c2lzIGFuZCBleGNsdXNpb25zIGNoZWNrZWQuLiA8L25vdGVzPjx1cmxzPjxyZWxhdGVkLXVybHM+PHVybD5odHRwczovL2xpbmsuc3ByaW5nZXIuY29tL2FydGljbGUvMTAuMTI0NS9zMTA0MzQtMDIwLTA4MjU4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wY2NhX29sdGhvZl9wdmVfX29sdGhvZl8yMDIwX3B2ZS5wZGY8L3VybD48L3BkZi11cmxzPjwvdXJscz48L3JlY29yZD48L0NpdGU+PC9FbmROb3RlPg==</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numPr>
          <w:ilvl w:val="0"/>
          <w:numId w:val="3"/>
        </w:numPr>
        <w:spacing w:before="60" w:after="20"/>
      </w:pPr>
      <w:r>
        <w:t xml:space="preserve">Do not cite Dong's nonsignificant ITT p-value as equivalence or proof that resection must always be better. Conversely, recipient-only LT survival cannot erase donor opportunity cost, NAT dropout and wait-list hazards. Reconstructible vascular involvement or a correctable small FLR alone is not proof of permanent unresectability.</w:t>
      </w:r>
    </w:p>
    <w:p>
      <w:pPr>
        <w:pStyle w:val="Normal"/>
        <w:widowControl/>
        <w:spacing w:before="60" w:after="20"/>
      </w:pPr>
      <w:r>
        <w:rPr>
          <w:b/>
        </w:rPr>
        <w:t xml:space="preserve">Certainty / applicability: </w:t>
      </w:r>
      <w:r>
        <w:t xml:space="preserve">Low comparative certainty; stronger but still nonrandomized evidence for FLR optimization before declaring resection unsafe.</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standardized pCCA exception requires unresectability or underlying liver disease. STUDY: PVE growth was assessed at median 22 days in the matched study; comparisons remain observational. GUIDANCE: CIRSE supports higher remnant targets in cholestatic/cirrhotic liver. LOCAL: &gt;40% planning target, reassessment 2–4 weeks and required expert review are workflow proposals; inadequate function/infection can prevent surgery despite adequate volume.</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“If the future liver remnant was insufficient, preoperative portal vein embolization was conducted to enhance hepatic reserve.”</w:t>
            </w:r>
          </w:p>
          <w:p>
            <w:pPr>
              <w:pStyle w:val="Normal"/>
              <w:widowControl/>
              <w:spacing w:before="60" w:after="20"/>
            </w:pPr>
            <w:r>
              <w:t xml:space="preserve">Published PDF p3 / journal p1130, institutional protocols</w:t>
            </w:r>
          </w:p>
          <w:p>
            <w:pPr>
              <w:pStyle w:val="Normal"/>
              <w:widowControl/>
              <w:spacing w:before="60" w:after="20"/>
            </w:pPr>
            <w:hyperlink r:id="rId56">
              <w:r>
                <w:rPr>
                  <w:color w:val="77230C"/>
                  <w:sz w:val="20"/>
                  <w:u w:val="single"/>
                </w:rPr>
                <w:t>Source</w:t>
              </w:r>
            </w:hyperlink>
            <w:r>
              <w:t xml:space="preserve"> | </w:t>
            </w:r>
            <w:hyperlink r:id="rId5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Resection optimization is part of the comparator, not a failure of transplant selection.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fldChar w:fldCharType="begin"/>
            </w:r>
            <w:r>
              <w:instrText xml:space="preserve"> ADDIN EN.CITE </w:instrText>
            </w:r>
            <w:r>
              <w:fldChar w:fldCharType="begin">
                <w:fldData>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uIENvbXBsZXRlIGxvY2FsIHByaW1hcnkgUERGIGF2YWlsYWJsZTsgcmVsZXZhbnQgbWV0aG9kcywgc2VsZWN0aW9uLCByZXN1bHRzIGFuZCBsaW1pdGF0aW9ucyByZXZpZXdlZC4gTWV0YWRhdGEgdmVyaWZpZWQgYWdhaW5zdCBDcm9zc3JlZjsgcHJpbWFyeSBzb3VyY2UgY2hlY2tlZCAyNCBPY3RvYmVyIDIwMjY8L25vdGVzPjx1cmxzPjxyZWxhdGVkLXVybHM+PHVybD5odHRwczovL2RvaS5vcmcvMTAuMTAwNy9zMDAyNzAtMDI0LTAzNzQz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jaXJzZV9fY2lyc2VfX2NpcnNlLnBkZjwvdXJsPjwvcGRmLXVybHM+PC91cmxzPjwvcmVjb3JkPjwvQ2l0ZT48L0VuZE5vdGU+</w:fldData>
              </w:fldChar>
            </w:r>
            <w:r>
              <w:instrText xml:space="preserve"> ADDIN EN.CITE.DATA </w:instrText>
            </w:r>
            <w:r>
              <w:fldChar w:fldCharType="end"/>
            </w:r>
            <w:r>
              <w:fldChar w:fldCharType="separate"/>
            </w:r>
            <w:r>
              <w:t>[12]</w:t>
            </w:r>
            <w:r>
              <w:fldChar w:fldCharType="end"/>
            </w:r>
          </w:p>
          <w:p>
            <w:pPr>
              <w:pStyle w:val="Normal"/>
              <w:widowControl/>
              <w:spacing w:before="60" w:after="20"/>
            </w:pPr>
            <w:r>
              <w:t xml:space="preserve">“&gt;40% for cirrhotic or cholestatic livers”</w:t>
            </w:r>
          </w:p>
          <w:p>
            <w:pPr>
              <w:pStyle w:val="Normal"/>
              <w:widowControl/>
              <w:spacing w:before="60" w:after="20"/>
            </w:pPr>
            <w:r>
              <w:t xml:space="preserve">CIRSE 2024, Table 2; spacing normalized</w:t>
            </w:r>
          </w:p>
          <w:p>
            <w:pPr>
              <w:pStyle w:val="Normal"/>
              <w:widowControl/>
              <w:spacing w:before="60" w:after="20"/>
            </w:pPr>
            <w:hyperlink r:id="rId58">
              <w:r>
                <w:rPr>
                  <w:color w:val="77230C"/>
                  <w:sz w:val="20"/>
                  <w:u w:val="single"/>
                </w:rPr>
                <w:t>Source</w:t>
              </w:r>
            </w:hyperlink>
            <w:r>
              <w:t xml:space="preserve"> | </w:t>
            </w:r>
            <w:hyperlink r:id="rId5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Specialist practice guidance supporting a planning target, not a guaranteed safety threshold.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resection first when an R0 operation and an adequate functional remnant are feasible.</w:t>
      </w:r>
      <w:r>
        <w:t xml:space="preserve"> </w:t>
      </w:r>
      <w:r>
        <w:fldChar w:fldCharType="begin"/>
      </w:r>
      <w:r>
        <w:instrText xml:space="preserve"> ADDIN EN.CITE </w:instrText>
      </w:r>
      <w:r>
        <w:fldChar w:fldCharType="begin">
          <w:fldData>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BjY2FfZG9uZ19fcGNjYV9kb25nX19wY2NhX2RvbmdfXzEwLTEwOTctSEVQLTAwMDAwMDAwMDAwMDE0NDk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uIENvbXBsZXRlIGxvY2FsIHByaW1hcnkgUERGIGF2YWlsYWJsZTsgcmVsZXZhbnQgbWV0aG9kcywgc2VsZWN0aW9uLCByZXN1bHRzIGFuZCBsaW1pdGF0aW9ucyByZXZpZXdlZC4gTWV0YWRhdGEgdmVyaWZpZWQgYWdhaW5zdCBDcm9zc3JlZjsgcHJpbWFyeSBzb3VyY2UgY2hlY2tlZCAyNCBPY3RvYmVyIDIwMjY8L25vdGVzPjx1cmxzPjxyZWxhdGVkLXVybHM+PHVybD5odHRwczovL2RvaS5vcmcvMTAuMTAwNy9zMDAyNzAtMDI0LTAzNzQz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jaXJzZV9fY2lyc2VfX2NpcnNlLnBkZjwvdXJsPjwvcGRmLXVybHM+PC91cmxzPjwvcmVjb3JkPjwvQ2l0ZT48L0VuZE5vdGU+</w:fldData>
        </w:fldChar>
      </w:r>
      <w:r>
        <w:instrText xml:space="preserve"> ADDIN EN.CITE.DATA </w:instrText>
      </w:r>
      <w:r>
        <w:fldChar w:fldCharType="end"/>
      </w:r>
      <w:r>
        <w:fldChar w:fldCharType="separate"/>
      </w:r>
      <w:r>
        <w:t>[12]</w:t>
      </w:r>
      <w:r>
        <w:fldChar w:fldCharType="end"/>
      </w:r>
      <w:r>
        <w:t xml:space="preserve"> </w:t>
      </w:r>
      <w:r>
        <w:fldChar w:fldCharType="begin"/>
      </w:r>
      <w:r>
        <w:instrText xml:space="preserve"> ADDIN EN.CITE </w:instrText>
      </w:r>
      <w:r>
        <w:fldChar w:fldCharType="begin">
          <w:fldData>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</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wY2NhX3Z1Z3RzX192dWd0c18yMDIxX3BjY2FfZWxpZ2liaWxpdHkucGRmPC91cmw+PC9wZGYtdXJscz48L3VybHM+PC9yZWNvcmQ+PC9DaXRlPjwvRW5kTm90ZT4=</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PbHRob2Y8L0F1dGhvcj48WWVhcj4yMDIwPC9ZZWFyPjxSZWNOdW0+MTE8L1JlY051bT48RGlzcGxheVRleHQ+WzExXTwvRGlzcGxheVRleHQ+PHJlY29yZD48cmVjLW51bWJlcj4xMTwvcmVjLW51bWJlcj48Zm9yZWlnbi1rZXlzPjxrZXkgYXBwPSJFTiIgZGItaWQ9IjljYzhjYjkyLTAwYzctNThjMy1iOWM1LWM2ZjA0MDFlZGRkZCIgdGltZXN0YW1wPSIxNzkyODAwMDAwIj4xMT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LiBGdWxsIHB1Ymxpc2hlciBhcnRpY2xlIGFuZCBjb21wbGV0ZSA4LXBhZ2UgUERGIHZlcmlmaWVkOyBtYXRjaGVkIGFuYWx5c2lzIGFuZCBleGNsdXNpb25zIGNoZWNrZWQuLiA8L25vdGVzPjx1cmxzPjxyZWxhdGVkLXVybHM+PHVybD5odHRwczovL2xpbmsuc3ByaW5nZXIuY29tL2FydGljbGUvMTAuMTI0NS9zMTA0MzQtMDIwLTA4MjU4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wY2NhX29sdGhvZl9wdmVfX29sdGhvZl8yMDIwX3B2ZS5wZGY8L3VybD48L3BkZi11cmxzPjwvdXJscz48L3JlY29yZD48L0NpdGU+PC9FbmROb3RlPg==</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numPr>
          <w:ilvl w:val="0"/>
          <w:numId w:val="3"/>
        </w:numPr>
      </w:pPr>
      <w:r>
        <w:t xml:space="preserve">Proposed planning target for cholestatic/cirrhotic liver: FLR/TLV &gt;40%, combined with function, drainage and infection assessment.</w:t>
      </w:r>
    </w:p>
    <w:p>
      <w:pPr>
        <w:pStyle w:val="Normal"/>
        <w:widowControl/>
        <w:numPr>
          <w:ilvl w:val="1"/>
          <w:numId w:val="3"/>
        </w:numPr>
        <w:spacing w:before="60" w:after="20"/>
      </w:pPr>
      <w:r>
        <w:t xml:space="preserve">Volume alone never establishes operative safety; 40% is not an OPTN requirement.</w:t>
      </w:r>
    </w:p>
    <w:p>
      <w:pPr>
        <w:pStyle w:val="Normal"/>
        <w:widowControl/>
        <w:numPr>
          <w:ilvl w:val="0"/>
          <w:numId w:val="3"/>
        </w:numPr>
      </w:pPr>
      <w:r>
        <w:t xml:space="preserve">If insufficient remnant is the only barrier, assess selective drainage and augmentation/PVE; reassess remnant volume and function about 2–4 weeks after PVE.</w:t>
      </w:r>
    </w:p>
    <w:p>
      <w:pPr>
        <w:pStyle w:val="Normal"/>
        <w:widowControl/>
        <w:numPr>
          <w:ilvl w:val="1"/>
          <w:numId w:val="3"/>
        </w:numPr>
        <w:spacing w:before="60" w:after="20"/>
      </w:pPr>
      <w:r>
        <w:t xml:space="preserve">Vascular reconstruction or PVE need alone does not prove unresectability.</w:t>
      </w:r>
    </w:p>
    <w:p>
      <w:pPr>
        <w:pStyle w:val="Normal"/>
        <w:widowControl/>
        <w:numPr>
          <w:ilvl w:val="0"/>
          <w:numId w:val="3"/>
        </w:numPr>
      </w:pPr>
      <w:r>
        <w:t xml:space="preserve">Return to LT eligibility review only if an R0 resection remains infeasible or unsafe after reasonable optimization.</w:t>
      </w:r>
    </w:p>
    <w:p>
      <w:pPr>
        <w:pStyle w:val="Normal"/>
        <w:widowControl/>
        <w:numPr>
          <w:ilvl w:val="1"/>
          <w:numId w:val="3"/>
        </w:numPr>
        <w:spacing w:before="60" w:after="20"/>
      </w:pPr>
      <w:r>
        <w:t xml:space="preserve">Do not transplant otherwise resectable de novo pCCA outside a specifically approved comparative study.</w:t>
      </w:r>
    </w:p>
    <w:p>
      <w:pPr>
        <w:pStyle w:val="Normal"/>
        <w:widowControl/>
        <w:spacing w:before="60" w:after="20"/>
      </w:pPr>
      <w:r>
        <w:rPr>
          <w:b/>
        </w:rPr>
        <w:t xml:space="preserve">Why retain or change it: </w:t>
      </w:r>
      <w:r>
        <w:t xml:space="preserve">OPEN: resection remains the default when an expert HPB review judges R 0 achievable with adequate functional remnant. Obtain contrast liver imaging/MRCP, vascular reconstruction plan, volumetry, bilirubin/cholangitis status and functional assessment when volumetry is marginal. For cholestatic/cirrhotic livers aim for FLR&gt;40% as a planning target, not automatic clearance. Drain the intended remnant as clinically indicated, control infection and consider PVE; repeat volumetric/functional assessment around 2–4 weeks and document growth. LT referral is appropriate for persistent technical/functional unresectability. Resectable de-novo pCCA belongs in a prospective comparative protocol, not routine substitution.</w:t>
      </w:r>
    </w:p>
    <w:p>
      <w:pPr>
        <w:pStyle w:val="Heading3"/>
        <w:keepNext/>
        <w:widowControl/>
      </w:pPr>
      <w:r>
        <w:t xml:space="preserve">Information required before the decision</w:t>
      </w:r>
    </w:p>
    <w:p>
      <w:pPr>
        <w:pStyle w:val="Normal"/>
        <w:widowControl/>
        <w:spacing w:before="60" w:after="20"/>
      </w:pPr>
      <w:r>
        <w:t xml:space="preserve">Two specialist HPB/transplant reviews; vascular/ductal map; CT volumetry; functional assessment where available; cholangitis/drainage status; PVE response and reconstruction plan.</w:t>
      </w:r>
    </w:p>
    <w:p>
      <w:pPr>
        <w:pStyle w:val="Normal"/>
        <w:widowControl/>
        <w:spacing w:before="60" w:after="20"/>
      </w:pPr>
      <w:r>
        <w:rPr>
          <w:b/>
        </w:rPr>
        <w:t xml:space="preserve">Clinical versus allocation: </w:t>
      </w:r>
      <w:r>
        <w:t xml:space="preserve">Policy 9.5.A requires unresectability from technical considerations or underlying liver disease; comparative recipient survival alone does not satisfy this requirement.</w:t>
      </w:r>
    </w:p>
    <w:p>
      <w:pPr>
        <w:pStyle w:val="Normal"/>
        <w:widowControl/>
        <w:spacing w:before="60" w:after="20"/>
      </w:pPr>
      <w:r>
        <w:rPr>
          <w:b/>
        </w:rPr>
        <w:t xml:space="preserve">Roadmap / protocol reconciliation: </w:t>
      </w:r>
      <w:r>
        <w:t xml:space="preserve">The roadmap leaves numerical remnant criteria for specialty approval. Record this as a proposed local addition, with individualized function-based exceptions documented.</w:t>
      </w:r>
    </w:p>
    <w:p>
      <w:pPr>
        <w:pStyle w:val="Normal"/>
        <w:widowControl/>
        <w:spacing w:before="60" w:after="20"/>
      </w:pPr>
      <w:hyperlink r:id="rId60">
        <w:r>
          <w:rPr>
            <w:color w:val="77230C"/>
            <w:sz w:val="20"/>
            <w:u w:val="single"/>
          </w:rPr>
          <w:t>Meeting record: pCCA-B2</w:t>
        </w:r>
      </w:hyperlink>
      <w:r>
        <w:t xml:space="preserve">  |  </w:t>
      </w:r>
      <w:hyperlink r:id="rId6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2 Pretreatment workup and biopsy protection</w:t>
      </w:r>
    </w:p>
    <w:p>
      <w:pPr>
        <w:pStyle w:val="Normal"/>
        <w:widowControl/>
        <w:numPr>
          <w:ilvl w:val="0"/>
          <w:numId w:val="3"/>
        </w:numPr>
      </w:pPr>
      <w:r>
        <w:t xml:space="preserve">Obtain or review contrast liver MRI/MRCP and/or multiphasic CT for ductal and vascular extent, chest imaging, CA19-9 with bilirubin/infection context, CBC, renal and liver chemistry, coagulation, functional status, nutrition and transplant medical/psychosocial assessment.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I5Y2M4Y2I5Mi0wMGM3LTU4YzMtYjljNS1jNmYwNDAxZWRkZGQ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p>
    <w:p>
      <w:pPr>
        <w:pStyle w:val="Normal"/>
        <w:widowControl/>
        <w:numPr>
          <w:ilvl w:val="0"/>
          <w:numId w:val="3"/>
        </w:numPr>
      </w:pPr>
      <w:r>
        <w:t xml:space="preserve">Plan biliary drainage with advanced GI and the HPB/transplant team. Treat cholangitis before interpreting CA19-9 or initiating an intensive regimen. Record stent/drain location, cultures when indicated and subsequent drainage strategy.</w:t>
      </w:r>
    </w:p>
    <w:p>
      <w:pPr>
        <w:pStyle w:val="Normal"/>
        <w:widowControl/>
        <w:numPr>
          <w:ilvl w:val="0"/>
          <w:numId w:val="3"/>
        </w:numPr>
      </w:pPr>
      <w:r>
        <w:t xml:space="preserve">Use ERCP-based brush cytology, FISH/aneuploidy testing or appropriately planned intraductal sampling when needed. Avoid transperitoneal aspiration or biopsy of the primary by EUS, percutaneous or operative routes when LT is contemplated. If already performed, preserve the original report, trajectory and pathology and hold the standard route for specialist review.</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hlaW1iYWNoX19oZWltYmFjaF9faGVpbWJhY2hfXzEwLTExMTEtai0xNDc3LTI1NzQtMjAxMS0wMDI5OC14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Stage suspicious regional or distant nodes by a route that does not traverse the primary tumor. Consider PET/CT for additional metastatic assessment when it can change management, but do not regard a negative PET as proof that nodes or peritoneum are sterile.</w:t>
      </w:r>
    </w:p>
    <w:p>
      <w:pPr>
        <w:pStyle w:val="Normal"/>
        <w:widowControl/>
        <w:numPr>
          <w:ilvl w:val="0"/>
          <w:numId w:val="3"/>
        </w:numPr>
      </w:pPr>
      <w:r>
        <w:t xml:space="preserve">For the standardized exception, document chest and abdominal cross-sectional staging within 90 days before the initial request; extension imaging must be within 30 days before submission. Operative nodal/peritoneal staging is required after neoadjuvant therapy and before LT.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pPr>
      <w:r>
        <w:t xml:space="preserve">Advance to treatment planning only after diagnosis, resectability and original staging are established and the exact intended pathway is identified. Hold for unresolved nodes, incomplete biopsy history, uncontrolled infection or unapproved expansion. Confirmed nodal, intrahepatic metastatic or extrahepatic metastatic disease prevents progression through the conventional protocol.</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Heading2"/>
        <w:keepNext/>
        <w:widowControl/>
      </w:pPr>
      <w:r>
        <w:t xml:space="preserve">3 Neoadjuvant therapy and biliary care</w:t>
      </w:r>
    </w:p>
    <w:p>
      <w:pPr>
        <w:pStyle w:val="Heading3"/>
        <w:keepNext/>
        <w:widowControl/>
      </w:pPr>
      <w:r>
        <w:t xml:space="preserve">3.1 Use one defined treatment program</w:t>
      </w:r>
    </w:p>
    <w:p>
      <w:pPr>
        <w:pStyle w:val="Normal"/>
        <w:widowControl/>
        <w:numPr>
          <w:ilvl w:val="0"/>
          <w:numId w:val="3"/>
        </w:numPr>
      </w:pPr>
      <w:r>
        <w:t xml:space="preserve">Use the center’s approved written pCCA neoadjuvant program with oncology, radiation oncology and transplant-surgical sign-off. Specify actual drugs, dose modifications, radiation fields/fractionation, drainage management and staging sequence. Policy requires neoadjuvant therapy and operative staging but does not mandate one universal drug or radiation recipe.</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numPr>
          <w:ilvl w:val="0"/>
          <w:numId w:val="3"/>
        </w:numPr>
      </w:pPr>
      <w:r>
        <w:t xml:space="preserve">Do not automatically replace the established neoadjuvant program. The OPEN pCCA-B3 review now considers both SBRT/capecitabine and a separately governed GemCis-only feasibility/comparative arm; neither is established as equivalent to the Mayo-style pathway. ICI-containing induction or simultaneous boundary expansions are not activated.</w:t>
      </w:r>
    </w:p>
    <w:p>
      <w:pPr>
        <w:pStyle w:val="Normal"/>
        <w:widowControl/>
      </w:pPr>
      <w:r>
        <w:t xml:space="preserve">The previous statement that only the Mayo hyperfractionated regimen has LT outcome data was too strong. Small SBRT/capecitabine and multiagent-systemic cohorts exist, but they do not establish noninferiority or make regimens interchangeable. Any alternative needs a defined prospective treatment and toxicity plan.</w:t>
      </w:r>
      <w:r>
        <w:t xml:space="preserve"> </w:t>
      </w:r>
      <w:r>
        <w:fldChar w:fldCharType="begin"/>
      </w:r>
      <w:r>
        <w:instrText xml:space="preserve"> ADDIN EN.CITE </w:instrText>
      </w:r>
      <w:r>
        <w:fldChar w:fldCharType="begin">
          <w:fldData>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93ZWxsaW5nX193ZWxsaW5nX193ZWxsaW5nX18xMC0xMDAyLWx0LTIzNzU3LnBkZjwvdXJsPjwvcGRmLXVybHM+PC91cmxzPjwvcmVjb3JkPjwvQ2l0ZT48L0VuZE5vdGU+</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vbGltYW5fX3NvbGltYW5fX3NvbGltYW5fXzEwLTEwOTctVFhELTAwMDAwMDAwMDAwMDE3NjAucGRmPC91cmw+PC9wZGYtdXJscz48L3VybHM+PC9yZWNvcmQ+PC9DaXRlPjwvRW5kTm90ZT4=</w:fldData>
        </w:fldChar>
      </w:r>
      <w:r>
        <w:instrText xml:space="preserve"> ADDIN EN.CITE.DATA </w:instrText>
      </w:r>
      <w:r>
        <w:fldChar w:fldCharType="end"/>
      </w:r>
      <w:r>
        <w:fldChar w:fldCharType="separate"/>
      </w:r>
      <w:r>
        <w:t>[8]</w:t>
      </w:r>
      <w:r>
        <w:fldChar w:fldCharType="end"/>
      </w:r>
    </w:p>
    <w:p>
      <w:pPr>
        <w:pStyle w:val="Normal"/>
        <w:widowControl/>
      </w:pPr>
      <w:r>
        <w:t xml:space="preserve">In a 49-recipient observational comparison, neoadjuvant chemoradiotherapy was associated with reduced recurrence but no demonstrated OS advantage. Major vascular complications occurred in 11/27 versus 3/22; hepatic-artery complications were 9/27 versus 2/22. Center, selection and regimen differences limit causal interpretation. The recurrence signal must be weighed against graft and vascular harm.</w:t>
      </w:r>
      <w:r>
        <w:t xml:space="preserve"> </w:t>
      </w:r>
      <w:r>
        <w:fldChar w:fldCharType="begin"/>
      </w:r>
      <w:r>
        <w:instrText xml:space="preserve"> ADDIN EN.CITE </w:instrText>
      </w:r>
      <w:r>
        <w:fldChar w:fldCharType="begin">
          <w:fldData>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uIEZ1bGwgdGV4dCByZXZpZXdlZC4gNDkgcmVjaXBpZW50czogMjcgd2l0aCBjaGVtb3JhZGlhdGlvbiwgMjIgd2l0aG91dC4gVmFzY3VsYXIgY29tcGxpY2F0aW9ucyBkaWZmZXJlZDsgdHJlYXRtZW50IHNlbGVjdGlvbiBhbmQgY2VudGVyIGVmZmVjdHMgcHJldmVudCBhIGNhdXNhbCByZWNvbW1lbmRhdGlvbiB0byBvbWl0IHJhZGlhdGlvbi48L25vdGVzPjx1cmxzPjxyZWxhdGVkLXVybHM+PHVybD5odHRwczovL2RvaS5vcmcvMTAuMTA5My9ianNvcGVuL3pyYWQwMjU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b29nd2F0ZXJfX2hvb2d3YXRlcl9faG9vZ3dhdGVyX18xMC0xMDkzLWJqc29wZW4tenJhZDAyNS5wZGY8L3VybD48L3BkZi11cmxzPjwvdXJscz48L3JlY29yZD48L0NpdGU+PC9FbmROb3RlPg==</w:fldData>
        </w:fldChar>
      </w:r>
      <w:r>
        <w:instrText xml:space="preserve"> ADDIN EN.CITE.DATA </w:instrText>
      </w:r>
      <w:r>
        <w:fldChar w:fldCharType="end"/>
      </w:r>
      <w:r>
        <w:fldChar w:fldCharType="separate"/>
      </w:r>
      <w:r>
        <w:t>[15]</w:t>
      </w:r>
      <w:r>
        <w:fldChar w:fldCharType="end"/>
      </w:r>
    </w:p>
    <w:p>
      <w:pPr>
        <w:pStyle w:val="Heading3"/>
        <w:keepNext/>
        <w:widowControl/>
      </w:pPr>
      <w:bookmarkStart w:id="3" w:name="pCCA_B3"/>
      <w:r>
        <w:t xml:space="preserve">pCCA-B3 — May a non-Mayo neoadjuvant regimen replace the conventional program?</w:t>
      </w:r>
      <w:bookmarkEnd w:id="3"/>
    </w:p>
    <w:p>
      <w:pPr>
        <w:pStyle w:val="Heading3"/>
        <w:keepNext/>
        <w:widowControl/>
      </w:pPr>
      <w:r>
        <w:t xml:space="preserve">Question and comparison</w:t>
      </w:r>
    </w:p>
    <w:p>
      <w:pPr>
        <w:pStyle w:val="Normal"/>
        <w:widowControl/>
        <w:spacing w:before="60" w:after="20"/>
      </w:pPr>
      <w:r>
        <w:t xml:space="preserve">For otherwise conventionally selected pCCA LT candidates, which NAT regimen should be the default and which alternatives deserve prospective evaluation, given control, dropout and vascular/biliary harm?</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287 entrants/214 LT across 12 US centers.</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Gastroenterology 2012; Treatment Characteristics and Outcomes;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entry OS 53%; post-LT RFS 65%. No clear RFS difference by brachytherapy receipt was detected.</w:t>
            </w:r>
          </w:p>
          <w:p>
            <w:pPr>
              <w:pStyle w:val="Normal"/>
              <w:widowControl/>
              <w:spacing w:before="60" w:after="20"/>
            </w:pPr>
            <w:r>
              <w:rPr>
                <w:b/>
              </w:rPr>
              <w:t xml:space="preserve">Do not infer: </w:t>
            </w:r>
            <w:r>
              <w:t xml:space="preserve">Strongest mature multi-center pathway benchmark, but no randomized regimen comparison; lack of detected brachytherapy effect does not establish interchangeability.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fldChar w:fldCharType="begin"/>
            </w:r>
            <w:r>
              <w:instrText xml:space="preserve"> ADDIN EN.CITE </w:instrText>
            </w:r>
            <w:r>
              <w:fldChar w:fldCharType="begin">
                <w:fldData>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93ZWxsaW5nX193ZWxsaW5nX193ZWxsaW5nX18xMC0xMDAyLWx0LTIzNzU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Single-center pilot; 17 evaluated, 12 NAT, 9 listed, 6 LT.</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Liver Transpl 2014; 20: 81–88; Methods, patient flow and adverse-event tables; local PDF.</w:t>
            </w:r>
          </w:p>
          <w:p>
            <w:pPr>
              <w:pStyle w:val="Normal"/>
              <w:widowControl/>
              <w:spacing w:before="60" w:after="20"/>
            </w:pPr>
            <w:r>
              <w:t xml:space="preserve">Review depth: Indexed full-text content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SBRT 50–60 Gy in 3–5 fractions over 2 weeks, followed by capecitabine; 6 LT with 1-year OS 83%.35 pre-LT adverse events and 11 post-LT complications were reported.</w:t>
            </w:r>
          </w:p>
          <w:p>
            <w:pPr>
              <w:pStyle w:val="Normal"/>
              <w:widowControl/>
              <w:spacing w:before="60" w:after="20"/>
            </w:pPr>
            <w:r>
              <w:rPr>
                <w:b/>
              </w:rPr>
              <w:t xml:space="preserve">Do not infer: </w:t>
            </w:r>
            <w:r>
              <w:t xml:space="preserve">Very small feasibility cohort, short oncologic follow-up, no randomized comparator. Regimen is a study description, not a universal radiation prescription or proof SBRT is the preferred alternative.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fldChar w:fldCharType="begin"/>
            </w:r>
            <w:r>
              <w:instrText xml:space="preserve"> ADDIN EN.CITE </w:instrText>
            </w:r>
            <w:r>
              <w:fldChar w:fldCharType="begin">
                <w:fldData>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vbGltYW5fX3NvbGltYW5fX3NvbGltYW5fXzEwLTEwOTctVFhELTAwMDAwMDAwMDAwMDE3NjAucGRmPC91cmw+PC9wZGYtdXJscz48L3VybHM+PC9yZWNvcmQ+PC9DaXRlPjwvRW5kTm90ZT4=</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Recipient-only retrospective 2008–2023; 26 analyzed LT, 12 GemCis-only, 14 RT-based including six also receiving GemCis.</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Transplant Direct 2025; 11: e 1760; Tables 1–4, Figure 2, Discussion; full PDF.</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Main-text 1-/3-year OS 83.0%/52.3%; 9/26 recurrences; 1-/3-year RFS 77.8%/59.0%. No statistically significant OS or explant-response difference between treatment strata; RT had more operative blood-loss/transfusion signals.</w:t>
            </w:r>
          </w:p>
          <w:p>
            <w:pPr>
              <w:pStyle w:val="Normal"/>
              <w:widowControl/>
              <w:spacing w:before="60" w:after="20"/>
            </w:pPr>
            <w:r>
              <w:rPr>
                <w:b/>
              </w:rPr>
              <w:t xml:space="preserve">Do not infer: </w:t>
            </w:r>
            <w:r>
              <w:t xml:space="preserve">No pretreatment denominator or differential dropout data; small nonrandom groups, era/selection confounding and occult nodal disease. Supports studying omission, not equivalence. Use main-text values rather than abstract 84%/55%.</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fldChar w:fldCharType="begin"/>
            </w:r>
            <w:r>
              <w:instrText xml:space="preserve"> ADDIN EN.CITE </w:instrText>
            </w:r>
            <w:r>
              <w:fldChar w:fldCharType="begin">
                <w:fldData>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uIEZ1bGwgdGV4dCByZXZpZXdlZC4gNDkgcmVjaXBpZW50czogMjcgd2l0aCBjaGVtb3JhZGlhdGlvbiwgMjIgd2l0aG91dC4gVmFzY3VsYXIgY29tcGxpY2F0aW9ucyBkaWZmZXJlZDsgdHJlYXRtZW50IHNlbGVjdGlvbiBhbmQgY2VudGVyIGVmZmVjdHMgcHJldmVudCBhIGNhdXNhbCByZWNvbW1lbmRhdGlvbiB0byBvbWl0IHJhZGlhdGlvbi48L25vdGVzPjx1cmxzPjxyZWxhdGVkLXVybHM+PHVybD5odHRwczovL2RvaS5vcmcvMTAuMTA5My9ianNvcGVuL3pyYWQwMjU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b29nd2F0ZXJfX2hvb2d3YXRlcl9faG9vZ3dhdGVyX18xMC0xMDkzLWJqc29wZW4tenJhZDAyNS5wZGY8L3VybD48L3BkZi11cmxzPjwvdXJscz48L3JlY29yZD48L0NpdGU+PC9FbmROb3RlPg==</w:fldData>
              </w:fldChar>
            </w:r>
            <w:r>
              <w:instrText xml:space="preserve"> ADDIN EN.CITE.DATA </w:instrText>
            </w:r>
            <w:r>
              <w:fldChar w:fldCharType="end"/>
            </w:r>
            <w:r>
              <w:fldChar w:fldCharType="separate"/>
            </w:r>
            <w:r>
              <w:t>[15]</w:t>
            </w:r>
            <w:r>
              <w:fldChar w:fldCharType="end"/>
            </w:r>
          </w:p>
          <w:p>
            <w:pPr>
              <w:pStyle w:val="Normal"/>
              <w:widowControl/>
              <w:spacing w:before="60" w:after="20"/>
            </w:pPr>
            <w:r>
              <w:t xml:space="preserve">Multicenter 2011–2020; 49 LT, 27 with NAT, 22 without.</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BJSOpen 2023; 7: zrad 025; Table 3, adjusted recurrence analysis and mortality discussion;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Post-LT 5-year OS 41% NAT versus 53% no NAT(not significant); NAT associated with less recurrence (adjusted HR 0.30, 95% CI 0.09–0.97). Major vascular complications 11/27 vs 3/22; hepatic-artery complications 9/27 vs 2/22.</w:t>
            </w:r>
          </w:p>
          <w:p>
            <w:pPr>
              <w:pStyle w:val="Normal"/>
              <w:widowControl/>
              <w:spacing w:before="60" w:after="20"/>
            </w:pPr>
            <w:r>
              <w:rPr>
                <w:b/>
              </w:rPr>
              <w:t xml:space="preserve">Do not infer: </w:t>
            </w:r>
            <w:r>
              <w:t xml:space="preserve">Competing recurrence benefit and treatment harm, not proof RT can routinely be omitted. Abstract 9 vs 2 vascular wording should not replace Table 3's broader 11 vs 3 major-vascular count.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Ito 2025 · LDLT</w:t>
            </w:r>
            <w:r>
              <w:t xml:space="preserve"> </w:t>
            </w:r>
            <w:r>
              <w:fldChar w:fldCharType="begin"/>
            </w:r>
            <w:r>
              <w:instrText xml:space="preserve"> ADDIN EN.CITE </w:instrText>
            </w:r>
            <w:r>
              <w:fldChar w:fldCharType="begin">
                <w:fldData>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</w:fldData>
              </w:fldChar>
            </w:r>
            <w:r>
              <w:instrText xml:space="preserve"> ADDIN EN.CITE.DATA </w:instrText>
            </w:r>
            <w:r>
              <w:fldChar w:fldCharType="end"/>
            </w:r>
            <w:r>
              <w:fldChar w:fldCharType="separate"/>
            </w:r>
            <w:r>
              <w:t>[16]</w:t>
            </w:r>
            <w:r>
              <w:fldChar w:fldCharType="end"/>
            </w:r>
          </w:p>
          <w:p>
            <w:pPr>
              <w:pStyle w:val="Normal"/>
              <w:widowControl/>
              <w:spacing w:before="60" w:after="20"/>
            </w:pPr>
            <w:r>
              <w:t xml:space="preserve">Prospective Kyoto pilot; 10 enrolled, 5 LDLT, 5 dropout.</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TMC: retrieve PDF</w:t>
              </w:r>
            </w:hyperlink>
          </w:p>
          <w:p>
            <w:pPr>
              <w:pStyle w:val="Normal"/>
              <w:widowControl/>
              <w:spacing w:before="60" w:after="20"/>
            </w:pPr>
            <w:r>
              <w:t xml:space="preserve">Locator: J Hepatobiliary Pancreat Sci 2025; 32: 276–286; patient flow, Tables and Discussion; full HTML.</w:t>
            </w:r>
          </w:p>
          <w:p>
            <w:pPr>
              <w:pStyle w:val="Normal"/>
              <w:widowControl/>
              <w:spacing w:before="60" w:after="20"/>
            </w:pPr>
            <w:r>
              <w:t xml:space="preserve">Review depth: Publisher full HTML methods/results inspected; complete PDF not found locally.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5 recipients alive at 1 year, median follow-up 23.7 months; one recurrence and 2/5 hepatic-artery thromboses. Dropouts included progression, positive nodes, toxicity/complication, financial withdrawal and one conversion to resection.</w:t>
            </w:r>
          </w:p>
          <w:p>
            <w:pPr>
              <w:pStyle w:val="Normal"/>
              <w:widowControl/>
              <w:spacing w:before="60" w:after="20"/>
            </w:pPr>
            <w:r>
              <w:rPr>
                <w:b/>
              </w:rPr>
              <w:t xml:space="preserve">Do not infer: </w:t>
            </w:r>
            <w:r>
              <w:t xml:space="preserve">Five recipients cannot establish long-term oncologic safety; different allocation/LDLT setting and demanding regimen. This is not support for adding immunotherapy.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131 local LT within 199 protocol entrants.</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TMC: retrieve PDF</w:t>
              </w:r>
            </w:hyperlink>
          </w:p>
          <w:p>
            <w:pPr>
              <w:pStyle w:val="Normal"/>
              <w:widowControl/>
              <w:spacing w:before="60" w:after="20"/>
            </w:pPr>
            <w:r>
              <w:t xml:space="preserve">Locator: Hepatology 2012; Transplantation and Recurrence sections.</w:t>
            </w:r>
          </w:p>
          <w:p>
            <w:pPr>
              <w:pStyle w:val="Normal"/>
              <w:widowControl/>
              <w:spacing w:before="60" w:after="20"/>
            </w:pPr>
            <w:r>
              <w:t xml:space="preserve">Review depth: Complete publisher HTML relevant methods/results/Tables 2–3 reviewed; PDF pending.</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required retransplantation, including six for HAT; 5-year post-LT OS 71%, RFS 68%.</w:t>
            </w:r>
          </w:p>
          <w:p>
            <w:pPr>
              <w:pStyle w:val="Normal"/>
              <w:widowControl/>
              <w:spacing w:before="60" w:after="20"/>
            </w:pPr>
            <w:r>
              <w:rPr>
                <w:b/>
              </w:rPr>
              <w:t xml:space="preserve">Do not infer: </w:t>
            </w:r>
            <w:r>
              <w:t xml:space="preserve">Illustrates clinically significant graft risk; not an independent estimate additive to the multicenter series.</w:t>
            </w:r>
          </w:p>
        </w:tc>
      </w:tr>
    </w:tbl>
    <w:p>
      <w:pPr>
        <w:pStyle w:val="Heading3"/>
        <w:keepNext/>
        <w:widowControl/>
      </w:pPr>
      <w:r>
        <w:t xml:space="preserve">Synthesis and evidence that challenges the proposal</w:t>
      </w:r>
    </w:p>
    <w:p>
      <w:pPr>
        <w:pStyle w:val="Normal"/>
        <w:widowControl/>
        <w:spacing w:before="60" w:after="20"/>
      </w:pPr>
      <w:r>
        <w:t xml:space="preserve">Conventional fluoropyrimidine-based chemoradiation remains the most mature benchmark. Alternatives have genuine LT evidence, but none has demonstrated noninferiority. The evidence does not justify singling out SBRT as the only acceptable research alternative while categorically closing GemCis-only. Vascular/biliary harm needs prospective surveillance alongside recurrence and dropout.</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93ZWxsaW5nX193ZWxsaW5nX193ZWxsaW5nX18xMC0xMDAyLWx0LTIzNzU3LnBkZjwvdXJsPjwvcGRmLXVybHM+PC91cmxzPjwvcmVjb3JkPjwvQ2l0ZT48L0VuZE5vdGU+</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vbGltYW5fX3NvbGltYW5fX3NvbGltYW5fXzEwLTEwOTctVFhELTAwMDAwMDAwMDAwMDE3NjA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uIEZ1bGwgdGV4dCByZXZpZXdlZC4gNDkgcmVjaXBpZW50czogMjcgd2l0aCBjaGVtb3JhZGlhdGlvbiwgMjIgd2l0aG91dC4gVmFzY3VsYXIgY29tcGxpY2F0aW9ucyBkaWZmZXJlZDsgdHJlYXRtZW50IHNlbGVjdGlvbiBhbmQgY2VudGVyIGVmZmVjdHMgcHJldmVudCBhIGNhdXNhbCByZWNvbW1lbmRhdGlvbiB0byBvbWl0IHJhZGlhdGlvbi48L25vdGVzPjx1cmxzPjxyZWxhdGVkLXVybHM+PHVybD5odHRwczovL2RvaS5vcmcvMTAuMTA5My9ianNvcGVuL3pyYWQwMjU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b29nd2F0ZXJfX2hvb2d3YXRlcl9faG9vZ3dhdGVyX18xMC0xMDkzLWJqc29wZW4tenJhZDAyNS5wZGY8L3VybD48L3BkZi11cmxzPjwvdXJscz48L3JlY29yZD48L0NpdGU+PC9FbmROb3RlPg==</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</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numPr>
          <w:ilvl w:val="0"/>
          <w:numId w:val="3"/>
        </w:numPr>
        <w:spacing w:before="60" w:after="20"/>
      </w:pPr>
      <w:r>
        <w:t xml:space="preserve">RT may reduce recurrence yet increase vascular morbidity. Chemo-only favorable selected-recipient outcomes do not reveal who progressed before LT. No-NAT European recipients are not a rationale to omit all induction in a US exception pathway. GCS/RT and SBRT are not interchangeable.</w:t>
      </w:r>
    </w:p>
    <w:p>
      <w:pPr>
        <w:pStyle w:val="Normal"/>
        <w:widowControl/>
        <w:spacing w:before="60" w:after="20"/>
      </w:pPr>
      <w:r>
        <w:rPr>
          <w:b/>
        </w:rPr>
        <w:t xml:space="preserve">Certainty / applicability: </w:t>
      </w:r>
      <w:r>
        <w:t xml:space="preserve">Moderate confidence in feasibility of conventional selected NAT/LT; very low comparative certainty between named regimens. Direct vascular safety signal deserves action despite nonrandomization.</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requires an approved written protocol including NAT/staging but does not mandate a particular radiation dose. STUDY: SBRT 50–60 Gy/3–5 fractions and GCS/56 Gy are published pilot recipes only. LOCAL: GemCis-only prospective arm, no simultaneous biology expansion, and initial ICI exclusion are risk-management proposals. No validated minimum cycle count or safe vascular dose threshold is inferred.</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fldChar w:fldCharType="begin"/>
            </w:r>
            <w:r>
              <w:instrText xml:space="preserve"> ADDIN EN.CITE </w:instrText>
            </w:r>
            <w:r>
              <w:fldChar w:fldCharType="begin">
                <w:fldData>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93ZWxsaW5nX193ZWxsaW5nX193ZWxsaW5nX18xMC0xMDAyLWx0LTIzNzU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“treated with SBRT (50–60 Gy, 3–5 fractions over two weeks)”</w:t>
            </w:r>
          </w:p>
          <w:p>
            <w:pPr>
              <w:pStyle w:val="Normal"/>
              <w:widowControl/>
              <w:spacing w:before="60" w:after="20"/>
            </w:pPr>
            <w:r>
              <w:t xml:space="preserve">Published PDF p1 abstract; protocol details p3</w:t>
            </w:r>
          </w:p>
          <w:p>
            <w:pPr>
              <w:pStyle w:val="Normal"/>
              <w:widowControl/>
              <w:spacing w:before="60" w:after="20"/>
            </w:pPr>
            <w:hyperlink r:id="rId74">
              <w:r>
                <w:rPr>
                  <w:color w:val="77230C"/>
                  <w:sz w:val="20"/>
                  <w:u w:val="single"/>
                </w:rPr>
                <w:t>Source</w:t>
              </w:r>
            </w:hyperlink>
            <w:r>
              <w:t xml:space="preserve"> | </w:t>
            </w:r>
            <w:hyperlink r:id="rId7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Small pilot experience supports study development, not noninferiority or interchangeability.</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fldChar w:fldCharType="begin"/>
            </w:r>
            <w:r>
              <w:instrText xml:space="preserve"> ADDIN EN.CITE </w:instrText>
            </w:r>
            <w:r>
              <w:fldChar w:fldCharType="begin">
                <w:fldData>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uIEZ1bGwgdGV4dCByZXZpZXdlZC4gNDkgcmVjaXBpZW50czogMjcgd2l0aCBjaGVtb3JhZGlhdGlvbiwgMjIgd2l0aG91dC4gVmFzY3VsYXIgY29tcGxpY2F0aW9ucyBkaWZmZXJlZDsgdHJlYXRtZW50IHNlbGVjdGlvbiBhbmQgY2VudGVyIGVmZmVjdHMgcHJldmVudCBhIGNhdXNhbCByZWNvbW1lbmRhdGlvbiB0byBvbWl0IHJhZGlhdGlvbi48L25vdGVzPjx1cmxzPjxyZWxhdGVkLXVybHM+PHVybD5odHRwczovL2RvaS5vcmcvMTAuMTA5My9ianNvcGVuL3pyYWQwMjU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b29nd2F0ZXJfX2hvb2d3YXRlcl9faG9vZ3dhdGVyX18xMC0xMDkzLWJqc29wZW4tenJhZDAyNS5wZGY8L3VybD48L3BkZi11cmxzPjwvdXJscz48L3JlY29yZD48L0NpdGU+PC9FbmROb3RlPg==</w:fldData>
              </w:fldChar>
            </w:r>
            <w:r>
              <w:instrText xml:space="preserve"> ADDIN EN.CITE.DATA </w:instrText>
            </w:r>
            <w:r>
              <w:fldChar w:fldCharType="end"/>
            </w:r>
            <w:r>
              <w:fldChar w:fldCharType="separate"/>
            </w:r>
            <w:r>
              <w:t>[15]</w:t>
            </w:r>
            <w:r>
              <w:fldChar w:fldCharType="end"/>
            </w:r>
          </w:p>
          <w:p>
            <w:pPr>
              <w:pStyle w:val="Normal"/>
              <w:widowControl/>
              <w:spacing w:before="60" w:after="20"/>
            </w:pPr>
            <w:r>
              <w:t xml:space="preserve">“associated with a higher rate of early hepatic vascular complications”</w:t>
            </w:r>
          </w:p>
          <w:p>
            <w:pPr>
              <w:pStyle w:val="Normal"/>
              <w:widowControl/>
              <w:spacing w:before="60" w:after="20"/>
            </w:pPr>
            <w:r>
              <w:t xml:space="preserve">Published PDF p1, abstract Conclusion</w:t>
            </w:r>
          </w:p>
          <w:p>
            <w:pPr>
              <w:pStyle w:val="Normal"/>
              <w:widowControl/>
              <w:spacing w:before="60" w:after="20"/>
            </w:pPr>
            <w:hyperlink r:id="rId76">
              <w:r>
                <w:rPr>
                  <w:color w:val="77230C"/>
                  <w:sz w:val="20"/>
                  <w:u w:val="single"/>
                </w:rPr>
                <w:t>Source</w:t>
              </w:r>
            </w:hyperlink>
            <w:r>
              <w:t xml:space="preserve"> | </w:t>
            </w:r>
            <w:hyperlink r:id="rId7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recurrence signal must be weighed against vascular/graft harm; observational comparison is confounded.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the established Mayo-style pathway as default; develop GemCis-only and SBRT/capecitabine as separately governed alternatives, without claiming equivalence or superiority.</w:t>
      </w:r>
      <w:r>
        <w:t xml:space="preserve"> </w:t>
      </w:r>
      <w:r>
        <w:fldChar w:fldCharType="begin"/>
      </w:r>
      <w:r>
        <w:instrText xml:space="preserve"> ADDIN EN.CITE </w:instrText>
      </w:r>
      <w:r>
        <w:fldChar w:fldCharType="begin">
          <w:fldData>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93ZWxsaW5nX193ZWxsaW5nX193ZWxsaW5nX18xMC0xMDAyLWx0LTIzNzU3LnBkZjwvdXJsPjwvcGRmLXVybHM+PC91cmxzPjwvcmVjb3JkPjwvQ2l0ZT48L0VuZE5vdGU+</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uIEZ1bGwgdGV4dCByZXZpZXdlZC4gNDkgcmVjaXBpZW50czogMjcgd2l0aCBjaGVtb3JhZGlhdGlvbiwgMjIgd2l0aG91dC4gVmFzY3VsYXIgY29tcGxpY2F0aW9ucyBkaWZmZXJlZDsgdHJlYXRtZW50IHNlbGVjdGlvbiBhbmQgY2VudGVyIGVmZmVjdHMgcHJldmVudCBhIGNhdXNhbCByZWNvbW1lbmRhdGlvbiB0byBvbWl0IHJhZGlhdGlvbi48L25vdGVzPjx1cmxzPjxyZWxhdGVkLXVybHM+PHVybD5odHRwczovL2RvaS5vcmcvMTAuMTA5My9ianNvcGVuL3pyYWQwMjU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b29nd2F0ZXJfX2hvb2d3YXRlcl9faG9vZ3dhdGVyX18xMC0xMDkzLWJqc29wZW4tenJhZDAyNS5wZGY8L3VybD48L3BkZi11cmxzPjwvdXJscz48L3JlY29yZD48L0NpdGU+PC9FbmROb3RlPg==</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vbGltYW5fX3NvbGltYW5fX3NvbGltYW5fXzEwLTEwOTctVFhELTAwMDAwMDAwMDAwMDE3NjA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</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numPr>
          <w:ilvl w:val="0"/>
          <w:numId w:val="3"/>
        </w:numPr>
      </w:pPr>
      <w:r>
        <w:t xml:space="preserve">Default to the established fluoropyrimidine/EBRT-based pathway under the approved radiation and pharmacy protocol.</w:t>
      </w:r>
    </w:p>
    <w:p>
      <w:pPr>
        <w:pStyle w:val="Normal"/>
        <w:widowControl/>
        <w:numPr>
          <w:ilvl w:val="1"/>
          <w:numId w:val="3"/>
        </w:numPr>
        <w:spacing w:before="60" w:after="20"/>
      </w:pPr>
      <w:r>
        <w:t xml:space="preserve">Do not treat a pilot dose/fractionation or cycle count as a universal order.</w:t>
      </w:r>
    </w:p>
    <w:p>
      <w:pPr>
        <w:pStyle w:val="Normal"/>
        <w:widowControl/>
        <w:numPr>
          <w:ilvl w:val="0"/>
          <w:numId w:val="3"/>
        </w:numPr>
      </w:pPr>
      <w:r>
        <w:t xml:space="preserve">Develop a separately governed prospective GemCis-only feasibility/comparative arm for otherwise conventionally selected pCCA.</w:t>
      </w:r>
    </w:p>
    <w:p>
      <w:pPr>
        <w:pStyle w:val="Normal"/>
        <w:widowControl/>
        <w:numPr>
          <w:ilvl w:val="1"/>
          <w:numId w:val="3"/>
        </w:numPr>
        <w:spacing w:before="60" w:after="20"/>
      </w:pPr>
      <w:r>
        <w:t xml:space="preserve">Retain SBRT/capecitabine as another documented pilot option, not the uniquely evidence-preferred alternative.</w:t>
      </w:r>
    </w:p>
    <w:p>
      <w:pPr>
        <w:pStyle w:val="Normal"/>
        <w:widowControl/>
        <w:numPr>
          <w:ilvl w:val="1"/>
          <w:numId w:val="3"/>
        </w:numPr>
        <w:spacing w:before="60" w:after="20"/>
      </w:pPr>
      <w:r>
        <w:t xml:space="preserve">Neither arm is activated by this document.</w:t>
      </w:r>
    </w:p>
    <w:p>
      <w:pPr>
        <w:pStyle w:val="Normal"/>
        <w:widowControl/>
        <w:numPr>
          <w:ilvl w:val="0"/>
          <w:numId w:val="3"/>
        </w:numPr>
      </w:pPr>
      <w:r>
        <w:t xml:space="preserve">Do not combine either alternative with an initial size, primary transperitoneal-biopsy or previously malignant-node expansion.</w:t>
      </w:r>
    </w:p>
    <w:p>
      <w:pPr>
        <w:pStyle w:val="Normal"/>
        <w:widowControl/>
        <w:numPr>
          <w:ilvl w:val="1"/>
          <w:numId w:val="3"/>
        </w:numPr>
        <w:spacing w:before="60" w:after="20"/>
      </w:pPr>
      <w:r>
        <w:t xml:space="preserve">Keep ICI-containing induction outside these initial arms unless separately approved on pre-LT safety evidence.</w:t>
      </w:r>
    </w:p>
    <w:p>
      <w:pPr>
        <w:pStyle w:val="Normal"/>
        <w:widowControl/>
        <w:numPr>
          <w:ilvl w:val="0"/>
          <w:numId w:val="3"/>
        </w:numPr>
      </w:pPr>
      <w:r>
        <w:t xml:space="preserve">Before opening, specify regimen delivery, staging, stopping rules, radiation-field and arterial/biliary reconstruction review.</w:t>
      </w:r>
    </w:p>
    <w:p>
      <w:pPr>
        <w:pStyle w:val="Normal"/>
        <w:widowControl/>
        <w:numPr>
          <w:ilvl w:val="1"/>
          <w:numId w:val="3"/>
        </w:numPr>
        <w:spacing w:before="60" w:after="20"/>
      </w:pPr>
      <w:r>
        <w:t xml:space="preserve">Capture every entrant, failure to reach LT, cholangitis, HAT/PVT, biliary injury, graft loss, recurrence and all graft use.</w:t>
      </w:r>
    </w:p>
    <w:p>
      <w:pPr>
        <w:pStyle w:val="Normal"/>
        <w:widowControl/>
        <w:spacing w:before="60" w:after="20"/>
      </w:pPr>
      <w:r>
        <w:rPr>
          <w:b/>
        </w:rPr>
        <w:t xml:space="preserve">Why retain or change it: </w:t>
      </w:r>
      <w:r>
        <w:t xml:space="preserve">OPEN revised stance: use the existing named Mayo-style fluoropyrimidine/EBRT pathway as default, with boost technique and capecitabine specified by the approved radiation/pharmacy protocol. Develop GemCis-only as a separately governed prospective alternative arm for otherwise conventional biology; do not substitute it routinely or label it equivalent. Retain SBRT/capecitabine as another documented pilot option, but not the uniquely preferred alternative. No simultaneous size, primary-biopsy or cleared-node expansion in either arm. Keep ICI-containing induction outside these initial arms pending a separate pre-LT ICI safety protocol. Record all entrants, intended regimen, failures to reach LT, cholangitis, graft loss, HAT/PVT and recurrence.</w:t>
      </w:r>
    </w:p>
    <w:p>
      <w:pPr>
        <w:pStyle w:val="Heading3"/>
        <w:keepNext/>
        <w:widowControl/>
      </w:pPr>
      <w:r>
        <w:t xml:space="preserve">Information required before the decision</w:t>
      </w:r>
    </w:p>
    <w:p>
      <w:pPr>
        <w:pStyle w:val="Normal"/>
        <w:widowControl/>
        <w:spacing w:before="60" w:after="20"/>
      </w:pPr>
      <w:r>
        <w:t xml:space="preserve">Written radiation/chemotherapy plan and dose modifications; drainage/infection plan; biliary/vascular anatomy; actual prior dose maps; operative staging and graft-safety endpoints.</w:t>
      </w:r>
    </w:p>
    <w:p>
      <w:pPr>
        <w:pStyle w:val="Normal"/>
        <w:widowControl/>
        <w:spacing w:before="60" w:after="20"/>
      </w:pPr>
      <w:r>
        <w:rPr>
          <w:b/>
        </w:rPr>
        <w:t xml:space="preserve">Clinical versus allocation: </w:t>
      </w:r>
      <w:r>
        <w:t xml:space="preserve">Policy requires a written neoadjuvant protocol and operative staging, not this exact regimen. A regimen study does not relax the standardized tumor criteria.</w:t>
      </w:r>
    </w:p>
    <w:p>
      <w:pPr>
        <w:pStyle w:val="Normal"/>
        <w:widowControl/>
        <w:spacing w:before="60" w:after="20"/>
      </w:pPr>
      <w:r>
        <w:rPr>
          <w:b/>
        </w:rPr>
        <w:t xml:space="preserve">Roadmap / protocol reconciliation: </w:t>
      </w:r>
      <w:r>
        <w:t xml:space="preserve">Use the biliary roadmap for supportive/systemic care. Do not import advanced-disease GemCis–ICI efficacy as proof of pre-LT safety.</w:t>
      </w:r>
    </w:p>
    <w:p>
      <w:pPr>
        <w:pStyle w:val="Normal"/>
        <w:widowControl/>
        <w:spacing w:before="60" w:after="20"/>
      </w:pPr>
      <w:hyperlink r:id="rId78">
        <w:r>
          <w:rPr>
            <w:color w:val="77230C"/>
            <w:sz w:val="20"/>
            <w:u w:val="single"/>
          </w:rPr>
          <w:t>Meeting record: pCCA-B3</w:t>
        </w:r>
      </w:hyperlink>
      <w:r>
        <w:t xml:space="preserve">  |  </w:t>
      </w:r>
      <w:hyperlink r:id="rId7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3.2 ICI and other investigational components</w:t>
      </w:r>
    </w:p>
    <w:p>
      <w:pPr>
        <w:pStyle w:val="Normal"/>
        <w:widowControl/>
        <w:numPr>
          <w:ilvl w:val="0"/>
          <w:numId w:val="3"/>
        </w:numPr>
      </w:pPr>
      <w:r>
        <w:t xml:space="preserve">If prior ICI exposure occurred, record drug, last dose, immune-related toxicity and its treatment. Arrange transplant-hepatology, oncology and pharmacy review. An approximately 90-day interval may be proposed as a planning safeguard, but neither 50 nor 90 days is a universally safe or CCA-validated cutoff. Record residual rejection/graft-loss uncertainty.</w:t>
      </w:r>
      <w:r>
        <w:t xml:space="preserve"> </w:t>
      </w:r>
      <w:r>
        <w:fldChar w:fldCharType="begin"/>
      </w:r>
      <w:r>
        <w:instrText xml:space="preserve"> ADDIN EN.CITE </w:instrText>
      </w:r>
      <w:r>
        <w:fldChar w:fldCharType="begin">
          <w:fldData>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</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SZXphZWUtWmF2YXJlaDwvQXV0aG9yPjxZZWFyPjIwMjU8L1llYXI+PFJlY051bT4xODwvUmVjTnVtPjxEaXNwbGF5VGV4dD5bMThdPC9EaXNwbGF5VGV4dD48cmVjb3JkPjxyZWMtbnVtYmVyPjE4PC9yZWMtbnVtYmVyPjxmb3JlaWduLWtleXM+PGtleSBhcHA9IkVOIiBkYi1pZD0iOWNjOGNiOTItMDBjNy01OGMzLWI5YzUtYzZmMDQwMWVkZGRkIiB0aW1lc3RhbXA9IjE3OTI4MDAwMDAiPjE4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aXBkX19pcGRfX2lwZF9fMTAtMTAxNi1qLWpoZXAtMjAyNC0wNi0wNDIucGRmPC91cmw+PC9wZGYtdXJscz48L3VybHM+PC9yZWNvcmQ+PC9DaXRlPjwvRW5kTm90ZT4=</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NjYWljaV9mdWxsX19jY2FpY2lfZnVsbF9fY2NhaWNpX2Z1bGxfXzEwLTMzODktZm9uYy0yMDI2LTE4NjY4NzAucGRmPC91cmw+PC9wZGYtdXJscz48L3VybHM+PC9yZWNvcmQ+PC9DaXRlPjwvRW5kTm90ZT4=</w:fldData>
        </w:fldChar>
      </w:r>
      <w:r>
        <w:instrText xml:space="preserve"> ADDIN EN.CITE.DATA </w:instrText>
      </w:r>
      <w:r>
        <w:fldChar w:fldCharType="end"/>
      </w:r>
      <w:r>
        <w:fldChar w:fldCharType="separate"/>
      </w:r>
      <w:r>
        <w:t>[19]</w:t>
      </w:r>
      <w:r>
        <w:fldChar w:fldCharType="end"/>
      </w:r>
    </w:p>
    <w:p>
      <w:pPr>
        <w:pStyle w:val="Normal"/>
        <w:widowControl/>
        <w:numPr>
          <w:ilvl w:val="0"/>
          <w:numId w:val="3"/>
        </w:numPr>
      </w:pPr>
      <w:r>
        <w:t xml:space="preserve">The small mixed HCC/CCA recipient series does not validate routine ICI bridging. Although its CCA results reported no rejection, recurrence or death, a CCA recipient had immediate graft failure requiring retransplantation. Selected recipients and inconsistent case descriptions cannot establish safety of a four-week washout.</w:t>
      </w:r>
      <w:r>
        <w:t xml:space="preserve"> </w:t>
      </w:r>
      <w:r>
        <w:fldChar w:fldCharType="begin"/>
      </w:r>
      <w:r>
        <w:instrText xml:space="preserve"> ADDIN EN.CITE </w:instrText>
      </w:r>
      <w:r>
        <w:fldChar w:fldCharType="begin">
          <w:fldData>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NjYWljaV9mdWxsX19jY2FpY2lfZnVsbF9fY2NhaWNpX2Z1bGxfXzEwLTMzODktZm9uYy0yMDI2LTE4NjY4NzAucGRmPC91cmw+PC9wZGYtdXJscz48L3VybHM+PC9yZWNvcmQ+PC9DaXRlPjwvRW5kTm90ZT4=</w:fldData>
        </w:fldChar>
      </w:r>
      <w:r>
        <w:instrText xml:space="preserve"> ADDIN EN.CITE.DATA </w:instrText>
      </w:r>
      <w:r>
        <w:fldChar w:fldCharType="end"/>
      </w:r>
      <w:r>
        <w:fldChar w:fldCharType="separate"/>
      </w:r>
      <w:r>
        <w:t>[19]</w:t>
      </w:r>
      <w:r>
        <w:fldChar w:fldCharType="end"/>
      </w:r>
    </w:p>
    <w:p>
      <w:pPr>
        <w:pStyle w:val="Normal"/>
        <w:widowControl/>
        <w:numPr>
          <w:ilvl w:val="0"/>
          <w:numId w:val="3"/>
        </w:numPr>
      </w:pPr>
      <w:r>
        <w:t xml:space="preserve">Do not mandate serial ctDNA, Y90 or photodynamic treatment to qualify for LT. A new liver-directed component requires an explicit rationale, arterial/biliary feasibility assessment and prospective safety oversight. ctDNA is an exploratory adjunct, not an independent proceed or stop rule.</w:t>
      </w:r>
    </w:p>
    <w:p>
      <w:pPr>
        <w:pStyle w:val="Normal"/>
        <w:widowControl/>
        <w:numPr>
          <w:ilvl w:val="0"/>
          <w:numId w:val="3"/>
        </w:numPr>
      </w:pPr>
      <w:r>
        <w:t xml:space="preserve">Continue maintenance therapy only under the selected oncology program, with dose and stop date reconciled with surgery, marrow recovery, infection, renal function and any ICI interval. Do not use a generic “until transplant” instruction without a perioperative plan.</w:t>
      </w:r>
    </w:p>
    <w:p>
      <w:pPr>
        <w:pStyle w:val="Heading2"/>
        <w:keepNext/>
        <w:widowControl/>
      </w:pPr>
      <w:r>
        <w:t xml:space="preserve">4 Response assessment and restaging</w:t>
      </w:r>
    </w:p>
    <w:p>
      <w:pPr>
        <w:pStyle w:val="Normal"/>
        <w:widowControl/>
        <w:numPr>
          <w:ilvl w:val="0"/>
          <w:numId w:val="3"/>
        </w:numPr>
      </w:pPr>
      <w:r>
        <w:t xml:space="preserve">Proposed local schedule for approval: review symptoms, drainage/infection and laboratory toxicity during each treatment cycle; repeat cross-sectional disease assessment at phase transitions and approximately every 8–12 weeks during prolonged therapy. Update chest/abdominal staging and CA19-9 before final selection and according to exception submission windows.</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numPr>
          <w:ilvl w:val="0"/>
          <w:numId w:val="3"/>
        </w:numPr>
      </w:pPr>
      <w:r>
        <w:t xml:space="preserve">Interpret CA19-9 after relief of obstruction and infection, with nonsecretor status considered. Rising CA19-9 or new symptoms trigger review and confirmatory assessment; they do not substitute for anatomical staging.</w:t>
      </w:r>
    </w:p>
    <w:p>
      <w:pPr>
        <w:pStyle w:val="Normal"/>
        <w:widowControl/>
        <w:numPr>
          <w:ilvl w:val="0"/>
          <w:numId w:val="3"/>
        </w:numPr>
      </w:pPr>
      <w:r>
        <w:t xml:space="preserve">Advance to operative staging only with controlled disease, no new metastatic site, acceptable medical/functional reserve, adequate biliary drainage, a completed treatment and toxicity record, and a documented eligible clinical or approved study route.</w:t>
      </w:r>
    </w:p>
    <w:p>
      <w:pPr>
        <w:pStyle w:val="Normal"/>
        <w:widowControl/>
        <w:numPr>
          <w:ilvl w:val="0"/>
          <w:numId w:val="3"/>
        </w:numPr>
      </w:pPr>
      <w:r>
        <w:t xml:space="preserve">Hold for equivocal nodes, possible peritoneal disease, discordant imaging/markers, unresolved toxicity or unapproved regimen deviation. Progression, proven metastatic nodes, intrahepatic metastases or extrahepatic disease stops the conventional route.</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Heading2"/>
        <w:keepNext/>
        <w:widowControl/>
      </w:pPr>
      <w:r>
        <w:t xml:space="preserve">5 Operative staging and transplant clearance</w:t>
      </w:r>
    </w:p>
    <w:p>
      <w:pPr>
        <w:pStyle w:val="Normal"/>
        <w:widowControl/>
        <w:numPr>
          <w:ilvl w:val="0"/>
          <w:numId w:val="3"/>
        </w:numPr>
      </w:pPr>
      <w:r>
        <w:t xml:space="preserve">After neoadjuvant treatment and before LT, inspect the peritoneum and assess regional hepatic nodes. Sample suspicious sites and obtain pathology. Specify staging laparoscopy or laparotomy in the surgical plan. Additional nodal stations or washings may be used according to findings; an indiscriminate extended dissection is not an automatic requirement.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bXVyYWRfX211cmFkX19tdXJhZF9fMTAtMTA1My1qLWdhc3Ryby0yMDEyLTA0LTAwO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numPr>
          <w:ilvl w:val="0"/>
          <w:numId w:val="3"/>
        </w:numPr>
      </w:pPr>
      <w:r>
        <w:t xml:space="preserve">Advance to LT only when staging excludes regional nodal, intrahepatic metastatic and extrahepatic disease, the patient remains fit, technical reconstruction is feasible and all clinical, allocation and donor approvals are complete. Positive malignant staging stops this pathway; indeterminate pathology keeps it on hold.</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numPr>
          <w:ilvl w:val="0"/>
          <w:numId w:val="3"/>
        </w:numPr>
      </w:pPr>
      <w:r>
        <w:t xml:space="preserve">The operative plan must address irradiated hepatic artery/portal structures and biliary reconstruction. Retain actual prior radiation and arterial-therapy records. Record arterial/biliary complications and any additional graft use.</w:t>
      </w:r>
      <w:r>
        <w:t xml:space="preserve"> </w:t>
      </w:r>
      <w:r>
        <w:fldChar w:fldCharType="begin"/>
      </w:r>
      <w:r>
        <w:instrText xml:space="preserve"> ADDIN EN.CITE </w:instrText>
      </w:r>
      <w:r>
        <w:fldChar w:fldCharType="begin">
          <w:fldData>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uIEZ1bGwgdGV4dCByZXZpZXdlZC4gNDkgcmVjaXBpZW50czogMjcgd2l0aCBjaGVtb3JhZGlhdGlvbiwgMjIgd2l0aG91dC4gVmFzY3VsYXIgY29tcGxpY2F0aW9ucyBkaWZmZXJlZDsgdHJlYXRtZW50IHNlbGVjdGlvbiBhbmQgY2VudGVyIGVmZmVjdHMgcHJldmVudCBhIGNhdXNhbCByZWNvbW1lbmRhdGlvbiB0byBvbWl0IHJhZGlhdGlvbi48L25vdGVzPjx1cmxzPjxyZWxhdGVkLXVybHM+PHVybD5odHRwczovL2RvaS5vcmcvMTAuMTA5My9ianNvcGVuL3pyYWQwMjU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b29nd2F0ZXJfX2hvb2d3YXRlcl9faG9vZ3dhdGVyX18xMC0xMDkzLWJqc29wZW4tenJhZDAyNS5wZGY8L3VybD48L3BkZi11cmxzPjwvdXJscz48L3JlY29yZD48L0NpdGU+PC9FbmROb3RlPg==</w:fldData>
        </w:fldChar>
      </w:r>
      <w:r>
        <w:instrText xml:space="preserve"> ADDIN EN.CITE.DATA </w:instrText>
      </w:r>
      <w:r>
        <w:fldChar w:fldCharType="end"/>
      </w:r>
      <w:r>
        <w:fldChar w:fldCharType="separate"/>
      </w:r>
      <w:r>
        <w:t>[15]</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I5Y2M4Y2I5Mi0wMGM3LTU4YzMtYjljNS1jNmYwNDAxZWRkZGQ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I5Y2M4Y2I5Mi0wMGM3LTU4YzMtYjljNS1jNmYwNDAxZWRkZGQ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ljYzhjYjkyLTAwYzctNThjMy1iOWM1LWM2ZjA0MDFlZGRkZ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zIxXTwvRGlzcGxheVRleHQ+PHJlY29yZD48cmVjLW51bWJlcj4yMTwvcmVjLW51bWJlcj48Zm9yZWlnbi1rZXlzPjxrZXkgYXBwPSJFTiIgZGItaWQ9IjljYzhjYjkyLTAwYzctNThjMy1iOWM1LWM2ZjA0MDFlZGRkZCIgdGltZXN0YW1wPSIxNzkyODAwMDAwIj4yMT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zIyXTwvRGlzcGxheVRleHQ+PHJlY29yZD48cmVjLW51bWJlcj4yMjwvcmVjLW51bWJlcj48Zm9yZWlnbi1rZXlzPjxrZXkgYXBwPSJFTiIgZGItaWQ9IjljYzhjYjkyLTAwYzctNThjMy1iOWM1LWM2ZjA0MDFlZGRkZCIgdGltZXN0YW1wPSIxNzkyODAwMDAwIj4yMj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[22]</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ljYzhjYjkyLTAwYzctNThjMy1iOWM1LWM2ZjA0MDFlZGRkZ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zIxXTwvRGlzcGxheVRleHQ+PHJlY29yZD48cmVjLW51bWJlcj4yMTwvcmVjLW51bWJlcj48Zm9yZWlnbi1rZXlzPjxrZXkgYXBwPSJFTiIgZGItaWQ9IjljYzhjYjkyLTAwYzctNThjMy1iOWM1LWM2ZjA0MDFlZGRkZCIgdGltZXN0YW1wPSIxNzkyODAwMDAwIj4yMT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zIyXTwvRGlzcGxheVRleHQ+PHJlY29yZD48cmVjLW51bWJlcj4yMjwvcmVjLW51bWJlcj48Zm9yZWlnbi1rZXlzPjxrZXkgYXBwPSJFTiIgZGItaWQ9IjljYzhjYjkyLTAwYzctNThjMy1iOWM1LWM2ZjA0MDFlZGRkZCIgdGltZXN0YW1wPSIxNzkyODAwMDAwIj4yMj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[22]</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80">
        <w:r>
          <w:rPr>
            <w:color w:val="77230C"/>
            <w:sz w:val="20"/>
            <w:u w:val="single"/>
          </w:rPr>
          <w:t>Meeting record: ALLOC-B1</w:t>
        </w:r>
      </w:hyperlink>
      <w:r>
        <w:t xml:space="preserve">  |  </w:t>
      </w:r>
      <w:hyperlink r:id="rId8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zIyXTwvRGlzcGxheVRleHQ+PHJlY29yZD48cmVjLW51bWJlcj4yMjwvcmVjLW51bWJlcj48Zm9yZWlnbi1rZXlzPjxrZXkgYXBwPSJFTiIgZGItaWQ9IjljYzhjYjkyLTAwYzctNThjMy1iOWM1LWM2ZjA0MDFlZGRkZCIgdGltZXN0YW1wPSIxNzkyODAwMDAwIj4yMj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jM8L1JlY051bT48RGlzcGxheVRleHQ+WzIzXTwvRGlzcGxheVRleHQ+PHJlY29yZD48cmVjLW51bWJlcj4yMzwvcmVjLW51bWJlcj48Zm9yZWlnbi1rZXlzPjxrZXkgYXBwPSJFTiIgZGItaWQ9IjljYzhjYjkyLTAwYzctNThjMy1iOWM1LWM2ZjA0MDFlZGRkZCIgdGltZXN0YW1wPSIxNzkyODAwMDAwIj4y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0PC9SZWNOdW0+PERpc3BsYXlUZXh0PlsyNF08L0Rpc3BsYXlUZXh0PjxyZWNvcmQ+PHJlYy1udW1iZXI+MjQ8L3JlYy1udW1iZXI+PGZvcmVpZ24ta2V5cz48a2V5IGFwcD0iRU4iIGRiLWlkPSI5Y2M4Y2I5Mi0wMGM3LTU4YzMtYjljNS1jNmYwNDAxZWRkZGQiIHRpbWVzdGFtcD0iMTc5MjgwMDAwMCI+MjQ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BZGFtPC9BdXRob3I+PFllYXI+MjAyNDwvWWVhcj48UmVjTnVtPjI1PC9SZWNOdW0+PERpc3BsYXlUZXh0PlsyNV08L0Rpc3BsYXlUZXh0PjxyZWNvcmQ+PHJlYy1udW1iZXI+MjU8L3JlYy1udW1iZXI+PGZvcmVpZ24ta2V5cz48a2V5IGFwcD0iRU4iIGRiLWlkPSI5Y2M4Y2I5Mi0wMGM3LTU4YzMtYjljNS1jNmYwNDAxZWRkZGQiIHRpbWVzdGFtcD0iMTc5MjgwMDAwMCI+MjU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90cmFuc21ldF9fdHJhbnNtZXRfX3RyYW5zbWV0X18xMC0xMDE2LVMwMTQwLTY3MzYtMjQtMDE1OTUtMi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BbGxlbjwvQXV0aG9yPjxZZWFyPjIwMjQ8L1llYXI+PFJlY051bT4yNjwvUmVjTnVtPjxEaXNwbGF5VGV4dD5bMjZdPC9EaXNwbGF5VGV4dD48cmVjb3JkPjxyZWMtbnVtYmVyPjI2PC9yZWMtbnVtYmVyPjxmb3JlaWduLWtleXM+PGtleSBhcHA9IkVOIiBkYi1pZD0iOWNjOGNiOTItMDBjNy01OGMzLWI5YzUtYzZmMDQwMWVkZGRkIiB0aW1lc3RhbXA9IjE3OTI4MDAwMDAiPjI2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[26]</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fldChar w:fldCharType="begin"/>
      </w:r>
      <w:r>
        <w:instrText xml:space="preserve"> ADDIN EN.CITE </w:instrText>
      </w:r>
      <w:r>
        <w:fldChar w:fldCharType="begin">
          <w:fldData>PEVuZE5vdGU+PENpdGU+PEF1dGhvcj5BZGFtPC9BdXRob3I+PFllYXI+MjAyNDwvWWVhcj48UmVjTnVtPjI1PC9SZWNOdW0+PERpc3BsYXlUZXh0PlsyNV08L0Rpc3BsYXlUZXh0PjxyZWNvcmQ+PHJlYy1udW1iZXI+MjU8L3JlYy1udW1iZXI+PGZvcmVpZ24ta2V5cz48a2V5IGFwcD0iRU4iIGRiLWlkPSI5Y2M4Y2I5Mi0wMGM3LTU4YzMtYjljNS1jNmYwNDAxZWRkZGQiIHRpbWVzdGFtcD0iMTc5MjgwMDAwMCI+MjU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90cmFuc21ldF9fdHJhbnNtZXRfX3RyYW5zbWV0X18xMC0xMDE2LVMwMTQwLTY3MzYtMjQtMDE1OTUtMi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zIyXTwvRGlzcGxheVRleHQ+PHJlY29yZD48cmVjLW51bWJlcj4yMjwvcmVjLW51bWJlcj48Zm9yZWlnbi1rZXlzPjxrZXkgYXBwPSJFTiIgZGItaWQ9IjljYzhjYjkyLTAwYzctNThjMy1iOWM1LWM2ZjA0MDFlZGRkZCIgdGltZXN0YW1wPSIxNzkyODAwMDAwIj4yMj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jM8L1JlY051bT48RGlzcGxheVRleHQ+WzIzXTwvRGlzcGxheVRleHQ+PHJlY29yZD48cmVjLW51bWJlcj4yMzwvcmVjLW51bWJlcj48Zm9yZWlnbi1rZXlzPjxrZXkgYXBwPSJFTiIgZGItaWQ9IjljYzhjYjkyLTAwYzctNThjMy1iOWM1LWM2ZjA0MDFlZGRkZCIgdGltZXN0YW1wPSIxNzkyODAwMDAwIj4y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0PC9SZWNOdW0+PERpc3BsYXlUZXh0PlsyNF08L0Rpc3BsYXlUZXh0PjxyZWNvcmQ+PHJlYy1udW1iZXI+MjQ8L3JlYy1udW1iZXI+PGZvcmVpZ24ta2V5cz48a2V5IGFwcD0iRU4iIGRiLWlkPSI5Y2M4Y2I5Mi0wMGM3LTU4YzMtYjljNS1jNmYwNDAxZWRkZGQiIHRpbWVzdGFtcD0iMTc5MjgwMDAwMCI+MjQ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BbGxlbjwvQXV0aG9yPjxZZWFyPjIwMjQ8L1llYXI+PFJlY051bT4yNjwvUmVjTnVtPjxEaXNwbGF5VGV4dD5bMjZdPC9EaXNwbGF5VGV4dD48cmVjb3JkPjxyZWMtbnVtYmVyPjI2PC9yZWMtbnVtYmVyPjxmb3JlaWduLWtleXM+PGtleSBhcHA9IkVOIiBkYi1pZD0iOWNjOGNiOTItMDBjNy01OGMzLWI5YzUtYzZmMDQwMWVkZGRkIiB0aW1lc3RhbXA9IjE3OTI4MDAwMDAiPjI2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[26]</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82">
        <w:r>
          <w:rPr>
            <w:color w:val="77230C"/>
            <w:sz w:val="20"/>
            <w:u w:val="single"/>
          </w:rPr>
          <w:t>Meeting record: ALLOC-B2</w:t>
        </w:r>
      </w:hyperlink>
      <w:r>
        <w:t xml:space="preserve">  |  </w:t>
      </w:r>
      <w:hyperlink r:id="rId8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c8L1JlY051bT48RGlzcGxheVRleHQ+WzI3XTwvRGlzcGxheVRleHQ+PHJlY29yZD48cmVjLW51bWJlcj4yNzwvcmVjLW51bWJlcj48Zm9yZWlnbi1rZXlzPjxrZXkgYXBwPSJFTiIgZGItaWQ9IjljYzhjYjkyLTAwYzctNThjMy1iOWM1LWM2ZjA0MDFlZGRkZCIgdGltZXN0YW1wPSIxNzkyODAwMDAwIj4yNz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jg8L1JlY051bT48RGlzcGxheVRleHQ+WzI4XTwvRGlzcGxheVRleHQ+PHJlY29yZD48cmVjLW51bWJlcj4yODwvcmVjLW51bWJlcj48Zm9yZWlnbi1rZXlzPjxrZXkgYXBwPSJFTiIgZGItaWQ9IjljYzhjYjkyLTAwYzctNThjMy1iOWM1LWM2ZjA0MDFlZGRkZCIgdGltZXN0YW1wPSIxNzkyODAwMDAwIj4yOD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[28]</w:t>
      </w:r>
      <w:r>
        <w:fldChar w:fldCharType="end"/>
      </w:r>
      <w:r>
        <w:t xml:space="preserve"> </w:t>
      </w:r>
      <w:r>
        <w:fldChar w:fldCharType="begin"/>
      </w:r>
      <w:r>
        <w:instrText xml:space="preserve"> ADDIN EN.CITE </w:instrText>
      </w:r>
      <w:r>
        <w:fldChar w:fldCharType="begin">
          <w:fldData>PEVuZE5vdGU+PENpdGU+PEF1dGhvcj5YaWFvPC9BdXRob3I+PFllYXI+MjAyNDwvWWVhcj48UmVjTnVtPjI5PC9SZWNOdW0+PERpc3BsYXlUZXh0PlsyOV08L0Rpc3BsYXlUZXh0PjxyZWNvcmQ+PHJlYy1udW1iZXI+Mjk8L3JlYy1udW1iZXI+PGZvcmVpZ24ta2V5cz48a2V5IGFwcD0iRU4iIGRiLWlkPSI5Y2M4Y2I5Mi0wMGM3LTU4YzMtYjljNS1jNmYwNDAxZWRkZGQiIHRpbWVzdGFtcD0iMTc5MjgwMDAwMCI+Mjk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ljYzhjYjkyLTAwYzctNThjMy1iOWM1LWM2ZjA0MDFlZGRkZ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c8L1JlY051bT48RGlzcGxheVRleHQ+WzI3XTwvRGlzcGxheVRleHQ+PHJlY29yZD48cmVjLW51bWJlcj4yNzwvcmVjLW51bWJlcj48Zm9yZWlnbi1rZXlzPjxrZXkgYXBwPSJFTiIgZGItaWQ9IjljYzhjYjkyLTAwYzctNThjMy1iOWM1LWM2ZjA0MDFlZGRkZCIgdGltZXN0YW1wPSIxNzkyODAwMDAwIj4yNz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jg8L1JlY051bT48RGlzcGxheVRleHQ+WzI4XTwvRGlzcGxheVRleHQ+PHJlY29yZD48cmVjLW51bWJlcj4yODwvcmVjLW51bWJlcj48Zm9yZWlnbi1rZXlzPjxrZXkgYXBwPSJFTiIgZGItaWQ9IjljYzhjYjkyLTAwYzctNThjMy1iOWM1LWM2ZjA0MDFlZGRkZCIgdGltZXN0YW1wPSIxNzkyODAwMDAwIj4yOD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[28]</w:t>
      </w:r>
      <w:r>
        <w:fldChar w:fldCharType="end"/>
      </w:r>
      <w:r>
        <w:t xml:space="preserve"> </w:t>
      </w:r>
      <w:r>
        <w:fldChar w:fldCharType="begin"/>
      </w:r>
      <w:r>
        <w:instrText xml:space="preserve"> ADDIN EN.CITE </w:instrText>
      </w:r>
      <w:r>
        <w:fldChar w:fldCharType="begin">
          <w:fldData>PEVuZE5vdGU+PENpdGU+PEF1dGhvcj5YaWFvPC9BdXRob3I+PFllYXI+MjAyNDwvWWVhcj48UmVjTnVtPjI5PC9SZWNOdW0+PERpc3BsYXlUZXh0PlsyOV08L0Rpc3BsYXlUZXh0PjxyZWNvcmQ+PHJlYy1udW1iZXI+Mjk8L3JlYy1udW1iZXI+PGZvcmVpZ24ta2V5cz48a2V5IGFwcD0iRU4iIGRiLWlkPSI5Y2M4Y2I5Mi0wMGM3LTU4YzMtYjljNS1jNmYwNDAxZWRkZGQiIHRpbWVzdGFtcD0iMTc5MjgwMDAwMCI+Mjk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[29]</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84">
        <w:r>
          <w:rPr>
            <w:color w:val="77230C"/>
            <w:sz w:val="20"/>
            <w:u w:val="single"/>
          </w:rPr>
          <w:t>Meeting record: ALLOC-B3</w:t>
        </w:r>
      </w:hyperlink>
      <w:r>
        <w:t xml:space="preserve">  |  </w:t>
      </w:r>
      <w:hyperlink r:id="rId8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Post transplant management</w:t>
      </w:r>
    </w:p>
    <w:p>
      <w:pPr>
        <w:pStyle w:val="Normal"/>
        <w:widowControl/>
        <w:numPr>
          <w:ilvl w:val="0"/>
          <w:numId w:val="3"/>
        </w:numPr>
      </w:pPr>
      <w:r>
        <w:t xml:space="preserve">Use institutional immunosuppression and infection prophylaxis with transplant-pharmacy review. Prior ICI is not an indication for unvalidated high tacrolimus targets, automatic ATG or scheduled surveillance biopsies. Investigate graft dysfunction promptly and use for-cause biopsy as appropriate.</w:t>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I5Y2M4Y2I5Mi0wMGM3LTU4YzMtYjljNS1jNmYwNDAxZWRkZGQ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SZXphZWUtWmF2YXJlaDwvQXV0aG9yPjxZZWFyPjIwMjU8L1llYXI+PFJlY051bT4xODwvUmVjTnVtPjxEaXNwbGF5VGV4dD5bMThdPC9EaXNwbGF5VGV4dD48cmVjb3JkPjxyZWMtbnVtYmVyPjE4PC9yZWMtbnVtYmVyPjxmb3JlaWduLWtleXM+PGtleSBhcHA9IkVOIiBkYi1pZD0iOWNjOGNiOTItMDBjNy01OGMzLWI5YzUtYzZmMDQwMWVkZGRkIiB0aW1lc3RhbXA9IjE3OTI4MDAwMDAiPjE4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aXBkX19pcGRfX2lwZF9fMTAtMTAxNi1qLWpoZXAtMjAyNC0wNi0wNDIucGRmPC91cmw+PC9wZGYtdXJscz48L3VybHM+PC9yZWNvcmQ+PC9DaXRlPjwvRW5kTm90ZT4=</w:fldData>
        </w:fldChar>
      </w:r>
      <w:r>
        <w:instrText xml:space="preserve"> ADDIN EN.CITE.DATA </w:instrText>
      </w:r>
      <w:r>
        <w:fldChar w:fldCharType="end"/>
      </w:r>
      <w:r>
        <w:fldChar w:fldCharType="separate"/>
      </w:r>
      <w:r>
        <w:t>[18]</w:t>
      </w:r>
      <w:r>
        <w:fldChar w:fldCharType="end"/>
      </w:r>
    </w:p>
    <w:p>
      <w:pPr>
        <w:pStyle w:val="Normal"/>
        <w:widowControl/>
        <w:numPr>
          <w:ilvl w:val="0"/>
          <w:numId w:val="3"/>
        </w:numPr>
      </w:pPr>
      <w:r>
        <w:t xml:space="preserve">There is no established routine post-LT adjuvant cytotoxic, targeted or checkpoint regimen for this high-risk population. Residual tumor or an actionable mutation on explant does not itself authorize preventive systemic treatment. Document an individual plan or a separately approved study.</w:t>
      </w:r>
    </w:p>
    <w:p>
      <w:pPr>
        <w:pStyle w:val="Normal"/>
        <w:widowControl/>
        <w:numPr>
          <w:ilvl w:val="0"/>
          <w:numId w:val="3"/>
        </w:numPr>
      </w:pPr>
      <w:r>
        <w:t xml:space="preserve">Proposed local oncologic follow-up: chest and contrast abdominal imaging with CA19-9 every three months for two years, then every six months through year five, adjusted for risk, renal function and symptoms. Functional imaging and ctDNA are problem-solving or research tools, not fixed mandatory surveillance tests.</w:t>
      </w:r>
    </w:p>
    <w:p>
      <w:pPr>
        <w:pStyle w:val="Normal"/>
        <w:widowControl/>
        <w:numPr>
          <w:ilvl w:val="0"/>
          <w:numId w:val="3"/>
        </w:numPr>
      </w:pPr>
      <w:r>
        <w:t xml:space="preserve">Confirm and restage suspected recurrence. Select local or systemic treatment through a CCA/transplant MDT, considering disease distribution, graft reserve, interactions and patient priorities. Post-LT ICI carries a distinct graft-loss risk and is not routine recurrence therapy.</w:t>
      </w:r>
      <w:r>
        <w:t xml:space="preserve"> </w:t>
      </w:r>
      <w:r>
        <w:fldChar w:fldCharType="begin"/>
      </w:r>
      <w:r>
        <w:instrText xml:space="preserve"> ADDIN EN.CITE </w:instrText>
      </w:r>
      <w:r>
        <w:fldChar w:fldCharType="begin">
          <w:fldData>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</w:fldData>
        </w:fldChar>
      </w:r>
      <w:r>
        <w:instrText xml:space="preserve"> ADDIN EN.CITE.DATA </w:instrText>
      </w:r>
      <w:r>
        <w:fldChar w:fldCharType="end"/>
      </w:r>
      <w:r>
        <w:fldChar w:fldCharType="separate"/>
      </w:r>
      <w:r>
        <w:t>[30]</w:t>
      </w:r>
      <w:r>
        <w:fldChar w:fldCharType="end"/>
      </w:r>
    </w:p>
    <w:p>
      <w:pPr>
        <w:pStyle w:val="Heading2"/>
        <w:keepNext/>
        <w:widowControl/>
      </w:pPr>
      <w:r>
        <w:t xml:space="preserve">7 Outcomes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r>
        <w:t xml:space="preserve"> </w:t>
      </w:r>
      <w:r>
        <w:fldChar w:fldCharType="begin"/>
      </w:r>
      <w:r>
        <w:instrText xml:space="preserve"> ADDIN EN.CITE </w:instrText>
      </w:r>
      <w:r>
        <w:fldChar w:fldCharType="begin">
          <w:fldData>PEVuZE5vdGU+PENpdGU+PEF1dGhvcj5MbG92ZXQ8L0F1dGhvcj48WWVhcj4yMDI2PC9ZZWFyPjxSZWNOdW0+MjM8L1JlY051bT48RGlzcGxheVRleHQ+WzIzXTwvRGlzcGxheVRleHQ+PHJlY29yZD48cmVjLW51bWJlcj4yMzwvcmVjLW51bWJlcj48Zm9yZWlnbi1rZXlzPjxrZXkgYXBwPSJFTiIgZGItaWQ9IjljYzhjYjkyLTAwYzctNThjMy1iOWM1LWM2ZjA0MDFlZGRkZCIgdGltZXN0YW1wPSIxNzkyODAwMDAwIj4y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FbGRyaWRnZTwvQXV0aG9yPjxZZWFyPjIwMTY8L1llYXI+PFJlY051bT4zMTwvUmVjTnVtPjxEaXNwbGF5VGV4dD5bMzFdPC9EaXNwbGF5VGV4dD48cmVjb3JkPjxyZWMtbnVtYmVyPjMxPC9yZWMtbnVtYmVyPjxmb3JlaWduLWtleXM+PGtleSBhcHA9IkVOIiBkYi1pZD0iOWNjOGNiOTItMDBjNy01OGMzLWI5YzUtYzZmMDQwMWVkZGRkIiB0aW1lc3RhbXA9IjE3OTI4MDAwMDAiPjMx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[31]</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zIxXTwvRGlzcGxheVRleHQ+PHJlY29yZD48cmVjLW51bWJlcj4yMTwvcmVjLW51bWJlcj48Zm9yZWlnbi1rZXlzPjxrZXkgYXBwPSJFTiIgZGItaWQ9IjljYzhjYjkyLTAwYzctNThjMy1iOWM1LWM2ZjA0MDFlZGRkZCIgdGltZXN0YW1wPSIxNzkyODAwMDAwIj4yMT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NYXNwZXJvPC9BdXRob3I+PFllYXI+MjAyNDwvWWVhcj48UmVjTnVtPjMyPC9SZWNOdW0+PERpc3BsYXlUZXh0PlszMl08L0Rpc3BsYXlUZXh0PjxyZWNvcmQ+PHJlYy1udW1iZXI+MzI8L3JlYy1udW1iZXI+PGZvcmVpZ24ta2V5cz48a2V5IGFwcD0iRU4iIGRiLWlkPSI5Y2M4Y2I5Mi0wMGM3LTU4YzMtYjljNS1jNmYwNDAxZWRkZGQiIHRpbWVzdGFtcD0iMTc5MjgwMDAwMCI+MzI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5c3RhcmVfX3N5c3RhcmVfX3N5c3RhcmVfXzEwLTMzODktdGktMjAyNC0xMzY0MS5wZGY8L3VybD48L3BkZi11cmxzPjwvdXJscz48L3JlY29yZD48L0NpdGU+PC9FbmROb3RlPg==</w:fldData>
        </w:fldChar>
      </w:r>
      <w:r>
        <w:instrText xml:space="preserve"> ADDIN EN.CITE.DATA </w:instrText>
      </w:r>
      <w:r>
        <w:fldChar w:fldCharType="end"/>
      </w:r>
      <w:r>
        <w:fldChar w:fldCharType="separate"/>
      </w:r>
      <w:r>
        <w:t>[32]</w:t>
      </w:r>
      <w:r>
        <w:fldChar w:fldCharType="end"/>
      </w:r>
      <w:r>
        <w:t xml:space="preserve"> </w:t>
      </w:r>
      <w:r>
        <w:fldChar w:fldCharType="begin"/>
      </w:r>
      <w:r>
        <w:instrText xml:space="preserve"> ADDIN EN.CITE </w:instrText>
      </w:r>
      <w:r>
        <w:fldChar w:fldCharType="begin">
          <w:fldData>PEVuZE5vdGU+PENpdGU+PEF1dGhvcj5ZYXF1YjwvQXV0aG9yPjxZZWFyPjIwMjU8L1llYXI+PFJlY051bT4zMzwvUmVjTnVtPjxEaXNwbGF5VGV4dD5bMzNdPC9EaXNwbGF5VGV4dD48cmVjb3JkPjxyZWMtbnVtYmVyPjMzPC9yZWMtbnVtYmVyPjxmb3JlaWduLWtleXM+PGtleSBhcHA9IkVOIiBkYi1pZD0iOWNjOGNiOTItMDBjNy01OGMzLWI5YzUtYzZmMDQwMWVkZGRkIiB0aW1lc3RhbXA9IjE3OTI4MDAwMDAiPjM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[33]</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fldChar w:fldCharType="begin"/>
      </w:r>
      <w:r>
        <w:instrText xml:space="preserve"> ADDIN EN.CITE </w:instrText>
      </w:r>
      <w:r>
        <w:fldChar w:fldCharType="begin">
          <w:fldData>PEVuZE5vdGU+PENpdGU+PEF1dGhvcj5MbG92ZXQ8L0F1dGhvcj48WWVhcj4yMDI2PC9ZZWFyPjxSZWNOdW0+MjM8L1JlY051bT48RGlzcGxheVRleHQ+WzIzXTwvRGlzcGxheVRleHQ+PHJlY29yZD48cmVjLW51bWJlcj4yMzwvcmVjLW51bWJlcj48Zm9yZWlnbi1rZXlzPjxrZXkgYXBwPSJFTiIgZGItaWQ9IjljYzhjYjkyLTAwYzctNThjMy1iOWM1LWM2ZjA0MDFlZGRkZCIgdGltZXN0YW1wPSIxNzkyODAwMDAwIj4y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w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FbGRyaWRnZTwvQXV0aG9yPjxZZWFyPjIwMTY8L1llYXI+PFJlY051bT4zMTwvUmVjTnVtPjxEaXNwbGF5VGV4dD5bMzFdPC9EaXNwbGF5VGV4dD48cmVjb3JkPjxyZWMtbnVtYmVyPjMxPC9yZWMtbnVtYmVyPjxmb3JlaWduLWtleXM+PGtleSBhcHA9IkVOIiBkYi1pZD0iOWNjOGNiOTItMDBjNy01OGMzLWI5YzUtYzZmMDQwMWVkZGRkIiB0aW1lc3RhbXA9IjE3OTI4MDAwMDAiPjMx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[31]</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zIxXTwvRGlzcGxheVRleHQ+PHJlY29yZD48cmVjLW51bWJlcj4yMTwvcmVjLW51bWJlcj48Zm9yZWlnbi1rZXlzPjxrZXkgYXBwPSJFTiIgZGItaWQ9IjljYzhjYjkyLTAwYzctNThjMy1iOWM1LWM2ZjA0MDFlZGRkZCIgdGltZXN0YW1wPSIxNzkyODAwMDAwIj4yMT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LZWxseTwvQXV0aG9yPjxZZWFyPjIwMjY8L1llYXI+PFJlY051bT4yMDwvUmVjTnVtPjxEaXNwbGF5VGV4dD5bMjBdPC9EaXNwbGF5VGV4dD48cmVjb3JkPjxyZWMtbnVtYmVyPjIwPC9yZWMtbnVtYmVyPjxmb3JlaWduLWtleXM+PGtleSBhcHA9IkVOIiBkYi1pZD0iOWNjOGNiOTItMDBjNy01OGMzLWI5YzUtYzZmMDQwMWVkZGRkIiB0aW1lc3RhbXA9IjE3OTI4MDAwMDAiPjIw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cG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NYXNwZXJvPC9BdXRob3I+PFllYXI+MjAyNDwvWWVhcj48UmVjTnVtPjMyPC9SZWNOdW0+PERpc3BsYXlUZXh0PlszMl08L0Rpc3BsYXlUZXh0PjxyZWNvcmQ+PHJlYy1udW1iZXI+MzI8L3JlYy1udW1iZXI+PGZvcmVpZ24ta2V5cz48a2V5IGFwcD0iRU4iIGRiLWlkPSI5Y2M4Y2I5Mi0wMGM3LTU4YzMtYjljNS1jNmYwNDAxZWRkZGQiIHRpbWVzdGFtcD0iMTc5MjgwMDAwMCI+MzI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3BjY2EvUERGX2RlcG90L3N5c3RhcmVfX3N5c3RhcmVfX3N5c3RhcmVfXzEwLTMzODktdGktMjAyNC0xMzY0MS5wZGY8L3VybD48L3BkZi11cmxzPjwvdXJscz48L3JlY29yZD48L0NpdGU+PC9FbmROb3RlPg==</w:fldData>
        </w:fldChar>
      </w:r>
      <w:r>
        <w:instrText xml:space="preserve"> ADDIN EN.CITE.DATA </w:instrText>
      </w:r>
      <w:r>
        <w:fldChar w:fldCharType="end"/>
      </w:r>
      <w:r>
        <w:fldChar w:fldCharType="separate"/>
      </w:r>
      <w:r>
        <w:t>[32]</w:t>
      </w:r>
      <w:r>
        <w:fldChar w:fldCharType="end"/>
      </w:r>
      <w:r>
        <w:t xml:space="preserve"> </w:t>
      </w:r>
      <w:r>
        <w:fldChar w:fldCharType="begin"/>
      </w:r>
      <w:r>
        <w:instrText xml:space="preserve"> ADDIN EN.CITE </w:instrText>
      </w:r>
      <w:r>
        <w:fldChar w:fldCharType="begin">
          <w:fldData>PEVuZE5vdGU+PENpdGU+PEF1dGhvcj5ZYXF1YjwvQXV0aG9yPjxZZWFyPjIwMjU8L1llYXI+PFJlY051bT4zMzwvUmVjTnVtPjxEaXNwbGF5VGV4dD5bMzNdPC9EaXNwbGF5VGV4dD48cmVjb3JkPjxyZWMtbnVtYmVyPjMzPC9yZWMtbnVtYmVyPjxmb3JlaWduLWtleXM+PGtleSBhcHA9IkVOIiBkYi1pZD0iOWNjOGNiOTItMDBjNy01OGMzLWI5YzUtYzZmMDQwMWVkZGRkIiB0aW1lc3RhbXA9IjE3OTI4MDAwMDAiPjM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[33]</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86">
        <w:r>
          <w:rPr>
            <w:color w:val="77230C"/>
            <w:sz w:val="20"/>
            <w:u w:val="single"/>
          </w:rPr>
          <w:t>Meeting record: ALLOC-B4</w:t>
        </w:r>
      </w:hyperlink>
      <w:r>
        <w:t xml:space="preserve">  |  </w:t>
      </w:r>
      <w:hyperlink r:id="rId8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8 Decisions required before expansion</w:t>
      </w:r>
    </w:p>
    <w:p>
      <w:pPr>
        <w:pStyle w:val="Normal"/>
        <w:widowControl/>
      </w:pPr>
      <w:r>
        <w:t xml:space="preserve">Resolve pCCA-B1–B3 and ALLOC-B1–B4 in the linked disease-specific meeting record. The immediate protocol correction is to stop treating size, biopsy, cleared nodes and regimen changes as interchangeable. Study activation remains a separate decision.</w:t>
      </w:r>
    </w:p>
    <w:p>
      <w:pPr>
        <w:pStyle w:val="Normal"/>
        <w:widowControl/>
        <w:numPr>
          <w:ilvl w:val="0"/>
          <w:numId w:val="3"/>
        </w:numPr>
      </w:pPr>
      <w:r>
        <w:t xml:space="preserve">Record the selected radial measurement method, handling of exactly 3.0 cm, original biopsy/nodal history, resection comparator, permitted regimen and oversight owners. Transplant surgery, hepatology, advanced GI, HPB surgery, oncology, radiation oncology, pathology and allocation should sign their respective determinations.</w:t>
      </w:r>
    </w:p>
    <w:p>
      <w:pPr>
        <w:pStyle w:val="Normal"/>
        <w:widowControl/>
      </w:pPr>
      <w:r>
        <w:t xml:space="preserve">Evidence review record: </w:t>
      </w:r>
      <w:hyperlink r:id="rId88">
        <w:r>
          <w:rPr>
            <w:color w:val="77230C"/>
            <w:sz w:val="20"/>
            <w:u w:val="single"/>
          </w:rPr>
          <w:t>Five analyst comments and reconciliation</w:t>
        </w:r>
      </w:hyperlink>
      <w:r>
        <w:t xml:space="preserve">  |  </w:t>
      </w:r>
      <w:hyperlink r:id="rId89">
        <w:r>
          <w:rPr>
            <w:color w:val="77230C"/>
            <w:sz w:val="20"/>
            <w:u w:val="single"/>
          </w:rPr>
          <w:t>Prospective outcomes dataset</w:t>
        </w:r>
      </w:hyperlink>
    </w:p>
    <w:p>
      <w:pPr>
        <w:pStyle w:val="Heading1"/>
        <w:keepNext/>
        <w:widowControl/>
      </w:pPr>
      <w:r>
        <w:t xml:space="preserve">References</w:t>
      </w:r>
    </w:p>
    <w:p>
      <w:pPr>
        <w:pStyle w:val="Normal"/>
        <w:keepNext/>
        <w:widowControl/>
        <w:spacing w:before="60" w:after="20"/>
      </w:pPr>
      <w:bookmarkStart w:id="8" w:name="ref_1"/>
      <w:r>
        <w:fldChar w:fldCharType="begin"/>
      </w:r>
      <w:r>
        <w:instrText xml:space="preserve"> ADDIN EN.REFLIST </w:instrText>
      </w:r>
      <w:r>
        <w:fldChar w:fldCharType="separate"/>
      </w:r>
      <w:r>
        <w:t xml:space="preserve">[1] Organ Procurement and Transplantation Network. OPTN Policies: liver allocation and living donation. HRSA/OPTN. 2026.</w:t>
      </w:r>
      <w:bookmarkEnd w:id="8"/>
      <w:r>
        <w:t xml:space="preserve"> </w:t>
      </w:r>
      <w:hyperlink r:id="rId90">
        <w:r>
          <w:rPr>
            <w:color w:val="77230C"/>
            <w:sz w:val="20"/>
            <w:u w:val="single"/>
          </w:rPr>
          <w:t>Official source</w:t>
        </w:r>
      </w:hyperlink>
      <w:r>
        <w:t xml:space="preserve">  |  </w:t>
      </w:r>
      <w:hyperlink r:id="rId91">
        <w:r>
          <w:rPr>
            <w:color w:val="77230C"/>
            <w:sz w:val="20"/>
            <w:u w:val="single"/>
          </w:rPr>
          <w:t>Full text PDF</w:t>
        </w:r>
      </w:hyperlink>
    </w:p>
    <w:p>
      <w:pPr>
        <w:pStyle w:val="Normal"/>
        <w:widowControl/>
        <w:spacing w:before="60" w:after="20"/>
      </w:pPr>
      <w:r>
        <w:t xml:space="preserve">Policy or professional guidance, not a primary treatment study. Official full PDF checked.</w:t>
      </w:r>
    </w:p>
    <w:p>
      <w:pPr>
        <w:pStyle w:val="Normal"/>
        <w:keepNext/>
        <w:widowControl/>
        <w:spacing w:before="60" w:after="20"/>
      </w:pPr>
      <w:bookmarkStart w:id="9" w:name="ref_2"/>
      <w:r>
        <w:t xml:space="preserve">[2] Organ Procurement and Transplantation Network. Adult MELD Exceptions for Transplant Oncology. HRSA/OPTN. 2025.</w:t>
      </w:r>
      <w:bookmarkEnd w:id="9"/>
      <w:r>
        <w:t xml:space="preserve"> </w:t>
      </w:r>
      <w:hyperlink r:id="rId92">
        <w:r>
          <w:rPr>
            <w:color w:val="77230C"/>
            <w:sz w:val="20"/>
            <w:u w:val="single"/>
          </w:rPr>
          <w:t>Official source</w:t>
        </w:r>
      </w:hyperlink>
      <w:r>
        <w:t xml:space="preserve">  |  </w:t>
      </w:r>
      <w:hyperlink r:id="rId93">
        <w:r>
          <w:rPr>
            <w:color w:val="77230C"/>
            <w:sz w:val="20"/>
            <w:u w:val="single"/>
          </w:rPr>
          <w:t>Full text PDF</w:t>
        </w:r>
      </w:hyperlink>
    </w:p>
    <w:p>
      <w:pPr>
        <w:pStyle w:val="Normal"/>
        <w:widowControl/>
        <w:spacing w:before="60" w:after="20"/>
      </w:pPr>
      <w:r>
        <w:t xml:space="preserve">Allocation review guidance. Complete local primary PDF available; relevant methods, selection, results and limitations reviewed.</w:t>
      </w:r>
    </w:p>
    <w:p>
      <w:pPr>
        <w:pStyle w:val="Normal"/>
        <w:keepNext/>
        <w:widowControl/>
        <w:spacing w:before="60" w:after="20"/>
      </w:pPr>
      <w:bookmarkStart w:id="10" w:name="ref_3"/>
      <w:r>
        <w:t xml:space="preserve">[3] Dong, Yawen; Li, Zhihao; Podrascanin, Vanja; et al. Liver resection with and without vascular resection versus transplantation for de novo perihilar cholangiocarcinoma. Hepatology. 2026;83(5):1128-1142.</w:t>
      </w:r>
      <w:bookmarkEnd w:id="10"/>
      <w:r>
        <w:t xml:space="preserve"> </w:t>
      </w:r>
      <w:hyperlink r:id="rId94">
        <w:r>
          <w:rPr>
            <w:color w:val="77230C"/>
            <w:sz w:val="20"/>
            <w:u w:val="single"/>
          </w:rPr>
          <w:t>DOI</w:t>
        </w:r>
      </w:hyperlink>
      <w:r>
        <w:t xml:space="preserve">  |  </w:t>
      </w:r>
      <w:hyperlink r:id="rId95">
        <w:r>
          <w:rPr>
            <w:color w:val="77230C"/>
            <w:sz w:val="20"/>
            <w:u w:val="single"/>
          </w:rPr>
          <w:t>Full text PDF</w:t>
        </w:r>
      </w:hyperlink>
    </w:p>
    <w:p>
      <w:pPr>
        <w:pStyle w:val="Normal"/>
        <w:widowControl/>
        <w:spacing w:before="60" w:after="20"/>
      </w:pPr>
      <w:r>
        <w:t xml:space="preserve">Retrospective comparative strategy cohort. Complete publisher PDF reviewed, including institutional protocols and intention-to-treat comparison.</w:t>
      </w:r>
    </w:p>
    <w:p>
      <w:pPr>
        <w:pStyle w:val="Normal"/>
        <w:keepNext/>
        <w:widowControl/>
        <w:spacing w:before="60" w:after="20"/>
      </w:pPr>
      <w:bookmarkStart w:id="11" w:name="ref_4"/>
      <w:r>
        <w:t xml:space="preserve">[4] Heimbach, Julie K; Sanchez, William; Rosen, Charles B; et al. Trans-peritoneal fine needle aspiration biopsy of hilar cholangiocarcinoma is associated with disease dissemination. HPB : the official journal of the International Hepato Pancreato Biliary Association. 2011;13(5):356-60.</w:t>
      </w:r>
      <w:bookmarkEnd w:id="11"/>
      <w:r>
        <w:t xml:space="preserve"> </w:t>
      </w:r>
      <w:hyperlink r:id="rId96">
        <w:r>
          <w:rPr>
            <w:color w:val="77230C"/>
            <w:sz w:val="20"/>
            <w:u w:val="single"/>
          </w:rPr>
          <w:t>DOI</w:t>
        </w:r>
      </w:hyperlink>
      <w:r>
        <w:t xml:space="preserve">  |  </w:t>
      </w:r>
      <w:hyperlink r:id="rId97">
        <w:r>
          <w:rPr>
            <w:color w:val="77230C"/>
            <w:sz w:val="20"/>
            <w:u w:val="single"/>
          </w:rPr>
          <w:t>Full text PDF</w:t>
        </w:r>
      </w:hyperlink>
    </w:p>
    <w:p>
      <w:pPr>
        <w:pStyle w:val="Normal"/>
        <w:widowControl/>
        <w:spacing w:before="60" w:after="20"/>
      </w:pPr>
      <w:r>
        <w:t xml:space="preserve">Retrospective safety cohort. PMC full text reviewed.</w:t>
      </w:r>
    </w:p>
    <w:p>
      <w:pPr>
        <w:pStyle w:val="Normal"/>
        <w:keepNext/>
        <w:widowControl/>
        <w:spacing w:before="60" w:after="20"/>
      </w:pPr>
      <w:bookmarkStart w:id="12" w:name="ref_5"/>
      <w:r>
        <w:t xml:space="preserve">[5] Darwish Murad, Sarwa; Kim, W. Ray; Harnois, Denise M.; et al. Efficacy of Neoadjuvant Chemoradiation, Followed by Liver Transplantation, for Perihilar Cholangiocarcinoma at 12 US Centers. Gastroenterology. 2012;143(1):88-98.e3.</w:t>
      </w:r>
      <w:bookmarkEnd w:id="12"/>
      <w:r>
        <w:t xml:space="preserve"> </w:t>
      </w:r>
      <w:hyperlink r:id="rId98">
        <w:r>
          <w:rPr>
            <w:color w:val="77230C"/>
            <w:sz w:val="20"/>
            <w:u w:val="single"/>
          </w:rPr>
          <w:t>DOI</w:t>
        </w:r>
      </w:hyperlink>
      <w:r>
        <w:t xml:space="preserve">  |  </w:t>
      </w:r>
      <w:hyperlink r:id="rId99">
        <w:r>
          <w:rPr>
            <w:color w:val="77230C"/>
            <w:sz w:val="20"/>
            <w:u w:val="single"/>
          </w:rPr>
          <w:t>Full text PDF</w:t>
        </w:r>
      </w:hyperlink>
    </w:p>
    <w:p>
      <w:pPr>
        <w:pStyle w:val="Normal"/>
        <w:widowControl/>
        <w:spacing w:before="60" w:after="20"/>
      </w:pPr>
      <w:r>
        <w:t xml:space="preserve">Retrospective multicenter protocol cohort. Local full PDF reviewed.</w:t>
      </w:r>
    </w:p>
    <w:p>
      <w:pPr>
        <w:pStyle w:val="Normal"/>
        <w:keepNext/>
        <w:widowControl/>
        <w:spacing w:before="60" w:after="20"/>
      </w:pPr>
      <w:bookmarkStart w:id="13" w:name="ref_6"/>
      <w:r>
        <w:t xml:space="preserve">[6] Darwish Murad, Sarwa. Predictors of pretransplant dropout and posttransplant recurrence in patients with perihilar cholangiocarcinoma. Hepatology. 2012.</w:t>
      </w:r>
      <w:bookmarkEnd w:id="13"/>
      <w:r>
        <w:t xml:space="preserve"> </w:t>
      </w:r>
      <w:hyperlink r:id="rId100">
        <w:r>
          <w:rPr>
            <w:color w:val="77230C"/>
            <w:sz w:val="20"/>
            <w:u w:val="single"/>
          </w:rPr>
          <w:t>DOI</w:t>
        </w:r>
      </w:hyperlink>
      <w:r>
        <w:t xml:space="preserve">  |  Local PDF pending</w:t>
      </w:r>
    </w:p>
    <w:p>
      <w:pPr>
        <w:pStyle w:val="Normal"/>
        <w:widowControl/>
        <w:spacing w:before="60" w:after="20"/>
      </w:pPr>
      <w:r>
        <w:t xml:space="preserve">Clinical study / guidance. Complete publisher HTML relevant methods/results/Tables 2–3 reviewed; PDF pending..</w:t>
      </w:r>
    </w:p>
    <w:p>
      <w:pPr>
        <w:pStyle w:val="Normal"/>
        <w:keepNext/>
        <w:widowControl/>
        <w:spacing w:before="60" w:after="20"/>
      </w:pPr>
      <w:bookmarkStart w:id="14" w:name="ref_7"/>
      <w:r>
        <w:t xml:space="preserve">[7] Aveson, Victoria G; Ilagan, Crisanta H; Chou, Joanne F; et al. Association between biopsy method and development of peritoneal metastases in perihilar cholangiocarcinoma. HPB (Oxford). 2022.</w:t>
      </w:r>
      <w:bookmarkEnd w:id="14"/>
      <w:r>
        <w:t xml:space="preserve"> </w:t>
      </w:r>
      <w:hyperlink r:id="rId101">
        <w:r>
          <w:rPr>
            <w:color w:val="77230C"/>
            <w:sz w:val="20"/>
            <w:u w:val="single"/>
          </w:rPr>
          <w:t>DOI</w:t>
        </w:r>
      </w:hyperlink>
      <w:r>
        <w:t xml:space="preserve">  |  Local PDF pending</w:t>
      </w:r>
    </w:p>
    <w:p>
      <w:pPr>
        <w:pStyle w:val="Normal"/>
        <w:widowControl/>
        <w:spacing w:before="60" w:after="20"/>
      </w:pPr>
      <w:r>
        <w:t xml:space="preserve">Clinical study / guidance. Indexed primary full-text methods/results inspected; primary abstract corroborated. Download attempt returned HTML, not PDF; complete PDF still needed..</w:t>
      </w:r>
    </w:p>
    <w:p>
      <w:pPr>
        <w:pStyle w:val="Normal"/>
        <w:keepNext/>
        <w:widowControl/>
        <w:spacing w:before="60" w:after="20"/>
      </w:pPr>
      <w:bookmarkStart w:id="15" w:name="ref_8"/>
      <w:r>
        <w:t xml:space="preserve">[8] Soliman, Nadine; Connor, Ashton A; Saharia, Ashish; et al. Neoadjuvant Multiagent Systemic Therapy Approach to Liver Transplantation for Perihilar Cholangiocarcinoma. Transplantation direct. 2025;11(3):e1760.</w:t>
      </w:r>
      <w:bookmarkEnd w:id="15"/>
      <w:r>
        <w:t xml:space="preserve"> </w:t>
      </w:r>
      <w:hyperlink r:id="rId102">
        <w:r>
          <w:rPr>
            <w:color w:val="77230C"/>
            <w:sz w:val="20"/>
            <w:u w:val="single"/>
          </w:rPr>
          <w:t>DOI</w:t>
        </w:r>
      </w:hyperlink>
      <w:r>
        <w:t xml:space="preserve">  |  </w:t>
      </w:r>
      <w:hyperlink r:id="rId103">
        <w:r>
          <w:rPr>
            <w:color w:val="77230C"/>
            <w:sz w:val="20"/>
            <w:u w:val="single"/>
          </w:rPr>
          <w:t>Full text PDF</w:t>
        </w:r>
      </w:hyperlink>
    </w:p>
    <w:p>
      <w:pPr>
        <w:pStyle w:val="Normal"/>
        <w:widowControl/>
        <w:spacing w:before="60" w:after="20"/>
      </w:pPr>
      <w:r>
        <w:t xml:space="preserve">Retrospective comparative recipient cohort. PMC full-text sections reviewed.</w:t>
      </w:r>
    </w:p>
    <w:p>
      <w:pPr>
        <w:pStyle w:val="Normal"/>
        <w:keepNext/>
        <w:widowControl/>
        <w:spacing w:before="60" w:after="20"/>
      </w:pPr>
      <w:bookmarkStart w:id="16" w:name="ref_9"/>
      <w:r>
        <w:t xml:space="preserve">[9] Ethun, Cecilia G; Lopez-Aguiar, Alexandra G; Anderson, Douglas J; et al. Transplantation Versus Resection for Hilar Cholangiocarcinoma: An Argument for Shifting Treatment Paradigms for Resectable Disease. Annals of Surgery. 2018.</w:t>
      </w:r>
      <w:bookmarkEnd w:id="16"/>
      <w:r>
        <w:t xml:space="preserve"> </w:t>
      </w:r>
      <w:hyperlink r:id="rId104">
        <w:r>
          <w:rPr>
            <w:color w:val="77230C"/>
            <w:sz w:val="20"/>
            <w:u w:val="single"/>
          </w:rPr>
          <w:t>DOI</w:t>
        </w:r>
      </w:hyperlink>
      <w:r>
        <w:t xml:space="preserve">  |  Local PDF pending</w:t>
      </w:r>
    </w:p>
    <w:p>
      <w:pPr>
        <w:pStyle w:val="Normal"/>
        <w:widowControl/>
        <w:spacing w:before="60" w:after="20"/>
      </w:pPr>
      <w:r>
        <w:t xml:space="preserve">Clinical study / guidance. Primary abstract plus indexed full-text excerpts; PDF, exact ITT analytic exclusions and time-origin detail require final full-PDF check..</w:t>
      </w:r>
    </w:p>
    <w:p>
      <w:pPr>
        <w:pStyle w:val="Normal"/>
        <w:keepNext/>
        <w:widowControl/>
        <w:spacing w:before="60" w:after="20"/>
      </w:pPr>
      <w:bookmarkStart w:id="17" w:name="ref_10"/>
      <w:r>
        <w:t xml:space="preserve">[10] Vugts, Jaynee J A; Gaspersz, Marcia P; Roos, Eva; et al. Eligibility for Liver Transplantation in Patients with Perihilar Cholangiocarcinoma. Annals of Surgical Oncology. 2021.</w:t>
      </w:r>
      <w:bookmarkEnd w:id="17"/>
      <w:r>
        <w:t xml:space="preserve"> </w:t>
      </w:r>
      <w:hyperlink r:id="rId105">
        <w:r>
          <w:rPr>
            <w:color w:val="77230C"/>
            <w:sz w:val="20"/>
            <w:u w:val="single"/>
          </w:rPr>
          <w:t>DOI</w:t>
        </w:r>
      </w:hyperlink>
      <w:r>
        <w:t xml:space="preserve">  |  </w:t>
      </w:r>
      <w:hyperlink r:id="rId106">
        <w:r>
          <w:rPr>
            <w:color w:val="77230C"/>
            <w:sz w:val="20"/>
            <w:u w:val="single"/>
          </w:rPr>
          <w:t>Full text PDF</w:t>
        </w:r>
      </w:hyperlink>
    </w:p>
    <w:p>
      <w:pPr>
        <w:pStyle w:val="Normal"/>
        <w:widowControl/>
        <w:spacing w:before="60" w:after="20"/>
      </w:pPr>
      <w:r>
        <w:t xml:space="preserve">Clinical study / guidance. Full publisher article and complete 10-page PDF verified; correction link recorded..</w:t>
      </w:r>
    </w:p>
    <w:p>
      <w:pPr>
        <w:pStyle w:val="Normal"/>
        <w:keepNext/>
        <w:widowControl/>
        <w:spacing w:before="60" w:after="20"/>
      </w:pPr>
      <w:bookmarkStart w:id="18" w:name="ref_11"/>
      <w:r>
        <w:t xml:space="preserve">[11] Olthof, Pim B; Aldrighetti, Luca; Alikhanov, Ruslan; et al. Portal Vein Embolization is Associated with Reduced Liver Failure and Mortality in High-Risk Resections for Perihilar Cholangiocarcinoma. Annals of Surgical Oncology. 2020.</w:t>
      </w:r>
      <w:bookmarkEnd w:id="18"/>
      <w:r>
        <w:t xml:space="preserve"> </w:t>
      </w:r>
      <w:hyperlink r:id="rId107">
        <w:r>
          <w:rPr>
            <w:color w:val="77230C"/>
            <w:sz w:val="20"/>
            <w:u w:val="single"/>
          </w:rPr>
          <w:t>DOI</w:t>
        </w:r>
      </w:hyperlink>
      <w:r>
        <w:t xml:space="preserve">  |  </w:t>
      </w:r>
      <w:hyperlink r:id="rId108">
        <w:r>
          <w:rPr>
            <w:color w:val="77230C"/>
            <w:sz w:val="20"/>
            <w:u w:val="single"/>
          </w:rPr>
          <w:t>Full text PDF</w:t>
        </w:r>
      </w:hyperlink>
    </w:p>
    <w:p>
      <w:pPr>
        <w:pStyle w:val="Normal"/>
        <w:widowControl/>
        <w:spacing w:before="60" w:after="20"/>
      </w:pPr>
      <w:r>
        <w:t xml:space="preserve">Clinical study / guidance. Full publisher article and complete 8-page PDF verified; matched analysis and exclusions checked..</w:t>
      </w:r>
    </w:p>
    <w:p>
      <w:pPr>
        <w:pStyle w:val="Normal"/>
        <w:keepNext/>
        <w:widowControl/>
        <w:spacing w:before="60" w:after="20"/>
      </w:pPr>
      <w:bookmarkStart w:id="19" w:name="ref_12"/>
      <w:r>
        <w:t xml:space="preserve">[12] Bilhim, Tiago; Böning, Georg; Guiu, Boris; et al. CIRSE Standards of Practice on Portal Vein Embolization and Double Vein Embolization/Liver Venous Deprivation. CardioVascular and Interventional Radiology. 2024;47(8):1025-1036.</w:t>
      </w:r>
      <w:bookmarkEnd w:id="19"/>
      <w:r>
        <w:t xml:space="preserve"> </w:t>
      </w:r>
      <w:hyperlink r:id="rId109">
        <w:r>
          <w:rPr>
            <w:color w:val="77230C"/>
            <w:sz w:val="20"/>
            <w:u w:val="single"/>
          </w:rPr>
          <w:t>DOI</w:t>
        </w:r>
      </w:hyperlink>
      <w:r>
        <w:t xml:space="preserve">  |  </w:t>
      </w:r>
      <w:hyperlink r:id="rId110">
        <w:r>
          <w:rPr>
            <w:color w:val="77230C"/>
            <w:sz w:val="20"/>
            <w:u w:val="single"/>
          </w:rPr>
          <w:t>Full text PDF</w:t>
        </w:r>
      </w:hyperlink>
    </w:p>
    <w:p>
      <w:pPr>
        <w:pStyle w:val="Normal"/>
        <w:widowControl/>
        <w:spacing w:before="60" w:after="20"/>
      </w:pPr>
      <w:r>
        <w:t xml:space="preserve">Consensus practice document. Complete local primary PDF available; relevant methods, selection, results and limitations reviewed.</w:t>
      </w:r>
    </w:p>
    <w:p>
      <w:pPr>
        <w:pStyle w:val="Normal"/>
        <w:keepNext/>
        <w:widowControl/>
        <w:spacing w:before="60" w:after="20"/>
      </w:pPr>
      <w:bookmarkStart w:id="20" w:name="ref_13"/>
      <w:r>
        <w:t xml:space="preserve">[13] Dove, Lorna; Chadha, Ryan M.; Lai, Jennifer C.; et al. AASLD AST Practice Guideline on adult liver transplantation: Candidate evaluation. Hepatology. 2026;83(6):1609-1645.</w:t>
      </w:r>
      <w:bookmarkEnd w:id="20"/>
      <w:r>
        <w:t xml:space="preserve"> </w:t>
      </w:r>
      <w:hyperlink r:id="rId111">
        <w:r>
          <w:rPr>
            <w:color w:val="77230C"/>
            <w:sz w:val="20"/>
            <w:u w:val="single"/>
          </w:rPr>
          <w:t>DOI</w:t>
        </w:r>
      </w:hyperlink>
      <w:r>
        <w:t xml:space="preserve">  |  </w:t>
      </w:r>
      <w:hyperlink r:id="rId112">
        <w:r>
          <w:rPr>
            <w:color w:val="77230C"/>
            <w:sz w:val="20"/>
            <w:u w:val="single"/>
          </w:rPr>
          <w:t>Full text PDF</w:t>
        </w:r>
      </w:hyperlink>
    </w:p>
    <w:p>
      <w:pPr>
        <w:pStyle w:val="Normal"/>
        <w:widowControl/>
        <w:spacing w:before="60" w:after="20"/>
      </w:pPr>
      <w:r>
        <w:t xml:space="preserve">Society practice guideline. Complete 60-page PMC manuscript saved; relevant oncology evaluation and donor sections reviewed.</w:t>
      </w:r>
    </w:p>
    <w:p>
      <w:pPr>
        <w:pStyle w:val="Normal"/>
        <w:keepNext/>
        <w:widowControl/>
        <w:spacing w:before="60" w:after="20"/>
      </w:pPr>
      <w:bookmarkStart w:id="21" w:name="ref_14"/>
      <w:r>
        <w:t xml:space="preserve">[14] Welling, Theodore H.; Feng, Mary; Wan, Shanshan; et al. Neoadjuvant stereotactic body radiation therapy, capecitabine, and liver transplantation for unresectable hilar cholangiocarcinoma. Liver Transplantation. 2014;20(1):81-88.</w:t>
      </w:r>
      <w:bookmarkEnd w:id="21"/>
      <w:r>
        <w:t xml:space="preserve"> </w:t>
      </w:r>
      <w:hyperlink r:id="rId113">
        <w:r>
          <w:rPr>
            <w:color w:val="77230C"/>
            <w:sz w:val="20"/>
            <w:u w:val="single"/>
          </w:rPr>
          <w:t>DOI</w:t>
        </w:r>
      </w:hyperlink>
      <w:r>
        <w:t xml:space="preserve">  |  </w:t>
      </w:r>
      <w:hyperlink r:id="rId114">
        <w:r>
          <w:rPr>
            <w:color w:val="77230C"/>
            <w:sz w:val="20"/>
            <w:u w:val="single"/>
          </w:rPr>
          <w:t>Full text PDF</w:t>
        </w:r>
      </w:hyperlink>
    </w:p>
    <w:p>
      <w:pPr>
        <w:pStyle w:val="Normal"/>
        <w:widowControl/>
        <w:spacing w:before="60" w:after="20"/>
      </w:pPr>
      <w:r>
        <w:t xml:space="preserve">Pilot protocol series. Indexed full-text content reviewed.</w:t>
      </w:r>
    </w:p>
    <w:p>
      <w:pPr>
        <w:pStyle w:val="Normal"/>
        <w:keepNext/>
        <w:widowControl/>
        <w:spacing w:before="60" w:after="20"/>
      </w:pPr>
      <w:bookmarkStart w:id="22" w:name="ref_15"/>
      <w:r>
        <w:t xml:space="preserve">[15] Hoogwater, Frederik J H; Kuipers, Hendrien; de Meijer, Vincent E; et al. Role of neoadjuvant chemoradiotherapy in liver transplantation for unresectable perihilar cholangiocarcinoma: multicentre, retrospective cohort study. BJS open. 2023;7(2):zrad025.</w:t>
      </w:r>
      <w:bookmarkEnd w:id="22"/>
      <w:r>
        <w:t xml:space="preserve"> </w:t>
      </w:r>
      <w:hyperlink r:id="rId115">
        <w:r>
          <w:rPr>
            <w:color w:val="77230C"/>
            <w:sz w:val="20"/>
            <w:u w:val="single"/>
          </w:rPr>
          <w:t>DOI</w:t>
        </w:r>
      </w:hyperlink>
      <w:r>
        <w:t xml:space="preserve">  |  </w:t>
      </w:r>
      <w:hyperlink r:id="rId116">
        <w:r>
          <w:rPr>
            <w:color w:val="77230C"/>
            <w:sz w:val="20"/>
            <w:u w:val="single"/>
          </w:rPr>
          <w:t>Full text PDF</w:t>
        </w:r>
      </w:hyperlink>
    </w:p>
    <w:p>
      <w:pPr>
        <w:pStyle w:val="Normal"/>
        <w:widowControl/>
        <w:spacing w:before="60" w:after="20"/>
      </w:pPr>
      <w:r>
        <w:t xml:space="preserve">Retrospective multicenter comparative cohort. Full text reviewed.</w:t>
      </w:r>
    </w:p>
    <w:p>
      <w:pPr>
        <w:pStyle w:val="Normal"/>
        <w:keepNext/>
        <w:widowControl/>
        <w:spacing w:before="60" w:after="20"/>
      </w:pPr>
      <w:bookmarkStart w:id="23" w:name="ref_16"/>
      <w:r>
        <w:t xml:space="preserve">[16] Ito, Takashi; Taura, Kojiro; Fukumitsu, Ken; et al. Safety and efficacy of living donor liver transplantation for unresectable perihilar cholangiocarcinoma: A single center prospective study. Journal of Hepato-Biliary-Pancreatic Sciences. 2025;32(4):276-286.</w:t>
      </w:r>
      <w:bookmarkEnd w:id="23"/>
      <w:r>
        <w:t xml:space="preserve"> </w:t>
      </w:r>
      <w:hyperlink r:id="rId117">
        <w:r>
          <w:rPr>
            <w:color w:val="77230C"/>
            <w:sz w:val="20"/>
            <w:u w:val="single"/>
          </w:rPr>
          <w:t>DOI</w:t>
        </w:r>
      </w:hyperlink>
      <w:r>
        <w:t xml:space="preserve">  |  Local PDF pending</w:t>
      </w:r>
    </w:p>
    <w:p>
      <w:pPr>
        <w:pStyle w:val="Normal"/>
        <w:widowControl/>
        <w:spacing w:before="60" w:after="20"/>
      </w:pPr>
      <w:r>
        <w:t xml:space="preserve">Prospective small protocol series. Publisher full HTML methods/results inspected; complete PDF not found locally..</w:t>
      </w:r>
    </w:p>
    <w:p>
      <w:pPr>
        <w:pStyle w:val="Normal"/>
        <w:keepNext/>
        <w:widowControl/>
        <w:spacing w:before="60" w:after="20"/>
      </w:pPr>
      <w:bookmarkStart w:id="24" w:name="ref_17"/>
      <w:r>
        <w:t xml:space="preserve">[17] Moeckli, Beat; Wassmer, Charles-Henri; El Hajji, Sofia; et al. Determining safe washout period for immune checkpoint inhibitors prior to liver transplantation: An international retrospective cohort study. Hepatology. 2025;82(5):1122-1137.</w:t>
      </w:r>
      <w:bookmarkEnd w:id="24"/>
      <w:r>
        <w:t xml:space="preserve"> </w:t>
      </w:r>
      <w:hyperlink r:id="rId118">
        <w:r>
          <w:rPr>
            <w:color w:val="77230C"/>
            <w:sz w:val="20"/>
            <w:u w:val="single"/>
          </w:rPr>
          <w:t>DOI</w:t>
        </w:r>
      </w:hyperlink>
      <w:r>
        <w:t xml:space="preserve">  |  Local PDF pending</w:t>
      </w:r>
    </w:p>
    <w:p>
      <w:pPr>
        <w:pStyle w:val="Normal"/>
        <w:widowControl/>
        <w:spacing w:before="60" w:after="20"/>
      </w:pPr>
      <w:r>
        <w:t xml:space="preserve">Retrospective international cohort. Primary published abstract; complete full text needed. Repository returned access challenge..</w:t>
      </w:r>
    </w:p>
    <w:p>
      <w:pPr>
        <w:pStyle w:val="Normal"/>
        <w:keepNext/>
        <w:widowControl/>
        <w:spacing w:before="60" w:after="20"/>
      </w:pPr>
      <w:bookmarkStart w:id="25" w:name="ref_18"/>
      <w:r>
        <w:t xml:space="preserve">[18] Rezaee-Zavareh, Mohammad Saeid; Yeo, Yee Hui; Wang, Tielong; et al. Impact of pre-transplant immune checkpoint inhibitor use on post-transplant outcomes in HCC: A systematic review and individual patient data meta-analysis. Journal of Hepatology. 2025;82(1):107-119.</w:t>
      </w:r>
      <w:bookmarkEnd w:id="25"/>
      <w:r>
        <w:t xml:space="preserve"> </w:t>
      </w:r>
      <w:hyperlink r:id="rId119">
        <w:r>
          <w:rPr>
            <w:color w:val="77230C"/>
            <w:sz w:val="20"/>
            <w:u w:val="single"/>
          </w:rPr>
          <w:t>DOI</w:t>
        </w:r>
      </w:hyperlink>
      <w:r>
        <w:t xml:space="preserve">  |  </w:t>
      </w:r>
      <w:hyperlink r:id="rId120">
        <w:r>
          <w:rPr>
            <w:color w:val="77230C"/>
            <w:sz w:val="20"/>
            <w:u w:val="single"/>
          </w:rPr>
          <w:t>Full text PDF</w:t>
        </w:r>
      </w:hyperlink>
    </w:p>
    <w:p>
      <w:pPr>
        <w:pStyle w:val="Normal"/>
        <w:widowControl/>
        <w:spacing w:before="60" w:after="20"/>
      </w:pPr>
      <w:r>
        <w:t xml:space="preserve">Secondary systematic review/individual-patient-data meta-analysis, not a new primary trial. Complete local PDF; question-relevant methods/results or guidance sections reviewed..</w:t>
      </w:r>
    </w:p>
    <w:p>
      <w:pPr>
        <w:pStyle w:val="Normal"/>
        <w:keepNext/>
        <w:widowControl/>
        <w:spacing w:before="60" w:after="20"/>
      </w:pPr>
      <w:bookmarkStart w:id="26" w:name="ref_19"/>
      <w:r>
        <w:t xml:space="preserve">[19] Abdelrahim, Maen; Esmail, Abdullah; Connor, Ashton A; et al. Utilization of immunotherapy as a neoadjuvant treatment in liver transplant recipients with hepatobiliary carcinoma. Frontiers in oncology. 2026;16:1866870.</w:t>
      </w:r>
      <w:bookmarkEnd w:id="26"/>
      <w:r>
        <w:t xml:space="preserve"> </w:t>
      </w:r>
      <w:hyperlink r:id="rId121">
        <w:r>
          <w:rPr>
            <w:color w:val="77230C"/>
            <w:sz w:val="20"/>
            <w:u w:val="single"/>
          </w:rPr>
          <w:t>DOI</w:t>
        </w:r>
      </w:hyperlink>
      <w:r>
        <w:t xml:space="preserve">  |  </w:t>
      </w:r>
      <w:hyperlink r:id="rId122">
        <w:r>
          <w:rPr>
            <w:color w:val="77230C"/>
            <w:sz w:val="20"/>
            <w:u w:val="single"/>
          </w:rPr>
          <w:t>Full text PDF</w:t>
        </w:r>
      </w:hyperlink>
    </w:p>
    <w:p>
      <w:pPr>
        <w:pStyle w:val="Normal"/>
        <w:widowControl/>
        <w:spacing w:before="60" w:after="20"/>
      </w:pPr>
      <w:r>
        <w:t xml:space="preserve">Retrospective selected-recipient case series. Publisher full text and complete PDF retrieved October 23, 2026.</w:t>
      </w:r>
    </w:p>
    <w:p>
      <w:pPr>
        <w:pStyle w:val="Normal"/>
        <w:keepNext/>
        <w:widowControl/>
        <w:spacing w:before="60" w:after="20"/>
      </w:pPr>
      <w:bookmarkStart w:id="27" w:name="ref_20"/>
      <w:r>
        <w:t xml:space="preserve">[20] Kelly, Morgan E.; Truby, Tianna M.; Lai, Jennifer C.; et al. Three Decades of Living Liver Donor Outcomes: A National Cohort Analysis of Patterns in Mortality and Recovery. Journal of Transplantation. 2026;2026(1):2545887.</w:t>
      </w:r>
      <w:bookmarkEnd w:id="27"/>
      <w:r>
        <w:t xml:space="preserve"> </w:t>
      </w:r>
      <w:hyperlink r:id="rId123">
        <w:r>
          <w:rPr>
            <w:color w:val="77230C"/>
            <w:sz w:val="20"/>
            <w:u w:val="single"/>
          </w:rPr>
          <w:t>DOI</w:t>
        </w:r>
      </w:hyperlink>
      <w:r>
        <w:t xml:space="preserve">  |  </w:t>
      </w:r>
      <w:hyperlink r:id="rId124">
        <w:r>
          <w:rPr>
            <w:color w:val="77230C"/>
            <w:sz w:val="20"/>
            <w:u w:val="single"/>
          </w:rPr>
          <w:t>Full text PDF</w:t>
        </w:r>
      </w:hyperlink>
    </w:p>
    <w:p>
      <w:pPr>
        <w:pStyle w:val="Normal"/>
        <w:widowControl/>
        <w:spacing w:before="60" w:after="20"/>
      </w:pPr>
      <w:r>
        <w:t xml:space="preserve">National retrospective donor cohort. Original full PDF checked.</w:t>
      </w:r>
    </w:p>
    <w:p>
      <w:pPr>
        <w:pStyle w:val="Normal"/>
        <w:keepNext/>
        <w:widowControl/>
        <w:spacing w:before="60" w:after="20"/>
      </w:pPr>
      <w:bookmarkStart w:id="28" w:name="ref_21"/>
      <w:r>
        <w:t xml:space="preserve">[21] US Department of Health and Human Services. 45 CFR 46.111: Criteria for IRB approval of research. . 2018.</w:t>
      </w:r>
      <w:bookmarkEnd w:id="28"/>
      <w:r>
        <w:t xml:space="preserve"> </w:t>
      </w:r>
      <w:hyperlink r:id="rId125">
        <w:r>
          <w:rPr>
            <w:color w:val="77230C"/>
            <w:sz w:val="20"/>
            <w:u w:val="single"/>
          </w:rPr>
          <w:t>Official source</w:t>
        </w:r>
      </w:hyperlink>
      <w:r>
        <w:t xml:space="preserve">  |  Local PDF pending</w:t>
      </w:r>
    </w:p>
    <w:p>
      <w:pPr>
        <w:pStyle w:val="Normal"/>
        <w:widowControl/>
        <w:spacing w:before="60" w:after="20"/>
      </w:pPr>
      <w:r>
        <w:t xml:space="preserve">Clinical research / guidance. Official regulation checked online; institutional applicability must be determined.</w:t>
      </w:r>
    </w:p>
    <w:p>
      <w:pPr>
        <w:pStyle w:val="Normal"/>
        <w:keepNext/>
        <w:widowControl/>
        <w:spacing w:before="60" w:after="20"/>
      </w:pPr>
      <w:bookmarkStart w:id="29" w:name="ref_22"/>
      <w:r>
        <w:t xml:space="preserve">[22] OPTN Ethics Committee. Ethical Principles in the Allocation of Human Organs. . 2015.</w:t>
      </w:r>
      <w:bookmarkEnd w:id="29"/>
      <w:r>
        <w:t xml:space="preserve"> </w:t>
      </w:r>
      <w:hyperlink r:id="rId126">
        <w:r>
          <w:rPr>
            <w:color w:val="77230C"/>
            <w:sz w:val="20"/>
            <w:u w:val="single"/>
          </w:rPr>
          <w:t>Official source</w:t>
        </w:r>
      </w:hyperlink>
      <w:r>
        <w:t xml:space="preserve">  |  Local PDF pending</w:t>
      </w:r>
    </w:p>
    <w:p>
      <w:pPr>
        <w:pStyle w:val="Normal"/>
        <w:widowControl/>
        <w:spacing w:before="60" w:after="20"/>
      </w:pPr>
      <w:r>
        <w:t xml:space="preserve">Clinical research / guidance. Official full HTML reviewed; ethics white paper, not allocation policy.</w:t>
      </w:r>
    </w:p>
    <w:p>
      <w:pPr>
        <w:pStyle w:val="Normal"/>
        <w:keepNext/>
        <w:widowControl/>
        <w:spacing w:before="60" w:after="20"/>
      </w:pPr>
      <w:bookmarkStart w:id="30" w:name="ref_23"/>
      <w:r>
        <w:t xml:space="preserve">[23] Llovet, Josep M; Mauro, Ezequiel; Rimassa, Lorenza; et al. Trial design and end points in hepatocellular carcinoma: an EASL-AASLD-ILCA consensus statement. Nature reviews. Clinical oncology. 2026;23(8):619-647.</w:t>
      </w:r>
      <w:bookmarkEnd w:id="30"/>
      <w:r>
        <w:t xml:space="preserve"> </w:t>
      </w:r>
      <w:hyperlink r:id="rId127">
        <w:r>
          <w:rPr>
            <w:color w:val="77230C"/>
            <w:sz w:val="20"/>
            <w:u w:val="single"/>
          </w:rPr>
          <w:t>DOI</w:t>
        </w:r>
      </w:hyperlink>
      <w:r>
        <w:t xml:space="preserve">  |  </w:t>
      </w:r>
      <w:hyperlink r:id="rId128">
        <w:r>
          <w:rPr>
            <w:color w:val="77230C"/>
            <w:sz w:val="20"/>
            <w:u w:val="single"/>
          </w:rPr>
          <w:t>Full text PDF</w:t>
        </w:r>
      </w:hyperlink>
    </w:p>
    <w:p>
      <w:pPr>
        <w:pStyle w:val="Normal"/>
        <w:widowControl/>
        <w:spacing w:before="60" w:after="20"/>
      </w:pPr>
      <w:r>
        <w:t xml:space="preserve">Consensus/research-design guidance, not a primary cohort. Complete local 66-page consensus PDF; high-risk HCC trial-design sections pp19–22. Consensus benchmark, not primary validation..</w:t>
      </w:r>
    </w:p>
    <w:p>
      <w:pPr>
        <w:pStyle w:val="Normal"/>
        <w:keepNext/>
        <w:widowControl/>
        <w:spacing w:before="60" w:after="20"/>
      </w:pPr>
      <w:bookmarkStart w:id="31" w:name="ref_24"/>
      <w:r>
        <w:t xml:space="preserve">[24] Mazzaferro, Vincenzo; Citterio, Davide; Bhoori, Sherrie; et al. Liver transplantation in hepatocellular carcinoma after tumour downstaging (XXL): a randomised, controlled, phase 2b/3 trial. The Lancet Oncology. 2020;21(7):947-956.</w:t>
      </w:r>
      <w:bookmarkEnd w:id="31"/>
      <w:r>
        <w:t xml:space="preserve"> </w:t>
      </w:r>
      <w:hyperlink r:id="rId129">
        <w:r>
          <w:rPr>
            <w:color w:val="77230C"/>
            <w:sz w:val="20"/>
            <w:u w:val="single"/>
          </w:rPr>
          <w:t>DOI</w:t>
        </w:r>
      </w:hyperlink>
      <w:r>
        <w:t xml:space="preserve">  |  </w:t>
      </w:r>
      <w:hyperlink r:id="rId130">
        <w:r>
          <w:rPr>
            <w:color w:val="77230C"/>
            <w:sz w:val="20"/>
            <w:u w:val="single"/>
          </w:rPr>
          <w:t>Full text PDF</w:t>
        </w:r>
      </w:hyperlink>
    </w:p>
    <w:p>
      <w:pPr>
        <w:pStyle w:val="Normal"/>
        <w:widowControl/>
        <w:spacing w:before="60" w:after="20"/>
      </w:pPr>
      <w:r>
        <w:t xml:space="preserve">Randomized trial after successful downstaging. Complete accepted manuscript including protocol appendix plus final published abstract; version-dependent hazard ratios not merged..</w:t>
      </w:r>
    </w:p>
    <w:p>
      <w:pPr>
        <w:pStyle w:val="Normal"/>
        <w:keepNext/>
        <w:widowControl/>
        <w:spacing w:before="60" w:after="20"/>
      </w:pPr>
      <w:bookmarkStart w:id="32" w:name="ref_25"/>
      <w:r>
        <w:t xml:space="preserve">[25]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2024;404(10458):1107-1118.</w:t>
      </w:r>
      <w:bookmarkEnd w:id="32"/>
      <w:r>
        <w:t xml:space="preserve"> </w:t>
      </w:r>
      <w:hyperlink r:id="rId131">
        <w:r>
          <w:rPr>
            <w:color w:val="77230C"/>
            <w:sz w:val="20"/>
            <w:u w:val="single"/>
          </w:rPr>
          <w:t>DOI</w:t>
        </w:r>
      </w:hyperlink>
      <w:r>
        <w:t xml:space="preserve">  |  </w:t>
      </w:r>
      <w:hyperlink r:id="rId132">
        <w:r>
          <w:rPr>
            <w:color w:val="77230C"/>
            <w:sz w:val="20"/>
            <w:u w:val="single"/>
          </w:rPr>
          <w:t>Full text PDF</w:t>
        </w:r>
      </w:hyperlink>
    </w:p>
    <w:p>
      <w:pPr>
        <w:pStyle w:val="Normal"/>
        <w:widowControl/>
        <w:spacing w:before="60" w:after="20"/>
      </w:pPr>
      <w:r>
        <w:t xml:space="preserve">Multicenter randomized trial. Complete local primary PDF available; relevant methods, selection, results and limitations reviewed.</w:t>
      </w:r>
    </w:p>
    <w:p>
      <w:pPr>
        <w:pStyle w:val="Normal"/>
        <w:keepNext/>
        <w:widowControl/>
        <w:spacing w:before="60" w:after="20"/>
      </w:pPr>
      <w:bookmarkStart w:id="33" w:name="ref_26"/>
      <w:r>
        <w:t xml:space="preserve">[26] Allen, Elisa; Taylor, Rhiannon; Gimson, Alexander; et al. Transplant benefit-based offering of deceased donor livers in the United Kingdom. Journal of Hepatology. 2024;81(3):471-478.</w:t>
      </w:r>
      <w:bookmarkEnd w:id="33"/>
      <w:r>
        <w:t xml:space="preserve"> </w:t>
      </w:r>
      <w:hyperlink r:id="rId133">
        <w:r>
          <w:rPr>
            <w:color w:val="77230C"/>
            <w:sz w:val="20"/>
            <w:u w:val="single"/>
          </w:rPr>
          <w:t>DOI</w:t>
        </w:r>
      </w:hyperlink>
      <w:r>
        <w:t xml:space="preserve">  |  Local PDF pending</w:t>
      </w:r>
    </w:p>
    <w:p>
      <w:pPr>
        <w:pStyle w:val="Normal"/>
        <w:widowControl/>
        <w:spacing w:before="60" w:after="20"/>
      </w:pPr>
      <w:r>
        <w:t xml:space="preserve">Primary policy simulation and before-after implementation evaluation. Primary abstract and publisher Methods/Results/Table 3 reviewed; complete PDF not saved..</w:t>
      </w:r>
    </w:p>
    <w:p>
      <w:pPr>
        <w:pStyle w:val="Normal"/>
        <w:keepNext/>
        <w:widowControl/>
        <w:spacing w:before="60" w:after="20"/>
      </w:pPr>
      <w:bookmarkStart w:id="34" w:name="ref_27"/>
      <w:r>
        <w:t xml:space="preserve">[27] Abecassis, M.M.; Fisher, R.A.; Olthoff, K.M.; et al. Complications of Living Donor Hepatic Lobectomy—A Comprehensive Report. American Journal of Transplantation. 2012;12(5):1208-1217.</w:t>
      </w:r>
      <w:bookmarkEnd w:id="34"/>
      <w:r>
        <w:t xml:space="preserve"> </w:t>
      </w:r>
      <w:hyperlink r:id="rId134">
        <w:r>
          <w:rPr>
            <w:color w:val="77230C"/>
            <w:sz w:val="20"/>
            <w:u w:val="single"/>
          </w:rPr>
          <w:t>DOI</w:t>
        </w:r>
      </w:hyperlink>
      <w:r>
        <w:t xml:space="preserve">  |  Local PDF pending</w:t>
      </w:r>
    </w:p>
    <w:p>
      <w:pPr>
        <w:pStyle w:val="Normal"/>
        <w:widowControl/>
        <w:spacing w:before="60" w:after="20"/>
      </w:pPr>
      <w:r>
        <w:t xml:space="preserve">Clinical research / guidance. Primary full HTML Methods, Results and complication tables reviewed; local PDF pending.</w:t>
      </w:r>
    </w:p>
    <w:p>
      <w:pPr>
        <w:pStyle w:val="Normal"/>
        <w:keepNext/>
        <w:widowControl/>
        <w:spacing w:before="60" w:after="20"/>
      </w:pPr>
      <w:bookmarkStart w:id="35" w:name="ref_28"/>
      <w:r>
        <w:t xml:space="preserve">[28] DiMartini, A.; Dew, M.A.; Liu, Q.; et al. Social and Financial Outcomes of Living Liver Donation: A Prospective Investigation Within the Adult-to-Adult Living Donor Liver Transplantation Cohort Study 2 (A2ALL-2). American Journal of Transplantation. 2017;17(4):1081-1096.</w:t>
      </w:r>
      <w:bookmarkEnd w:id="35"/>
      <w:r>
        <w:t xml:space="preserve"> </w:t>
      </w:r>
      <w:hyperlink r:id="rId135">
        <w:r>
          <w:rPr>
            <w:color w:val="77230C"/>
            <w:sz w:val="20"/>
            <w:u w:val="single"/>
          </w:rPr>
          <w:t>DOI</w:t>
        </w:r>
      </w:hyperlink>
      <w:r>
        <w:t xml:space="preserve">  |  Local PDF pending</w:t>
      </w:r>
    </w:p>
    <w:p>
      <w:pPr>
        <w:pStyle w:val="Normal"/>
        <w:widowControl/>
        <w:spacing w:before="60" w:after="20"/>
      </w:pPr>
      <w:r>
        <w:t xml:space="preserve">Clinical research / guidance. Primary full HTML financial-results section and abstract verified; local PDF pending.</w:t>
      </w:r>
    </w:p>
    <w:p>
      <w:pPr>
        <w:pStyle w:val="Normal"/>
        <w:keepNext/>
        <w:widowControl/>
        <w:spacing w:before="60" w:after="20"/>
      </w:pPr>
      <w:bookmarkStart w:id="36" w:name="ref_29"/>
      <w:r>
        <w:t xml:space="preserve">[29] Xiao, Jieling; Zeng, Rebecca Wenling; Lim, Wen Hui; et al. The incidence of adverse outcome in donors after living donor liver transplantation: A meta-analysis of 60,829 donors. Liver Transplantation. 2024;30(5):493-504.</w:t>
      </w:r>
      <w:bookmarkEnd w:id="36"/>
      <w:r>
        <w:t xml:space="preserve"> </w:t>
      </w:r>
      <w:hyperlink r:id="rId136">
        <w:r>
          <w:rPr>
            <w:color w:val="77230C"/>
            <w:sz w:val="20"/>
            <w:u w:val="single"/>
          </w:rPr>
          <w:t>DOI</w:t>
        </w:r>
      </w:hyperlink>
      <w:r>
        <w:t xml:space="preserve">  |  Local PDF pending</w:t>
      </w:r>
    </w:p>
    <w:p>
      <w:pPr>
        <w:pStyle w:val="Normal"/>
        <w:widowControl/>
        <w:spacing w:before="60" w:after="20"/>
      </w:pPr>
      <w:r>
        <w:t xml:space="preserve">Clinical research / guidance. Primary journal abstract verified; complete PDF and overlap audit pending.</w:t>
      </w:r>
    </w:p>
    <w:p>
      <w:pPr>
        <w:pStyle w:val="Normal"/>
        <w:keepNext/>
        <w:widowControl/>
        <w:spacing w:before="60" w:after="20"/>
      </w:pPr>
      <w:bookmarkStart w:id="37" w:name="ref_30"/>
      <w:r>
        <w:t xml:space="preserve">[30] De Martin, Eleonora; Antonini, Teresa Maria; Uguen, Thomas; et al. Immune checkpoint inhibitors after liver transplantation: The role of immunosuppressive management. American Journal of Transplantation. 2026;26(8):1958-1971.</w:t>
      </w:r>
      <w:bookmarkEnd w:id="37"/>
      <w:r>
        <w:t xml:space="preserve"> </w:t>
      </w:r>
      <w:hyperlink r:id="rId137">
        <w:r>
          <w:rPr>
            <w:color w:val="77230C"/>
            <w:sz w:val="20"/>
            <w:u w:val="single"/>
          </w:rPr>
          <w:t>DOI</w:t>
        </w:r>
      </w:hyperlink>
      <w:r>
        <w:t xml:space="preserve">  |  Local PDF pending</w:t>
      </w:r>
    </w:p>
    <w:p>
      <w:pPr>
        <w:pStyle w:val="Normal"/>
        <w:widowControl/>
        <w:spacing w:before="60" w:after="20"/>
      </w:pPr>
      <w:r>
        <w:t xml:space="preserve">Retrospective multicenter cohort. Published full article; primary abstract verified, full text needed.</w:t>
      </w:r>
    </w:p>
    <w:p>
      <w:pPr>
        <w:pStyle w:val="Normal"/>
        <w:keepNext/>
        <w:widowControl/>
        <w:spacing w:before="60" w:after="20"/>
      </w:pPr>
      <w:bookmarkStart w:id="38" w:name="ref_31"/>
      <w:r>
        <w:t xml:space="preserve">[31] Eldridge, Sandra M; Chan, Claire L; Campbell, Michael J; et al. CONSORT 2010 statement: extension to randomised pilot and feasibility trials. BMJ. 2016;:i5239.</w:t>
      </w:r>
      <w:bookmarkEnd w:id="38"/>
      <w:r>
        <w:t xml:space="preserve"> </w:t>
      </w:r>
      <w:hyperlink r:id="rId138">
        <w:r>
          <w:rPr>
            <w:color w:val="77230C"/>
            <w:sz w:val="20"/>
            <w:u w:val="single"/>
          </w:rPr>
          <w:t>DOI</w:t>
        </w:r>
      </w:hyperlink>
      <w:r>
        <w:t xml:space="preserve">  |  Local PDF pending</w:t>
      </w:r>
    </w:p>
    <w:p>
      <w:pPr>
        <w:pStyle w:val="Normal"/>
        <w:widowControl/>
        <w:spacing w:before="60" w:after="20"/>
      </w:pPr>
      <w:r>
        <w:t xml:space="preserve">Clinical research / guidance. Primary journal HTML checklist, scope and explanations reviewed; complete PDF pending.</w:t>
      </w:r>
    </w:p>
    <w:p>
      <w:pPr>
        <w:pStyle w:val="Normal"/>
        <w:keepNext/>
        <w:widowControl/>
        <w:spacing w:before="60" w:after="20"/>
      </w:pPr>
      <w:bookmarkStart w:id="39" w:name="ref_32"/>
      <w:r>
        <w:t xml:space="preserve">[32] Maspero, Marianna; Sposito, Carlo; Bongini, Marco A; et al. Liver Transplantation for Intrahepatic Cholangiocarcinoma After Chemotherapy and Radioembolization: An Intention-To-Treat Study. Transplant international : official journal of the European Society for Organ Transplantation. 2024;37:13641.</w:t>
      </w:r>
      <w:bookmarkEnd w:id="39"/>
      <w:r>
        <w:t xml:space="preserve"> </w:t>
      </w:r>
      <w:hyperlink r:id="rId139">
        <w:r>
          <w:rPr>
            <w:color w:val="77230C"/>
            <w:sz w:val="20"/>
            <w:u w:val="single"/>
          </w:rPr>
          <w:t>DOI</w:t>
        </w:r>
      </w:hyperlink>
      <w:r>
        <w:t xml:space="preserve">  |  </w:t>
      </w:r>
      <w:hyperlink r:id="rId140">
        <w:r>
          <w:rPr>
            <w:color w:val="77230C"/>
            <w:sz w:val="20"/>
            <w:u w:val="single"/>
          </w:rPr>
          <w:t>Full text PDF</w:t>
        </w:r>
      </w:hyperlink>
    </w:p>
    <w:p>
      <w:pPr>
        <w:pStyle w:val="Normal"/>
        <w:widowControl/>
        <w:spacing w:before="60" w:after="20"/>
      </w:pPr>
      <w:r>
        <w:t xml:space="preserve">Single-center intent-to-treat protocol cohort. Full text reviewed.</w:t>
      </w:r>
    </w:p>
    <w:p>
      <w:pPr>
        <w:pStyle w:val="Normal"/>
        <w:keepNext/>
        <w:widowControl/>
        <w:spacing w:before="60" w:after="20"/>
      </w:pPr>
      <w:bookmarkStart w:id="40" w:name="ref_33"/>
      <w:r>
        <w:t xml:space="preserve">[33] Yaqub, Sheraz; Busund, Sondre; Smedman, Tor Magnus; et al. Liver transplantation for locally advanced non-resectable intrahepatic cholangiocarcinoma treated with neoadjuvant therapy: early results from the TESLA trial. British Journal of Surgery. 2025.</w:t>
      </w:r>
      <w:bookmarkEnd w:id="40"/>
      <w:r>
        <w:t xml:space="preserve"> </w:t>
      </w:r>
      <w:hyperlink r:id="rId141">
        <w:r>
          <w:rPr>
            <w:color w:val="77230C"/>
            <w:sz w:val="20"/>
            <w:u w:val="single"/>
          </w:rPr>
          <w:t>DOI</w:t>
        </w:r>
      </w:hyperlink>
      <w:r>
        <w:t xml:space="preserve">  |  Local PDF pending</w:t>
      </w:r>
    </w:p>
    <w:p>
      <w:pPr>
        <w:pStyle w:val="Normal"/>
        <w:widowControl/>
        <w:spacing w:before="60" w:after="20"/>
      </w:pPr>
      <w:r>
        <w:t xml:space="preserve">Clinical study / guidance. Complete indexed primary research-letter text and Table 1/Figure 1 read; supplementary eligibility file not independently reviewed; PDF download failed..</w:t>
      </w:r>
      <w:r>
        <w:fldChar w:fldCharType="end"/>
      </w:r>
    </w:p>
    <w:p>
      <w:pPr>
        <w:pStyle w:val="Heading1"/>
        <w:keepNext/>
        <w:widowControl/>
        <w:keepLines/>
      </w:pPr>
      <w:r>
        <w:t xml:space="preserve">Revision note</w:t>
      </w:r>
    </w:p>
    <w:p>
      <w:pPr>
        <w:pStyle w:val="Normal"/>
        <w:keepNext/>
        <w:widowControl/>
        <w:keepLines/>
      </w:pPr>
      <w:r>
        <w:t xml:space="preserve">Revised 2026-10-24 06:55 CDT. Evidence-before-recommendation review of all 27 B questions. Earlier protocol versions and external analyst records are preserved; this is an Analyst A synthesis, not a new external-analyst vote.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 Id="rId28" Type="http://schemas.openxmlformats.org/officeDocument/2006/relationships/hyperlink" Target="https://doi.org/10.1053/j.gastro.2012.04.008" TargetMode="External"/><Relationship Id="rId29" Type="http://schemas.openxmlformats.org/officeDocument/2006/relationships/hyperlink" Target="document_libraries/pcca/PDF_depot/murad__murad__murad__10-1053-j-gastro-2012-04-008.pdf" TargetMode="External"/><Relationship Id="rId30" Type="http://schemas.openxmlformats.org/officeDocument/2006/relationships/hyperlink" Target="https://onlinelibrary.wiley.com/doi/full/10.1002/hep.25629" TargetMode="External"/><Relationship Id="rId31" Type="http://schemas.openxmlformats.org/officeDocument/2006/relationships/hyperlink" Target="https://libkey.io/libraries/480/10.1002/hep.25629" TargetMode="External"/><Relationship Id="rId32" Type="http://schemas.openxmlformats.org/officeDocument/2006/relationships/hyperlink" Target="https://doi.org/10.1111/j.1477-2574.2011.00298.x" TargetMode="External"/><Relationship Id="rId33" Type="http://schemas.openxmlformats.org/officeDocument/2006/relationships/hyperlink" Target="document_libraries/pcca/PDF_depot/heimbach__heimbach__heimbach__10-1111-j-1477-2574-2011-00298-x.pdf" TargetMode="External"/><Relationship Id="rId34" Type="http://schemas.openxmlformats.org/officeDocument/2006/relationships/hyperlink" Target="https://pmc.ncbi.nlm.nih.gov/articles/PMC9085963/" TargetMode="External"/><Relationship Id="rId35" Type="http://schemas.openxmlformats.org/officeDocument/2006/relationships/hyperlink" Target="https://libkey.io/libraries/480/10.1016/j.hpb.2021.11.001" TargetMode="External"/><Relationship Id="rId36" Type="http://schemas.openxmlformats.org/officeDocument/2006/relationships/hyperlink" Target="https://doi.org/10.1097/TXD.0000000000001760" TargetMode="External"/><Relationship Id="rId37" Type="http://schemas.openxmlformats.org/officeDocument/2006/relationships/hyperlink" Target="document_libraries/pcca/PDF_depot/soliman__soliman__soliman__10-1097-TXD-0000000000001760.pdf" TargetMode="External"/><Relationship Id="rId38" Type="http://schemas.openxmlformats.org/officeDocument/2006/relationships/hyperlink" Target="https://doi.org/10.1097/HEP.0000000000001449" TargetMode="External"/><Relationship Id="rId39" Type="http://schemas.openxmlformats.org/officeDocument/2006/relationships/hyperlink" Target="document_libraries/pcca/PDF_depot/pcca_dong__pcca_dong__pcca_dong__10-1097-HEP-0000000000001449.pdf" TargetMode="External"/><Relationship Id="rId40" Type="http://schemas.openxmlformats.org/officeDocument/2006/relationships/hyperlink" Target="https://www.hrsa.gov/sites/default/files/hrsa/optn/optn_policies.pdf" TargetMode="External"/><Relationship Id="rId41" Type="http://schemas.openxmlformats.org/officeDocument/2006/relationships/hyperlink" Target="document_libraries/pcca/PDF_depot/optn__optn__optn__optn.pdf" TargetMode="External"/><Relationship Id="rId42" Type="http://schemas.openxmlformats.org/officeDocument/2006/relationships/hyperlink" Target="https://doi.org/10.1111/j.1477-2574.2011.00298.x" TargetMode="External"/><Relationship Id="rId43" Type="http://schemas.openxmlformats.org/officeDocument/2006/relationships/hyperlink" Target="document_libraries/pcca/PDF_depot/heimbach__heimbach__heimbach__10-1111-j-1477-2574-2011-00298-x.pdf" TargetMode="External"/><Relationship Id="rId44" Type="http://schemas.openxmlformats.org/officeDocument/2006/relationships/hyperlink" Target="meeting_documents/02_pCCA_Alignment_and_Meeting_Decisions_v7.docx#pCCA_B1" TargetMode="External"/><Relationship Id="rId45" Type="http://schemas.openxmlformats.org/officeDocument/2006/relationships/hyperlink" Target="meeting_documents/markdown/02_pCCA_Evidence_and_Open_Decisions_v7.md#pcca-b1" TargetMode="External"/><Relationship Id="rId46" Type="http://schemas.openxmlformats.org/officeDocument/2006/relationships/hyperlink" Target="https://doi.org/10.1097/HEP.0000000000001449" TargetMode="External"/><Relationship Id="rId47" Type="http://schemas.openxmlformats.org/officeDocument/2006/relationships/hyperlink" Target="document_libraries/pcca/PDF_depot/pcca_dong__pcca_dong__pcca_dong__10-1097-HEP-0000000000001449.pdf" TargetMode="External"/><Relationship Id="rId48" Type="http://schemas.openxmlformats.org/officeDocument/2006/relationships/hyperlink" Target="https://pmc.ncbi.nlm.nih.gov/articles/PMC6002861/" TargetMode="External"/><Relationship Id="rId49" Type="http://schemas.openxmlformats.org/officeDocument/2006/relationships/hyperlink" Target="https://libkey.io/libraries/480/10.1097/SLA.0000000000002574" TargetMode="External"/><Relationship Id="rId50" Type="http://schemas.openxmlformats.org/officeDocument/2006/relationships/hyperlink" Target="https://link.springer.com/article/10.1245/s10434-020-09001-8" TargetMode="External"/><Relationship Id="rId51" Type="http://schemas.openxmlformats.org/officeDocument/2006/relationships/hyperlink" Target="document_libraries/pcca/PDF_depot/pcca_vugts__vugts_2021_pcca_eligibility.pdf" TargetMode="External"/><Relationship Id="rId52" Type="http://schemas.openxmlformats.org/officeDocument/2006/relationships/hyperlink" Target="https://link.springer.com/article/10.1245/s10434-020-08258-3" TargetMode="External"/><Relationship Id="rId53" Type="http://schemas.openxmlformats.org/officeDocument/2006/relationships/hyperlink" Target="document_libraries/pcca/PDF_depot/pcca_olthof_pve__olthof_2020_pve.pdf" TargetMode="External"/><Relationship Id="rId54" Type="http://schemas.openxmlformats.org/officeDocument/2006/relationships/hyperlink" Target="https://doi.org/10.1053/j.gastro.2012.04.008" TargetMode="External"/><Relationship Id="rId55" Type="http://schemas.openxmlformats.org/officeDocument/2006/relationships/hyperlink" Target="document_libraries/pcca/PDF_depot/murad__murad__murad__10-1053-j-gastro-2012-04-008.pdf" TargetMode="External"/><Relationship Id="rId56" Type="http://schemas.openxmlformats.org/officeDocument/2006/relationships/hyperlink" Target="https://doi.org/10.1097/HEP.0000000000001449" TargetMode="External"/><Relationship Id="rId57" Type="http://schemas.openxmlformats.org/officeDocument/2006/relationships/hyperlink" Target="document_libraries/pcca/PDF_depot/pcca_dong__pcca_dong__pcca_dong__10-1097-HEP-0000000000001449.pdf" TargetMode="External"/><Relationship Id="rId58" Type="http://schemas.openxmlformats.org/officeDocument/2006/relationships/hyperlink" Target="https://doi.org/10.1007/s00270-024-03743-8" TargetMode="External"/><Relationship Id="rId59" Type="http://schemas.openxmlformats.org/officeDocument/2006/relationships/hyperlink" Target="document_libraries/pcca/PDF_depot/cirse__cirse__cirse.pdf" TargetMode="External"/><Relationship Id="rId60" Type="http://schemas.openxmlformats.org/officeDocument/2006/relationships/hyperlink" Target="meeting_documents/02_pCCA_Alignment_and_Meeting_Decisions_v7.docx#pCCA_B2" TargetMode="External"/><Relationship Id="rId61" Type="http://schemas.openxmlformats.org/officeDocument/2006/relationships/hyperlink" Target="meeting_documents/markdown/02_pCCA_Evidence_and_Open_Decisions_v7.md#pcca-b2" TargetMode="External"/><Relationship Id="rId62" Type="http://schemas.openxmlformats.org/officeDocument/2006/relationships/hyperlink" Target="https://doi.org/10.1053/j.gastro.2012.04.008" TargetMode="External"/><Relationship Id="rId63" Type="http://schemas.openxmlformats.org/officeDocument/2006/relationships/hyperlink" Target="document_libraries/pcca/PDF_depot/murad__murad__murad__10-1053-j-gastro-2012-04-008.pdf" TargetMode="External"/><Relationship Id="rId64" Type="http://schemas.openxmlformats.org/officeDocument/2006/relationships/hyperlink" Target="https://doi.org/10.1002/lt.23757" TargetMode="External"/><Relationship Id="rId65" Type="http://schemas.openxmlformats.org/officeDocument/2006/relationships/hyperlink" Target="document_libraries/pcca/PDF_depot/welling__welling__welling__10-1002-lt-23757.pdf" TargetMode="External"/><Relationship Id="rId66" Type="http://schemas.openxmlformats.org/officeDocument/2006/relationships/hyperlink" Target="https://doi.org/10.1097/TXD.0000000000001760" TargetMode="External"/><Relationship Id="rId67" Type="http://schemas.openxmlformats.org/officeDocument/2006/relationships/hyperlink" Target="document_libraries/pcca/PDF_depot/soliman__soliman__soliman__10-1097-TXD-0000000000001760.pdf" TargetMode="External"/><Relationship Id="rId68" Type="http://schemas.openxmlformats.org/officeDocument/2006/relationships/hyperlink" Target="https://doi.org/10.1093/bjsopen/zrad025" TargetMode="External"/><Relationship Id="rId69" Type="http://schemas.openxmlformats.org/officeDocument/2006/relationships/hyperlink" Target="document_libraries/pcca/PDF_depot/hoogwater__hoogwater__hoogwater__10-1093-bjsopen-zrad025.pdf" TargetMode="External"/><Relationship Id="rId70" Type="http://schemas.openxmlformats.org/officeDocument/2006/relationships/hyperlink" Target="https://doi.org/10.1002/jhbp.12121" TargetMode="External"/><Relationship Id="rId71" Type="http://schemas.openxmlformats.org/officeDocument/2006/relationships/hyperlink" Target="https://libkey.io/libraries/480/10.1002/jhbp.12121" TargetMode="External"/><Relationship Id="rId72" Type="http://schemas.openxmlformats.org/officeDocument/2006/relationships/hyperlink" Target="https://onlinelibrary.wiley.com/doi/full/10.1002/hep.25629" TargetMode="External"/><Relationship Id="rId73" Type="http://schemas.openxmlformats.org/officeDocument/2006/relationships/hyperlink" Target="https://libkey.io/libraries/480/10.1002/hep.25629" TargetMode="External"/><Relationship Id="rId74" Type="http://schemas.openxmlformats.org/officeDocument/2006/relationships/hyperlink" Target="https://doi.org/10.1002/lt.23757" TargetMode="External"/><Relationship Id="rId75" Type="http://schemas.openxmlformats.org/officeDocument/2006/relationships/hyperlink" Target="document_libraries/pcca/PDF_depot/welling__welling__welling__10-1002-lt-23757.pdf" TargetMode="External"/><Relationship Id="rId76" Type="http://schemas.openxmlformats.org/officeDocument/2006/relationships/hyperlink" Target="https://doi.org/10.1093/bjsopen/zrad025" TargetMode="External"/><Relationship Id="rId77" Type="http://schemas.openxmlformats.org/officeDocument/2006/relationships/hyperlink" Target="document_libraries/pcca/PDF_depot/hoogwater__hoogwater__hoogwater__10-1093-bjsopen-zrad025.pdf" TargetMode="External"/><Relationship Id="rId78" Type="http://schemas.openxmlformats.org/officeDocument/2006/relationships/hyperlink" Target="meeting_documents/02_pCCA_Alignment_and_Meeting_Decisions_v7.docx#pCCA_B3" TargetMode="External"/><Relationship Id="rId79" Type="http://schemas.openxmlformats.org/officeDocument/2006/relationships/hyperlink" Target="meeting_documents/markdown/02_pCCA_Evidence_and_Open_Decisions_v7.md#pcca-b3" TargetMode="External"/><Relationship Id="rId80" Type="http://schemas.openxmlformats.org/officeDocument/2006/relationships/hyperlink" Target="meeting_documents/09_ALLOC_Alignment_and_Meeting_Decisions_v7.docx#ALLOC_B1" TargetMode="External"/><Relationship Id="rId81" Type="http://schemas.openxmlformats.org/officeDocument/2006/relationships/hyperlink" Target="meeting_documents/markdown/09_ALLOC_Evidence_and_Open_Decisions_v7.md#alloc-b1" TargetMode="External"/><Relationship Id="rId82" Type="http://schemas.openxmlformats.org/officeDocument/2006/relationships/hyperlink" Target="meeting_documents/09_ALLOC_Alignment_and_Meeting_Decisions_v7.docx#ALLOC_B2" TargetMode="External"/><Relationship Id="rId83" Type="http://schemas.openxmlformats.org/officeDocument/2006/relationships/hyperlink" Target="meeting_documents/markdown/09_ALLOC_Evidence_and_Open_Decisions_v7.md#alloc-b2" TargetMode="External"/><Relationship Id="rId84" Type="http://schemas.openxmlformats.org/officeDocument/2006/relationships/hyperlink" Target="meeting_documents/09_ALLOC_Alignment_and_Meeting_Decisions_v7.docx#ALLOC_B3" TargetMode="External"/><Relationship Id="rId85" Type="http://schemas.openxmlformats.org/officeDocument/2006/relationships/hyperlink" Target="meeting_documents/markdown/09_ALLOC_Evidence_and_Open_Decisions_v7.md#alloc-b3" TargetMode="External"/><Relationship Id="rId86" Type="http://schemas.openxmlformats.org/officeDocument/2006/relationships/hyperlink" Target="meeting_documents/09_ALLOC_Alignment_and_Meeting_Decisions_v7.docx#ALLOC_B4" TargetMode="External"/><Relationship Id="rId87" Type="http://schemas.openxmlformats.org/officeDocument/2006/relationships/hyperlink" Target="meeting_documents/markdown/09_ALLOC_Evidence_and_Open_Decisions_v7.md#alloc-b4" TargetMode="External"/><Relationship Id="rId88" Type="http://schemas.openxmlformats.org/officeDocument/2006/relationships/hyperlink" Target="../V4_high_risk_review_2026-10-23/Round2_boundary_review_2026-10-23/01_Cross_analyst_reconciliation.md" TargetMode="External"/><Relationship Id="rId89" Type="http://schemas.openxmlformats.org/officeDocument/2006/relationships/hyperlink" Target="../V4_high_risk_review_2026-10-23/Round2_boundary_review_2026-10-23/03_Prospective_outcomes_dataset.md" TargetMode="External"/><Relationship Id="rId90" Type="http://schemas.openxmlformats.org/officeDocument/2006/relationships/hyperlink" Target="https://www.hrsa.gov/sites/default/files/hrsa/optn/optn_policies.pdf" TargetMode="External"/><Relationship Id="rId91" Type="http://schemas.openxmlformats.org/officeDocument/2006/relationships/hyperlink" Target="document_libraries/pcca/PDF_depot/optn__optn__optn__optn.pdf" TargetMode="External"/><Relationship Id="rId92" Type="http://schemas.openxmlformats.org/officeDocument/2006/relationships/hyperlink" Target="https://www.hrsa.gov/sites/default/files/hrsa/optn/adult-meld-exception-transplant-oncology-review-guidance.pdf" TargetMode="External"/><Relationship Id="rId93" Type="http://schemas.openxmlformats.org/officeDocument/2006/relationships/hyperlink" Target="document_libraries/pcca/PDF_depot/nlrb__nlrb__nlrb__nlrb.pdf" TargetMode="External"/><Relationship Id="rId94" Type="http://schemas.openxmlformats.org/officeDocument/2006/relationships/hyperlink" Target="https://doi.org/10.1097/HEP.0000000000001449" TargetMode="External"/><Relationship Id="rId95" Type="http://schemas.openxmlformats.org/officeDocument/2006/relationships/hyperlink" Target="document_libraries/pcca/PDF_depot/pcca_dong__pcca_dong__pcca_dong__10-1097-HEP-0000000000001449.pdf" TargetMode="External"/><Relationship Id="rId96" Type="http://schemas.openxmlformats.org/officeDocument/2006/relationships/hyperlink" Target="https://doi.org/10.1111/j.1477-2574.2011.00298.x" TargetMode="External"/><Relationship Id="rId97" Type="http://schemas.openxmlformats.org/officeDocument/2006/relationships/hyperlink" Target="document_libraries/pcca/PDF_depot/heimbach__heimbach__heimbach__10-1111-j-1477-2574-2011-00298-x.pdf" TargetMode="External"/><Relationship Id="rId98" Type="http://schemas.openxmlformats.org/officeDocument/2006/relationships/hyperlink" Target="https://doi.org/10.1053/j.gastro.2012.04.008" TargetMode="External"/><Relationship Id="rId99" Type="http://schemas.openxmlformats.org/officeDocument/2006/relationships/hyperlink" Target="document_libraries/pcca/PDF_depot/murad__murad__murad__10-1053-j-gastro-2012-04-008.pdf" TargetMode="External"/><Relationship Id="rId100" Type="http://schemas.openxmlformats.org/officeDocument/2006/relationships/hyperlink" Target="https://onlinelibrary.wiley.com/doi/full/10.1002/hep.25629" TargetMode="External"/><Relationship Id="rId101" Type="http://schemas.openxmlformats.org/officeDocument/2006/relationships/hyperlink" Target="https://pmc.ncbi.nlm.nih.gov/articles/PMC9085963/" TargetMode="External"/><Relationship Id="rId102" Type="http://schemas.openxmlformats.org/officeDocument/2006/relationships/hyperlink" Target="https://doi.org/10.1097/TXD.0000000000001760" TargetMode="External"/><Relationship Id="rId103" Type="http://schemas.openxmlformats.org/officeDocument/2006/relationships/hyperlink" Target="document_libraries/pcca/PDF_depot/soliman__soliman__soliman__10-1097-TXD-0000000000001760.pdf" TargetMode="External"/><Relationship Id="rId104" Type="http://schemas.openxmlformats.org/officeDocument/2006/relationships/hyperlink" Target="https://pmc.ncbi.nlm.nih.gov/articles/PMC6002861/" TargetMode="External"/><Relationship Id="rId105" Type="http://schemas.openxmlformats.org/officeDocument/2006/relationships/hyperlink" Target="https://link.springer.com/article/10.1245/s10434-020-09001-8" TargetMode="External"/><Relationship Id="rId106" Type="http://schemas.openxmlformats.org/officeDocument/2006/relationships/hyperlink" Target="document_libraries/pcca/PDF_depot/pcca_vugts__vugts_2021_pcca_eligibility.pdf" TargetMode="External"/><Relationship Id="rId107" Type="http://schemas.openxmlformats.org/officeDocument/2006/relationships/hyperlink" Target="https://link.springer.com/article/10.1245/s10434-020-08258-3" TargetMode="External"/><Relationship Id="rId108" Type="http://schemas.openxmlformats.org/officeDocument/2006/relationships/hyperlink" Target="document_libraries/pcca/PDF_depot/pcca_olthof_pve__olthof_2020_pve.pdf" TargetMode="External"/><Relationship Id="rId109" Type="http://schemas.openxmlformats.org/officeDocument/2006/relationships/hyperlink" Target="https://doi.org/10.1007/s00270-024-03743-8" TargetMode="External"/><Relationship Id="rId110" Type="http://schemas.openxmlformats.org/officeDocument/2006/relationships/hyperlink" Target="document_libraries/pcca/PDF_depot/cirse__cirse__cirse.pdf" TargetMode="External"/><Relationship Id="rId111" Type="http://schemas.openxmlformats.org/officeDocument/2006/relationships/hyperlink" Target="https://doi.org/10.1097/HEP.0000000000001644" TargetMode="External"/><Relationship Id="rId112" Type="http://schemas.openxmlformats.org/officeDocument/2006/relationships/hyperlink" Target="document_libraries/pcca/PDF_depot/candidate2026__candidate2026__candidate2026__10-1097-HEP-0000000000001644.pdf" TargetMode="External"/><Relationship Id="rId113" Type="http://schemas.openxmlformats.org/officeDocument/2006/relationships/hyperlink" Target="https://doi.org/10.1002/lt.23757" TargetMode="External"/><Relationship Id="rId114" Type="http://schemas.openxmlformats.org/officeDocument/2006/relationships/hyperlink" Target="document_libraries/pcca/PDF_depot/welling__welling__welling__10-1002-lt-23757.pdf" TargetMode="External"/><Relationship Id="rId115" Type="http://schemas.openxmlformats.org/officeDocument/2006/relationships/hyperlink" Target="https://doi.org/10.1093/bjsopen/zrad025" TargetMode="External"/><Relationship Id="rId116" Type="http://schemas.openxmlformats.org/officeDocument/2006/relationships/hyperlink" Target="document_libraries/pcca/PDF_depot/hoogwater__hoogwater__hoogwater__10-1093-bjsopen-zrad025.pdf" TargetMode="External"/><Relationship Id="rId117" Type="http://schemas.openxmlformats.org/officeDocument/2006/relationships/hyperlink" Target="https://doi.org/10.1002/jhbp.12121" TargetMode="External"/><Relationship Id="rId118" Type="http://schemas.openxmlformats.org/officeDocument/2006/relationships/hyperlink" Target="https://doi.org/10.1097/HEP.0000000000001289" TargetMode="External"/><Relationship Id="rId119" Type="http://schemas.openxmlformats.org/officeDocument/2006/relationships/hyperlink" Target="https://doi.org/10.1016/j.jhep.2024.06.042" TargetMode="External"/><Relationship Id="rId120" Type="http://schemas.openxmlformats.org/officeDocument/2006/relationships/hyperlink" Target="document_libraries/pcca/PDF_depot/ipd__ipd__ipd__10-1016-j-jhep-2024-06-042.pdf" TargetMode="External"/><Relationship Id="rId121" Type="http://schemas.openxmlformats.org/officeDocument/2006/relationships/hyperlink" Target="https://doi.org/10.3389/fonc.2026.1866870" TargetMode="External"/><Relationship Id="rId122" Type="http://schemas.openxmlformats.org/officeDocument/2006/relationships/hyperlink" Target="document_libraries/pcca/PDF_depot/ccaici_full__ccaici_full__ccaici_full__10-3389-fonc-2026-1866870.pdf" TargetMode="External"/><Relationship Id="rId123" Type="http://schemas.openxmlformats.org/officeDocument/2006/relationships/hyperlink" Target="https://doi.org/10.1155/joot/2545887" TargetMode="External"/><Relationship Id="rId124" Type="http://schemas.openxmlformats.org/officeDocument/2006/relationships/hyperlink" Target="document_libraries/pcca/PDF_depot/round2_kelly__round2_kelly__Kelly_2026_Donor_Outcomes_10.1155-joot-2545887.pdf" TargetMode="External"/><Relationship Id="rId125" Type="http://schemas.openxmlformats.org/officeDocument/2006/relationships/hyperlink" Target="https://www.ecfr.gov/current/title-45/subtitle-A/subchapter-A/part-46/subpart-A/section-46.111" TargetMode="External"/><Relationship Id="rId126" Type="http://schemas.openxmlformats.org/officeDocument/2006/relationships/hyperlink" Target="https://www.hrsa.gov/optn/professionals/resources/ethical-considerations/ethical-principles-in-the-allocation-of-human-organs" TargetMode="External"/><Relationship Id="rId127" Type="http://schemas.openxmlformats.org/officeDocument/2006/relationships/hyperlink" Target="https://doi.org/10.1038/s41571-026-01160-z" TargetMode="External"/><Relationship Id="rId128" Type="http://schemas.openxmlformats.org/officeDocument/2006/relationships/hyperlink" Target="document_libraries/pcca/PDF_depot/hcc_design__hcc_design__hcc_design__10-1038-s41571-026-01160-z.pdf" TargetMode="External"/><Relationship Id="rId129" Type="http://schemas.openxmlformats.org/officeDocument/2006/relationships/hyperlink" Target="https://doi.org/10.1016/S1470-2045(20)30224-2" TargetMode="External"/><Relationship Id="rId130" Type="http://schemas.openxmlformats.org/officeDocument/2006/relationships/hyperlink" Target="document_libraries/pcca/PDF_depot/xxl__xxl__xxl__10-1016-S1470-2045-20-30224-2.pdf" TargetMode="External"/><Relationship Id="rId131" Type="http://schemas.openxmlformats.org/officeDocument/2006/relationships/hyperlink" Target="https://doi.org/10.1016/S0140-6736(24)01595-2" TargetMode="External"/><Relationship Id="rId132" Type="http://schemas.openxmlformats.org/officeDocument/2006/relationships/hyperlink" Target="document_libraries/pcca/PDF_depot/transmet__transmet__transmet__10-1016-S0140-6736-24-01595-2.pdf" TargetMode="External"/><Relationship Id="rId133" Type="http://schemas.openxmlformats.org/officeDocument/2006/relationships/hyperlink" Target="https://doi.org/10.1016/j.jhep.2024.03.020" TargetMode="External"/><Relationship Id="rId134" Type="http://schemas.openxmlformats.org/officeDocument/2006/relationships/hyperlink" Target="https://doi.org/10.1111/j.1600-6143.2011.03972.x" TargetMode="External"/><Relationship Id="rId135" Type="http://schemas.openxmlformats.org/officeDocument/2006/relationships/hyperlink" Target="https://doi.org/10.1111/ajt.14055" TargetMode="External"/><Relationship Id="rId136" Type="http://schemas.openxmlformats.org/officeDocument/2006/relationships/hyperlink" Target="https://doi.org/10.1097/LVT.0000000000000303" TargetMode="External"/><Relationship Id="rId137" Type="http://schemas.openxmlformats.org/officeDocument/2006/relationships/hyperlink" Target="https://doi.org/10.1016/j.ajt.2026.02.010" TargetMode="External"/><Relationship Id="rId138" Type="http://schemas.openxmlformats.org/officeDocument/2006/relationships/hyperlink" Target="https://doi.org/10.1136/bmj.i5239" TargetMode="External"/><Relationship Id="rId139" Type="http://schemas.openxmlformats.org/officeDocument/2006/relationships/hyperlink" Target="https://doi.org/10.3389/ti.2024.13641" TargetMode="External"/><Relationship Id="rId140" Type="http://schemas.openxmlformats.org/officeDocument/2006/relationships/hyperlink" Target="document_libraries/pcca/PDF_depot/systare__systare__systare__10-3389-ti-2024-13641.pdf" TargetMode="External"/><Relationship Id="rId141" Type="http://schemas.openxmlformats.org/officeDocument/2006/relationships/hyperlink" Target="https://academic.oup.com/bjs/article/112/3/znaf054/808303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2026-10-24T11:55:20Z</dcterms:modified>
  <dc:title>UTHealth Houston and Memorial Hermann High Risk Liver Transplant Protocol for Perihilar Cholangiocarcinoma V7</dc:title>
  <dc:subject>Investigational pathway outside OPTN Policy 9.5.A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