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rPr>
          <w:color w:val="A8470A"/>
        </w:rPr>
        <w:pStyle w:val="Heading1"/>
        <w:keepNext/>
        <w:widowControl/>
      </w:pPr>
      <w:r>
        <w:rPr>
          <w:color w:val="A8470A"/>
        </w:rPr>
        <w:t xml:space="preserve">UTHealth Houston and Memorial Hermann High Risk Liver Transplant Protocol for Hepatocellular Carcinoma V12</w:t>
      </w:r>
    </w:p>
    <w:p>
      <w:pPr>
        <w:pStyle w:val="Normal"/>
        <w:widowControl/>
      </w:pPr>
      <w:r>
        <w:t xml:space="preserve">Expanded tumor burden, treated vascular invasion and prior immune checkpoint exposure require different assessments. Use this protocol to classify the patient, direct treatment and reassessment, and determine whether the next action is standard-pathway care, further evaluation, a defined study or no transplant.</w:t>
      </w:r>
    </w:p>
    <w:p>
      <w:pPr>
        <w:pStyle w:val="Normal"/>
        <w:widowControl/>
      </w:pPr>
      <w:r>
        <w:t xml:space="preserve">Version 12 | Focused treatment-to-transplant interface | Revised 2026-10-25 04:54 CDT | Institutional approval pending</w:t>
      </w:r>
    </w:p>
    <w:p>
      <w:pPr>
        <w:rPr>
          <w:color w:val="A8470A"/>
        </w:rPr>
        <w:pStyle w:val="Heading2"/>
        <w:keepNext/>
        <w:widowControl/>
      </w:pPr>
      <w:r>
        <w:rPr>
          <w:color w:val="A8470A"/>
        </w:rPr>
        <w:t xml:space="preserve">Policy and allocation status</w:t>
      </w:r>
    </w:p>
    <w:p>
      <w:pPr>
        <w:pStyle w:val="Normal"/>
        <w:widowControl/>
      </w:pPr>
      <w:r>
        <w:t xml:space="preserve">Analyst A structured critical review through 24 October 2026. All 27 B decisions remain OPEN. Primary evidence, selected-recipient outcomes, pathway-level outcomes, guideline wording and local safeguards are distinguished. This is not a PRISMA-complete systematic review, meta-analysis, fresh external-analyst consensus or institutional approval.</w:t>
      </w:r>
    </w:p>
    <w:p>
      <w:pPr>
        <w:pStyle w:val="Normal"/>
        <w:widowControl/>
      </w:pPr>
      <w:r>
        <w:t xml:space="preserve">Policy posting checked 24 October 2026: OPTN effective 1 October 2026; oncology guidance December 2025. Clinical suitability, allocation access, donor protection and research authorization remain separate. Recheck before any application.</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pPr>
      <w:r>
        <w:t xml:space="preserve">Use the adjacent study tables before interpreting a proposed cutoff. Abstract-only extraction and missing full PDFs are labeled; missing outcome estimates are not inferred from graphs or from one minus disease-free survival. Linked full text is in this document’s own PDF depot when available.</w:t>
      </w:r>
    </w:p>
    <w:p>
      <w:pPr>
        <w:rPr>
          <w:color w:val="A8470A"/>
        </w:rPr>
        <w:pStyle w:val="Heading2"/>
        <w:keepNext/>
        <w:widowControl/>
      </w:pPr>
      <w:r>
        <w:rPr>
          <w:color w:val="A8470A"/>
        </w:rPr>
        <w:t xml:space="preserve">1 Purpose and scope</w:t>
      </w:r>
    </w:p>
    <w:p>
      <w:pPr>
        <w:pStyle w:val="Normal"/>
        <w:widowControl/>
      </w:pPr>
      <w:r>
        <w:t xml:space="preserve">Patients who satisfy current standard HCC criteria should remain on the standard pathway. Prior immune checkpoint inhibitor (ICI) exposure does not by itself preclude an HCC exception. Planned investigational ICI downstaging, burden beyond standard downstaging limits and treated portal-vein tumor thrombus (PVTT) must not be merged into a single permissive expanded category.</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pPr>
      <w:r>
        <w:t xml:space="preserve">A transplanting expansion requires a defined entry population and prospective oversight. Screening or tumor response is not permission to transplant. Preserve all pretreatment measurements after response; a favorable score predicts prognosis within its derivation population, not treatment benefit or allocation entitlement.</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p>
    <w:p>
      <w:pPr>
        <w:rPr>
          <w:color w:val="A8470A"/>
        </w:rPr>
        <w:pStyle w:val="Heading2"/>
        <w:keepNext/>
        <w:widowControl/>
      </w:pPr>
      <w:r>
        <w:rPr>
          <w:color w:val="A8470A"/>
        </w:rPr>
        <w:t xml:space="preserve">2 Multidisciplinary team</w:t>
      </w:r>
    </w:p>
    <w:p>
      <w:pPr>
        <w:pStyle w:val="Normal"/>
        <w:widowControl/>
        <w:numPr>
          <w:ilvl w:val="0"/>
          <w:numId w:val="3"/>
        </w:numPr>
      </w:pPr>
      <w:r>
        <w:t xml:space="preserve">Transplant surgery and hepatology coordinate decisions with HPB surgery, medical oncology, interventional and diagnostic radiology, radiation oncology, pathology, transplant pharmacy, nutrition and psychosocial services.</w:t>
      </w:r>
    </w:p>
    <w:p>
      <w:pPr>
        <w:pStyle w:val="Normal"/>
        <w:widowControl/>
        <w:numPr>
          <w:ilvl w:val="0"/>
          <w:numId w:val="3"/>
        </w:numPr>
      </w:pPr>
      <w:r>
        <w:t xml:space="preserve">For a study, add the research coordinator, biostatistician and independent safety board. For prior ICI, document hepatology, oncology and pharmacy review of immune toxicity and graft risk. Donor assessment remains independent.</w:t>
      </w:r>
    </w:p>
    <w:p>
      <w:pPr>
        <w:rPr>
          <w:color w:val="A8470A"/>
        </w:rPr>
        <w:pStyle w:val="Heading2"/>
        <w:keepNext/>
        <w:widowControl/>
      </w:pPr>
      <w:r>
        <w:rPr>
          <w:color w:val="A8470A"/>
        </w:rPr>
        <w:t xml:space="preserve">3 Patient selection and baseline workup</w:t>
      </w:r>
    </w:p>
    <w:p>
      <w:pPr>
        <w:rPr>
          <w:color w:val="A8470A"/>
        </w:rPr>
        <w:pStyle w:val="Heading3"/>
        <w:keepNext/>
        <w:widowControl/>
      </w:pPr>
      <w:r>
        <w:rPr>
          <w:color w:val="A8470A"/>
        </w:rPr>
        <w:t xml:space="preserve">3.1 Confirm diagnosis and map the original disease</w:t>
      </w:r>
    </w:p>
    <w:p>
      <w:pPr>
        <w:pStyle w:val="Normal"/>
        <w:widowControl/>
        <w:numPr>
          <w:ilvl w:val="0"/>
          <w:numId w:val="3"/>
        </w:numPr>
      </w:pPr>
      <w:r>
        <w:t xml:space="preserve">Order or obtain high-quality multiphasic liver CT or MRI, chest CT, AFP, CBC, bilirubin, albumin, INR, creatinine and sodium. Document Child-Pugh class, calculated MELD, ECOG performance status, portal hypertension, frailty and surgical fitness.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Y8L1JlY051bT48RGlzcGxheVRleHQ+W1YxMi02XTwvRGlzcGxheVRleHQ+PHJlY29yZD48cmVjLW51bWJlcj42PC9yZWMtbnVtYmVyPjxmb3JlaWduLWtleXM+PGtleSBhcHA9IkVOIiBkYi1pZD0iN2RiY2RkYmUtNmYwNy01Njk4LWJkMGMtYjAzOTUzOGI0Yzg1IiB0aW1lc3RhbXA9IjE3OTI5MjEwODMiPjY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p>
    <w:p>
      <w:pPr>
        <w:pStyle w:val="Normal"/>
        <w:widowControl/>
        <w:numPr>
          <w:ilvl w:val="0"/>
          <w:numId w:val="3"/>
        </w:numPr>
      </w:pPr>
      <w:r>
        <w:t xml:space="preserve">Radiology must list each lesion with baseline segment, diameter and diagnostic category; distinguish viable tumor from treated nonviable tissue. Resolve atypical or discordant lesions through repeat appropriate imaging or MDT-directed biopsy when the result will change management. Do not count an indeterminate or LR-4 lesion as definite HCC solely to meet a transplant threshold.</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pStyle w:val="Normal"/>
        <w:widowControl/>
        <w:numPr>
          <w:ilvl w:val="0"/>
          <w:numId w:val="3"/>
        </w:numPr>
      </w:pPr>
      <w:r>
        <w:t xml:space="preserve">Obtain a written resection/ablation assessment and classify vascular findings as bland thrombus, tumor thrombus or unresolved. PET is not a substitute for liver imaging or a mandatory negative test for all HCC candidates.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pPr>
      <w:r>
        <w:t xml:space="preserve">Advance only when the diagnosis, baseline burden, liver reserve, absence or presence of extrahepatic disease, and curative alternatives have been adjudicated. Hold for uncertain vascular invasion, discordant imaging or unexplained marker rise. Confirmed extrahepatic metastases or uncontrolled progression stops this proposed transplant route.</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rPr>
          <w:color w:val="A8470A"/>
        </w:rPr>
        <w:pStyle w:val="Heading3"/>
        <w:keepNext/>
        <w:widowControl/>
      </w:pPr>
      <w:r>
        <w:rPr>
          <w:color w:val="A8470A"/>
        </w:rPr>
        <w:t xml:space="preserve">3.2 Expanded burden and biomarkers</w:t>
      </w:r>
    </w:p>
    <w:p>
      <w:pPr>
        <w:pStyle w:val="Normal"/>
        <w:widowControl/>
        <w:numPr>
          <w:ilvl w:val="0"/>
          <w:numId w:val="3"/>
        </w:numPr>
      </w:pPr>
      <w:r>
        <w:t xml:space="preserve">Record whether baseline disease met Policy 9.5.I downstaging entry criteria. Beyond-UNOS downstaging requires an individually justified nonstandard request if exception priority is sought; reaching T2 does not retrospectively confer standardized entry eligibility.</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numPr>
          <w:ilvl w:val="0"/>
          <w:numId w:val="3"/>
        </w:numPr>
      </w:pPr>
      <w:r>
        <w:t xml:space="preserve">Track AFP as a dated series. For standardized eligibility, a history of AFP above 1000 ng/mL requires treatment response below 500 ng/mL and maintenance below that level. Do not substitute a percentage fall for the applicable threshold. A guidance-ineligible AFP course requires separate review, not automatic enrollment.</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pPr>
      <w:r>
        <w:t xml:space="preserve">XXL enrolled 74 patients and randomized 45 after downstaging selection; five-year OS from randomization was 77.5% with LT versus 31.2% with control treatment. The main report excludes macrovascular invasion, but the protocol appendix allowed uncertain bland-versus-neoplastic segmental/type-I portal thrombosis under additional response conditions. No separately reported proven-PVTT subgroup establishes efficacy for that phenotype. In the prospective MERITS-LT cohort, 76/190 beyond-UNOS candidates and 155/326 UNOS-DS candidates reached LT. Five-year entry-pathway OS was 45.0% versus 58.8%, despite recipient OS of approximately 72% versus 74%; recipient recurrence was approximately 30% versus 14%. These are different denominators, and five-year estimates require their small late risk sets and 27-month median follow-up to be considered.</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p>
    <w:p>
      <w:pPr>
        <w:rPr>
          <w:color w:val="A8470A"/>
        </w:rPr>
        <w:pStyle w:val="Heading3"/>
        <w:keepNext/>
        <w:widowControl/>
      </w:pPr>
      <w:bookmarkStart w:id="1" w:name="HCC_B1"/>
      <w:r>
        <w:rPr>
          <w:color w:val="A8470A"/>
        </w:rPr>
        <w:t xml:space="preserve">HCC-B1 — How far beyond UNOS-DS should the program attempt downstaging?</w:t>
      </w:r>
      <w:bookmarkEnd w:id="1"/>
    </w:p>
    <w:p>
      <w:pPr>
        <w:rPr>
          <w:color w:val="A8470A"/>
        </w:rPr>
        <w:pStyle w:val="Heading3"/>
        <w:keepNext/>
        <w:widowControl/>
      </w:pPr>
      <w:r>
        <w:rPr>
          <w:color w:val="A8470A"/>
        </w:rPr>
        <w:t xml:space="preserve">Question and comparison</w:t>
      </w:r>
    </w:p>
    <w:p>
      <w:pPr>
        <w:pStyle w:val="Normal"/>
        <w:widowControl/>
        <w:spacing w:before="60" w:after="20"/>
      </w:pPr>
      <w:r>
        <w:t xml:space="preserve">Adults with initially unresectable HCC outside UNOS downstaging entry limits, without extrahepatic disease or viable macrovascular invasion; compare a bounded downstaging-to-transplant strategy with standard UNOS-DS and nontransplant management. Evaluate treatment-entry survival, dropout, probability of transplant, recipient survival and recurrence separately.</w:t>
      </w:r>
    </w:p>
    <w:p>
      <w:pPr>
        <w:rPr>
          <w:color w:val="A8470A"/>
        </w:rPr>
        <w:pStyle w:val="Heading3"/>
        <w:keepNext/>
        <w:widowControl/>
      </w:pPr>
      <w:r>
        <w:rPr>
          <w:color w:val="A8470A"/>
        </w:rP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Yao 2015</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</w:fldData>
              </w:fldChar>
            </w:r>
            <w:r>
              <w:instrText xml:space="preserve"> ADDIN EN.CITE.DATA </w:instrText>
            </w:r>
            <w:r>
              <w:fldChar w:fldCharType="end"/>
            </w:r>
            <w:r>
              <w:fldChar w:fldCharType="separate"/>
            </w:r>
            <w:r>
              <w:t xml:space="preserve">[V12-7]</w:t>
            </w:r>
            <w:r>
              <w:fldChar w:fldCharType="end"/>
            </w:r>
          </w:p>
          <w:p>
            <w:pPr>
              <w:pStyle w:val="Normal"/>
              <w:widowControl/>
              <w:spacing w:before="60" w:after="20"/>
            </w:pPr>
            <w:r>
              <w:t xml:space="preserve">UCSF downstaging cohort: 122 entered; three LDLT cases and one with &lt;3-month follow-up excluded, leaving 118, compared with 488 patients listed within T2. Entry burden was bounded; major vascular invasion and extrahepatic spread excluded.</w:t>
            </w:r>
          </w:p>
          <w:p>
            <w:pPr>
              <w:pStyle w:val="Normal"/>
              <w:widowControl/>
              <w:spacing w:before="60" w:after="20"/>
            </w:pPr>
            <w:hyperlink r:id="rId30">
              <w:r>
                <w:rPr>
                  <w:color w:val="77230C"/>
                  <w:sz w:val="20"/>
                  <w:u w:val="single"/>
                </w:rPr>
                <w:t>Primary source</w:t>
              </w:r>
            </w:hyperlink>
            <w:r>
              <w:t xml:space="preserve"> | </w:t>
            </w:r>
            <w:hyperlink r:id="rId31">
              <w:r>
                <w:rPr>
                  <w:color w:val="77230C"/>
                  <w:sz w:val="20"/>
                  <w:u w:val="single"/>
                </w:rPr>
                <w:t>Full-text PDF</w:t>
              </w:r>
            </w:hyperlink>
          </w:p>
          <w:p>
            <w:pPr>
              <w:pStyle w:val="Normal"/>
              <w:widowControl/>
              <w:spacing w:before="60" w:after="20"/>
            </w:pPr>
            <w:r>
              <w:t xml:space="preserve">Locator: PDF pp 2–3/j 1969–1970: imaging, DS criteria, observation. | PDF p 4/j 1971: 122 → 118 flow, time origins, 77 success/64 LT. | PDF pp 5–6/j 1972–1973: survival/recurrence. | PDF pp 7–9/j 1974–1976: dropout models, harms, limitations.</w:t>
            </w:r>
          </w:p>
          <w:p>
            <w:pPr>
              <w:pStyle w:val="Normal"/>
              <w:widowControl/>
              <w:spacing w:before="60" w:after="20"/>
            </w:pPr>
            <w:r>
              <w:t xml:space="preserve">Review depth: Complete 10-page publisher paper identity verified; all main methods/results/tables/discussion read; supporting figures not included.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Five-year ITT survival 56.1% for downstaging versus 63.3% for T2; two-year dropout 34.2% versus 25.6%. Five-year recipient OS 77.8% versus 81.0%; recurrence-free probability 90.8% versus 88.0%. Five recurrences among 64 downstaged recipients (7.8% calculated; article prints 7.5%). Safety: Three deaths from liver decompensation were reported during downstaging. Good recipient outcomes coexist with appreciable entry-cohort attrition.</w:t>
            </w:r>
          </w:p>
          <w:p>
            <w:pPr>
              <w:pStyle w:val="Normal"/>
              <w:widowControl/>
              <w:spacing w:before="60" w:after="20"/>
            </w:pPr>
            <w:r>
              <w:rPr>
                <w:b/>
              </w:rPr>
              <w:t xml:space="preserve">Do not infer: </w:t>
            </w:r>
            <w:r>
              <w:t xml:space="preserve">Nonrandom single-center comparison with different ITT origins and early exclusions; overlap with later UCSF series. Recurrence-free probability should not be treated as death-inclusive RFS. Three months was a protocol selection rule, not a randomized optimal duration.</w:t>
            </w:r>
          </w:p>
        </w:tc>
      </w:tr>
      <w:tr>
        <w:trPr/>
        <w:tc>
          <w:tcPr>
            <w:tcW w:w="3400" w:type="dxa"/>
            <w:tcMar>
              <w:top w:w="90" w:type="dxa"/>
              <w:left w:w="90" w:type="dxa"/>
              <w:bottom w:w="90" w:type="dxa"/>
              <w:right w:w="90" w:type="dxa"/>
            </w:tcMar>
          </w:tcPr>
          <w:p>
            <w:pPr>
              <w:pStyle w:val="Normal"/>
              <w:widowControl/>
              <w:spacing w:before="60" w:after="20"/>
            </w:pPr>
            <w:r>
              <w:rPr>
                <w:b/>
              </w:rPr>
              <w:t xml:space="preserve">Mehta 2021</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</w:fldData>
              </w:fldChar>
            </w:r>
            <w:r>
              <w:instrText xml:space="preserve"> ADDIN EN.CITE.DATA </w:instrText>
            </w:r>
            <w:r>
              <w:fldChar w:fldCharType="end"/>
            </w:r>
            <w:r>
              <w:fldChar w:fldCharType="separate"/>
            </w:r>
            <w:r>
              <w:t xml:space="preserve">[V12-8]</w:t>
            </w:r>
            <w:r>
              <w:fldChar w:fldCharType="end"/>
            </w:r>
          </w:p>
          <w:p>
            <w:pPr>
              <w:pStyle w:val="Normal"/>
              <w:widowControl/>
              <w:spacing w:before="60" w:after="20"/>
            </w:pPr>
            <w:r>
              <w:t xml:space="preserve">Prospective seven-center MERITS-LT UNOS-DS cohort: 324 screened, 115 excluded and 209 enrolled. Initial treatment was TACE in 132 and Y90 in 62; modalities were not randomized.</w:t>
            </w:r>
          </w:p>
          <w:p>
            <w:pPr>
              <w:pStyle w:val="Normal"/>
              <w:widowControl/>
              <w:spacing w:before="60" w:after="20"/>
            </w:pPr>
            <w:hyperlink r:id="rId32">
              <w:r>
                <w:rPr>
                  <w:color w:val="77230C"/>
                  <w:sz w:val="20"/>
                  <w:u w:val="single"/>
                </w:rPr>
                <w:t>Primary source</w:t>
              </w:r>
            </w:hyperlink>
            <w:r>
              <w:t xml:space="preserve"> | </w:t>
            </w:r>
            <w:hyperlink r:id="rId33">
              <w:r>
                <w:rPr>
                  <w:color w:val="77230C"/>
                  <w:sz w:val="20"/>
                  <w:u w:val="single"/>
                </w:rPr>
                <w:t>Full-text PDF</w:t>
              </w:r>
            </w:hyperlink>
          </w:p>
          <w:p>
            <w:pPr>
              <w:pStyle w:val="Normal"/>
              <w:widowControl/>
              <w:spacing w:before="60" w:after="20"/>
            </w:pPr>
            <w:r>
              <w:t xml:space="preserve">Locator: PDF p 3/j 1504: protocol, viable measurement, observation. | PDF p 4/j 1505: 324 screened, 115 excluded, time zero. | PDF pp 5–7/j 1506–1508: Tables 3, flow, DS/dropout/transplant/explant/outcomes. | PDF pp 8–9/j 1509–1510: selection, biomarker limits, modality/extra LRT interpretation.</w:t>
            </w:r>
          </w:p>
          <w:p>
            <w:pPr>
              <w:pStyle w:val="Normal"/>
              <w:widowControl/>
              <w:spacing w:before="60" w:after="20"/>
            </w:pPr>
            <w:r>
              <w:t xml:space="preserve">Review depth: Complete 11-page publisher paper identity verified; all main methods/results/tables/discussion read.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Successful downstaging 174/209 (83.3%); estimated two-year success 87.7%. Dropouts: 51 progression, nine liver-related deaths and 15 other reasons; primary two-year dropout estimate 37.3%. Estimated three-year LT probability 46.6% and ITT survival 73%. Recipient two-year OS 95%, three-year OS 83.1%, with five recurrences. Explants were beyond Milan in 42.8%, with microvascular invasion in 17.5%. Safety: Nine liver-related deaths among dropouts; substantial explant understaging despite imaging downstaging.</w:t>
            </w:r>
          </w:p>
          <w:p>
            <w:pPr>
              <w:pStyle w:val="Normal"/>
              <w:widowControl/>
              <w:spacing w:before="60" w:after="20"/>
            </w:pPr>
            <w:r>
              <w:rPr>
                <w:b/>
              </w:rPr>
              <w:t xml:space="preserve">Do not infer: </w:t>
            </w:r>
            <w:r>
              <w:t xml:space="preserve">Nonrandom modality choice; nonsignificant TACE/Y90 differences do not establish equivalence. Recipient follow-up is immature. AFP-L3 was available in only 83 patients; it is not a validated mandatory gate. This cohort overlaps later MERITS publications.</w:t>
            </w:r>
          </w:p>
        </w:tc>
      </w:tr>
      <w:tr>
        <w:trPr/>
        <w:tc>
          <w:tcPr>
            <w:tcW w:w="3400" w:type="dxa"/>
            <w:tcMar>
              <w:top w:w="90" w:type="dxa"/>
              <w:left w:w="90" w:type="dxa"/>
              <w:bottom w:w="90" w:type="dxa"/>
              <w:right w:w="90" w:type="dxa"/>
            </w:tcMar>
          </w:tcPr>
          <w:p>
            <w:pPr>
              <w:pStyle w:val="Normal"/>
              <w:widowControl/>
              <w:spacing w:before="60" w:after="20"/>
            </w:pPr>
            <w:r>
              <w:rPr>
                <w:b/>
              </w:rPr>
              <w:t xml:space="preserve">Sinha 2019</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</w:fldData>
              </w:fldChar>
            </w:r>
            <w:r>
              <w:instrText xml:space="preserve"> ADDIN EN.CITE.DATA </w:instrText>
            </w:r>
            <w:r>
              <w:fldChar w:fldCharType="end"/>
            </w:r>
            <w:r>
              <w:fldChar w:fldCharType="separate"/>
            </w:r>
            <w:r>
              <w:t xml:space="preserve">[V12-9]</w:t>
            </w:r>
            <w:r>
              <w:fldChar w:fldCharType="end"/>
            </w:r>
          </w:p>
          <w:p>
            <w:pPr>
              <w:pStyle w:val="Normal"/>
              <w:widowControl/>
              <w:spacing w:before="60" w:after="20"/>
            </w:pPr>
            <w:r>
              <w:t xml:space="preserve">UCSF all-comers cohort of 74 patients beyond bounded UCSF downstaging entry criteria, compared with 133 bounded-entry patients. All-comers required six months and three scans without a new lesion after response; the bounded protocol used three months and allowed certain new lesions.</w:t>
            </w:r>
          </w:p>
          <w:p>
            <w:pPr>
              <w:pStyle w:val="Normal"/>
              <w:widowControl/>
              <w:spacing w:before="60" w:after="20"/>
            </w:pPr>
            <w:hyperlink r:id="rId34">
              <w:r>
                <w:rPr>
                  <w:color w:val="77230C"/>
                  <w:sz w:val="20"/>
                  <w:u w:val="single"/>
                </w:rPr>
                <w:t>Primary source</w:t>
              </w:r>
            </w:hyperlink>
            <w:r>
              <w:t xml:space="preserve"> | </w:t>
            </w:r>
            <w:hyperlink r:id="rId35">
              <w:r>
                <w:rPr>
                  <w:color w:val="77230C"/>
                  <w:sz w:val="20"/>
                  <w:u w:val="single"/>
                </w:rPr>
                <w:t>Full-text PDF</w:t>
              </w:r>
            </w:hyperlink>
          </w:p>
          <w:p>
            <w:pPr>
              <w:pStyle w:val="Normal"/>
              <w:widowControl/>
              <w:spacing w:before="60" w:after="20"/>
            </w:pPr>
            <w:r>
              <w:t xml:space="preserve">Locator: PDF pp 2–4/j 1186–1188: entry and different protocols, time origins. | PDF pp 5–7/j 1189–1191: flow, ITT, burden model, complications. | PDF p 8/j 1192: all 10 recipient outcomes. | PDF pp 9–11/j 1193–1195: limits and &lt;12 conclusion.</w:t>
            </w:r>
          </w:p>
          <w:p>
            <w:pPr>
              <w:pStyle w:val="Normal"/>
              <w:widowControl/>
              <w:spacing w:before="60" w:after="20"/>
            </w:pPr>
            <w:r>
              <w:t xml:space="preserve">Review depth: Complete 12-page paper identity verified; all main methods/results/tables/discussion read; Supplement S1/S2 not included.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Three-year dropout 80% in all-comers versus 36.1% in bounded-entry patients; five-year ITT OS 21.1% versus 56.0%. Among ten all-comer recipients, five-year OS 50% and recurrence-free probability 40%; three recurrences and eight explants beyond Milan. Largest diameter plus lesion count of 12 corresponded to an estimated 47% one-year downstaging probability; the authors' concluding proposed boundary was &lt;12. Safety: Eight of 74 had treatment-associated decompensation: one of 40 Child-Pugh A, five of 27 B and two of six C patients. Favorable response did not prevent later dropout.</w:t>
            </w:r>
          </w:p>
          <w:p>
            <w:pPr>
              <w:pStyle w:val="Normal"/>
              <w:widowControl/>
              <w:spacing w:before="60" w:after="20"/>
            </w:pPr>
            <w:r>
              <w:rPr>
                <w:b/>
              </w:rPr>
              <w:t xml:space="preserve">Do not infer: </w:t>
            </w:r>
            <w:r>
              <w:t xml:space="preserve">Small single-center series with era/selection differences and overlap with Yao/UCSF cohorts. The burden threshold was exploratory; a local ≤12 boundary is not the same as the paper's &lt;12 proposal. Recurrence-free probability is not death-inclusive RFS. Dropout-reason narrative sums do not perfectly reconcile with 62.</w:t>
            </w:r>
          </w:p>
        </w:tc>
      </w:tr>
      <w:tr>
        <w:trPr/>
        <w:tc>
          <w:tcPr>
            <w:tcW w:w="3400" w:type="dxa"/>
            <w:tcMar>
              <w:top w:w="90" w:type="dxa"/>
              <w:left w:w="90" w:type="dxa"/>
              <w:bottom w:w="90" w:type="dxa"/>
              <w:right w:w="90" w:type="dxa"/>
            </w:tcMar>
          </w:tcPr>
          <w:p>
            <w:pPr>
              <w:pStyle w:val="Normal"/>
              <w:widowControl/>
              <w:spacing w:before="60" w:after="20"/>
            </w:pPr>
            <w:r>
              <w:rPr>
                <w:b/>
              </w:rPr>
              <w:t xml:space="preserve">Natarajan 2023</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</w:fldData>
              </w:fldChar>
            </w:r>
            <w:r>
              <w:instrText xml:space="preserve"> ADDIN EN.CITE.DATA </w:instrText>
            </w:r>
            <w:r>
              <w:fldChar w:fldCharType="end"/>
            </w:r>
            <w:r>
              <w:fldChar w:fldCharType="separate"/>
            </w:r>
            <w:r>
              <w:t xml:space="preserve">[V12-10]</w:t>
            </w:r>
            <w:r>
              <w:fldChar w:fldCharType="end"/>
            </w:r>
          </w:p>
          <w:p>
            <w:pPr>
              <w:pStyle w:val="Normal"/>
              <w:widowControl/>
              <w:spacing w:before="60" w:after="20"/>
            </w:pPr>
            <w:r>
              <w:t xml:space="preserve">Prospective MERITS-LT expansion: 82 all-comers beyond UNOS-DS versus 229 UNOS-DS patients, 2015–2020. Overlaps the earlier MERITS cohort.</w:t>
            </w:r>
          </w:p>
          <w:p>
            <w:pPr>
              <w:pStyle w:val="Normal"/>
              <w:widowControl/>
              <w:spacing w:before="60" w:after="20"/>
            </w:pPr>
            <w:hyperlink r:id="rId36">
              <w:r>
                <w:rPr>
                  <w:color w:val="77230C"/>
                  <w:sz w:val="20"/>
                  <w:u w:val="single"/>
                </w:rPr>
                <w:t>Primary source</w:t>
              </w:r>
            </w:hyperlink>
            <w:r>
              <w:t xml:space="preserve"> | </w:t>
            </w:r>
            <w:hyperlink r:id="rId37">
              <w:r>
                <w:rPr>
                  <w:color w:val="77230C"/>
                  <w:sz w:val="20"/>
                  <w:u w:val="single"/>
                </w:rPr>
                <w:t>Full-text PDF</w:t>
              </w:r>
            </w:hyperlink>
          </w:p>
          <w:p>
            <w:pPr>
              <w:pStyle w:val="Normal"/>
              <w:widowControl/>
              <w:spacing w:before="60" w:after="20"/>
            </w:pPr>
            <w:r>
              <w:t xml:space="preserve">Locator: PDF pp 2–3/j 1772–1773: population, protocol and time origins. | PDF pp 4–6/j 1774–1776: Tables 2–4, flow, outcomes and follow-up. | PDF pp 7–9/j 1777–1779: survival figure, Table 5, limitations.</w:t>
            </w:r>
          </w:p>
          <w:p>
            <w:pPr>
              <w:pStyle w:val="Normal"/>
              <w:widowControl/>
              <w:spacing w:before="60" w:after="20"/>
            </w:pPr>
            <w:r>
              <w:t xml:space="preserve">Review depth: Complete ten-page main paper read, including methods, results, all tables, discussion and reference list.</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One-year downstaging probability 67.3% in all-comers versus 82.6% in UNOS-DS. Three-year ITT OS 58.1% versus 69.4%. All-comers with Child-Pugh B/C or AFP ≥500 had three-year ITT OS 29.9% versus 67.7% without those features; Child-Pugh B/C alone had 23.2%. Recipient three-year OS 90.9% versus 80.6%; recurrence 1/20 versus 7/85. Eight of 20 all-comer explants remained beyond Milan and four had microvascular invasion. Safety: Poor liver reserve/high AFP identified a high-attrition group; favorable recipient survival is heavily conditioned on reaching transplantation.</w:t>
            </w:r>
          </w:p>
          <w:p>
            <w:pPr>
              <w:pStyle w:val="Normal"/>
              <w:widowControl/>
              <w:spacing w:before="60" w:after="20"/>
            </w:pPr>
            <w:r>
              <w:rPr>
                <w:b/>
              </w:rPr>
              <w:t xml:space="preserve">Do not infer: </w:t>
            </w:r>
            <w:r>
              <w:t xml:space="preserve">Nonrandom selected enrollment; few all-comer recipients, immature long-term follow-up and overlap with prior MERITS reports. Does not validate a combined ≤12/AFP &lt;100/Child-Pugh A rule. Kaplan–Meier dropout or LT probabilities should not be described as competing-risk cumulative incidence.</w:t>
            </w:r>
          </w:p>
        </w:tc>
      </w:tr>
      <w:tr>
        <w:trPr/>
        <w:tc>
          <w:tcPr>
            <w:tcW w:w="3400" w:type="dxa"/>
            <w:tcMar>
              <w:top w:w="90" w:type="dxa"/>
              <w:left w:w="90" w:type="dxa"/>
              <w:bottom w:w="90" w:type="dxa"/>
              <w:right w:w="90" w:type="dxa"/>
            </w:tcMar>
          </w:tcPr>
          <w:p>
            <w:pPr>
              <w:pStyle w:val="Normal"/>
              <w:widowControl/>
              <w:spacing w:before="60" w:after="20"/>
            </w:pPr>
            <w:r>
              <w:rPr>
                <w:b/>
              </w:rPr>
              <w:t xml:space="preserve">Xu 2025 · all-comers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p>
          <w:p>
            <w:pPr>
              <w:pStyle w:val="Normal"/>
              <w:widowControl/>
              <w:spacing w:before="60" w:after="20"/>
            </w:pPr>
            <w:r>
              <w:t xml:space="preserve">National prospective cohort, nine centers, 2015–2023: 190 all-comers and 326 UNOS-DS patients; intention-to-treat clock starts at first locoregional treatment.</w:t>
            </w:r>
          </w:p>
          <w:p>
            <w:pPr>
              <w:pStyle w:val="Normal"/>
              <w:widowControl/>
              <w:spacing w:before="60" w:after="20"/>
            </w:pPr>
            <w:hyperlink r:id="rId38">
              <w:r>
                <w:rPr>
                  <w:color w:val="77230C"/>
                  <w:sz w:val="20"/>
                  <w:u w:val="single"/>
                </w:rPr>
                <w:t>Primary source</w:t>
              </w:r>
            </w:hyperlink>
            <w:r>
              <w:t xml:space="preserve"> | </w:t>
            </w:r>
            <w:hyperlink r:id="rId39">
              <w:r>
                <w:rPr>
                  <w:color w:val="77230C"/>
                  <w:sz w:val="20"/>
                  <w:u w:val="single"/>
                </w:rPr>
                <w:t>Full-text PDF</w:t>
              </w:r>
            </w:hyperlink>
          </w:p>
          <w:p>
            <w:pPr>
              <w:pStyle w:val="Normal"/>
              <w:widowControl/>
              <w:spacing w:before="60" w:after="20"/>
            </w:pPr>
            <w:r>
              <w:t xml:space="preserve">Locator: Complete local PDF, Results pp6–9, Tables 3–4; proposed refinements in Discussion pp9–11.</w:t>
            </w:r>
          </w:p>
          <w:p>
            <w:pPr>
              <w:pStyle w:val="Normal"/>
              <w:widowControl/>
              <w:spacing w:before="60" w:after="20"/>
            </w:pPr>
            <w:r>
              <w:t xml:space="preserve">Review depth: Complete local PDF; question-relevant methods/results or guidance sections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Two-year downstaging: 66% versus 82%. Among all-comers, number plus largest diameter &lt;10, 10–12 and &gt;12 had success of 72%, 51% and 39%. Five-year treatment-entry survival: 45.0% versus 58.8%. LT occurred in 76/190 versus 155/326; median downstaging-to-LT 10.6 months. Five-year recipient survival: 71.5% versus 73.6%; recurrence: 29.8% versus 13.7%, with median post-LT follow-up 27.4 months. AFP ≥100 and Child-Pugh B predicted worse entry survival.</w:t>
            </w:r>
          </w:p>
          <w:p>
            <w:pPr>
              <w:pStyle w:val="Normal"/>
              <w:widowControl/>
              <w:spacing w:before="60" w:after="20"/>
            </w:pPr>
            <w:r>
              <w:rPr>
                <w:b/>
              </w:rPr>
              <w:t xml:space="preserve">Do not infer: </w:t>
            </w:r>
            <w:r>
              <w:t xml:space="preserve">Selected-recipient success cannot replace entry survival; five-year tails are immature. Y90/TACE comparisons were observational. The proposed number-plus-diameter ≤12, AFP &lt;100 and Child-Pugh A combination remains unvalidated.</w:t>
            </w:r>
          </w:p>
        </w:tc>
      </w:tr>
      <w:tr>
        <w:trPr/>
        <w:tc>
          <w:tcPr>
            <w:tcW w:w="3400" w:type="dxa"/>
            <w:tcMar>
              <w:top w:w="90" w:type="dxa"/>
              <w:left w:w="90" w:type="dxa"/>
              <w:bottom w:w="90" w:type="dxa"/>
              <w:right w:w="90" w:type="dxa"/>
            </w:tcMar>
          </w:tcPr>
          <w:p>
            <w:pPr>
              <w:pStyle w:val="Normal"/>
              <w:widowControl/>
              <w:spacing w:before="60" w:after="20"/>
            </w:pPr>
            <w:r>
              <w:rPr>
                <w:b/>
              </w:rPr>
              <w:t xml:space="preserve">XXL 2020</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p>
          <w:p>
            <w:pPr>
              <w:pStyle w:val="Normal"/>
              <w:widowControl/>
              <w:spacing w:before="60" w:after="20"/>
            </w:pPr>
            <w:r>
              <w:t xml:space="preserve">Multicenter randomized phase 2b/3 trial: 74 entered downstaging; 29 dropped out before randomization; 45 responders were randomized, 23 to LT and 22 to nontransplant treatment.</w:t>
            </w:r>
          </w:p>
          <w:p>
            <w:pPr>
              <w:pStyle w:val="Normal"/>
              <w:widowControl/>
              <w:spacing w:before="60" w:after="20"/>
            </w:pPr>
            <w:hyperlink r:id="rId40">
              <w:r>
                <w:rPr>
                  <w:color w:val="77230C"/>
                  <w:sz w:val="20"/>
                  <w:u w:val="single"/>
                </w:rPr>
                <w:t>Primary source</w:t>
              </w:r>
            </w:hyperlink>
            <w:r>
              <w:t xml:space="preserve"> | </w:t>
            </w:r>
            <w:hyperlink r:id="rId41">
              <w:r>
                <w:rPr>
                  <w:color w:val="77230C"/>
                  <w:sz w:val="20"/>
                  <w:u w:val="single"/>
                </w:rPr>
                <w:t>Full-text PDF</w:t>
              </w:r>
            </w:hyperlink>
          </w:p>
          <w:p>
            <w:pPr>
              <w:pStyle w:val="Normal"/>
              <w:widowControl/>
              <w:spacing w:before="60" w:after="20"/>
            </w:pPr>
            <w:r>
              <w:t xml:space="preserve">Locator: Complete accepted manuscript and protocol appendix; final published abstract for survival estimates. Avoid mixing accepted-manuscript and final-publication hazard ratios.</w:t>
            </w:r>
          </w:p>
          <w:p>
            <w:pPr>
              <w:pStyle w:val="Normal"/>
              <w:widowControl/>
              <w:spacing w:before="60" w:after="20"/>
            </w:pPr>
            <w:r>
              <w:t xml:space="preserve">Review depth: Complete accepted manuscript including protocol appendix plus final published abstract; version-dependent hazard ratios not merged.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From randomization, five-year overall survival was 77.5% with LT versus 31.2% without LT; tumor-event-free survival 76.8% versus 18.3%; median follow-up 71 months.</w:t>
            </w:r>
          </w:p>
          <w:p>
            <w:pPr>
              <w:pStyle w:val="Normal"/>
              <w:widowControl/>
              <w:spacing w:before="60" w:after="20"/>
            </w:pPr>
            <w:r>
              <w:rPr>
                <w:b/>
              </w:rPr>
              <w:t xml:space="preserve">Do not infer: </w:t>
            </w:r>
            <w:r>
              <w:t xml:space="preserve">Strongest causal evidence for LT among selected responders, not for all 74 entrants or unlimited initial burden. Small, prematurely stopped trial. Appendix allowed uncertain bland-versus-neoplastic segmental/type-I portal thrombosis under additional response conditions; the actual PVTT denominator/outcomes are not reported. It must not be relabeled a proven-PVTT trial.</w:t>
            </w:r>
          </w:p>
        </w:tc>
      </w:tr>
      <w:tr>
        <w:trPr/>
        <w:tc>
          <w:tcPr>
            <w:tcW w:w="3400" w:type="dxa"/>
            <w:tcMar>
              <w:top w:w="90" w:type="dxa"/>
              <w:left w:w="90" w:type="dxa"/>
              <w:bottom w:w="90" w:type="dxa"/>
              <w:right w:w="90" w:type="dxa"/>
            </w:tcMar>
          </w:tcPr>
          <w:p>
            <w:pPr>
              <w:pStyle w:val="Normal"/>
              <w:widowControl/>
              <w:spacing w:before="60" w:after="20"/>
            </w:pPr>
            <w:r>
              <w:rPr>
                <w:b/>
              </w:rPr>
              <w:t xml:space="preserve">Huang 2023</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p>
          <w:p>
            <w:pPr>
              <w:pStyle w:val="Normal"/>
              <w:widowControl/>
              <w:spacing w:before="60" w:after="20"/>
            </w:pPr>
            <w:r>
              <w:t xml:space="preserve">UNOS registry study of 23,398 HCC exception applicants: 20,579 always within Milan, 2,151 UNOS-DS and 668 all-comers. Initial AFP refers to the time of entry into the highest tumor-burden category, not necessarily current post-treatment AFP.</w:t>
            </w:r>
          </w:p>
          <w:p>
            <w:pPr>
              <w:pStyle w:val="Normal"/>
              <w:widowControl/>
              <w:spacing w:before="60" w:after="20"/>
            </w:pPr>
            <w:hyperlink r:id="rId42">
              <w:r>
                <w:rPr>
                  <w:color w:val="77230C"/>
                  <w:sz w:val="20"/>
                  <w:u w:val="single"/>
                </w:rPr>
                <w:t>Primary source</w:t>
              </w:r>
            </w:hyperlink>
            <w:r>
              <w:t xml:space="preserve"> | </w:t>
            </w:r>
            <w:hyperlink r:id="rId43">
              <w:r>
                <w:rPr>
                  <w:color w:val="77230C"/>
                  <w:sz w:val="20"/>
                  <w:u w:val="single"/>
                </w:rPr>
                <w:t>Full-text PDF</w:t>
              </w:r>
            </w:hyperlink>
          </w:p>
          <w:p>
            <w:pPr>
              <w:pStyle w:val="Normal"/>
              <w:widowControl/>
              <w:spacing w:before="60" w:after="20"/>
            </w:pPr>
            <w:r>
              <w:t xml:space="preserve">Locator: PDF pp 2–3/j 1582–1583: cohort definition, time zero, AFP measurement. | PDF p 4/j 1584: Table 1 including initial-application beyond Milan. | PDF pp 5–6/j 1585–1586: comparators, dropout, ITT and recipient OS. | PDF pp 7–8/j 1587–1588: clinical interpretation and limits.</w:t>
            </w:r>
          </w:p>
          <w:p>
            <w:pPr>
              <w:pStyle w:val="Normal"/>
              <w:widowControl/>
              <w:spacing w:before="60" w:after="20"/>
            </w:pPr>
            <w:r>
              <w:t xml:space="preserve">Review depth: Complete nine-page main paper read, all methods/results/tables/discussion.</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Two-year dropout: Milan 19.3%, UNOS-DS 25.3%, all-comers 29.7%; all-comers versus UNOS-DS P = .07. Five-year ITT OS: 64.9%, 56.6%, 51.8%; recipient OS: 78.7%, 73.2%, 68.6%. All-comers with initial AFP &gt;100 (n = 82 derived from Table 1) had two-year dropout 52.3% versus 25.6% among all other beyond-Milan patients. Safety: Highest entry burden/high AFP are associated with substantial attrition even after selection for exception application.</w:t>
            </w:r>
          </w:p>
          <w:p>
            <w:pPr>
              <w:pStyle w:val="Normal"/>
              <w:widowControl/>
              <w:spacing w:before="60" w:after="20"/>
            </w:pPr>
            <w:r>
              <w:rPr>
                <w:b/>
              </w:rPr>
              <w:t xml:space="preserve">Do not infer: </w:t>
            </w:r>
            <w:r>
              <w:t xml:space="preserve">Registry selection excludes preapplication treatment failures and cannot represent all-comer treatment-entry survival. AFP &gt;100 comparison is against all other beyond-Milan applicants, not simply all-comers with AFP ≤100. Observational associations do not validate an AFP &lt;100 eligibility cutoff or a composite local rule.</w:t>
            </w:r>
          </w:p>
        </w:tc>
      </w:tr>
      <w:tr>
        <w:trPr/>
        <w:tc>
          <w:tcPr>
            <w:tcW w:w="3400" w:type="dxa"/>
            <w:tcMar>
              <w:top w:w="90" w:type="dxa"/>
              <w:left w:w="90" w:type="dxa"/>
              <w:bottom w:w="90" w:type="dxa"/>
              <w:right w:w="90" w:type="dxa"/>
            </w:tcMar>
          </w:tcPr>
          <w:p>
            <w:pPr>
              <w:pStyle w:val="Normal"/>
              <w:widowControl/>
              <w:spacing w:before="60" w:after="20"/>
            </w:pPr>
            <w:r>
              <w:rPr>
                <w:b/>
              </w:rPr>
              <w:t xml:space="preserve">Tabrizian 2022</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</w:fldData>
              </w:fldChar>
            </w:r>
            <w:r>
              <w:instrText xml:space="preserve"> ADDIN EN.CITE.DATA </w:instrText>
            </w:r>
            <w:r>
              <w:fldChar w:fldCharType="end"/>
            </w:r>
            <w:r>
              <w:fldChar w:fldCharType="separate"/>
            </w:r>
            <w:r>
              <w:t xml:space="preserve">[V12-12]</w:t>
            </w:r>
            <w:r>
              <w:fldChar w:fldCharType="end"/>
            </w:r>
          </w:p>
          <w:p>
            <w:pPr>
              <w:pStyle w:val="Normal"/>
              <w:widowControl/>
              <w:spacing w:before="60" w:after="20"/>
            </w:pPr>
            <w:r>
              <w:t xml:space="preserve">Retrospective five-US-center cohort of 2,645 HCC recipients transplanted during 2001–2015: 2,122 always within Milan, 341 downstaged to Milan, and 182 beyond Milan at LT. Only 168 of 341 downstaged recipients met UNOS-DS entry criteria.</w:t>
            </w:r>
          </w:p>
          <w:p>
            <w:pPr>
              <w:pStyle w:val="Normal"/>
              <w:widowControl/>
              <w:spacing w:before="60" w:after="20"/>
            </w:pPr>
            <w:hyperlink r:id="rId44">
              <w:r>
                <w:rPr>
                  <w:color w:val="77230C"/>
                  <w:sz w:val="20"/>
                  <w:u w:val="single"/>
                </w:rPr>
                <w:t>Primary source</w:t>
              </w:r>
            </w:hyperlink>
            <w:r>
              <w:t xml:space="preserve"> | </w:t>
            </w:r>
            <w:hyperlink r:id="rId45">
              <w:r>
                <w:rPr>
                  <w:color w:val="77230C"/>
                  <w:sz w:val="20"/>
                  <w:u w:val="single"/>
                </w:rPr>
                <w:t>Full-text PDF</w:t>
              </w:r>
            </w:hyperlink>
          </w:p>
          <w:p>
            <w:pPr>
              <w:pStyle w:val="Normal"/>
              <w:widowControl/>
              <w:spacing w:before="60" w:after="20"/>
            </w:pPr>
            <w:r>
              <w:t xml:space="preserve">Locator: PDF pp 1–2: cohort, methods and time origins; pp 3–6: Tables 1–2 and Figures 1–2; pp 7–9: recurrence treatment, limitations and conclusions</w:t>
            </w:r>
          </w:p>
          <w:p>
            <w:pPr>
              <w:pStyle w:val="Normal"/>
              <w:widowControl/>
              <w:spacing w:before="60" w:after="20"/>
            </w:pPr>
            <w:r>
              <w:t xml:space="preserve">Review depth: Complete main-paper full text reviewed; separate supplement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Five-/ten-year post-LT OS: always Milan 73.6%/61.5%; downstaged 67.9%/52.1%; beyond Milan 52.9%/43.3%. Observed recurrences: 212/2,122, 54/341, and 64/182. Five-/ten-year Kaplan–Meier recurrence estimates: 11.3%/13.3%, 19.1%/20.6%, and 38.9%/approximately 41%. The beyond-Milan 10-year estimate is 41.1% in the abstract versus 41.4% in the main results/figure. Downstaged versus beyond-Milan OS difference was not statistically significant (P = .34). Safety: There were 853 deaths overall, including 116 within 90 days (4.4% of all recipients). Recurrence after LT remained substantial outside Milan.</w:t>
            </w:r>
          </w:p>
          <w:p>
            <w:pPr>
              <w:pStyle w:val="Normal"/>
              <w:widowControl/>
              <w:spacing w:before="60" w:after="20"/>
            </w:pPr>
            <w:r>
              <w:rPr>
                <w:b/>
              </w:rPr>
              <w:t xml:space="preserve">Do not infer: </w:t>
            </w:r>
            <w:r>
              <w:t xml:space="preserve">Recipient-only selection excludes pretreatment failures and waiting-list deaths. Does not estimate intent-to-treat benefit, all-comer downstaging success, or comparative causal treatment effects. Ten-year tails have small risk sets. Recurrence is not interchangeable with death-inclusive RFS or competing-risk cumulative incidence. The paper contains an internal 41.1% versus 41.4% discrepancy and a transposed recurrence sentence. Surgical treatment of recurrence was selected for favorable disease; its survival association is not proof of benefit.</w:t>
            </w:r>
          </w:p>
        </w:tc>
      </w:tr>
    </w:tbl>
    <w:p>
      <w:pPr>
        <w:rPr>
          <w:color w:val="A8470A"/>
        </w:rPr>
        <w:pStyle w:val="Heading3"/>
        <w:keepNext/>
        <w:widowControl/>
      </w:pPr>
      <w:r>
        <w:rPr>
          <w:color w:val="A8470A"/>
        </w:rPr>
        <w:t xml:space="preserve">Synthesis and evidence that challenges the proposal</w:t>
      </w:r>
    </w:p>
    <w:p>
      <w:pPr>
        <w:pStyle w:val="Normal"/>
        <w:widowControl/>
        <w:spacing w:before="60" w:after="20"/>
      </w:pPr>
      <w:r>
        <w:t xml:space="preserve">Bounded downstaging has reproducible favorable recipient outcomes but substantial pretreatment attrition. Unrestricted all-comer outcomes vary sharply across cohorts: Sinha reported only 10/74 recipients and five-year ITT OS 21.1%; later MERITS all-comers had 20/82 LT and three-year ITT OS 58.1%, with poor outcomes in Child-Pugh B/C or AFP ≥500. Huang begins at exception application and omits earlier downstaging failures. Tabrizian is recipient-only. ImmunoXXL selected 16 from 61 treated, not an unselected 16-person conversion trial.</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</w:fldData>
        </w:fldChar>
      </w:r>
      <w:r>
        <w:instrText xml:space="preserve"> ADDIN EN.CITE.DATA </w:instrText>
      </w:r>
      <w:r>
        <w:fldChar w:fldCharType="end"/>
      </w:r>
      <w:r>
        <w:fldChar w:fldCharType="separate"/>
      </w:r>
      <w:r>
        <w:t xml:space="preserve">[V12-7]</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</w:fldData>
        </w:fldChar>
      </w:r>
      <w:r>
        <w:instrText xml:space="preserve"> ADDIN EN.CITE.DATA </w:instrText>
      </w:r>
      <w:r>
        <w:fldChar w:fldCharType="end"/>
      </w:r>
      <w:r>
        <w:fldChar w:fldCharType="separate"/>
      </w:r>
      <w:r>
        <w:t xml:space="preserve">[V12-8]</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</w:fldData>
        </w:fldChar>
      </w:r>
      <w:r>
        <w:instrText xml:space="preserve"> ADDIN EN.CITE.DATA </w:instrText>
      </w:r>
      <w:r>
        <w:fldChar w:fldCharType="end"/>
      </w:r>
      <w:r>
        <w:fldChar w:fldCharType="separate"/>
      </w:r>
      <w:r>
        <w:t xml:space="preserve">[V12-9]</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</w:fldData>
        </w:fldChar>
      </w:r>
      <w:r>
        <w:instrText xml:space="preserve"> ADDIN EN.CITE.DATA </w:instrText>
      </w:r>
      <w:r>
        <w:fldChar w:fldCharType="end"/>
      </w:r>
      <w:r>
        <w:fldChar w:fldCharType="separate"/>
      </w:r>
      <w:r>
        <w:t xml:space="preserve">[V12-10]</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</w:fldData>
        </w:fldChar>
      </w:r>
      <w:r>
        <w:instrText xml:space="preserve"> ADDIN EN.CITE.DATA </w:instrText>
      </w:r>
      <w:r>
        <w:fldChar w:fldCharType="end"/>
      </w:r>
      <w:r>
        <w:fldChar w:fldCharType="separate"/>
      </w:r>
      <w:r>
        <w:t xml:space="preserve">[V12-12]</w:t>
      </w:r>
      <w:r>
        <w:fldChar w:fldCharType="end"/>
      </w:r>
    </w:p>
    <w:p>
      <w:pPr>
        <w:pStyle w:val="Normal"/>
        <w:widowControl/>
        <w:numPr>
          <w:ilvl w:val="0"/>
          <w:numId w:val="3"/>
        </w:numPr>
        <w:spacing w:before="60" w:after="20"/>
      </w:pPr>
      <w:r>
        <w:t xml:space="preserve">Favorable MERITS recipient survival and the randomized responder benefit argue against declaring all beyond-UNOS disease futile. Conversely, high dropout in historical all-comers, worse entry survival, increased long-term recurrence and explant understaging argue against accepting a radiographic Milan endpoint alone. Child-Pugh B/C patients may need transplantation most, yet poorer downstaging tolerance makes an initial Child-Pugh-A-only pilot a local safety restriction rather than a universal oncologic exclusion.</w:t>
      </w:r>
    </w:p>
    <w:p>
      <w:pPr>
        <w:pStyle w:val="Normal"/>
        <w:widowControl/>
        <w:spacing w:before="60" w:after="20"/>
      </w:pPr>
      <w:r>
        <w:rPr>
          <w:b/>
        </w:rPr>
        <w:t xml:space="preserve">Certainty / applicability: </w:t>
      </w:r>
      <w:r>
        <w:t xml:space="preserve">Moderate for a benefit of LT in carefully selected sustained responders, limited by one small responder-randomized trial; low for the exact expanded-entry limits; very low for a jointly validated ≤12/AFP &lt;100/Child-Pugh A/six-month rule. This is an informal certainty assessment, not a formal GRADE exercise.</w:t>
      </w:r>
    </w:p>
    <w:p>
      <w:pPr>
        <w:rPr>
          <w:color w:val="A8470A"/>
        </w:rPr>
        <w:pStyle w:val="Heading3"/>
        <w:keepNext/>
        <w:widowControl/>
      </w:pPr>
      <w:r>
        <w:rPr>
          <w:color w:val="A8470A"/>
        </w:rPr>
        <w:t xml:space="preserve">Where each proposed threshold comes from</w:t>
      </w:r>
    </w:p>
    <w:p>
      <w:pPr>
        <w:pStyle w:val="Normal"/>
        <w:widowControl/>
        <w:numPr>
          <w:ilvl w:val="0"/>
          <w:numId w:val="3"/>
        </w:numPr>
        <w:spacing w:before="60" w:after="20"/>
      </w:pPr>
      <w:r>
        <w:t xml:space="preserve">Number-plus-largest-diameter ≤12 and AFP &lt;100/Child-Pugh A: cohort-derived risk refinement, not validated cutoff. Six months: proposed conservative operational observation period; studies used differing clocks and intervals. Imaging/AFP every three months: proposed monitoring cadence. A five-year ≥60% intention-to-treat target is a research-design benchmark, not an achieved or validated eligibility estimate for this pilot. The clinical stability clock must remain separate from OPTN/NLRB exception timing.</w:t>
      </w:r>
    </w:p>
    <w:p>
      <w:pPr>
        <w:rPr>
          <w:color w:val="A8470A"/>
        </w:rPr>
        <w:pStyle w:val="Heading3"/>
        <w:keepNext/>
        <w:widowControl/>
      </w:pPr>
      <w:r>
        <w:rPr>
          <w:color w:val="A8470A"/>
        </w:rP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Xu 2025 · all-comers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p>
          <w:p>
            <w:pPr>
              <w:pStyle w:val="Normal"/>
              <w:widowControl/>
              <w:spacing w:before="60" w:after="20"/>
            </w:pPr>
            <w:r>
              <w:t xml:space="preserve">“sum of tumor number and largest tumor diameter ≤12”</w:t>
            </w:r>
          </w:p>
          <w:p>
            <w:pPr>
              <w:pStyle w:val="Normal"/>
              <w:widowControl/>
              <w:spacing w:before="60" w:after="20"/>
            </w:pPr>
            <w:r>
              <w:t xml:space="preserve">Author-manuscript PDF p11, conclusion</w:t>
            </w:r>
          </w:p>
          <w:p>
            <w:pPr>
              <w:pStyle w:val="Normal"/>
              <w:widowControl/>
              <w:spacing w:before="60" w:after="20"/>
            </w:pPr>
            <w:hyperlink r:id="rId46">
              <w:r>
                <w:rPr>
                  <w:color w:val="77230C"/>
                  <w:sz w:val="20"/>
                  <w:u w:val="single"/>
                </w:rPr>
                <w:t>Source</w:t>
              </w:r>
            </w:hyperlink>
            <w:r>
              <w:t xml:space="preserve"> | </w:t>
            </w:r>
            <w:hyperlink r:id="rId47">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Observationally proposed upper burden boundary, not an externally validated treatment-benefit rule.</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Xu 2025 · all-comers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p>
          <w:p>
            <w:pPr>
              <w:pStyle w:val="Normal"/>
              <w:widowControl/>
              <w:spacing w:before="60" w:after="20"/>
            </w:pPr>
            <w:r>
              <w:t xml:space="preserve">“exclusion criteria of AFP ≥100 and Child Pugh B/C”</w:t>
            </w:r>
          </w:p>
          <w:p>
            <w:pPr>
              <w:pStyle w:val="Normal"/>
              <w:widowControl/>
              <w:spacing w:before="60" w:after="20"/>
            </w:pPr>
            <w:r>
              <w:t xml:space="preserve">Author-manuscript PDF p11, conclusion</w:t>
            </w:r>
          </w:p>
          <w:p>
            <w:pPr>
              <w:pStyle w:val="Normal"/>
              <w:widowControl/>
              <w:spacing w:before="60" w:after="20"/>
            </w:pPr>
            <w:hyperlink r:id="rId48">
              <w:r>
                <w:rPr>
                  <w:color w:val="77230C"/>
                  <w:sz w:val="20"/>
                  <w:u w:val="single"/>
                </w:rPr>
                <w:t>Source</w:t>
              </w:r>
            </w:hyperlink>
            <w:r>
              <w:t xml:space="preserve"> | </w:t>
            </w:r>
            <w:hyperlink r:id="rId49">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Supports a narrower initial cohort; does not establish that all excluded patients cannot benefit.</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AASLD HCC 2023</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spacing w:before="60" w:after="20"/>
            </w:pPr>
            <w:r>
              <w:t xml:space="preserve">“3-to-6-month period of observation”</w:t>
            </w:r>
          </w:p>
          <w:p>
            <w:pPr>
              <w:pStyle w:val="Normal"/>
              <w:widowControl/>
              <w:spacing w:before="60" w:after="20"/>
            </w:pPr>
            <w:r>
              <w:t xml:space="preserve">Author-manuscript PDF p56, guidance statement 36</w:t>
            </w:r>
          </w:p>
          <w:p>
            <w:pPr>
              <w:pStyle w:val="Normal"/>
              <w:widowControl/>
              <w:spacing w:before="60" w:after="20"/>
            </w:pPr>
            <w:hyperlink r:id="rId50">
              <w:r>
                <w:rPr>
                  <w:color w:val="77230C"/>
                  <w:sz w:val="20"/>
                  <w:u w:val="single"/>
                </w:rPr>
                <w:t>Source</w:t>
              </w:r>
            </w:hyperlink>
            <w:r>
              <w:t xml:space="preserve"> | </w:t>
            </w:r>
            <w:hyperlink r:id="rId51">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Six months selects the conservative end of this guidance range; it is not a guarantee of favorable biology.</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Open a bounded prospective beyond-UNOS downstaging cohort, not an unrestricted all-comers pathway.</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MbG92ZXQ8L0F1dGhvcj48WWVhcj4yMDI2PC9ZZWFyPjxSZWNOdW0+MTM8L1JlY051bT48RGlzcGxheVRleHQ+W1YxMi0xM108L0Rpc3BsYXlUZXh0PjxyZWNvcmQ+PHJlYy1udW1iZXI+MTM8L3JlYy1udW1iZXI+PGZvcmVpZ24ta2V5cz48a2V5IGFwcD0iRU4iIGRiLWlkPSI3ZGJjZGRiZS02ZjA3LTU2OTgtYmQwYy1iMDM5NTM4YjRjODUiIHRpbWVzdGFtcD0iMTc5MjkyMTA4MyI+MTM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[V12-13]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</w:fldData>
        </w:fldChar>
      </w:r>
      <w:r>
        <w:instrText xml:space="preserve"> ADDIN EN.CITE.DATA </w:instrText>
      </w:r>
      <w:r>
        <w:fldChar w:fldCharType="end"/>
      </w:r>
      <w:r>
        <w:fldChar w:fldCharType="separate"/>
      </w:r>
      <w:r>
        <w:t xml:space="preserve">[V12-7]</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</w:fldData>
        </w:fldChar>
      </w:r>
      <w:r>
        <w:instrText xml:space="preserve"> ADDIN EN.CITE.DATA </w:instrText>
      </w:r>
      <w:r>
        <w:fldChar w:fldCharType="end"/>
      </w:r>
      <w:r>
        <w:fldChar w:fldCharType="separate"/>
      </w:r>
      <w:r>
        <w:t xml:space="preserve">[V12-8]</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</w:fldData>
        </w:fldChar>
      </w:r>
      <w:r>
        <w:instrText xml:space="preserve"> ADDIN EN.CITE.DATA </w:instrText>
      </w:r>
      <w:r>
        <w:fldChar w:fldCharType="end"/>
      </w:r>
      <w:r>
        <w:fldChar w:fldCharType="separate"/>
      </w:r>
      <w:r>
        <w:t xml:space="preserve">[V12-9]</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</w:fldData>
        </w:fldChar>
      </w:r>
      <w:r>
        <w:instrText xml:space="preserve"> ADDIN EN.CITE.DATA </w:instrText>
      </w:r>
      <w:r>
        <w:fldChar w:fldCharType="end"/>
      </w:r>
      <w:r>
        <w:fldChar w:fldCharType="separate"/>
      </w:r>
      <w:r>
        <w:t xml:space="preserve">[V12-10]</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</w:fldData>
        </w:fldChar>
      </w:r>
      <w:r>
        <w:instrText xml:space="preserve"> ADDIN EN.CITE.DATA </w:instrText>
      </w:r>
      <w:r>
        <w:fldChar w:fldCharType="end"/>
      </w:r>
      <w:r>
        <w:fldChar w:fldCharType="separate"/>
      </w:r>
      <w:r>
        <w:t xml:space="preserve">[V12-12]</w:t>
      </w:r>
      <w:r>
        <w:fldChar w:fldCharType="end"/>
      </w:r>
    </w:p>
    <w:p>
      <w:pPr>
        <w:pStyle w:val="Normal"/>
        <w:widowControl/>
        <w:numPr>
          <w:ilvl w:val="0"/>
          <w:numId w:val="3"/>
        </w:numPr>
      </w:pPr>
      <w:r>
        <w:t xml:space="preserve">Proposed entry ceiling: original pretreatment tumor count plus largest tumor diameter in cm ≤12; AFP &lt;100 ng/mL; Child-Pugh A; no macrovascular invasion, extrahepatic disease or unmeasurable infiltrative tumor.</w:t>
      </w:r>
    </w:p>
    <w:p>
      <w:pPr>
        <w:pStyle w:val="Normal"/>
        <w:widowControl/>
        <w:numPr>
          <w:ilvl w:val="1"/>
          <w:numId w:val="3"/>
        </w:numPr>
        <w:spacing w:before="60" w:after="20"/>
      </w:pPr>
      <w:r>
        <w:t xml:space="preserve">These restrictions apply to the expanded arm, not to otherwise standard-eligible HCC.</w:t>
      </w:r>
    </w:p>
    <w:p>
      <w:pPr>
        <w:pStyle w:val="Normal"/>
        <w:widowControl/>
        <w:numPr>
          <w:ilvl w:val="0"/>
          <w:numId w:val="3"/>
        </w:numPr>
      </w:pPr>
      <w:r>
        <w:t xml:space="preserve">Before LT: viable tumor burden within Milan, or complete nonviability, with at least six months of documented stability from the first assessment meeting that target.</w:t>
      </w:r>
    </w:p>
    <w:p>
      <w:pPr>
        <w:pStyle w:val="Normal"/>
        <w:widowControl/>
        <w:numPr>
          <w:ilvl w:val="1"/>
          <w:numId w:val="3"/>
        </w:numPr>
        <w:spacing w:before="60" w:after="20"/>
      </w:pPr>
      <w:r>
        <w:t xml:space="preserve">Repeat liver CT/MRI and AFP at least every three months; confirmed progression holds the route and resets the study control clock after new successful downstaging.</w:t>
      </w:r>
    </w:p>
    <w:p>
      <w:pPr>
        <w:pStyle w:val="Normal"/>
        <w:widowControl/>
        <w:numPr>
          <w:ilvl w:val="0"/>
          <w:numId w:val="3"/>
        </w:numPr>
      </w:pPr>
      <w:r>
        <w:t xml:space="preserve">Preserve baseline measurements and AFP.</w:t>
      </w:r>
    </w:p>
    <w:p>
      <w:pPr>
        <w:pStyle w:val="Normal"/>
        <w:widowControl/>
        <w:numPr>
          <w:ilvl w:val="1"/>
          <w:numId w:val="3"/>
        </w:numPr>
        <w:spacing w:before="60" w:after="20"/>
      </w:pPr>
      <w:r>
        <w:t xml:space="preserve">A prior AFP ≥100 or Child-Pugh B/C at expanded-arm entry belongs to a separately approved stratum; do not erase that history after response.</w:t>
      </w:r>
    </w:p>
    <w:p>
      <w:pPr>
        <w:pStyle w:val="Normal"/>
        <w:widowControl/>
        <w:numPr>
          <w:ilvl w:val="1"/>
          <w:numId w:val="3"/>
        </w:numPr>
        <w:spacing w:before="60" w:after="20"/>
      </w:pPr>
      <w:r>
        <w:t xml:space="preserve">No initial stacking with the PVTT arm.</w:t>
      </w:r>
    </w:p>
    <w:p>
      <w:pPr>
        <w:pStyle w:val="Normal"/>
        <w:widowControl/>
        <w:spacing w:before="60" w:after="20"/>
      </w:pPr>
      <w:r>
        <w:rPr>
          <w:b/>
        </w:rPr>
        <w:t xml:space="preserve">Why retain or change it: </w:t>
      </w:r>
      <w:r>
        <w:t xml:space="preserve">Retain a restricted, prospectively governed pilot with largest diameter plus count ≤12, current AFP &lt;100, Child-Pugh A, no active macrovascular/extrahepatic/infiltrative disease, and Milan/nonviable status sustained for six months with interval imaging. Explicitly label the complete package and inclusive ≤12 boundary as local judgment, not a validated composite criterion. Do not stack a prior-PVTT indication into this simple expansion cohort. Audit every referred/treated patient, not only those listed or transplanted.</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Central review of pretreatment and current multiphasic CT/MRI; chest CT; dated AFP series; Child-Pugh components; resection/ablation assessment; dated response and progression record. Record first treatment, first successful downstaging, latest progression, listing, first exception request and LT dates separately; report all-entry, waitlist and recipient outcomes with their own time origins.</w:t>
      </w:r>
    </w:p>
    <w:p>
      <w:pPr>
        <w:pStyle w:val="Normal"/>
        <w:widowControl/>
        <w:spacing w:before="60" w:after="20"/>
      </w:pPr>
      <w:r>
        <w:rPr>
          <w:b/>
        </w:rPr>
        <w:t xml:space="preserve">Clinical versus allocation: </w:t>
      </w:r>
      <w:r>
        <w:t xml:space="preserve">Reaching Milan/T2 does not retrospectively create standardized downstaging entry eligibility. A nonstandard exception request, calculated-MELD route or LDLT review remains separate; apply the actual allocation clock.</w:t>
      </w:r>
    </w:p>
    <w:p>
      <w:pPr>
        <w:pStyle w:val="Normal"/>
        <w:widowControl/>
        <w:spacing w:before="60" w:after="20"/>
      </w:pPr>
      <w:r>
        <w:rPr>
          <w:b/>
        </w:rPr>
        <w:t xml:space="preserve">Roadmap / protocol reconciliation: </w:t>
      </w:r>
      <w:r>
        <w:t xml:space="preserve">Retain the HCC roadmap’s resection/ablation assessment and treatment selection. This proposal changes transplant entry boundaries, not the standard cancer-treatment algorithm.</w:t>
      </w:r>
    </w:p>
    <w:p>
      <w:pPr>
        <w:pStyle w:val="Normal"/>
        <w:widowControl/>
        <w:spacing w:before="60" w:after="20"/>
      </w:pPr>
      <w:hyperlink r:id="rId52">
        <w:r>
          <w:rPr>
            <w:color w:val="77230C"/>
            <w:sz w:val="20"/>
            <w:u w:val="single"/>
          </w:rPr>
          <w:t>Meeting record: HCC-B1</w:t>
        </w:r>
      </w:hyperlink>
      <w:r>
        <w:t xml:space="preserve">  |  </w:t>
      </w:r>
      <w:hyperlink r:id="rId53">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3"/>
        <w:keepNext/>
        <w:widowControl/>
      </w:pPr>
      <w:r>
        <w:rPr>
          <w:color w:val="A8470A"/>
        </w:rPr>
        <w:t xml:space="preserve">3.3 Prior portal vein tumor thrombus</w:t>
      </w:r>
    </w:p>
    <w:p>
      <w:pPr>
        <w:pStyle w:val="Normal"/>
        <w:widowControl/>
        <w:numPr>
          <w:ilvl w:val="0"/>
          <w:numId w:val="3"/>
        </w:numPr>
      </w:pPr>
      <w:r>
        <w:t xml:space="preserve">Record the actual involved vessel and original Vp grade: Vp1 distal to second-order branches; Vp2 second-order; Vp3 first-order right or left portal branch; Vp4 main trunk or contralateral branch. Record hepatic-vein involvement separately. Do not equate Vp3 with main-portal invasion or bland thrombosis with cancer invasion.</w:t>
      </w:r>
    </w:p>
    <w:p>
      <w:pPr>
        <w:pStyle w:val="Normal"/>
        <w:widowControl/>
        <w:numPr>
          <w:ilvl w:val="0"/>
          <w:numId w:val="3"/>
        </w:numPr>
      </w:pPr>
      <w:r>
        <w:t xml:space="preserve">Assess parenchymal and vascular response separately on serial contrast imaging, with expert radiology adjudication. Current NLRB guidance identifies main portal or hepatic-vein invasion as an HCC-exception contraindication; some treated primary-branch invasion or rupture cases may be considered only after at least 12 months of stability. A six-month study interval cannot replace this allocation interval.</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pPr>
      <w:r>
        <w:t xml:space="preserve">Yoon et al. reported 137 selected PVTT LDLT recipients, not all assessed PVTT patients. Five-year OS was 66.6% in 83 radiographic responders versus 35.1% in 54 nonresponders. Sixty-five of 83 responders still had viable PVTT on explant. Only 14 recipients had Vp4 disease. This recipient-only, nonrandomized experience cannot establish a routine Vp4 pathway, a causal LT benefit, or equivalence between vascular grades.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b29uPC9BdXRob3I+PFllYXI+MjAyNjwvWWVhcj48UmVjTnVtPjE0PC9SZWNOdW0+PERpc3BsYXlUZXh0PltWMTItMTRdPC9EaXNwbGF5VGV4dD48cmVjb3JkPjxyZWMtbnVtYmVyPjE0PC9yZWMtbnVtYmVyPjxmb3JlaWduLWtleXM+PGtleSBhcHA9IkVOIiBkYi1pZD0iN2RiY2RkYmUtNmYwNy01Njk4LWJkMGMtYjAzOTUzOGI0Yzg1IiB0aW1lc3RhbXA9IjE3OTI5MjEwODMiPjE0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p>
    <w:p>
      <w:pPr>
        <w:rPr>
          <w:color w:val="A8470A"/>
        </w:rPr>
        <w:pStyle w:val="Heading3"/>
        <w:keepNext/>
        <w:widowControl/>
      </w:pPr>
      <w:bookmarkStart w:id="2" w:name="HCC_B2"/>
      <w:r>
        <w:rPr>
          <w:color w:val="A8470A"/>
        </w:rPr>
        <w:t xml:space="preserve">HCC-B2 — Which PVTT anatomy could enter a transplanting study?</w:t>
      </w:r>
      <w:bookmarkEnd w:id="2"/>
    </w:p>
    <w:p>
      <w:pPr>
        <w:rPr>
          <w:color w:val="A8470A"/>
        </w:rPr>
        <w:pStyle w:val="Heading3"/>
        <w:keepNext/>
        <w:widowControl/>
      </w:pPr>
      <w:r>
        <w:rPr>
          <w:color w:val="A8470A"/>
        </w:rPr>
        <w:t xml:space="preserve">Question and comparison</w:t>
      </w:r>
    </w:p>
    <w:p>
      <w:pPr>
        <w:pStyle w:val="Normal"/>
        <w:widowControl/>
        <w:spacing w:before="60" w:after="20"/>
      </w:pPr>
      <w:r>
        <w:t xml:space="preserve">HCC with previously documented portal-vein tumor thrombus, after antitumor treatment; compare original segmental/second-order versus first-order/main-trunk extent and response strata. Outcomes are treatment-entry access and survival, recipient survival, recurrence and graft-related harm—not anatomy alone.</w:t>
      </w:r>
    </w:p>
    <w:p>
      <w:pPr>
        <w:rPr>
          <w:color w:val="A8470A"/>
        </w:rPr>
        <w:pStyle w:val="Heading3"/>
        <w:keepNext/>
        <w:widowControl/>
      </w:pPr>
      <w:r>
        <w:rPr>
          <w:color w:val="A8470A"/>
        </w:rP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Yoon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b29uPC9BdXRob3I+PFllYXI+MjAyNjwvWWVhcj48UmVjTnVtPjE0PC9SZWNOdW0+PERpc3BsYXlUZXh0PltWMTItMTRdPC9EaXNwbGF5VGV4dD48cmVjb3JkPjxyZWMtbnVtYmVyPjE0PC9yZWMtbnVtYmVyPjxmb3JlaWduLWtleXM+PGtleSBhcHA9IkVOIiBkYi1pZD0iN2RiY2RkYmUtNmYwNy01Njk4LWJkMGMtYjAzOTUzOGI0Yzg1IiB0aW1lc3RhbXA9IjE3OTI5MjEwODMiPjE0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p>
          <w:p>
            <w:pPr>
              <w:pStyle w:val="Normal"/>
              <w:widowControl/>
              <w:spacing w:before="60" w:after="20"/>
            </w:pPr>
            <w:r>
              <w:t xml:space="preserve">Retrospective Asan LDLT cohort, 1997–2022, 137 selected PVTT recipients; median follow-up 38.3 months.</w:t>
            </w:r>
          </w:p>
          <w:p>
            <w:pPr>
              <w:pStyle w:val="Normal"/>
              <w:widowControl/>
              <w:spacing w:before="60" w:after="20"/>
            </w:pPr>
            <w:hyperlink r:id="rId54">
              <w:r>
                <w:rPr>
                  <w:color w:val="77230C"/>
                  <w:sz w:val="20"/>
                  <w:u w:val="single"/>
                </w:rPr>
                <w:t>Primary source</w:t>
              </w:r>
            </w:hyperlink>
            <w:r>
              <w:t xml:space="preserve"> | </w:t>
            </w:r>
            <w:hyperlink r:id="rId55">
              <w:r>
                <w:rPr>
                  <w:color w:val="77230C"/>
                  <w:sz w:val="20"/>
                  <w:u w:val="single"/>
                </w:rPr>
                <w:t>Full-text PDF</w:t>
              </w:r>
            </w:hyperlink>
          </w:p>
          <w:p>
            <w:pPr>
              <w:pStyle w:val="Normal"/>
              <w:widowControl/>
              <w:spacing w:before="60" w:after="20"/>
            </w:pPr>
            <w:r>
              <w:t xml:space="preserve">Locator: Complete PDF: Table 1; Results p7261; Table 2 p7264; Figure 1 p7265; Discussion p7268. Preserve source/pvtt_outcomes.py values.</w:t>
            </w:r>
          </w:p>
          <w:p>
            <w:pPr>
              <w:pStyle w:val="Normal"/>
              <w:widowControl/>
              <w:spacing w:before="60" w:after="20"/>
            </w:pPr>
            <w:r>
              <w:t xml:space="preserve">Review depth: Complete local PDF; question-relevant methods/results or guidance sections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Vp1 five-year OS 69.5%, DFS 56.2%; Vp4 OS 50.0%, DFS 34.3%. Exact Vp2/Vp3 five-year values were not tabulated. Vp4 recurrence was 9/14 (64.3%) by Table 2 count, not a five-year risk. Responders: 83 patients, five-year OS 66.6%, DFS 64.7%, recurrence 28/83; nonresponders: 54, OS 35.1%, DFS 19.7%, recurrence 42/54. Viable PVTT remained in 65/83 responder explants.</w:t>
            </w:r>
          </w:p>
          <w:p>
            <w:pPr>
              <w:pStyle w:val="Normal"/>
              <w:widowControl/>
              <w:spacing w:before="60" w:after="20"/>
            </w:pPr>
            <w:r>
              <w:rPr>
                <w:b/>
              </w:rPr>
              <w:t xml:space="preserve">Do not infer: </w:t>
            </w:r>
            <w:r>
              <w:t xml:space="preserve">Recipient-only, heterogeneous treatment eras and small grade subgroups. Nonsignificant grade comparisons do not prove equivalence. Discussion/conclusion transpose responder OS and DFS; retain Results/Figure 1 values.</w:t>
            </w:r>
          </w:p>
        </w:tc>
      </w:tr>
      <w:tr>
        <w:trPr/>
        <w:tc>
          <w:tcPr>
            <w:tcW w:w="3400" w:type="dxa"/>
            <w:tcMar>
              <w:top w:w="90" w:type="dxa"/>
              <w:left w:w="90" w:type="dxa"/>
              <w:bottom w:w="90" w:type="dxa"/>
              <w:right w:w="90" w:type="dxa"/>
            </w:tcMar>
          </w:tcPr>
          <w:p>
            <w:pPr>
              <w:pStyle w:val="Normal"/>
              <w:widowControl/>
              <w:spacing w:before="60" w:after="20"/>
            </w:pPr>
            <w:r>
              <w:rPr>
                <w:b/>
              </w:rPr>
              <w:t xml:space="preserve">Choi 2017</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</w:fldData>
              </w:fldChar>
            </w:r>
            <w:r>
              <w:instrText xml:space="preserve"> ADDIN EN.CITE.DATA </w:instrText>
            </w:r>
            <w:r>
              <w:fldChar w:fldCharType="end"/>
            </w:r>
            <w:r>
              <w:fldChar w:fldCharType="separate"/>
            </w:r>
            <w:r>
              <w:t xml:space="preserve">[V12-15]</w:t>
            </w:r>
            <w:r>
              <w:fldChar w:fldCharType="end"/>
            </w:r>
          </w:p>
          <w:p>
            <w:pPr>
              <w:pStyle w:val="Normal"/>
              <w:widowControl/>
              <w:spacing w:before="60" w:after="20"/>
            </w:pPr>
            <w:r>
              <w:t xml:space="preserve">Single-center Korean LDLT cohort, 2005–2015. Of 253 adult HCC LDLTs, four deaths within one month, five lost to follow-up and two mixed HCC/CCA cases were excluded, leaving 242. PVTT: 27 segmental (at/below second-order branches) and seven first-order/lobar; main-portal disease, nodes and distant spread excluded. Eleven of 27 segmental thrombi were unsuspected before LT and discovered on explant. Prior treatment in 22/34 was not a standardized downstaging protocol.</w:t>
            </w:r>
          </w:p>
          <w:p>
            <w:pPr>
              <w:pStyle w:val="Normal"/>
              <w:widowControl/>
              <w:spacing w:before="60" w:after="20"/>
            </w:pPr>
            <w:hyperlink r:id="rId56">
              <w:r>
                <w:rPr>
                  <w:color w:val="77230C"/>
                  <w:sz w:val="20"/>
                  <w:u w:val="single"/>
                </w:rPr>
                <w:t>Primary source</w:t>
              </w:r>
            </w:hyperlink>
            <w:r>
              <w:t xml:space="preserve"> | </w:t>
            </w:r>
            <w:hyperlink r:id="rId57">
              <w:r>
                <w:rPr>
                  <w:color w:val="77230C"/>
                  <w:sz w:val="20"/>
                  <w:u w:val="single"/>
                </w:rPr>
                <w:t>Full-text PDF</w:t>
              </w:r>
            </w:hyperlink>
          </w:p>
          <w:p>
            <w:pPr>
              <w:pStyle w:val="Normal"/>
              <w:widowControl/>
              <w:spacing w:before="60" w:after="20"/>
            </w:pPr>
            <w:r>
              <w:t xml:space="preserve">Locator: PDF p 2/j 1024: exclusions, pretreatment, anatomy definition. | PDF p 3/j 1025: 16/27 preoperative segmental diagnoses. | PDF pp 5–6/j 1027–1028: Tables 2–3 and explicit lobar DFS 14.3%. | PDF p 7/j 1029 Table 4: AFP subgroup counts. | PDF p 8/j 1030: subgroup survival and limitations.</w:t>
            </w:r>
          </w:p>
          <w:p>
            <w:pPr>
              <w:pStyle w:val="Normal"/>
              <w:widowControl/>
              <w:spacing w:before="60" w:after="20"/>
            </w:pPr>
            <w:r>
              <w:t xml:space="preserve">Review depth: Complete main text/tables/figures/discussion of nine-page article read; last-page bibliography only not material to extraction.</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Segmental n = 27: recurrence 9/27 (33.3%), five-year OS 50.3%, author-labelled DFS 63.9%. Lobar n = 7: recurrence 6/7 (85.7%), three-/five-year OS 14.3%/14.3%, DFS 14.3%/14.3%. Segmental AFP &lt;100 subgroup: five-year OS 71.3%, DFS 90.9%. Overall PVTT recurrence 15/34 (44.1%); mean time to recurrence 6.8±4.33 months. Safety: Four early postoperative deaths were excluded across the parent HCC cohort; their PVTT status is not reported. Lobar recurrence was 6/7. Donor harms are not quantified.</w:t>
            </w:r>
          </w:p>
          <w:p>
            <w:pPr>
              <w:pStyle w:val="Normal"/>
              <w:widowControl/>
              <w:spacing w:before="60" w:after="20"/>
            </w:pPr>
            <w:r>
              <w:rPr>
                <w:b/>
              </w:rPr>
              <w:t xml:space="preserve">Do not infer: </w:t>
            </w:r>
            <w:r>
              <w:t xml:space="preserve">Tiny retrospective recipient subgroups; early-death exclusion and occult segmental thrombi favor outcomes. No entry-cohort ITT estimate, standardized response duration or validated AFP cutoff. Do not call author-labelled DFS death-inclusive RFS.</w:t>
            </w:r>
          </w:p>
        </w:tc>
      </w:tr>
      <w:tr>
        <w:trPr/>
        <w:tc>
          <w:tcPr>
            <w:tcW w:w="3400" w:type="dxa"/>
            <w:tcMar>
              <w:top w:w="90" w:type="dxa"/>
              <w:left w:w="90" w:type="dxa"/>
              <w:bottom w:w="90" w:type="dxa"/>
              <w:right w:w="90" w:type="dxa"/>
            </w:tcMar>
          </w:tcPr>
          <w:p>
            <w:pPr>
              <w:pStyle w:val="Normal"/>
              <w:widowControl/>
              <w:spacing w:before="60" w:after="20"/>
            </w:pPr>
            <w:r>
              <w:rPr>
                <w:b/>
              </w:rPr>
              <w:t xml:space="preserve">Yang 2020</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</w:fldData>
              </w:fldChar>
            </w:r>
            <w:r>
              <w:instrText xml:space="preserve"> ADDIN EN.CITE.DATA </w:instrText>
            </w:r>
            <w:r>
              <w:fldChar w:fldCharType="end"/>
            </w:r>
            <w:r>
              <w:fldChar w:fldCharType="separate"/>
            </w:r>
            <w:r>
              <w:t xml:space="preserve">[V12-16]</w:t>
            </w:r>
            <w:r>
              <w:fldChar w:fldCharType="end"/>
            </w:r>
          </w:p>
          <w:p>
            <w:pPr>
              <w:pStyle w:val="Normal"/>
              <w:widowControl/>
              <w:spacing w:before="60" w:after="20"/>
            </w:pPr>
            <w:r>
              <w:t xml:space="preserve">Retrospective Chinese recipient cohort of 75 HCC/PVTT transplants: 47 with Vp2–3 combined and 28 with Vp4. The Vp2–3 group was entirely HBV-associated; Child-Pugh A/B/C counts were 1/22/24 and median MELD 30. Not a standardized downstaging-response cohort.</w:t>
            </w:r>
          </w:p>
          <w:p>
            <w:pPr>
              <w:pStyle w:val="Normal"/>
              <w:widowControl/>
              <w:spacing w:before="60" w:after="20"/>
            </w:pPr>
            <w:hyperlink r:id="rId58">
              <w:r>
                <w:rPr>
                  <w:color w:val="77230C"/>
                  <w:sz w:val="20"/>
                  <w:u w:val="single"/>
                </w:rPr>
                <w:t>Primary source</w:t>
              </w:r>
            </w:hyperlink>
            <w:r>
              <w:t xml:space="preserve"> | </w:t>
            </w:r>
            <w:hyperlink r:id="rId59">
              <w:r>
                <w:rPr>
                  <w:color w:val="77230C"/>
                  <w:sz w:val="20"/>
                  <w:u w:val="single"/>
                </w:rPr>
                <w:t>Full-text PDF</w:t>
              </w:r>
            </w:hyperlink>
          </w:p>
          <w:p>
            <w:pPr>
              <w:pStyle w:val="Normal"/>
              <w:widowControl/>
              <w:spacing w:before="60" w:after="20"/>
            </w:pPr>
            <w:r>
              <w:t xml:space="preserve">Locator: PDF p 2/j 230: Methods, endpoint definitions, 47/28 groups, Table 1. | PDF p 3/j 231: grade outcomes and 22/17/8 risk groups. | PDF p 4/j 232: Tables 2–3. | PDF p 5/j 233: limitations.</w:t>
            </w:r>
          </w:p>
          <w:p>
            <w:pPr>
              <w:pStyle w:val="Normal"/>
              <w:widowControl/>
              <w:spacing w:before="60" w:after="20"/>
            </w:pPr>
            <w:r>
              <w:t xml:space="preserve">Review depth: Complete six-page article read, all main methods/results/tables/figures/discussion/references.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Vp2–3 n = 47: three-year OS 65.4%, recurrence-only RFS 40.0%. Vp4 n = 28: three-year OS 30.6%, recurrence-only RFS 21.4%. A derived low-risk subgroup of 22/47 had three-year OS 95.2% and recurrence-only RFS 67.6%; its rule was total tumor diameter ≤8 cm, OR if &gt;8 cm, AFP &lt;1,000 ng/mL AND SUVmax &lt;5. Safety: Three-year recurrence-only RFS was low in both anatomical groups. Short median follow-up limits three-year precision; no donor-harm estimate.</w:t>
            </w:r>
          </w:p>
          <w:p>
            <w:pPr>
              <w:pStyle w:val="Normal"/>
              <w:widowControl/>
              <w:spacing w:before="60" w:after="20"/>
            </w:pPr>
            <w:r>
              <w:rPr>
                <w:b/>
              </w:rPr>
              <w:t xml:space="preserve">Do not infer: </w:t>
            </w:r>
            <w:r>
              <w:t xml:space="preserve">The low-risk rule was derived in the same 47 recipients and lacks external validation. It is not a Vp3-specific outcome or proof of safe active PVTT transplantation. No entry-denominator survival or validated observation interval.</w:t>
            </w:r>
          </w:p>
        </w:tc>
      </w:tr>
      <w:tr>
        <w:trPr/>
        <w:tc>
          <w:tcPr>
            <w:tcW w:w="3400" w:type="dxa"/>
            <w:tcMar>
              <w:top w:w="90" w:type="dxa"/>
              <w:left w:w="90" w:type="dxa"/>
              <w:bottom w:w="90" w:type="dxa"/>
              <w:right w:w="90" w:type="dxa"/>
            </w:tcMar>
          </w:tcPr>
          <w:p>
            <w:pPr>
              <w:pStyle w:val="Normal"/>
              <w:widowControl/>
              <w:spacing w:before="60" w:after="20"/>
            </w:pPr>
            <w:r>
              <w:rPr>
                <w:b/>
              </w:rPr>
              <w:t xml:space="preserve">Ye 2024</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</w:fldData>
              </w:fldChar>
            </w:r>
            <w:r>
              <w:instrText xml:space="preserve"> ADDIN EN.CITE.DATA </w:instrText>
            </w:r>
            <w:r>
              <w:fldChar w:fldCharType="end"/>
            </w:r>
            <w:r>
              <w:fldChar w:fldCharType="separate"/>
            </w:r>
            <w:r>
              <w:t xml:space="preserve">[V12-17]</w:t>
            </w:r>
            <w:r>
              <w:fldChar w:fldCharType="end"/>
            </w:r>
          </w:p>
          <w:p>
            <w:pPr>
              <w:pStyle w:val="Normal"/>
              <w:widowControl/>
              <w:spacing w:before="60" w:after="20"/>
            </w:pPr>
            <w:r>
              <w:t xml:space="preserve">Retrospective DDLT cohort of 141 vascular-invasion recipients: 13 segmental PVTT, 68 lobar PVTT, 60 microvascular invasion.</w:t>
            </w:r>
          </w:p>
          <w:p>
            <w:pPr>
              <w:pStyle w:val="Normal"/>
              <w:widowControl/>
              <w:spacing w:before="60" w:after="20"/>
            </w:pPr>
            <w:hyperlink r:id="rId60">
              <w:r>
                <w:rPr>
                  <w:color w:val="77230C"/>
                  <w:sz w:val="20"/>
                  <w:u w:val="single"/>
                </w:rPr>
                <w:t>Primary source</w:t>
              </w:r>
            </w:hyperlink>
            <w:r>
              <w:t xml:space="preserve"> | </w:t>
            </w:r>
            <w:hyperlink r:id="rId61">
              <w:r>
                <w:rPr>
                  <w:color w:val="77230C"/>
                  <w:sz w:val="20"/>
                  <w:u w:val="single"/>
                </w:rPr>
                <w:t>Full-text PDF</w:t>
              </w:r>
            </w:hyperlink>
          </w:p>
          <w:p>
            <w:pPr>
              <w:pStyle w:val="Normal"/>
              <w:widowControl/>
              <w:spacing w:before="60" w:after="20"/>
            </w:pPr>
            <w:r>
              <w:t xml:space="preserve">Locator: Complete 12-page PDF: Methods p3, Tables 1–2 p6, Figure 4 p7.</w:t>
            </w:r>
          </w:p>
          <w:p>
            <w:pPr>
              <w:pStyle w:val="Normal"/>
              <w:widowControl/>
              <w:spacing w:before="60" w:after="20"/>
            </w:pPr>
            <w:r>
              <w:t xml:space="preserve">Review depth: Complete local PDF; question-relevant methods/results or guidance sections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Segmental three-year OS 75.0%, RFS 58.3%, crude recurrence 4/13. Lobar three-year OS 45.9%, RFS 9.1%, crude recurrence 60/68.</w:t>
            </w:r>
          </w:p>
          <w:p>
            <w:pPr>
              <w:pStyle w:val="Normal"/>
              <w:widowControl/>
              <w:spacing w:before="60" w:after="20"/>
            </w:pPr>
            <w:r>
              <w:rPr>
                <w:b/>
              </w:rPr>
              <w:t xml:space="preserve">Do not infer: </w:t>
            </w:r>
            <w:r>
              <w:t xml:space="preserve">Exclusion of early deaths biases recipient survival upward. Lobar is not an isolated Vp3 group. Crude recurrence and RFS are distinct measures; the cohort is not directly transportable to Western mixed-etiology candidates.</w:t>
            </w:r>
          </w:p>
        </w:tc>
      </w:tr>
      <w:tr>
        <w:trPr/>
        <w:tc>
          <w:tcPr>
            <w:tcW w:w="3400" w:type="dxa"/>
            <w:tcMar>
              <w:top w:w="90" w:type="dxa"/>
              <w:left w:w="90" w:type="dxa"/>
              <w:bottom w:w="90" w:type="dxa"/>
              <w:right w:w="90" w:type="dxa"/>
            </w:tcMar>
          </w:tcPr>
          <w:p>
            <w:pPr>
              <w:pStyle w:val="Normal"/>
              <w:widowControl/>
              <w:spacing w:before="60" w:after="20"/>
            </w:pPr>
            <w:r>
              <w:rPr>
                <w:b/>
              </w:rPr>
              <w:t xml:space="preserve">Soin 2020</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</w:fldData>
              </w:fldChar>
            </w:r>
            <w:r>
              <w:instrText xml:space="preserve"> ADDIN EN.CITE.DATA </w:instrText>
            </w:r>
            <w:r>
              <w:fldChar w:fldCharType="end"/>
            </w:r>
            <w:r>
              <w:fldChar w:fldCharType="separate"/>
            </w:r>
            <w:r>
              <w:t xml:space="preserve">[V12-18]</w:t>
            </w:r>
            <w:r>
              <w:fldChar w:fldCharType="end"/>
            </w:r>
          </w:p>
          <w:p>
            <w:pPr>
              <w:pStyle w:val="Normal"/>
              <w:widowControl/>
              <w:spacing w:before="60" w:after="20"/>
            </w:pPr>
            <w:r>
              <w:t xml:space="preserve">Single-center prospective downstaging pathway: 43 patients with macrovascular invasion, comprising 38 PVTT and five hepatic-vein/IVC cases; 27 responded and 25 underwent LDLT. Recipient original Vp1/Vp2/Vp3/Vp4 counts: 1/12/11/1.</w:t>
            </w:r>
          </w:p>
          <w:p>
            <w:pPr>
              <w:pStyle w:val="Normal"/>
              <w:widowControl/>
              <w:spacing w:before="60" w:after="20"/>
            </w:pPr>
            <w:hyperlink r:id="rId62">
              <w:r>
                <w:rPr>
                  <w:color w:val="77230C"/>
                  <w:sz w:val="20"/>
                  <w:u w:val="single"/>
                </w:rPr>
                <w:t>Primary source</w:t>
              </w:r>
            </w:hyperlink>
            <w:r>
              <w:t xml:space="preserve"> | </w:t>
            </w:r>
            <w:hyperlink r:id="rId63">
              <w:r>
                <w:rPr>
                  <w:color w:val="77230C"/>
                  <w:sz w:val="20"/>
                  <w:u w:val="single"/>
                </w:rPr>
                <w:t>Full-text PDF</w:t>
              </w:r>
            </w:hyperlink>
          </w:p>
          <w:p>
            <w:pPr>
              <w:pStyle w:val="Normal"/>
              <w:widowControl/>
              <w:spacing w:before="60" w:after="20"/>
            </w:pPr>
            <w:r>
              <w:t xml:space="preserve">Locator: PDF pp 2–4/j 2335–2337: protocol, 43 entry flow, endpoint definitions, 18 vs 7 response. | PDF p 5/j 2338: all 25 survival 53/52 and timing Table 1. | PDF p 6/j 2339: Table 2, 17/25 viable PVTT, early death-excluded 57/51. | PDF p 7/j 2340: Fig 3. | PDF pp 9–11/j 2342–2344: models, variable wait protocol, limitations.</w:t>
            </w:r>
          </w:p>
          <w:p>
            <w:pPr>
              <w:pStyle w:val="Normal"/>
              <w:widowControl/>
              <w:spacing w:before="60" w:after="20"/>
            </w:pPr>
            <w:r>
              <w:t xml:space="preserve">Review depth: Complete 12-page main paper read; supplemental Tables S1–S2/Figures S1–S5 not supplied/read.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All 25 recipients: five-year OS 53% and author-labelled RFS 52%. After excluding two early postoperative deaths (n = 23): five-year OS 57%, RFS 51%. Recurrence 6/25 (24%), median five months. Eighteen had complete vascular enhancement loss; seven retained minimal/absent enhancement in Vp1–2 disease. Explants still showed viable PVTT in 17/25 and microvascular invasion in 21/25. Safety: Nine recipient deaths: two early sepsis deaths, four later non-cancer deaths and three cancer deaths. Six recurrences occurred despite downstaging selection. Radiographic response did not reliably imply pathological vascular sterilization.</w:t>
            </w:r>
          </w:p>
          <w:p>
            <w:pPr>
              <w:pStyle w:val="Normal"/>
              <w:widowControl/>
              <w:spacing w:before="60" w:after="20"/>
            </w:pPr>
            <w:r>
              <w:rPr>
                <w:b/>
              </w:rPr>
              <w:t xml:space="preserve">Do not infer: </w:t>
            </w:r>
            <w:r>
              <w:t xml:space="preserve">No randomized comparator, limited recipient number and no grade-specific survival estimates. The 43-entry denominator includes nonportal macrovascular invasion. Five-year 57% OS excludes early deaths; it is neither all-recipient nor ITT survival. Small poor-grade/AFP-change subgroups do not validate new cutoffs or a 12-month control rule.</w:t>
            </w:r>
          </w:p>
        </w:tc>
      </w:tr>
      <w:tr>
        <w:trPr/>
        <w:tc>
          <w:tcPr>
            <w:tcW w:w="3400" w:type="dxa"/>
            <w:tcMar>
              <w:top w:w="90" w:type="dxa"/>
              <w:left w:w="90" w:type="dxa"/>
              <w:bottom w:w="90" w:type="dxa"/>
              <w:right w:w="90" w:type="dxa"/>
            </w:tcMar>
          </w:tcPr>
          <w:p>
            <w:pPr>
              <w:pStyle w:val="Normal"/>
              <w:widowControl/>
              <w:spacing w:before="60" w:after="20"/>
            </w:pPr>
            <w:r>
              <w:rPr>
                <w:b/>
              </w:rPr>
              <w:t xml:space="preserve">Assalino 2020 · vascular invasion</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</w:fldData>
              </w:fldChar>
            </w:r>
            <w:r>
              <w:instrText xml:space="preserve"> ADDIN EN.CITE.DATA </w:instrText>
            </w:r>
            <w:r>
              <w:fldChar w:fldCharType="end"/>
            </w:r>
            <w:r>
              <w:fldChar w:fldCharType="separate"/>
            </w:r>
            <w:r>
              <w:t xml:space="preserve">[V12-19]</w:t>
            </w:r>
            <w:r>
              <w:fldChar w:fldCharType="end"/>
            </w:r>
          </w:p>
          <w:p>
            <w:pPr>
              <w:pStyle w:val="Normal"/>
              <w:widowControl/>
              <w:spacing w:before="60" w:after="20"/>
            </w:pPr>
            <w:r>
              <w:t xml:space="preserve">Multicenter recipient-only series: 45 records identified, 29 with centrally confirmed pretreatment vascular invasion plus one pathologically confirmed case accepted (n = 30). Excluded records are not downstaging failures. There were 24 portal cases (seven Vp1, 12 Vp2, five study-defined Vp3) and six hepatic/caval cases; the paper's Vp3 category includes main-trunk disease.</w:t>
            </w:r>
          </w:p>
          <w:p>
            <w:pPr>
              <w:pStyle w:val="Normal"/>
              <w:widowControl/>
              <w:spacing w:before="60" w:after="20"/>
            </w:pPr>
            <w:hyperlink r:id="rId64">
              <w:r>
                <w:rPr>
                  <w:color w:val="77230C"/>
                  <w:sz w:val="20"/>
                  <w:u w:val="single"/>
                </w:rPr>
                <w:t>Primary source</w:t>
              </w:r>
            </w:hyperlink>
            <w:r>
              <w:t xml:space="preserve"> | </w:t>
            </w:r>
            <w:hyperlink r:id="rId65">
              <w:r>
                <w:rPr>
                  <w:color w:val="77230C"/>
                  <w:sz w:val="20"/>
                  <w:u w:val="single"/>
                </w:rPr>
                <w:t>Full-text PDF</w:t>
              </w:r>
            </w:hyperlink>
          </w:p>
          <w:p>
            <w:pPr>
              <w:pStyle w:val="Normal"/>
              <w:widowControl/>
              <w:spacing w:before="60" w:after="20"/>
            </w:pPr>
            <w:r>
              <w:t xml:space="preserve">Locator: PDF pp 2–3/j 568–569: cohort, definitions, endpoint death handling. | PDF p 4/j 570: flow, outcomes, AFP ROC. | PDF p 5/j 571: Table 1 and subgroup outcomes. | PDF pp 6–8/j 572–574: explant, limitations, Table 2.</w:t>
            </w:r>
          </w:p>
          <w:p>
            <w:pPr>
              <w:pStyle w:val="Normal"/>
              <w:widowControl/>
              <w:spacing w:before="60" w:after="20"/>
            </w:pPr>
            <w:r>
              <w:t xml:space="preserve">Review depth: Complete nine-page primary paper (same study reviewed in V7) verified against newly downloaded copy; all main methods/results/tables/discussion read; supplementary Table S1 not available.</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Five-year OS 59.6% and death-inclusive DFS 56.3%; recurrence 8/30, median 6.5 months. Three explants retained major vascular invasion and 11 had complete necrosis. Exploratory AFP &lt;10 ng/mL subgroup: recurrence 11.1% versus 50%, five-year OS 83.3% versus 27.8%, DFS 71.8% versus 33.3%; cutoff AUC 0.78. Safety: Eight recurrences among 30 highly selected recipients; residual vascular invasion despite radiographic control.</w:t>
            </w:r>
          </w:p>
          <w:p>
            <w:pPr>
              <w:pStyle w:val="Normal"/>
              <w:widowControl/>
              <w:spacing w:before="60" w:after="20"/>
            </w:pPr>
            <w:r>
              <w:rPr>
                <w:b/>
              </w:rPr>
              <w:t xml:space="preserve">Do not infer: </w:t>
            </w:r>
            <w:r>
              <w:t xml:space="preserve">Small selected mixed-anatomy cohort; AFP cutoff derived post hoc, with subgroup denominators not clearly stated in the main text. Local Vp labels do not map cleanly onto usual Vp1–4. A median 11.4-month interval is not a validated minimum observation period.</w:t>
            </w:r>
          </w:p>
        </w:tc>
      </w:tr>
      <w:tr>
        <w:trPr/>
        <w:tc>
          <w:tcPr>
            <w:tcW w:w="3400" w:type="dxa"/>
            <w:tcMar>
              <w:top w:w="90" w:type="dxa"/>
              <w:left w:w="90" w:type="dxa"/>
              <w:bottom w:w="90" w:type="dxa"/>
              <w:right w:w="90" w:type="dxa"/>
            </w:tcMar>
          </w:tcPr>
          <w:p>
            <w:pPr>
              <w:pStyle w:val="Normal"/>
              <w:widowControl/>
              <w:spacing w:before="60" w:after="20"/>
            </w:pPr>
            <w:r>
              <w:rPr>
                <w:b/>
              </w:rPr>
              <w:t xml:space="preserve">Sposito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NjwvWWVhcj48UmVjTnVtPjIwPC9SZWNOdW0+PERpc3BsYXlUZXh0PltWMTItMjBdPC9EaXNwbGF5VGV4dD48cmVjb3JkPjxyZWMtbnVtYmVyPjIwPC9yZWMtbnVtYmVyPjxmb3JlaWduLWtleXM+PGtleSBhcHA9IkVOIiBkYi1pZD0iN2RiY2RkYmUtNmYwNy01Njk4LWJkMGMtYjAzOTUzOGI0Yzg1IiB0aW1lc3RhbXA9IjE3OTI5MjEwODMiPjIw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p>
          <w:p>
            <w:pPr>
              <w:pStyle w:val="Normal"/>
              <w:widowControl/>
              <w:spacing w:before="60" w:after="20"/>
            </w:pPr>
            <w:r>
              <w:t xml:space="preserve">Retrospective analysis of prospectively collected databases at five Italian centers, 2010–2023: 240 consecutive Y90-TARE-treated HCC/PVTT patients; 61 achieved sustained downstaging and 37 underwent deceased-donor LT.</w:t>
            </w:r>
          </w:p>
          <w:p>
            <w:pPr>
              <w:pStyle w:val="Normal"/>
              <w:widowControl/>
              <w:spacing w:before="60" w:after="20"/>
            </w:pPr>
            <w:hyperlink r:id="rId66">
              <w:r>
                <w:rPr>
                  <w:color w:val="77230C"/>
                  <w:sz w:val="20"/>
                  <w:u w:val="single"/>
                </w:rPr>
                <w:t>Primary source</w:t>
              </w:r>
            </w:hyperlink>
            <w:r>
              <w:t xml:space="preserve"> | </w:t>
            </w:r>
            <w:hyperlink r:id="rId67">
              <w:r>
                <w:rPr>
                  <w:color w:val="77230C"/>
                  <w:sz w:val="20"/>
                  <w:u w:val="single"/>
                </w:rPr>
                <w:t>Full-text PDF</w:t>
              </w:r>
            </w:hyperlink>
          </w:p>
          <w:p>
            <w:pPr>
              <w:pStyle w:val="Normal"/>
              <w:widowControl/>
              <w:spacing w:before="60" w:after="20"/>
            </w:pPr>
            <w:r>
              <w:t xml:space="preserve">Locator: Complete 12-page PDF including visual abstract. Methods/selection p4; endpoint definitions and all-240 outcomes p5; flow, central review and recipient results p6/Figure 1; baseline anatomy p7/Table 1; harms/explant p8/Table 2; survival and at-risk counts p9/Figure 3; exploratory subgroups p10/Table 3; response uncertainty and limitations p11.</w:t>
            </w:r>
          </w:p>
          <w:p>
            <w:pPr>
              <w:pStyle w:val="Normal"/>
              <w:widowControl/>
              <w:spacing w:before="60" w:after="20"/>
            </w:pPr>
            <w:r>
              <w:t xml:space="preserve">Review depth: Complete 12-page main PDF read and figures/tables visually checked; title and DOI matched. External supplementary tables S1/S2 and STROBE checklist not available/reviewed.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Pathway: 118/240 had CR/PR within six months; 61/240 (25.4%) had sustained downstaging, 37/240 (15.4%) reached LT. Of 61 downstaged, 24 were not listed: nine age/comorbidity, six conversion to resection, nine refusal/noncompliance. No dropout among the 37 actually listed does not mean no pathway attrition. All-240 survival from TARE: median OS 14.1 months (reported interval 11.1–17.1); one/three/five-year OS 53.7%/27.2%/18.9%, with 184 deaths and median follow-up 65.2 months. Among all 37 recipients, including four perioperative deaths: three/five-year OS 67.2%/61.6%; six recurrences (16.2% crude count); author RFS 79.3% at three and five years, censoring death without recurrence. Median recipient follow-up 56.7 months; only eight patients at risk at five years in Figure 3A. Complete pathological necrosis 21/37 (56.7%); persistent pathological macrovascular invasion 11/37, including viable vascular thrombus in 8/37 (21.6%). Among the 61 downstaged, cancer-related death at 60 months from successful downstaging was 15.8% with LT versus 45.2% without LT (sHR 0.221, 95% CI 0.071–0.683; p=0.0087); this is an observational association. No grade-specific recipient survival/recurrence estimates are reported in the main paper. Harms: Post-TARE liver decompensation occurred in 56/240 (23.3%); symptomatic radiation-induced lung toxicity in 3/240 (1.2%), not classified as treatment-related mortality. LT major Dindo–Clavien grade ≥3 complications occurred in 13/37 (35.1%); four perioperative deaths among 37 recipients (10.8%, calculated). The paper does not specify a 30- or 90-day definition for those four deaths.</w:t>
            </w:r>
          </w:p>
          <w:p>
            <w:pPr>
              <w:pStyle w:val="Normal"/>
              <w:widowControl/>
              <w:spacing w:before="60" w:after="20"/>
            </w:pPr>
            <w:r>
              <w:rPr>
                <w:b/>
              </w:rPr>
              <w:t xml:space="preserve">Do not infer: </w:t>
            </w:r>
            <w:r>
              <w:t xml:space="preserve">Selected-recipient outcomes cannot be applied to all 240 entrants. No randomized comparator against contemporary systemic therapy; heterogeneous treatment/selection, calendar-era effects, comorbidity and response differences, and timing/selection bias remain. Non-LT downstaged patients had fewer complete responses (29.2% vs 62.2%); a time-dependent LT/immortal-time correction is not explicitly described. Radiological extent changed on central review in 16/31 available cases (four upgrades, twelve downgrades). Post-radiation enhancement may complicate vascular-response interpretation, and response did not exclude viable PVTT. Table 3 univariable age &gt;65 (n=4), AFP &gt;100 (n=3), size &gt;50 mm (n=6), and partial best response (n=14) associations do not validate hard eligibility cutoffs; no variable significantly predicted RFS. Figure 1's ineffective-downstaging subcounts 18+27+14 sum to 59, not the stated 57; the 14-death label is printed as 6.3%. Use the coherent main cohort totals without inventing a correction. Possible overlap with earlier Italian reports must not be pooled as independent evidence. External tables S1/S2 and STROBE supplement were not available for this review. Endpoint/time origin: Three distinct origins: TARE for all-240 OS; date of successful downstaging for the 61-patient cancer-death comparison; LT for recipient OS/RFS. RFS treats recurrence as the event and censors death without recurrence: 79.3% is neither alive-and-recurrence-free survival nor a competing-risk estimate. Six recurrences/37 is a crude follow-up count, not five-year recurrence risk. Do not calculate recurrence incidence as 1 minus RFS. The recipient-only competing-risk cancer-death estimate at five years is 17%, not the 15.8% comparison starting at downstaging.</w:t>
            </w:r>
          </w:p>
        </w:tc>
      </w:tr>
    </w:tbl>
    <w:p>
      <w:pPr>
        <w:rPr>
          <w:color w:val="A8470A"/>
        </w:rPr>
        <w:pStyle w:val="Heading3"/>
        <w:keepNext/>
        <w:widowControl/>
      </w:pPr>
      <w:r>
        <w:rPr>
          <w:color w:val="A8470A"/>
        </w:rPr>
        <w:t xml:space="preserve">PVTT outcomes underlying the open anatomy boundary</w:t>
      </w:r>
    </w:p>
    <w:p>
      <w:pPr>
        <w:pStyle w:val="Normal"/>
        <w:widowControl/>
      </w:pPr>
      <w:r>
        <w:t xml:space="preserve">The evidence supports studying carefully selected patients, but does not validate a universal Vp2/Vp3 cutoff. The following are outcomes after transplantation in selected recipients, not the chance of benefit from the start of downstaging. OS means overall survival; DFS/RFS retain each paper’s terminology. Observed recurrence is a crude count over available follow-up, not a fixed-time cumulative incidence.</w:t>
      </w:r>
    </w:p>
    <w:p>
      <w:pPr>
        <w:rPr>
          <w:color w:val="A8470A"/>
        </w:rPr>
        <w:pStyle w:val="Heading3"/>
        <w:keepNext/>
        <w:widowControl/>
      </w:pPr>
      <w:r>
        <w:rPr>
          <w:color w:val="A8470A"/>
        </w:rPr>
        <w:t xml:space="preserve">Individual Vp grades in the largest LDLT cohort reviewed</w:t>
      </w:r>
    </w:p>
    <w:p>
      <w:pPr>
        <w:pStyle w:val="Normal"/>
        <w:keepNext/>
        <w:widowControl/>
      </w:pPr>
      <w:r>
        <w:t xml:space="preserve">Yoon 2026: 137 recipients, Asan, 1997–2022; median follow-up 38.3 months. Record original highest Vp extent and current viable extent separately; do not re-label historical Vp4 as Vp1 after response.</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b29uPC9BdXRob3I+PFllYXI+MjAyNjwvWWVhcj48UmVjTnVtPjE0PC9SZWNOdW0+PERpc3BsYXlUZXh0PltWMTItMTRdPC9EaXNwbGF5VGV4dD48cmVjb3JkPjxyZWMtbnVtYmVyPjE0PC9yZWMtbnVtYmVyPjxmb3JlaWduLWtleXM+PGtleSBhcHA9IkVOIiBkYi1pZD0iN2RiY2RkYmUtNmYwNy01Njk4LWJkMGMtYjAzOTUzOGI0Yzg1IiB0aW1lc3RhbXA9IjE3OTI5MjEwODMiPjE0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p>
    <w:tbl>
      <w:tblPr>
        <w:tblW w:w="90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2650"/>
        <w:gridCol w:w="500"/>
        <w:gridCol w:w="1150"/>
        <w:gridCol w:w="1150"/>
        <w:gridCol w:w="3550"/>
      </w:tblGrid>
      <w:tr>
        <w:trPr>
          <w:cantSplit/>
          <w:tblHeader/>
        </w:trPr>
        <w:tc>
          <w:tcPr>
            <w:tcW w:w="2650" w:type="dxa"/>
            <w:vAlign w:val="center"/>
            <w:tcMar>
              <w:top w:w="90" w:type="dxa"/>
              <w:left w:w="90" w:type="dxa"/>
              <w:bottom w:w="90" w:type="dxa"/>
              <w:right w:w="90" w:type="dxa"/>
            </w:tcMar>
            <w:shd w:fill="DCE6F1"/>
          </w:tcPr>
          <w:p>
            <w:pPr>
              <w:pStyle w:val="Normal"/>
              <w:widowControl/>
              <w:spacing w:before="60" w:after="20"/>
            </w:pPr>
            <w:r>
              <w:rPr>
                <w:b/>
              </w:rPr>
              <w:t xml:space="preserve">Vp grade and vessel</w:t>
            </w:r>
          </w:p>
        </w:tc>
        <w:tc>
          <w:tcPr>
            <w:tcW w:w="500" w:type="dxa"/>
            <w:vAlign w:val="center"/>
            <w:tcMar>
              <w:top w:w="90" w:type="dxa"/>
              <w:left w:w="90" w:type="dxa"/>
              <w:bottom w:w="90" w:type="dxa"/>
              <w:right w:w="90" w:type="dxa"/>
            </w:tcMar>
            <w:shd w:fill="DCE6F1"/>
          </w:tcPr>
          <w:p>
            <w:pPr>
              <w:pStyle w:val="Normal"/>
              <w:widowControl/>
              <w:spacing w:before="60" w:after="20"/>
              <w:jc w:val="center"/>
            </w:pPr>
            <w:r>
              <w:rPr>
                <w:b/>
              </w:rPr>
              <w:t xml:space="preserve">n</w:t>
            </w:r>
          </w:p>
        </w:tc>
        <w:tc>
          <w:tcPr>
            <w:tcW w:w="1150" w:type="dxa"/>
            <w:vAlign w:val="center"/>
            <w:tcMar>
              <w:top w:w="90" w:type="dxa"/>
              <w:left w:w="90" w:type="dxa"/>
              <w:bottom w:w="90" w:type="dxa"/>
              <w:right w:w="90" w:type="dxa"/>
            </w:tcMar>
            <w:shd w:fill="DCE6F1"/>
          </w:tcPr>
          <w:p>
            <w:pPr>
              <w:pStyle w:val="Normal"/>
              <w:widowControl/>
              <w:spacing w:before="60" w:after="20"/>
              <w:jc w:val="center"/>
            </w:pPr>
            <w:r>
              <w:rPr>
                <w:b/>
              </w:rPr>
              <w:t xml:space="preserve">5-year OS</w:t>
            </w:r>
          </w:p>
        </w:tc>
        <w:tc>
          <w:tcPr>
            <w:tcW w:w="1150" w:type="dxa"/>
            <w:vAlign w:val="center"/>
            <w:tcMar>
              <w:top w:w="90" w:type="dxa"/>
              <w:left w:w="90" w:type="dxa"/>
              <w:bottom w:w="90" w:type="dxa"/>
              <w:right w:w="90" w:type="dxa"/>
            </w:tcMar>
            <w:shd w:fill="DCE6F1"/>
          </w:tcPr>
          <w:p>
            <w:pPr>
              <w:pStyle w:val="Normal"/>
              <w:widowControl/>
              <w:spacing w:before="60" w:after="20"/>
              <w:jc w:val="center"/>
            </w:pPr>
            <w:r>
              <w:rPr>
                <w:b/>
              </w:rPr>
              <w:t xml:space="preserve">5-year DFS</w:t>
            </w:r>
          </w:p>
        </w:tc>
        <w:tc>
          <w:tcPr>
            <w:tcW w:w="3550" w:type="dxa"/>
            <w:vAlign w:val="center"/>
            <w:tcMar>
              <w:top w:w="90" w:type="dxa"/>
              <w:left w:w="90" w:type="dxa"/>
              <w:bottom w:w="90" w:type="dxa"/>
              <w:right w:w="90" w:type="dxa"/>
            </w:tcMar>
            <w:shd w:fill="DCE6F1"/>
          </w:tcPr>
          <w:p>
            <w:pPr>
              <w:pStyle w:val="Normal"/>
              <w:widowControl/>
              <w:spacing w:before="60" w:after="20"/>
              <w:jc w:val="center"/>
            </w:pPr>
            <w:r>
              <w:rPr>
                <w:b/>
              </w:rPr>
              <w:t xml:space="preserve">Observed recurrence</w:t>
            </w:r>
          </w:p>
        </w:tc>
      </w:tr>
      <w:tr>
        <w:trPr>
          <w:cantSplit/>
        </w:trPr>
        <w:tc>
          <w:tcPr>
            <w:tcW w:w="2650" w:type="dxa"/>
            <w:vAlign w:val="center"/>
            <w:tcMar>
              <w:top w:w="90" w:type="dxa"/>
              <w:left w:w="90" w:type="dxa"/>
              <w:bottom w:w="90" w:type="dxa"/>
              <w:right w:w="90" w:type="dxa"/>
            </w:tcMar>
            <w:shd w:fill="FFFFFF"/>
          </w:tcPr>
          <w:p>
            <w:pPr>
              <w:pStyle w:val="Normal"/>
              <w:widowControl/>
              <w:spacing w:before="60" w:after="20"/>
            </w:pPr>
            <w:r>
              <w:t xml:space="preserve">Vp1</w:t>
            </w:r>
            <w:r>
              <w:br/>
            </w:r>
            <w:r>
              <w:t xml:space="preserve">Peripheral to second-order branches</w:t>
            </w:r>
          </w:p>
        </w:tc>
        <w:tc>
          <w:tcPr>
            <w:tcW w:w="500" w:type="dxa"/>
            <w:vAlign w:val="center"/>
            <w:tcMar>
              <w:top w:w="90" w:type="dxa"/>
              <w:left w:w="90" w:type="dxa"/>
              <w:bottom w:w="90" w:type="dxa"/>
              <w:right w:w="90" w:type="dxa"/>
            </w:tcMar>
            <w:shd w:fill="FFFFFF"/>
          </w:tcPr>
          <w:p>
            <w:pPr>
              <w:pStyle w:val="Normal"/>
              <w:widowControl/>
              <w:spacing w:before="60" w:after="20"/>
              <w:jc w:val="center"/>
            </w:pPr>
            <w:r>
              <w:t xml:space="preserve">51</w:t>
            </w:r>
          </w:p>
        </w:tc>
        <w:tc>
          <w:tcPr>
            <w:tcW w:w="1150" w:type="dxa"/>
            <w:vAlign w:val="center"/>
            <w:tcMar>
              <w:top w:w="90" w:type="dxa"/>
              <w:left w:w="90" w:type="dxa"/>
              <w:bottom w:w="90" w:type="dxa"/>
              <w:right w:w="90" w:type="dxa"/>
            </w:tcMar>
            <w:shd w:fill="FFFFFF"/>
          </w:tcPr>
          <w:p>
            <w:pPr>
              <w:pStyle w:val="Normal"/>
              <w:widowControl/>
              <w:spacing w:before="60" w:after="20"/>
              <w:jc w:val="center"/>
            </w:pPr>
            <w:r>
              <w:t xml:space="preserve">69.5%</w:t>
            </w:r>
          </w:p>
        </w:tc>
        <w:tc>
          <w:tcPr>
            <w:tcW w:w="1150" w:type="dxa"/>
            <w:vAlign w:val="center"/>
            <w:tcMar>
              <w:top w:w="90" w:type="dxa"/>
              <w:left w:w="90" w:type="dxa"/>
              <w:bottom w:w="90" w:type="dxa"/>
              <w:right w:w="90" w:type="dxa"/>
            </w:tcMar>
            <w:shd w:fill="FFFFFF"/>
          </w:tcPr>
          <w:p>
            <w:pPr>
              <w:pStyle w:val="Normal"/>
              <w:widowControl/>
              <w:spacing w:before="60" w:after="20"/>
              <w:jc w:val="center"/>
            </w:pPr>
            <w:r>
              <w:t xml:space="preserve">56.2%</w:t>
            </w:r>
          </w:p>
        </w:tc>
        <w:tc>
          <w:tcPr>
            <w:tcW w:w="3550" w:type="dxa"/>
            <w:vAlign w:val="center"/>
            <w:tcMar>
              <w:top w:w="90" w:type="dxa"/>
              <w:left w:w="90" w:type="dxa"/>
              <w:bottom w:w="90" w:type="dxa"/>
              <w:right w:w="90" w:type="dxa"/>
            </w:tcMar>
            <w:shd w:fill="FFFFFF"/>
          </w:tcPr>
          <w:p>
            <w:pPr>
              <w:pStyle w:val="Normal"/>
              <w:widowControl/>
              <w:spacing w:before="60" w:after="20"/>
              <w:jc w:val="center"/>
            </w:pPr>
            <w:r>
              <w:t xml:space="preserve">Not separately tabulated</w:t>
            </w:r>
          </w:p>
        </w:tc>
      </w:tr>
      <w:tr>
        <w:trPr>
          <w:cantSplit/>
        </w:trPr>
        <w:tc>
          <w:tcPr>
            <w:tcW w:w="2650" w:type="dxa"/>
            <w:vAlign w:val="center"/>
            <w:tcMar>
              <w:top w:w="90" w:type="dxa"/>
              <w:left w:w="90" w:type="dxa"/>
              <w:bottom w:w="90" w:type="dxa"/>
              <w:right w:w="90" w:type="dxa"/>
            </w:tcMar>
            <w:shd w:fill="F5F7F9"/>
          </w:tcPr>
          <w:p>
            <w:pPr>
              <w:pStyle w:val="Normal"/>
              <w:widowControl/>
              <w:spacing w:before="60" w:after="20"/>
            </w:pPr>
            <w:r>
              <w:t xml:space="preserve">Vp2</w:t>
            </w:r>
            <w:r>
              <w:br/>
            </w:r>
            <w:r>
              <w:t xml:space="preserve">Second-order branches</w:t>
            </w:r>
          </w:p>
        </w:tc>
        <w:tc>
          <w:tcPr>
            <w:tcW w:w="500" w:type="dxa"/>
            <w:vAlign w:val="center"/>
            <w:tcMar>
              <w:top w:w="90" w:type="dxa"/>
              <w:left w:w="90" w:type="dxa"/>
              <w:bottom w:w="90" w:type="dxa"/>
              <w:right w:w="90" w:type="dxa"/>
            </w:tcMar>
            <w:shd w:fill="F5F7F9"/>
          </w:tcPr>
          <w:p>
            <w:pPr>
              <w:pStyle w:val="Normal"/>
              <w:widowControl/>
              <w:spacing w:before="60" w:after="20"/>
              <w:jc w:val="center"/>
            </w:pPr>
            <w:r>
              <w:t xml:space="preserve">36</w:t>
            </w:r>
          </w:p>
        </w:tc>
        <w:tc>
          <w:tcPr>
            <w:tcW w:w="1150" w:type="dxa"/>
            <w:vAlign w:val="center"/>
            <w:tcMar>
              <w:top w:w="90" w:type="dxa"/>
              <w:left w:w="90" w:type="dxa"/>
              <w:bottom w:w="90" w:type="dxa"/>
              <w:right w:w="90" w:type="dxa"/>
            </w:tcMar>
            <w:shd w:fill="F5F7F9"/>
          </w:tcPr>
          <w:p>
            <w:pPr>
              <w:pStyle w:val="Normal"/>
              <w:widowControl/>
              <w:spacing w:before="60" w:after="20"/>
              <w:jc w:val="center"/>
            </w:pPr>
            <w:r>
              <w:t xml:space="preserve">Not tabulated</w:t>
            </w:r>
          </w:p>
        </w:tc>
        <w:tc>
          <w:tcPr>
            <w:tcW w:w="1150" w:type="dxa"/>
            <w:vAlign w:val="center"/>
            <w:tcMar>
              <w:top w:w="90" w:type="dxa"/>
              <w:left w:w="90" w:type="dxa"/>
              <w:bottom w:w="90" w:type="dxa"/>
              <w:right w:w="90" w:type="dxa"/>
            </w:tcMar>
            <w:shd w:fill="F5F7F9"/>
          </w:tcPr>
          <w:p>
            <w:pPr>
              <w:pStyle w:val="Normal"/>
              <w:widowControl/>
              <w:spacing w:before="60" w:after="20"/>
              <w:jc w:val="center"/>
            </w:pPr>
            <w:r>
              <w:t xml:space="preserve">Not tabulated</w:t>
            </w:r>
          </w:p>
        </w:tc>
        <w:tc>
          <w:tcPr>
            <w:tcW w:w="3550" w:type="dxa"/>
            <w:vAlign w:val="center"/>
            <w:tcMar>
              <w:top w:w="90" w:type="dxa"/>
              <w:left w:w="90" w:type="dxa"/>
              <w:bottom w:w="90" w:type="dxa"/>
              <w:right w:w="90" w:type="dxa"/>
            </w:tcMar>
            <w:shd w:fill="F5F7F9"/>
          </w:tcPr>
          <w:p>
            <w:pPr>
              <w:pStyle w:val="Normal"/>
              <w:widowControl/>
              <w:spacing w:before="60" w:after="20"/>
              <w:jc w:val="center"/>
            </w:pPr>
            <w:r>
              <w:t xml:space="preserve">Not separately tabulated</w:t>
            </w:r>
          </w:p>
        </w:tc>
      </w:tr>
      <w:tr>
        <w:trPr>
          <w:cantSplit/>
        </w:trPr>
        <w:tc>
          <w:tcPr>
            <w:tcW w:w="2650" w:type="dxa"/>
            <w:vAlign w:val="center"/>
            <w:tcMar>
              <w:top w:w="90" w:type="dxa"/>
              <w:left w:w="90" w:type="dxa"/>
              <w:bottom w:w="90" w:type="dxa"/>
              <w:right w:w="90" w:type="dxa"/>
            </w:tcMar>
            <w:shd w:fill="FFFFFF"/>
          </w:tcPr>
          <w:p>
            <w:pPr>
              <w:pStyle w:val="Normal"/>
              <w:widowControl/>
              <w:spacing w:before="60" w:after="20"/>
            </w:pPr>
            <w:r>
              <w:t xml:space="preserve">Vp3</w:t>
            </w:r>
            <w:r>
              <w:br/>
            </w:r>
            <w:r>
              <w:t xml:space="preserve">First-order right or left branch</w:t>
            </w:r>
          </w:p>
        </w:tc>
        <w:tc>
          <w:tcPr>
            <w:tcW w:w="500" w:type="dxa"/>
            <w:vAlign w:val="center"/>
            <w:tcMar>
              <w:top w:w="90" w:type="dxa"/>
              <w:left w:w="90" w:type="dxa"/>
              <w:bottom w:w="90" w:type="dxa"/>
              <w:right w:w="90" w:type="dxa"/>
            </w:tcMar>
            <w:shd w:fill="FFFFFF"/>
          </w:tcPr>
          <w:p>
            <w:pPr>
              <w:pStyle w:val="Normal"/>
              <w:widowControl/>
              <w:spacing w:before="60" w:after="20"/>
              <w:jc w:val="center"/>
            </w:pPr>
            <w:r>
              <w:t xml:space="preserve">36</w:t>
            </w:r>
          </w:p>
        </w:tc>
        <w:tc>
          <w:tcPr>
            <w:tcW w:w="1150" w:type="dxa"/>
            <w:vAlign w:val="center"/>
            <w:tcMar>
              <w:top w:w="90" w:type="dxa"/>
              <w:left w:w="90" w:type="dxa"/>
              <w:bottom w:w="90" w:type="dxa"/>
              <w:right w:w="90" w:type="dxa"/>
            </w:tcMar>
            <w:shd w:fill="FFFFFF"/>
          </w:tcPr>
          <w:p>
            <w:pPr>
              <w:pStyle w:val="Normal"/>
              <w:widowControl/>
              <w:spacing w:before="60" w:after="20"/>
              <w:jc w:val="center"/>
            </w:pPr>
            <w:r>
              <w:t xml:space="preserve">Not tabulated</w:t>
            </w:r>
          </w:p>
        </w:tc>
        <w:tc>
          <w:tcPr>
            <w:tcW w:w="1150" w:type="dxa"/>
            <w:vAlign w:val="center"/>
            <w:tcMar>
              <w:top w:w="90" w:type="dxa"/>
              <w:left w:w="90" w:type="dxa"/>
              <w:bottom w:w="90" w:type="dxa"/>
              <w:right w:w="90" w:type="dxa"/>
            </w:tcMar>
            <w:shd w:fill="FFFFFF"/>
          </w:tcPr>
          <w:p>
            <w:pPr>
              <w:pStyle w:val="Normal"/>
              <w:widowControl/>
              <w:spacing w:before="60" w:after="20"/>
              <w:jc w:val="center"/>
            </w:pPr>
            <w:r>
              <w:t xml:space="preserve">Not tabulated</w:t>
            </w:r>
          </w:p>
        </w:tc>
        <w:tc>
          <w:tcPr>
            <w:tcW w:w="3550" w:type="dxa"/>
            <w:vAlign w:val="center"/>
            <w:tcMar>
              <w:top w:w="90" w:type="dxa"/>
              <w:left w:w="90" w:type="dxa"/>
              <w:bottom w:w="90" w:type="dxa"/>
              <w:right w:w="90" w:type="dxa"/>
            </w:tcMar>
            <w:shd w:fill="FFFFFF"/>
          </w:tcPr>
          <w:p>
            <w:pPr>
              <w:pStyle w:val="Normal"/>
              <w:widowControl/>
              <w:spacing w:before="60" w:after="20"/>
              <w:jc w:val="center"/>
            </w:pPr>
            <w:r>
              <w:t xml:space="preserve">Not separately tabulated</w:t>
            </w:r>
          </w:p>
        </w:tc>
      </w:tr>
      <w:tr>
        <w:trPr>
          <w:cantSplit/>
        </w:trPr>
        <w:tc>
          <w:tcPr>
            <w:tcW w:w="2650" w:type="dxa"/>
            <w:vAlign w:val="center"/>
            <w:tcMar>
              <w:top w:w="90" w:type="dxa"/>
              <w:left w:w="90" w:type="dxa"/>
              <w:bottom w:w="90" w:type="dxa"/>
              <w:right w:w="90" w:type="dxa"/>
            </w:tcMar>
            <w:shd w:fill="F5F7F9"/>
          </w:tcPr>
          <w:p>
            <w:pPr>
              <w:pStyle w:val="Normal"/>
              <w:widowControl/>
              <w:spacing w:before="60" w:after="20"/>
            </w:pPr>
            <w:r>
              <w:t xml:space="preserve">Vp4</w:t>
            </w:r>
            <w:r>
              <w:br/>
            </w:r>
            <w:r>
              <w:t xml:space="preserve">Main trunk and/or contralateral branch</w:t>
            </w:r>
          </w:p>
        </w:tc>
        <w:tc>
          <w:tcPr>
            <w:tcW w:w="500" w:type="dxa"/>
            <w:vAlign w:val="center"/>
            <w:tcMar>
              <w:top w:w="90" w:type="dxa"/>
              <w:left w:w="90" w:type="dxa"/>
              <w:bottom w:w="90" w:type="dxa"/>
              <w:right w:w="90" w:type="dxa"/>
            </w:tcMar>
            <w:shd w:fill="F5F7F9"/>
          </w:tcPr>
          <w:p>
            <w:pPr>
              <w:pStyle w:val="Normal"/>
              <w:widowControl/>
              <w:spacing w:before="60" w:after="20"/>
              <w:jc w:val="center"/>
            </w:pPr>
            <w:r>
              <w:t xml:space="preserve">14</w:t>
            </w:r>
          </w:p>
        </w:tc>
        <w:tc>
          <w:tcPr>
            <w:tcW w:w="1150" w:type="dxa"/>
            <w:vAlign w:val="center"/>
            <w:tcMar>
              <w:top w:w="90" w:type="dxa"/>
              <w:left w:w="90" w:type="dxa"/>
              <w:bottom w:w="90" w:type="dxa"/>
              <w:right w:w="90" w:type="dxa"/>
            </w:tcMar>
            <w:shd w:fill="F5F7F9"/>
          </w:tcPr>
          <w:p>
            <w:pPr>
              <w:pStyle w:val="Normal"/>
              <w:widowControl/>
              <w:spacing w:before="60" w:after="20"/>
              <w:jc w:val="center"/>
            </w:pPr>
            <w:r>
              <w:t xml:space="preserve">50.0%</w:t>
            </w:r>
          </w:p>
        </w:tc>
        <w:tc>
          <w:tcPr>
            <w:tcW w:w="1150" w:type="dxa"/>
            <w:vAlign w:val="center"/>
            <w:tcMar>
              <w:top w:w="90" w:type="dxa"/>
              <w:left w:w="90" w:type="dxa"/>
              <w:bottom w:w="90" w:type="dxa"/>
              <w:right w:w="90" w:type="dxa"/>
            </w:tcMar>
            <w:shd w:fill="F5F7F9"/>
          </w:tcPr>
          <w:p>
            <w:pPr>
              <w:pStyle w:val="Normal"/>
              <w:widowControl/>
              <w:spacing w:before="60" w:after="20"/>
              <w:jc w:val="center"/>
            </w:pPr>
            <w:r>
              <w:t xml:space="preserve">34.3%</w:t>
            </w:r>
          </w:p>
        </w:tc>
        <w:tc>
          <w:tcPr>
            <w:tcW w:w="3550" w:type="dxa"/>
            <w:vAlign w:val="center"/>
            <w:tcMar>
              <w:top w:w="90" w:type="dxa"/>
              <w:left w:w="90" w:type="dxa"/>
              <w:bottom w:w="90" w:type="dxa"/>
              <w:right w:w="90" w:type="dxa"/>
            </w:tcMar>
            <w:shd w:fill="F5F7F9"/>
          </w:tcPr>
          <w:p>
            <w:pPr>
              <w:pStyle w:val="Normal"/>
              <w:widowControl/>
              <w:spacing w:before="60" w:after="20"/>
              <w:jc w:val="center"/>
            </w:pPr>
            <w:r>
              <w:t xml:space="preserve">9/14 (64.3%), counted from Table 2; not a five-year risk</w:t>
            </w:r>
          </w:p>
        </w:tc>
      </w:tr>
    </w:tbl>
    <w:p>
      <w:pPr>
        <w:pStyle w:val="Normal"/>
        <w:widowControl/>
        <w:spacing w:before="60" w:after="20"/>
      </w:pPr>
      <w:r>
        <w:t xml:space="preserve">Source locators: Table 1, Results p7261, Table 2 p7264 and Figure 1 p7265. The Vp2/Vp3 survival curves are shown, but exact five-year estimates are not supplied numerically; no values have been guessed from the graph.</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b29uPC9BdXRob3I+PFllYXI+MjAyNjwvWWVhcj48UmVjTnVtPjE0PC9SZWNOdW0+PERpc3BsYXlUZXh0PltWMTItMTRdPC9EaXNwbGF5VGV4dD48cmVjb3JkPjxyZWMtbnVtYmVyPjE0PC9yZWMtbnVtYmVyPjxmb3JlaWduLWtleXM+PGtleSBhcHA9IkVOIiBkYi1pZD0iN2RiY2RkYmUtNmYwNy01Njk4LWJkMGMtYjAzOTUzOGI0Yzg1IiB0aW1lc3RhbXA9IjE3OTI5MjEwODMiPjE0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p>
    <w:p>
      <w:pPr>
        <w:pStyle w:val="Normal"/>
        <w:widowControl/>
        <w:spacing w:before="60" w:after="20"/>
      </w:pPr>
      <w:hyperlink r:id="rId68">
        <w:r>
          <w:rPr>
            <w:color w:val="77230C"/>
            <w:sz w:val="20"/>
            <w:u w:val="single"/>
          </w:rPr>
          <w:t>Yoon 2026</w:t>
        </w:r>
      </w:hyperlink>
      <w:r>
        <w:t xml:space="preserve"> — </w:t>
      </w:r>
      <w:hyperlink r:id="rId69">
        <w:r>
          <w:rPr>
            <w:color w:val="77230C"/>
            <w:sz w:val="20"/>
            <w:u w:val="single"/>
          </w:rPr>
          <w:t>Full-text PDF</w:t>
        </w:r>
      </w:hyperlink>
    </w:p>
    <w:p>
      <w:pPr>
        <w:pStyle w:val="Normal"/>
        <w:widowControl/>
        <w:spacing w:before="60" w:after="20"/>
      </w:pPr>
      <w:r>
        <w:t xml:space="preserve">Vp4 recurrence was independently counted from the 14 Table 2 rows. Grade-specific recurrence counts for Vp1–3 were not separately reported. Neither 100 minus DFS nor 100 minus RFS is relabeled as recurrence. Different event definitions, death handling and follow-up preclude that substitution.</w:t>
      </w:r>
    </w:p>
    <w:p>
      <w:pPr>
        <w:rPr>
          <w:color w:val="A8470A"/>
        </w:rPr>
        <w:pStyle w:val="Heading3"/>
        <w:keepNext/>
        <w:widowControl/>
      </w:pPr>
      <w:r>
        <w:rPr>
          <w:color w:val="A8470A"/>
        </w:rPr>
        <w:t xml:space="preserve">Anatomy comparisons in other transplant cohorts</w:t>
      </w:r>
    </w:p>
    <w:tbl>
      <w:tblPr>
        <w:tblW w:w="91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3350"/>
        <w:gridCol w:w="1350"/>
        <w:gridCol w:w="1550"/>
        <w:gridCol w:w="2850"/>
      </w:tblGrid>
      <w:tr>
        <w:trPr>
          <w:cantSplit/>
          <w:tblHeader/>
        </w:trPr>
        <w:tc>
          <w:tcPr>
            <w:tcW w:w="3350" w:type="dxa"/>
            <w:vAlign w:val="center"/>
            <w:tcMar>
              <w:top w:w="90" w:type="dxa"/>
              <w:left w:w="90" w:type="dxa"/>
              <w:bottom w:w="90" w:type="dxa"/>
              <w:right w:w="90" w:type="dxa"/>
            </w:tcMar>
            <w:shd w:fill="DCE6F1"/>
          </w:tcPr>
          <w:p>
            <w:pPr>
              <w:pStyle w:val="Normal"/>
              <w:widowControl/>
              <w:spacing w:before="60" w:after="20"/>
            </w:pPr>
            <w:r>
              <w:rPr>
                <w:b/>
              </w:rPr>
              <w:t xml:space="preserve">Study and reported group</w:t>
            </w:r>
          </w:p>
        </w:tc>
        <w:tc>
          <w:tcPr>
            <w:tcW w:w="1350" w:type="dxa"/>
            <w:vAlign w:val="center"/>
            <w:tcMar>
              <w:top w:w="90" w:type="dxa"/>
              <w:left w:w="90" w:type="dxa"/>
              <w:bottom w:w="90" w:type="dxa"/>
              <w:right w:w="90" w:type="dxa"/>
            </w:tcMar>
            <w:shd w:fill="DCE6F1"/>
          </w:tcPr>
          <w:p>
            <w:pPr>
              <w:pStyle w:val="Normal"/>
              <w:widowControl/>
              <w:spacing w:before="60" w:after="20"/>
              <w:jc w:val="center"/>
            </w:pPr>
            <w:r>
              <w:rPr>
                <w:b/>
              </w:rPr>
              <w:t xml:space="preserve">OS</w:t>
            </w:r>
          </w:p>
        </w:tc>
        <w:tc>
          <w:tcPr>
            <w:tcW w:w="1550" w:type="dxa"/>
            <w:vAlign w:val="center"/>
            <w:tcMar>
              <w:top w:w="90" w:type="dxa"/>
              <w:left w:w="90" w:type="dxa"/>
              <w:bottom w:w="90" w:type="dxa"/>
              <w:right w:w="90" w:type="dxa"/>
            </w:tcMar>
            <w:shd w:fill="DCE6F1"/>
          </w:tcPr>
          <w:p>
            <w:pPr>
              <w:pStyle w:val="Normal"/>
              <w:widowControl/>
              <w:spacing w:before="60" w:after="20"/>
              <w:jc w:val="center"/>
            </w:pPr>
            <w:r>
              <w:rPr>
                <w:b/>
              </w:rPr>
              <w:t xml:space="preserve">DFS or RFS</w:t>
            </w:r>
          </w:p>
        </w:tc>
        <w:tc>
          <w:tcPr>
            <w:tcW w:w="2850" w:type="dxa"/>
            <w:vAlign w:val="center"/>
            <w:tcMar>
              <w:top w:w="90" w:type="dxa"/>
              <w:left w:w="90" w:type="dxa"/>
              <w:bottom w:w="90" w:type="dxa"/>
              <w:right w:w="90" w:type="dxa"/>
            </w:tcMar>
            <w:shd w:fill="DCE6F1"/>
          </w:tcPr>
          <w:p>
            <w:pPr>
              <w:pStyle w:val="Normal"/>
              <w:widowControl/>
              <w:spacing w:before="60" w:after="20"/>
              <w:jc w:val="center"/>
            </w:pPr>
            <w:r>
              <w:rPr>
                <w:b/>
              </w:rPr>
              <w:t xml:space="preserve">Observed recurrence</w:t>
            </w:r>
          </w:p>
        </w:tc>
      </w:tr>
      <w:tr>
        <w:trPr>
          <w:cantSplit/>
        </w:trPr>
        <w:tc>
          <w:tcPr>
            <w:tcW w:w="3350" w:type="dxa"/>
            <w:vAlign w:val="center"/>
            <w:tcMar>
              <w:top w:w="90" w:type="dxa"/>
              <w:left w:w="90" w:type="dxa"/>
              <w:bottom w:w="90" w:type="dxa"/>
              <w:right w:w="90" w:type="dxa"/>
            </w:tcMar>
            <w:shd w:fill="FFFFFF"/>
          </w:tcPr>
          <w:p>
            <w:pPr>
              <w:pStyle w:val="Normal"/>
              <w:widowControl/>
              <w:spacing w:before="60" w:after="20"/>
            </w:pPr>
            <w:r>
              <w:t xml:space="preserve">Choi 2017</w:t>
            </w:r>
            <w:r>
              <w:br/>
            </w:r>
            <w:r>
              <w:t xml:space="preserve">Segmental n=27; Vp1–2-type anatomy</w:t>
            </w:r>
          </w:p>
        </w:tc>
        <w:tc>
          <w:tcPr>
            <w:tcW w:w="1350" w:type="dxa"/>
            <w:vAlign w:val="center"/>
            <w:tcMar>
              <w:top w:w="90" w:type="dxa"/>
              <w:left w:w="90" w:type="dxa"/>
              <w:bottom w:w="90" w:type="dxa"/>
              <w:right w:w="90" w:type="dxa"/>
            </w:tcMar>
            <w:shd w:fill="FFFFFF"/>
          </w:tcPr>
          <w:p>
            <w:pPr>
              <w:pStyle w:val="Normal"/>
              <w:widowControl/>
              <w:spacing w:before="60" w:after="20"/>
              <w:jc w:val="center"/>
            </w:pPr>
            <w:r>
              <w:t xml:space="preserve">50.3% at 5 y</w:t>
            </w:r>
          </w:p>
        </w:tc>
        <w:tc>
          <w:tcPr>
            <w:tcW w:w="1550" w:type="dxa"/>
            <w:vAlign w:val="center"/>
            <w:tcMar>
              <w:top w:w="90" w:type="dxa"/>
              <w:left w:w="90" w:type="dxa"/>
              <w:bottom w:w="90" w:type="dxa"/>
              <w:right w:w="90" w:type="dxa"/>
            </w:tcMar>
            <w:shd w:fill="FFFFFF"/>
          </w:tcPr>
          <w:p>
            <w:pPr>
              <w:pStyle w:val="Normal"/>
              <w:widowControl/>
              <w:spacing w:before="60" w:after="20"/>
              <w:jc w:val="center"/>
            </w:pPr>
            <w:r>
              <w:t xml:space="preserve">DFS 63.9% at 5 y</w:t>
            </w:r>
          </w:p>
        </w:tc>
        <w:tc>
          <w:tcPr>
            <w:tcW w:w="2850" w:type="dxa"/>
            <w:vAlign w:val="center"/>
            <w:tcMar>
              <w:top w:w="90" w:type="dxa"/>
              <w:left w:w="90" w:type="dxa"/>
              <w:bottom w:w="90" w:type="dxa"/>
              <w:right w:w="90" w:type="dxa"/>
            </w:tcMar>
            <w:shd w:fill="FFFFFF"/>
          </w:tcPr>
          <w:p>
            <w:pPr>
              <w:pStyle w:val="Normal"/>
              <w:widowControl/>
              <w:spacing w:before="60" w:after="20"/>
              <w:jc w:val="center"/>
            </w:pPr>
            <w:r>
              <w:t xml:space="preserve">9/27; 11/27 occult PVTT until explant</w:t>
            </w:r>
          </w:p>
        </w:tc>
      </w:tr>
      <w:tr>
        <w:trPr>
          <w:cantSplit/>
        </w:trPr>
        <w:tc>
          <w:tcPr>
            <w:tcW w:w="3350" w:type="dxa"/>
            <w:vAlign w:val="center"/>
            <w:tcMar>
              <w:top w:w="90" w:type="dxa"/>
              <w:left w:w="90" w:type="dxa"/>
              <w:bottom w:w="90" w:type="dxa"/>
              <w:right w:w="90" w:type="dxa"/>
            </w:tcMar>
            <w:shd w:fill="F5F7F9"/>
          </w:tcPr>
          <w:p>
            <w:pPr>
              <w:pStyle w:val="Normal"/>
              <w:widowControl/>
              <w:spacing w:before="60" w:after="20"/>
            </w:pPr>
            <w:r>
              <w:t xml:space="preserve">Choi 2017</w:t>
            </w:r>
            <w:r>
              <w:br/>
            </w:r>
            <w:r>
              <w:t xml:space="preserve">First-order/lobar n=7; Vp3-type anatomy</w:t>
            </w:r>
          </w:p>
        </w:tc>
        <w:tc>
          <w:tcPr>
            <w:tcW w:w="1350" w:type="dxa"/>
            <w:vAlign w:val="center"/>
            <w:tcMar>
              <w:top w:w="90" w:type="dxa"/>
              <w:left w:w="90" w:type="dxa"/>
              <w:bottom w:w="90" w:type="dxa"/>
              <w:right w:w="90" w:type="dxa"/>
            </w:tcMar>
            <w:shd w:fill="F5F7F9"/>
          </w:tcPr>
          <w:p>
            <w:pPr>
              <w:pStyle w:val="Normal"/>
              <w:widowControl/>
              <w:spacing w:before="60" w:after="20"/>
              <w:jc w:val="center"/>
            </w:pPr>
            <w:r>
              <w:t xml:space="preserve">14.3% at 5 y</w:t>
            </w:r>
          </w:p>
        </w:tc>
        <w:tc>
          <w:tcPr>
            <w:tcW w:w="1550" w:type="dxa"/>
            <w:vAlign w:val="center"/>
            <w:tcMar>
              <w:top w:w="90" w:type="dxa"/>
              <w:left w:w="90" w:type="dxa"/>
              <w:bottom w:w="90" w:type="dxa"/>
              <w:right w:w="90" w:type="dxa"/>
            </w:tcMar>
            <w:shd w:fill="F5F7F9"/>
          </w:tcPr>
          <w:p>
            <w:pPr>
              <w:pStyle w:val="Normal"/>
              <w:widowControl/>
              <w:spacing w:before="60" w:after="20"/>
              <w:jc w:val="center"/>
            </w:pPr>
            <w:r>
              <w:t xml:space="preserve">DFS 14.3% at 3 and 5 y</w:t>
            </w:r>
          </w:p>
        </w:tc>
        <w:tc>
          <w:tcPr>
            <w:tcW w:w="2850" w:type="dxa"/>
            <w:vAlign w:val="center"/>
            <w:tcMar>
              <w:top w:w="90" w:type="dxa"/>
              <w:left w:w="90" w:type="dxa"/>
              <w:bottom w:w="90" w:type="dxa"/>
              <w:right w:w="90" w:type="dxa"/>
            </w:tcMar>
            <w:shd w:fill="F5F7F9"/>
          </w:tcPr>
          <w:p>
            <w:pPr>
              <w:pStyle w:val="Normal"/>
              <w:widowControl/>
              <w:spacing w:before="60" w:after="20"/>
              <w:jc w:val="center"/>
            </w:pPr>
            <w:r>
              <w:t xml:space="preserve">6/7; four early deaths excluded from study</w:t>
            </w:r>
          </w:p>
        </w:tc>
      </w:tr>
      <w:tr>
        <w:trPr>
          <w:cantSplit/>
        </w:trPr>
        <w:tc>
          <w:tcPr>
            <w:tcW w:w="3350" w:type="dxa"/>
            <w:vAlign w:val="center"/>
            <w:tcMar>
              <w:top w:w="90" w:type="dxa"/>
              <w:left w:w="90" w:type="dxa"/>
              <w:bottom w:w="90" w:type="dxa"/>
              <w:right w:w="90" w:type="dxa"/>
            </w:tcMar>
            <w:shd w:fill="FFFFFF"/>
          </w:tcPr>
          <w:p>
            <w:pPr>
              <w:pStyle w:val="Normal"/>
              <w:widowControl/>
              <w:spacing w:before="60" w:after="20"/>
            </w:pPr>
            <w:r>
              <w:t xml:space="preserve">Yang 2020</w:t>
            </w:r>
            <w:r>
              <w:br/>
            </w:r>
            <w:r>
              <w:t xml:space="preserve">Vp2–3 combined, n=47</w:t>
            </w:r>
          </w:p>
        </w:tc>
        <w:tc>
          <w:tcPr>
            <w:tcW w:w="1350" w:type="dxa"/>
            <w:vAlign w:val="center"/>
            <w:tcMar>
              <w:top w:w="90" w:type="dxa"/>
              <w:left w:w="90" w:type="dxa"/>
              <w:bottom w:w="90" w:type="dxa"/>
              <w:right w:w="90" w:type="dxa"/>
            </w:tcMar>
            <w:shd w:fill="FFFFFF"/>
          </w:tcPr>
          <w:p>
            <w:pPr>
              <w:pStyle w:val="Normal"/>
              <w:widowControl/>
              <w:spacing w:before="60" w:after="20"/>
              <w:jc w:val="center"/>
            </w:pPr>
            <w:r>
              <w:t xml:space="preserve">65.4% at 3 y</w:t>
            </w:r>
          </w:p>
        </w:tc>
        <w:tc>
          <w:tcPr>
            <w:tcW w:w="1550" w:type="dxa"/>
            <w:vAlign w:val="center"/>
            <w:tcMar>
              <w:top w:w="90" w:type="dxa"/>
              <w:left w:w="90" w:type="dxa"/>
              <w:bottom w:w="90" w:type="dxa"/>
              <w:right w:w="90" w:type="dxa"/>
            </w:tcMar>
            <w:shd w:fill="FFFFFF"/>
          </w:tcPr>
          <w:p>
            <w:pPr>
              <w:pStyle w:val="Normal"/>
              <w:widowControl/>
              <w:spacing w:before="60" w:after="20"/>
              <w:jc w:val="center"/>
            </w:pPr>
            <w:r>
              <w:t xml:space="preserve">RFS 40.0% at 3 y</w:t>
            </w:r>
          </w:p>
        </w:tc>
        <w:tc>
          <w:tcPr>
            <w:tcW w:w="2850" w:type="dxa"/>
            <w:vAlign w:val="center"/>
            <w:tcMar>
              <w:top w:w="90" w:type="dxa"/>
              <w:left w:w="90" w:type="dxa"/>
              <w:bottom w:w="90" w:type="dxa"/>
              <w:right w:w="90" w:type="dxa"/>
            </w:tcMar>
            <w:shd w:fill="FFFFFF"/>
          </w:tcPr>
          <w:p>
            <w:pPr>
              <w:pStyle w:val="Normal"/>
              <w:widowControl/>
              <w:spacing w:before="60" w:after="20"/>
              <w:jc w:val="center"/>
            </w:pPr>
            <w:r>
              <w:t xml:space="preserve">RFS recurrence-only; not a death composite</w:t>
            </w:r>
          </w:p>
        </w:tc>
      </w:tr>
      <w:tr>
        <w:trPr>
          <w:cantSplit/>
        </w:trPr>
        <w:tc>
          <w:tcPr>
            <w:tcW w:w="3350" w:type="dxa"/>
            <w:vAlign w:val="center"/>
            <w:tcMar>
              <w:top w:w="90" w:type="dxa"/>
              <w:left w:w="90" w:type="dxa"/>
              <w:bottom w:w="90" w:type="dxa"/>
              <w:right w:w="90" w:type="dxa"/>
            </w:tcMar>
            <w:shd w:fill="F5F7F9"/>
          </w:tcPr>
          <w:p>
            <w:pPr>
              <w:pStyle w:val="Normal"/>
              <w:widowControl/>
              <w:spacing w:before="60" w:after="20"/>
            </w:pPr>
            <w:r>
              <w:t xml:space="preserve">Yang 2020</w:t>
            </w:r>
            <w:r>
              <w:br/>
            </w:r>
            <w:r>
              <w:t xml:space="preserve">Vp4, n=28</w:t>
            </w:r>
          </w:p>
        </w:tc>
        <w:tc>
          <w:tcPr>
            <w:tcW w:w="1350" w:type="dxa"/>
            <w:vAlign w:val="center"/>
            <w:tcMar>
              <w:top w:w="90" w:type="dxa"/>
              <w:left w:w="90" w:type="dxa"/>
              <w:bottom w:w="90" w:type="dxa"/>
              <w:right w:w="90" w:type="dxa"/>
            </w:tcMar>
            <w:shd w:fill="F5F7F9"/>
          </w:tcPr>
          <w:p>
            <w:pPr>
              <w:pStyle w:val="Normal"/>
              <w:widowControl/>
              <w:spacing w:before="60" w:after="20"/>
              <w:jc w:val="center"/>
            </w:pPr>
            <w:r>
              <w:t xml:space="preserve">30.6% at 3 y</w:t>
            </w:r>
          </w:p>
        </w:tc>
        <w:tc>
          <w:tcPr>
            <w:tcW w:w="1550" w:type="dxa"/>
            <w:vAlign w:val="center"/>
            <w:tcMar>
              <w:top w:w="90" w:type="dxa"/>
              <w:left w:w="90" w:type="dxa"/>
              <w:bottom w:w="90" w:type="dxa"/>
              <w:right w:w="90" w:type="dxa"/>
            </w:tcMar>
            <w:shd w:fill="F5F7F9"/>
          </w:tcPr>
          <w:p>
            <w:pPr>
              <w:pStyle w:val="Normal"/>
              <w:widowControl/>
              <w:spacing w:before="60" w:after="20"/>
              <w:jc w:val="center"/>
            </w:pPr>
            <w:r>
              <w:t xml:space="preserve">RFS 21.4% at 3 y</w:t>
            </w:r>
          </w:p>
        </w:tc>
        <w:tc>
          <w:tcPr>
            <w:tcW w:w="2850" w:type="dxa"/>
            <w:vAlign w:val="center"/>
            <w:tcMar>
              <w:top w:w="90" w:type="dxa"/>
              <w:left w:w="90" w:type="dxa"/>
              <w:bottom w:w="90" w:type="dxa"/>
              <w:right w:w="90" w:type="dxa"/>
            </w:tcMar>
            <w:shd w:fill="F5F7F9"/>
          </w:tcPr>
          <w:p>
            <w:pPr>
              <w:pStyle w:val="Normal"/>
              <w:widowControl/>
              <w:spacing w:before="60" w:after="20"/>
              <w:jc w:val="center"/>
            </w:pPr>
            <w:r>
              <w:t xml:space="preserve">Separate crude count not used here</w:t>
            </w:r>
          </w:p>
        </w:tc>
      </w:tr>
      <w:tr>
        <w:trPr>
          <w:cantSplit/>
        </w:trPr>
        <w:tc>
          <w:tcPr>
            <w:tcW w:w="3350" w:type="dxa"/>
            <w:vAlign w:val="center"/>
            <w:tcMar>
              <w:top w:w="90" w:type="dxa"/>
              <w:left w:w="90" w:type="dxa"/>
              <w:bottom w:w="90" w:type="dxa"/>
              <w:right w:w="90" w:type="dxa"/>
            </w:tcMar>
            <w:shd w:fill="FFFFFF"/>
          </w:tcPr>
          <w:p>
            <w:pPr>
              <w:pStyle w:val="Normal"/>
              <w:widowControl/>
              <w:spacing w:before="60" w:after="20"/>
            </w:pPr>
            <w:r>
              <w:t xml:space="preserve">Ye 2024</w:t>
            </w:r>
            <w:r>
              <w:br/>
            </w:r>
            <w:r>
              <w:t xml:space="preserve">Segmental, n=13</w:t>
            </w:r>
          </w:p>
        </w:tc>
        <w:tc>
          <w:tcPr>
            <w:tcW w:w="1350" w:type="dxa"/>
            <w:vAlign w:val="center"/>
            <w:tcMar>
              <w:top w:w="90" w:type="dxa"/>
              <w:left w:w="90" w:type="dxa"/>
              <w:bottom w:w="90" w:type="dxa"/>
              <w:right w:w="90" w:type="dxa"/>
            </w:tcMar>
            <w:shd w:fill="FFFFFF"/>
          </w:tcPr>
          <w:p>
            <w:pPr>
              <w:pStyle w:val="Normal"/>
              <w:widowControl/>
              <w:spacing w:before="60" w:after="20"/>
              <w:jc w:val="center"/>
            </w:pPr>
            <w:r>
              <w:t xml:space="preserve">75.0% at 3 y</w:t>
            </w:r>
          </w:p>
        </w:tc>
        <w:tc>
          <w:tcPr>
            <w:tcW w:w="1550" w:type="dxa"/>
            <w:vAlign w:val="center"/>
            <w:tcMar>
              <w:top w:w="90" w:type="dxa"/>
              <w:left w:w="90" w:type="dxa"/>
              <w:bottom w:w="90" w:type="dxa"/>
              <w:right w:w="90" w:type="dxa"/>
            </w:tcMar>
            <w:shd w:fill="FFFFFF"/>
          </w:tcPr>
          <w:p>
            <w:pPr>
              <w:pStyle w:val="Normal"/>
              <w:widowControl/>
              <w:spacing w:before="60" w:after="20"/>
              <w:jc w:val="center"/>
            </w:pPr>
            <w:r>
              <w:t xml:space="preserve">RFS 58.3% at 3 y</w:t>
            </w:r>
          </w:p>
        </w:tc>
        <w:tc>
          <w:tcPr>
            <w:tcW w:w="2850" w:type="dxa"/>
            <w:vAlign w:val="center"/>
            <w:tcMar>
              <w:top w:w="90" w:type="dxa"/>
              <w:left w:w="90" w:type="dxa"/>
              <w:bottom w:w="90" w:type="dxa"/>
              <w:right w:w="90" w:type="dxa"/>
            </w:tcMar>
            <w:shd w:fill="FFFFFF"/>
          </w:tcPr>
          <w:p>
            <w:pPr>
              <w:pStyle w:val="Normal"/>
              <w:widowControl/>
              <w:spacing w:before="60" w:after="20"/>
              <w:jc w:val="center"/>
            </w:pPr>
            <w:r>
              <w:t xml:space="preserve">4/13 (30.8%)</w:t>
            </w:r>
          </w:p>
        </w:tc>
      </w:tr>
      <w:tr>
        <w:trPr>
          <w:cantSplit/>
        </w:trPr>
        <w:tc>
          <w:tcPr>
            <w:tcW w:w="3350" w:type="dxa"/>
            <w:vAlign w:val="center"/>
            <w:tcMar>
              <w:top w:w="90" w:type="dxa"/>
              <w:left w:w="90" w:type="dxa"/>
              <w:bottom w:w="90" w:type="dxa"/>
              <w:right w:w="90" w:type="dxa"/>
            </w:tcMar>
            <w:shd w:fill="F5F7F9"/>
          </w:tcPr>
          <w:p>
            <w:pPr>
              <w:pStyle w:val="Normal"/>
              <w:widowControl/>
              <w:spacing w:before="60" w:after="20"/>
            </w:pPr>
            <w:r>
              <w:t xml:space="preserve">Ye 2024</w:t>
            </w:r>
            <w:r>
              <w:br/>
            </w:r>
            <w:r>
              <w:t xml:space="preserve">Lobar including main portal vein, n=68; NOT isolated Vp3</w:t>
            </w:r>
          </w:p>
        </w:tc>
        <w:tc>
          <w:tcPr>
            <w:tcW w:w="1350" w:type="dxa"/>
            <w:vAlign w:val="center"/>
            <w:tcMar>
              <w:top w:w="90" w:type="dxa"/>
              <w:left w:w="90" w:type="dxa"/>
              <w:bottom w:w="90" w:type="dxa"/>
              <w:right w:w="90" w:type="dxa"/>
            </w:tcMar>
            <w:shd w:fill="F5F7F9"/>
          </w:tcPr>
          <w:p>
            <w:pPr>
              <w:pStyle w:val="Normal"/>
              <w:widowControl/>
              <w:spacing w:before="60" w:after="20"/>
              <w:jc w:val="center"/>
            </w:pPr>
            <w:r>
              <w:t xml:space="preserve">45.9% at 3 y</w:t>
            </w:r>
          </w:p>
        </w:tc>
        <w:tc>
          <w:tcPr>
            <w:tcW w:w="1550" w:type="dxa"/>
            <w:vAlign w:val="center"/>
            <w:tcMar>
              <w:top w:w="90" w:type="dxa"/>
              <w:left w:w="90" w:type="dxa"/>
              <w:bottom w:w="90" w:type="dxa"/>
              <w:right w:w="90" w:type="dxa"/>
            </w:tcMar>
            <w:shd w:fill="F5F7F9"/>
          </w:tcPr>
          <w:p>
            <w:pPr>
              <w:pStyle w:val="Normal"/>
              <w:widowControl/>
              <w:spacing w:before="60" w:after="20"/>
              <w:jc w:val="center"/>
            </w:pPr>
            <w:r>
              <w:t xml:space="preserve">RFS 9.1% at 3 y</w:t>
            </w:r>
          </w:p>
        </w:tc>
        <w:tc>
          <w:tcPr>
            <w:tcW w:w="2850" w:type="dxa"/>
            <w:vAlign w:val="center"/>
            <w:tcMar>
              <w:top w:w="90" w:type="dxa"/>
              <w:left w:w="90" w:type="dxa"/>
              <w:bottom w:w="90" w:type="dxa"/>
              <w:right w:w="90" w:type="dxa"/>
            </w:tcMar>
            <w:shd w:fill="F5F7F9"/>
          </w:tcPr>
          <w:p>
            <w:pPr>
              <w:pStyle w:val="Normal"/>
              <w:widowControl/>
              <w:spacing w:before="60" w:after="20"/>
              <w:jc w:val="center"/>
            </w:pPr>
            <w:r>
              <w:t xml:space="preserve">60/68 (88.2%)</w:t>
            </w:r>
          </w:p>
        </w:tc>
      </w:tr>
      <w:tr>
        <w:trPr>
          <w:cantSplit/>
        </w:trPr>
        <w:tc>
          <w:tcPr>
            <w:tcW w:w="3350" w:type="dxa"/>
            <w:vAlign w:val="center"/>
            <w:tcMar>
              <w:top w:w="90" w:type="dxa"/>
              <w:left w:w="90" w:type="dxa"/>
              <w:bottom w:w="90" w:type="dxa"/>
              <w:right w:w="90" w:type="dxa"/>
            </w:tcMar>
            <w:shd w:fill="FFFFFF"/>
          </w:tcPr>
          <w:p>
            <w:pPr>
              <w:pStyle w:val="Normal"/>
              <w:widowControl/>
              <w:spacing w:before="60" w:after="20"/>
            </w:pPr>
            <w:r>
              <w:t xml:space="preserve">Soin 2020</w:t>
            </w:r>
            <w:r>
              <w:br/>
            </w:r>
            <w:r>
              <w:t xml:space="preserve">All 25 LDLT; 43 initial entries included portal and hepatic/IVC invasion</w:t>
            </w:r>
          </w:p>
        </w:tc>
        <w:tc>
          <w:tcPr>
            <w:tcW w:w="1350" w:type="dxa"/>
            <w:vAlign w:val="center"/>
            <w:tcMar>
              <w:top w:w="90" w:type="dxa"/>
              <w:left w:w="90" w:type="dxa"/>
              <w:bottom w:w="90" w:type="dxa"/>
              <w:right w:w="90" w:type="dxa"/>
            </w:tcMar>
            <w:shd w:fill="FFFFFF"/>
          </w:tcPr>
          <w:p>
            <w:pPr>
              <w:pStyle w:val="Normal"/>
              <w:widowControl/>
              <w:spacing w:before="60" w:after="20"/>
              <w:jc w:val="center"/>
            </w:pPr>
            <w:r>
              <w:t xml:space="preserve">53% at 5 y; 57% excluding 2 early deaths</w:t>
            </w:r>
          </w:p>
        </w:tc>
        <w:tc>
          <w:tcPr>
            <w:tcW w:w="1550" w:type="dxa"/>
            <w:vAlign w:val="center"/>
            <w:tcMar>
              <w:top w:w="90" w:type="dxa"/>
              <w:left w:w="90" w:type="dxa"/>
              <w:bottom w:w="90" w:type="dxa"/>
              <w:right w:w="90" w:type="dxa"/>
            </w:tcMar>
            <w:shd w:fill="FFFFFF"/>
          </w:tcPr>
          <w:p>
            <w:pPr>
              <w:pStyle w:val="Normal"/>
              <w:widowControl/>
              <w:spacing w:before="60" w:after="20"/>
              <w:jc w:val="center"/>
            </w:pPr>
            <w:r>
              <w:t xml:space="preserve">RFS 52% at 5 y; 51% excluding 2 early deaths</w:t>
            </w:r>
          </w:p>
        </w:tc>
        <w:tc>
          <w:tcPr>
            <w:tcW w:w="2850" w:type="dxa"/>
            <w:vAlign w:val="center"/>
            <w:tcMar>
              <w:top w:w="90" w:type="dxa"/>
              <w:left w:w="90" w:type="dxa"/>
              <w:bottom w:w="90" w:type="dxa"/>
              <w:right w:w="90" w:type="dxa"/>
            </w:tcMar>
            <w:shd w:fill="FFFFFF"/>
          </w:tcPr>
          <w:p>
            <w:pPr>
              <w:pStyle w:val="Normal"/>
              <w:widowControl/>
              <w:spacing w:before="60" w:after="20"/>
              <w:jc w:val="center"/>
            </w:pPr>
            <w:r>
              <w:t xml:space="preserve">6/25 (24%); viable PVTT 17/25 on Table 2</w:t>
            </w:r>
          </w:p>
        </w:tc>
      </w:tr>
      <w:tr>
        <w:trPr>
          <w:cantSplit/>
        </w:trPr>
        <w:tc>
          <w:tcPr>
            <w:tcW w:w="3350" w:type="dxa"/>
            <w:vAlign w:val="center"/>
            <w:tcMar>
              <w:top w:w="90" w:type="dxa"/>
              <w:left w:w="90" w:type="dxa"/>
              <w:bottom w:w="90" w:type="dxa"/>
              <w:right w:w="90" w:type="dxa"/>
            </w:tcMar>
            <w:shd w:fill="F5F7F9"/>
          </w:tcPr>
          <w:p>
            <w:pPr>
              <w:pStyle w:val="Normal"/>
              <w:widowControl/>
              <w:spacing w:before="60" w:after="20"/>
            </w:pPr>
            <w:r>
              <w:t xml:space="preserve">Sposito 2026</w:t>
            </w:r>
            <w:r>
              <w:br/>
            </w:r>
            <w:r>
              <w:t xml:space="preserve">37 DBD/DCD LT after Y90; branch PVTT, no grade-specific LT estimates</w:t>
            </w:r>
          </w:p>
        </w:tc>
        <w:tc>
          <w:tcPr>
            <w:tcW w:w="1350" w:type="dxa"/>
            <w:vAlign w:val="center"/>
            <w:tcMar>
              <w:top w:w="90" w:type="dxa"/>
              <w:left w:w="90" w:type="dxa"/>
              <w:bottom w:w="90" w:type="dxa"/>
              <w:right w:w="90" w:type="dxa"/>
            </w:tcMar>
            <w:shd w:fill="F5F7F9"/>
          </w:tcPr>
          <w:p>
            <w:pPr>
              <w:pStyle w:val="Normal"/>
              <w:widowControl/>
              <w:spacing w:before="60" w:after="20"/>
              <w:jc w:val="center"/>
            </w:pPr>
            <w:r>
              <w:t xml:space="preserve">67.2% at 3 y; 61.6% at 5 y</w:t>
            </w:r>
          </w:p>
        </w:tc>
        <w:tc>
          <w:tcPr>
            <w:tcW w:w="1550" w:type="dxa"/>
            <w:vAlign w:val="center"/>
            <w:tcMar>
              <w:top w:w="90" w:type="dxa"/>
              <w:left w:w="90" w:type="dxa"/>
              <w:bottom w:w="90" w:type="dxa"/>
              <w:right w:w="90" w:type="dxa"/>
            </w:tcMar>
            <w:shd w:fill="F5F7F9"/>
          </w:tcPr>
          <w:p>
            <w:pPr>
              <w:pStyle w:val="Normal"/>
              <w:widowControl/>
              <w:spacing w:before="60" w:after="20"/>
              <w:jc w:val="center"/>
            </w:pPr>
            <w:r>
              <w:t xml:space="preserve">79.3% at 3 and 5 y; nonrecurrence deaths censored</w:t>
            </w:r>
          </w:p>
        </w:tc>
        <w:tc>
          <w:tcPr>
            <w:tcW w:w="2850" w:type="dxa"/>
            <w:vAlign w:val="center"/>
            <w:tcMar>
              <w:top w:w="90" w:type="dxa"/>
              <w:left w:w="90" w:type="dxa"/>
              <w:bottom w:w="90" w:type="dxa"/>
              <w:right w:w="90" w:type="dxa"/>
            </w:tcMar>
            <w:shd w:fill="F5F7F9"/>
          </w:tcPr>
          <w:p>
            <w:pPr>
              <w:pStyle w:val="Normal"/>
              <w:widowControl/>
              <w:spacing w:before="60" w:after="20"/>
              <w:jc w:val="center"/>
            </w:pPr>
            <w:r>
              <w:t xml:space="preserve">6/37 (16.2%) crude; 4 perioperative deaths included in OS</w:t>
            </w:r>
          </w:p>
        </w:tc>
      </w:tr>
    </w:tbl>
    <w:p>
      <w:pPr>
        <w:pStyle w:val="Normal"/>
        <w:widowControl/>
        <w:spacing w:before="60" w:after="20"/>
      </w:pPr>
      <w:r>
        <w:t xml:space="preserve">Choi and Yang full PDFs reviewed. Choi excluded four deaths within one month and included occult explant PVTT; Yang groups Vp2–3 (n=47) against Vp4 (n=28). Their results do not provide independent estimates for each grade or a validated anatomy cutoff.</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</w:fldData>
        </w:fldChar>
      </w:r>
      <w:r>
        <w:instrText xml:space="preserve"> ADDIN EN.CITE.DATA </w:instrText>
      </w:r>
      <w:r>
        <w:fldChar w:fldCharType="end"/>
      </w:r>
      <w:r>
        <w:fldChar w:fldCharType="separate"/>
      </w:r>
      <w:r>
        <w:t xml:space="preserve">[V12-15]</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</w:fldData>
        </w:fldChar>
      </w:r>
      <w:r>
        <w:instrText xml:space="preserve"> ADDIN EN.CITE.DATA </w:instrText>
      </w:r>
      <w:r>
        <w:fldChar w:fldCharType="end"/>
      </w:r>
      <w:r>
        <w:fldChar w:fldCharType="separate"/>
      </w:r>
      <w:r>
        <w:t xml:space="preserve">[V12-16]</w:t>
      </w:r>
      <w:r>
        <w:fldChar w:fldCharType="end"/>
      </w:r>
    </w:p>
    <w:p>
      <w:pPr>
        <w:pStyle w:val="Normal"/>
        <w:widowControl/>
        <w:spacing w:before="60" w:after="20"/>
      </w:pPr>
      <w:hyperlink r:id="rId70">
        <w:r>
          <w:rPr>
            <w:color w:val="77230C"/>
            <w:sz w:val="20"/>
            <w:u w:val="single"/>
          </w:rPr>
          <w:t>Choi 2017</w:t>
        </w:r>
      </w:hyperlink>
      <w:r>
        <w:t xml:space="preserve"> — </w:t>
      </w:r>
      <w:hyperlink r:id="rId71">
        <w:r>
          <w:rPr>
            <w:color w:val="77230C"/>
            <w:sz w:val="20"/>
            <w:u w:val="single"/>
          </w:rPr>
          <w:t>Full-text PDF</w:t>
        </w:r>
      </w:hyperlink>
      <w:r>
        <w:t xml:space="preserve">  |  </w:t>
      </w:r>
      <w:hyperlink r:id="rId72">
        <w:r>
          <w:rPr>
            <w:color w:val="77230C"/>
            <w:sz w:val="20"/>
            <w:u w:val="single"/>
          </w:rPr>
          <w:t>Yang 2020</w:t>
        </w:r>
      </w:hyperlink>
      <w:r>
        <w:t xml:space="preserve"> — </w:t>
      </w:r>
      <w:hyperlink r:id="rId73">
        <w:r>
          <w:rPr>
            <w:color w:val="77230C"/>
            <w:sz w:val="20"/>
            <w:u w:val="single"/>
          </w:rPr>
          <w:t>Full-text PDF</w:t>
        </w:r>
      </w:hyperlink>
    </w:p>
    <w:p>
      <w:pPr>
        <w:pStyle w:val="Normal"/>
        <w:widowControl/>
        <w:spacing w:before="60" w:after="20"/>
      </w:pPr>
      <w:r>
        <w:t xml:space="preserve">Ye: Table 2, PDF p6; Results and Figure 4, p7. Its “lobar” definition includes the main trunk (Methods p3), so these results cannot be assigned to Vp3 alone. Perioperative deaths and follow-up losses within one year were excluded; all patients had HBV.</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</w:fldData>
        </w:fldChar>
      </w:r>
      <w:r>
        <w:instrText xml:space="preserve"> ADDIN EN.CITE.DATA </w:instrText>
      </w:r>
      <w:r>
        <w:fldChar w:fldCharType="end"/>
      </w:r>
      <w:r>
        <w:fldChar w:fldCharType="separate"/>
      </w:r>
      <w:r>
        <w:t xml:space="preserve">[V12-17]</w:t>
      </w:r>
      <w:r>
        <w:fldChar w:fldCharType="end"/>
      </w:r>
    </w:p>
    <w:p>
      <w:pPr>
        <w:pStyle w:val="Normal"/>
        <w:widowControl/>
        <w:spacing w:before="60" w:after="20"/>
      </w:pPr>
      <w:hyperlink r:id="rId74">
        <w:r>
          <w:rPr>
            <w:color w:val="77230C"/>
            <w:sz w:val="20"/>
            <w:u w:val="single"/>
          </w:rPr>
          <w:t>Ye 2024</w:t>
        </w:r>
      </w:hyperlink>
      <w:r>
        <w:t xml:space="preserve"> — </w:t>
      </w:r>
      <w:hyperlink r:id="rId75">
        <w:r>
          <w:rPr>
            <w:color w:val="77230C"/>
            <w:sz w:val="20"/>
            <w:u w:val="single"/>
          </w:rPr>
          <w:t>Full-text PDF</w:t>
        </w:r>
      </w:hyperlink>
    </w:p>
    <w:p>
      <w:pPr>
        <w:pStyle w:val="Normal"/>
        <w:widowControl/>
        <w:spacing w:before="60" w:after="20"/>
      </w:pPr>
      <w:r>
        <w:t xml:space="preserve">Soin full PDF: all 25 recipients had five-year OS 53% and author RFS 52%; 57%/51% excludes two early deaths. Only 18/25 had complete loss of PVTT enhancement; seven Vp1/2 cases had minimal enhancement or no repeat imaging. Table 2 reports viable PVTT in 17/25. No complete 43-entry ITT survival comparison.</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</w:fldData>
        </w:fldChar>
      </w:r>
      <w:r>
        <w:instrText xml:space="preserve"> ADDIN EN.CITE.DATA </w:instrText>
      </w:r>
      <w:r>
        <w:fldChar w:fldCharType="end"/>
      </w:r>
      <w:r>
        <w:fldChar w:fldCharType="separate"/>
      </w:r>
      <w:r>
        <w:t xml:space="preserve">[V12-18]</w:t>
      </w:r>
      <w:r>
        <w:fldChar w:fldCharType="end"/>
      </w:r>
    </w:p>
    <w:p>
      <w:pPr>
        <w:pStyle w:val="Normal"/>
        <w:widowControl/>
        <w:spacing w:before="60" w:after="20"/>
      </w:pPr>
      <w:hyperlink r:id="rId76">
        <w:r>
          <w:rPr>
            <w:color w:val="77230C"/>
            <w:sz w:val="20"/>
            <w:u w:val="single"/>
          </w:rPr>
          <w:t>Soin 2020</w:t>
        </w:r>
      </w:hyperlink>
      <w:r>
        <w:t xml:space="preserve"> — </w:t>
      </w:r>
      <w:hyperlink r:id="rId77">
        <w:r>
          <w:rPr>
            <w:color w:val="77230C"/>
            <w:sz w:val="20"/>
            <w:u w:val="single"/>
          </w:rPr>
          <w:t>Full-text PDF</w:t>
        </w:r>
      </w:hyperlink>
    </w:p>
    <w:p>
      <w:pPr>
        <w:rPr>
          <w:color w:val="A8470A"/>
        </w:rPr>
        <w:pStyle w:val="Heading3"/>
        <w:keepNext/>
        <w:widowControl/>
      </w:pPr>
      <w:r>
        <w:rPr>
          <w:color w:val="A8470A"/>
        </w:rPr>
        <w:t xml:space="preserve">Response matters and does not erase the anatomical uncertainty</w:t>
      </w:r>
    </w:p>
    <w:tbl>
      <w:tblPr>
        <w:tblW w:w="90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2850"/>
        <w:gridCol w:w="500"/>
        <w:gridCol w:w="1200"/>
        <w:gridCol w:w="1200"/>
        <w:gridCol w:w="3250"/>
      </w:tblGrid>
      <w:tr>
        <w:trPr>
          <w:cantSplit/>
          <w:tblHeader/>
        </w:trPr>
        <w:tc>
          <w:tcPr>
            <w:tcW w:w="2850" w:type="dxa"/>
            <w:vAlign w:val="center"/>
            <w:tcMar>
              <w:top w:w="90" w:type="dxa"/>
              <w:left w:w="90" w:type="dxa"/>
              <w:bottom w:w="90" w:type="dxa"/>
              <w:right w:w="90" w:type="dxa"/>
            </w:tcMar>
            <w:shd w:fill="DCE6F1"/>
          </w:tcPr>
          <w:p>
            <w:pPr>
              <w:pStyle w:val="Normal"/>
              <w:widowControl/>
              <w:spacing w:before="60" w:after="20"/>
            </w:pPr>
            <w:r>
              <w:rPr>
                <w:b/>
              </w:rPr>
              <w:t xml:space="preserve">Yoon response stratum</w:t>
            </w:r>
          </w:p>
        </w:tc>
        <w:tc>
          <w:tcPr>
            <w:tcW w:w="500" w:type="dxa"/>
            <w:vAlign w:val="center"/>
            <w:tcMar>
              <w:top w:w="90" w:type="dxa"/>
              <w:left w:w="90" w:type="dxa"/>
              <w:bottom w:w="90" w:type="dxa"/>
              <w:right w:w="90" w:type="dxa"/>
            </w:tcMar>
            <w:shd w:fill="DCE6F1"/>
          </w:tcPr>
          <w:p>
            <w:pPr>
              <w:pStyle w:val="Normal"/>
              <w:widowControl/>
              <w:spacing w:before="60" w:after="20"/>
              <w:jc w:val="center"/>
            </w:pPr>
            <w:r>
              <w:rPr>
                <w:b/>
              </w:rPr>
              <w:t xml:space="preserve">n</w:t>
            </w:r>
          </w:p>
        </w:tc>
        <w:tc>
          <w:tcPr>
            <w:tcW w:w="1200" w:type="dxa"/>
            <w:vAlign w:val="center"/>
            <w:tcMar>
              <w:top w:w="90" w:type="dxa"/>
              <w:left w:w="90" w:type="dxa"/>
              <w:bottom w:w="90" w:type="dxa"/>
              <w:right w:w="90" w:type="dxa"/>
            </w:tcMar>
            <w:shd w:fill="DCE6F1"/>
          </w:tcPr>
          <w:p>
            <w:pPr>
              <w:pStyle w:val="Normal"/>
              <w:widowControl/>
              <w:spacing w:before="60" w:after="20"/>
              <w:jc w:val="center"/>
            </w:pPr>
            <w:r>
              <w:rPr>
                <w:b/>
              </w:rPr>
              <w:t xml:space="preserve">5-year OS</w:t>
            </w:r>
          </w:p>
        </w:tc>
        <w:tc>
          <w:tcPr>
            <w:tcW w:w="1200" w:type="dxa"/>
            <w:vAlign w:val="center"/>
            <w:tcMar>
              <w:top w:w="90" w:type="dxa"/>
              <w:left w:w="90" w:type="dxa"/>
              <w:bottom w:w="90" w:type="dxa"/>
              <w:right w:w="90" w:type="dxa"/>
            </w:tcMar>
            <w:shd w:fill="DCE6F1"/>
          </w:tcPr>
          <w:p>
            <w:pPr>
              <w:pStyle w:val="Normal"/>
              <w:widowControl/>
              <w:spacing w:before="60" w:after="20"/>
              <w:jc w:val="center"/>
            </w:pPr>
            <w:r>
              <w:rPr>
                <w:b/>
              </w:rPr>
              <w:t xml:space="preserve">5-year DFS</w:t>
            </w:r>
          </w:p>
        </w:tc>
        <w:tc>
          <w:tcPr>
            <w:tcW w:w="3250" w:type="dxa"/>
            <w:vAlign w:val="center"/>
            <w:tcMar>
              <w:top w:w="90" w:type="dxa"/>
              <w:left w:w="90" w:type="dxa"/>
              <w:bottom w:w="90" w:type="dxa"/>
              <w:right w:w="90" w:type="dxa"/>
            </w:tcMar>
            <w:shd w:fill="DCE6F1"/>
          </w:tcPr>
          <w:p>
            <w:pPr>
              <w:pStyle w:val="Normal"/>
              <w:widowControl/>
              <w:spacing w:before="60" w:after="20"/>
              <w:jc w:val="center"/>
            </w:pPr>
            <w:r>
              <w:rPr>
                <w:b/>
              </w:rPr>
              <w:t xml:space="preserve">Observed recurrence</w:t>
            </w:r>
          </w:p>
        </w:tc>
      </w:tr>
      <w:tr>
        <w:trPr>
          <w:cantSplit/>
        </w:trPr>
        <w:tc>
          <w:tcPr>
            <w:tcW w:w="2850" w:type="dxa"/>
            <w:vAlign w:val="center"/>
            <w:tcMar>
              <w:top w:w="90" w:type="dxa"/>
              <w:left w:w="90" w:type="dxa"/>
              <w:bottom w:w="90" w:type="dxa"/>
              <w:right w:w="90" w:type="dxa"/>
            </w:tcMar>
            <w:shd w:fill="FFFFFF"/>
          </w:tcPr>
          <w:p>
            <w:pPr>
              <w:pStyle w:val="Normal"/>
              <w:widowControl/>
              <w:spacing w:before="60" w:after="20"/>
            </w:pPr>
            <w:r>
              <w:t xml:space="preserve">CR or PR by overall mRECIST</w:t>
            </w:r>
          </w:p>
        </w:tc>
        <w:tc>
          <w:tcPr>
            <w:tcW w:w="500" w:type="dxa"/>
            <w:vAlign w:val="center"/>
            <w:tcMar>
              <w:top w:w="90" w:type="dxa"/>
              <w:left w:w="90" w:type="dxa"/>
              <w:bottom w:w="90" w:type="dxa"/>
              <w:right w:w="90" w:type="dxa"/>
            </w:tcMar>
            <w:shd w:fill="FFFFFF"/>
          </w:tcPr>
          <w:p>
            <w:pPr>
              <w:pStyle w:val="Normal"/>
              <w:widowControl/>
              <w:spacing w:before="60" w:after="20"/>
              <w:jc w:val="center"/>
            </w:pPr>
            <w:r>
              <w:t xml:space="preserve">83</w:t>
            </w:r>
          </w:p>
        </w:tc>
        <w:tc>
          <w:tcPr>
            <w:tcW w:w="1200" w:type="dxa"/>
            <w:vAlign w:val="center"/>
            <w:tcMar>
              <w:top w:w="90" w:type="dxa"/>
              <w:left w:w="90" w:type="dxa"/>
              <w:bottom w:w="90" w:type="dxa"/>
              <w:right w:w="90" w:type="dxa"/>
            </w:tcMar>
            <w:shd w:fill="FFFFFF"/>
          </w:tcPr>
          <w:p>
            <w:pPr>
              <w:pStyle w:val="Normal"/>
              <w:widowControl/>
              <w:spacing w:before="60" w:after="20"/>
              <w:jc w:val="center"/>
            </w:pPr>
            <w:r>
              <w:t xml:space="preserve">66.6%</w:t>
            </w:r>
          </w:p>
        </w:tc>
        <w:tc>
          <w:tcPr>
            <w:tcW w:w="1200" w:type="dxa"/>
            <w:vAlign w:val="center"/>
            <w:tcMar>
              <w:top w:w="90" w:type="dxa"/>
              <w:left w:w="90" w:type="dxa"/>
              <w:bottom w:w="90" w:type="dxa"/>
              <w:right w:w="90" w:type="dxa"/>
            </w:tcMar>
            <w:shd w:fill="FFFFFF"/>
          </w:tcPr>
          <w:p>
            <w:pPr>
              <w:pStyle w:val="Normal"/>
              <w:widowControl/>
              <w:spacing w:before="60" w:after="20"/>
              <w:jc w:val="center"/>
            </w:pPr>
            <w:r>
              <w:t xml:space="preserve">64.7%</w:t>
            </w:r>
          </w:p>
        </w:tc>
        <w:tc>
          <w:tcPr>
            <w:tcW w:w="3250" w:type="dxa"/>
            <w:vAlign w:val="center"/>
            <w:tcMar>
              <w:top w:w="90" w:type="dxa"/>
              <w:left w:w="90" w:type="dxa"/>
              <w:bottom w:w="90" w:type="dxa"/>
              <w:right w:w="90" w:type="dxa"/>
            </w:tcMar>
            <w:shd w:fill="FFFFFF"/>
          </w:tcPr>
          <w:p>
            <w:pPr>
              <w:pStyle w:val="Normal"/>
              <w:widowControl/>
              <w:spacing w:before="60" w:after="20"/>
              <w:jc w:val="center"/>
            </w:pPr>
            <w:r>
              <w:t xml:space="preserve">28/83 (33.7%)</w:t>
            </w:r>
          </w:p>
        </w:tc>
      </w:tr>
      <w:tr>
        <w:trPr>
          <w:cantSplit/>
        </w:trPr>
        <w:tc>
          <w:tcPr>
            <w:tcW w:w="2850" w:type="dxa"/>
            <w:vAlign w:val="center"/>
            <w:tcMar>
              <w:top w:w="90" w:type="dxa"/>
              <w:left w:w="90" w:type="dxa"/>
              <w:bottom w:w="90" w:type="dxa"/>
              <w:right w:w="90" w:type="dxa"/>
            </w:tcMar>
            <w:shd w:fill="F5F7F9"/>
          </w:tcPr>
          <w:p>
            <w:pPr>
              <w:pStyle w:val="Normal"/>
              <w:widowControl/>
              <w:spacing w:before="60" w:after="20"/>
            </w:pPr>
            <w:r>
              <w:t xml:space="preserve">Stable or progressive disease</w:t>
            </w:r>
          </w:p>
        </w:tc>
        <w:tc>
          <w:tcPr>
            <w:tcW w:w="500" w:type="dxa"/>
            <w:vAlign w:val="center"/>
            <w:tcMar>
              <w:top w:w="90" w:type="dxa"/>
              <w:left w:w="90" w:type="dxa"/>
              <w:bottom w:w="90" w:type="dxa"/>
              <w:right w:w="90" w:type="dxa"/>
            </w:tcMar>
            <w:shd w:fill="F5F7F9"/>
          </w:tcPr>
          <w:p>
            <w:pPr>
              <w:pStyle w:val="Normal"/>
              <w:widowControl/>
              <w:spacing w:before="60" w:after="20"/>
              <w:jc w:val="center"/>
            </w:pPr>
            <w:r>
              <w:t xml:space="preserve">54</w:t>
            </w:r>
          </w:p>
        </w:tc>
        <w:tc>
          <w:tcPr>
            <w:tcW w:w="1200" w:type="dxa"/>
            <w:vAlign w:val="center"/>
            <w:tcMar>
              <w:top w:w="90" w:type="dxa"/>
              <w:left w:w="90" w:type="dxa"/>
              <w:bottom w:w="90" w:type="dxa"/>
              <w:right w:w="90" w:type="dxa"/>
            </w:tcMar>
            <w:shd w:fill="F5F7F9"/>
          </w:tcPr>
          <w:p>
            <w:pPr>
              <w:pStyle w:val="Normal"/>
              <w:widowControl/>
              <w:spacing w:before="60" w:after="20"/>
              <w:jc w:val="center"/>
            </w:pPr>
            <w:r>
              <w:t xml:space="preserve">35.1%</w:t>
            </w:r>
          </w:p>
        </w:tc>
        <w:tc>
          <w:tcPr>
            <w:tcW w:w="1200" w:type="dxa"/>
            <w:vAlign w:val="center"/>
            <w:tcMar>
              <w:top w:w="90" w:type="dxa"/>
              <w:left w:w="90" w:type="dxa"/>
              <w:bottom w:w="90" w:type="dxa"/>
              <w:right w:w="90" w:type="dxa"/>
            </w:tcMar>
            <w:shd w:fill="F5F7F9"/>
          </w:tcPr>
          <w:p>
            <w:pPr>
              <w:pStyle w:val="Normal"/>
              <w:widowControl/>
              <w:spacing w:before="60" w:after="20"/>
              <w:jc w:val="center"/>
            </w:pPr>
            <w:r>
              <w:t xml:space="preserve">19.7%</w:t>
            </w:r>
          </w:p>
        </w:tc>
        <w:tc>
          <w:tcPr>
            <w:tcW w:w="3250" w:type="dxa"/>
            <w:vAlign w:val="center"/>
            <w:tcMar>
              <w:top w:w="90" w:type="dxa"/>
              <w:left w:w="90" w:type="dxa"/>
              <w:bottom w:w="90" w:type="dxa"/>
              <w:right w:w="90" w:type="dxa"/>
            </w:tcMar>
            <w:shd w:fill="F5F7F9"/>
          </w:tcPr>
          <w:p>
            <w:pPr>
              <w:pStyle w:val="Normal"/>
              <w:widowControl/>
              <w:spacing w:before="60" w:after="20"/>
              <w:jc w:val="center"/>
            </w:pPr>
            <w:r>
              <w:t xml:space="preserve">42/54 (77.8%)</w:t>
            </w:r>
          </w:p>
        </w:tc>
      </w:tr>
    </w:tbl>
    <w:p>
      <w:pPr>
        <w:pStyle w:val="Normal"/>
        <w:widowControl/>
        <w:spacing w:before="60" w:after="20"/>
      </w:pPr>
      <w:r>
        <w:t xml:space="preserve">Yoon: Results p7261, Figure 1 and Table 4. CR/PR is overall mRECIST response, not mandatory complete disappearance of viable vascular tumor; 65/83 responders still had viable PVTT on explant.</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b29uPC9BdXRob3I+PFllYXI+MjAyNjwvWWVhcj48UmVjTnVtPjE0PC9SZWNOdW0+PERpc3BsYXlUZXh0PltWMTItMTRdPC9EaXNwbGF5VGV4dD48cmVjb3JkPjxyZWMtbnVtYmVyPjE0PC9yZWMtbnVtYmVyPjxmb3JlaWduLWtleXM+PGtleSBhcHA9IkVOIiBkYi1pZD0iN2RiY2RkYmUtNmYwNy01Njk4LWJkMGMtYjAzOTUzOGI0Yzg1IiB0aW1lc3RhbXA9IjE3OTI5MjEwODMiPjE0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p>
    <w:p>
      <w:pPr>
        <w:pStyle w:val="Normal"/>
        <w:widowControl/>
        <w:spacing w:before="60" w:after="20"/>
      </w:pPr>
      <w:hyperlink r:id="rId78">
        <w:r>
          <w:rPr>
            <w:color w:val="77230C"/>
            <w:sz w:val="20"/>
            <w:u w:val="single"/>
          </w:rPr>
          <w:t>Yoon 2026</w:t>
        </w:r>
      </w:hyperlink>
      <w:r>
        <w:t xml:space="preserve"> — </w:t>
      </w:r>
      <w:hyperlink r:id="rId79">
        <w:r>
          <w:rPr>
            <w:color w:val="77230C"/>
            <w:sz w:val="20"/>
            <w:u w:val="single"/>
          </w:rPr>
          <w:t>Full-text PDF</w:t>
        </w:r>
      </w:hyperlink>
    </w:p>
    <w:p>
      <w:pPr>
        <w:rPr>
          <w:color w:val="A8470A"/>
        </w:rPr>
        <w:pStyle w:val="Heading3"/>
        <w:keepNext/>
        <w:widowControl/>
      </w:pPr>
      <w:r>
        <w:rPr>
          <w:color w:val="A8470A"/>
        </w:rPr>
        <w:t xml:space="preserve">Interpretation for HCC B2</w:t>
      </w:r>
    </w:p>
    <w:p>
      <w:pPr>
        <w:pStyle w:val="Normal"/>
        <w:widowControl/>
        <w:numPr>
          <w:ilvl w:val="0"/>
          <w:numId w:val="3"/>
        </w:numPr>
      </w:pPr>
      <w:r>
        <w:t xml:space="preserve">The Yoon grade comparisons were not statistically significant (OS P=0.1882; DFS P=0.2988). With only 14 Vp4 recipients, this neither proves equivalence nor establishes futility. The Vp4 five-year OS of 50.0% is a real counterargument to blanket exclusion.</w:t>
      </w:r>
    </w:p>
    <w:p>
      <w:pPr>
        <w:pStyle w:val="Normal"/>
        <w:widowControl/>
        <w:numPr>
          <w:ilvl w:val="0"/>
          <w:numId w:val="3"/>
        </w:numPr>
      </w:pPr>
      <w:r>
        <w:t xml:space="preserve">Older anatomy-based cohorts report substantially poorer proximal-vessel outcomes; the populations, treatments, classification systems and endpoint definitions differ. Possible center/time overlap among Chinese cohorts prevents treating every series as independent confirmation. No pooled survival percentage is calculated.</w:t>
      </w:r>
    </w:p>
    <w:p>
      <w:pPr>
        <w:pStyle w:val="Normal"/>
        <w:widowControl/>
        <w:numPr>
          <w:ilvl w:val="0"/>
          <w:numId w:val="3"/>
        </w:numPr>
      </w:pPr>
      <w:r>
        <w:t xml:space="preserve">OPEN local position: retain original Vp1–2 as the initial transplanting-study boundary. Vp3 registry-first means observational follow-up without transplantation authorized by that registry; any transplanting Vp3 arm needs separate prospective approval. Keep Vp4 outside the initial pilot, not labeled universally futile.</w:t>
      </w:r>
    </w:p>
    <w:p>
      <w:pPr>
        <w:pStyle w:val="Normal"/>
        <w:widowControl/>
        <w:numPr>
          <w:ilvl w:val="0"/>
          <w:numId w:val="3"/>
        </w:numPr>
      </w:pPr>
      <w:r>
        <w:t xml:space="preserve">The complete vascular-response requirement and ≥12-month control period are conservative proposed safeguards, not thresholds validated by these cohorts. Favorable LDLT outcomes do not establish deceased-donor allocation priority or resolve living-donor risk.</w:t>
      </w:r>
    </w:p>
    <w:p>
      <w:pPr>
        <w:pStyle w:val="Normal"/>
        <w:widowControl/>
        <w:spacing w:before="60" w:after="20"/>
      </w:pPr>
      <w:r>
        <w:t xml:space="preserve">Read the selection and reporting limits together with the outcome estimates.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b29uPC9BdXRob3I+PFllYXI+MjAyNjwvWWVhcj48UmVjTnVtPjE0PC9SZWNOdW0+PERpc3BsYXlUZXh0PltWMTItMTRdPC9EaXNwbGF5VGV4dD48cmVjb3JkPjxyZWMtbnVtYmVyPjE0PC9yZWMtbnVtYmVyPjxmb3JlaWduLWtleXM+PGtleSBhcHA9IkVOIiBkYi1pZD0iN2RiY2RkYmUtNmYwNy01Njk4LWJkMGMtYjAzOTUzOGI0Yzg1IiB0aW1lc3RhbXA9IjE3OTI5MjEwODMiPjE0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</w:fldData>
        </w:fldChar>
      </w:r>
      <w:r>
        <w:instrText xml:space="preserve"> ADDIN EN.CITE.DATA </w:instrText>
      </w:r>
      <w:r>
        <w:fldChar w:fldCharType="end"/>
      </w:r>
      <w:r>
        <w:fldChar w:fldCharType="separate"/>
      </w:r>
      <w:r>
        <w:t xml:space="preserve">[V12-17]</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</w:fldData>
        </w:fldChar>
      </w:r>
      <w:r>
        <w:instrText xml:space="preserve"> ADDIN EN.CITE.DATA </w:instrText>
      </w:r>
      <w:r>
        <w:fldChar w:fldCharType="end"/>
      </w:r>
      <w:r>
        <w:fldChar w:fldCharType="separate"/>
      </w:r>
      <w:r>
        <w:t xml:space="preserve">[V12-15]</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</w:fldData>
        </w:fldChar>
      </w:r>
      <w:r>
        <w:instrText xml:space="preserve"> ADDIN EN.CITE.DATA </w:instrText>
      </w:r>
      <w:r>
        <w:fldChar w:fldCharType="end"/>
      </w:r>
      <w:r>
        <w:fldChar w:fldCharType="separate"/>
      </w:r>
      <w:r>
        <w:t xml:space="preserve">[V12-16]</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</w:fldData>
        </w:fldChar>
      </w:r>
      <w:r>
        <w:instrText xml:space="preserve"> ADDIN EN.CITE.DATA </w:instrText>
      </w:r>
      <w:r>
        <w:fldChar w:fldCharType="end"/>
      </w:r>
      <w:r>
        <w:fldChar w:fldCharType="separate"/>
      </w:r>
      <w:r>
        <w:t xml:space="preserve">[V12-18]</w:t>
      </w:r>
      <w:r>
        <w:fldChar w:fldCharType="end"/>
      </w:r>
    </w:p>
    <w:p>
      <w:pPr>
        <w:pStyle w:val="Normal"/>
        <w:widowControl/>
        <w:spacing w:before="60" w:after="20"/>
      </w:pPr>
      <w:hyperlink r:id="rId80">
        <w:r>
          <w:rPr>
            <w:color w:val="77230C"/>
            <w:sz w:val="20"/>
            <w:u w:val="single"/>
          </w:rPr>
          <w:t>Yoon 2026</w:t>
        </w:r>
      </w:hyperlink>
      <w:r>
        <w:t xml:space="preserve"> — </w:t>
      </w:r>
      <w:hyperlink r:id="rId81">
        <w:r>
          <w:rPr>
            <w:color w:val="77230C"/>
            <w:sz w:val="20"/>
            <w:u w:val="single"/>
          </w:rPr>
          <w:t>Full-text PDF</w:t>
        </w:r>
      </w:hyperlink>
      <w:r>
        <w:t xml:space="preserve">  |  </w:t>
      </w:r>
      <w:hyperlink r:id="rId82">
        <w:r>
          <w:rPr>
            <w:color w:val="77230C"/>
            <w:sz w:val="20"/>
            <w:u w:val="single"/>
          </w:rPr>
          <w:t>Ye 2024</w:t>
        </w:r>
      </w:hyperlink>
      <w:r>
        <w:t xml:space="preserve"> — </w:t>
      </w:r>
      <w:hyperlink r:id="rId83">
        <w:r>
          <w:rPr>
            <w:color w:val="77230C"/>
            <w:sz w:val="20"/>
            <w:u w:val="single"/>
          </w:rPr>
          <w:t>Full-text PDF</w:t>
        </w:r>
      </w:hyperlink>
      <w:r>
        <w:t xml:space="preserve">  |  </w:t>
      </w:r>
      <w:hyperlink r:id="rId84">
        <w:r>
          <w:rPr>
            <w:color w:val="77230C"/>
            <w:sz w:val="20"/>
            <w:u w:val="single"/>
          </w:rPr>
          <w:t>Choi 2017</w:t>
        </w:r>
      </w:hyperlink>
      <w:r>
        <w:t xml:space="preserve"> — </w:t>
      </w:r>
      <w:hyperlink r:id="rId85">
        <w:r>
          <w:rPr>
            <w:color w:val="77230C"/>
            <w:sz w:val="20"/>
            <w:u w:val="single"/>
          </w:rPr>
          <w:t>Full-text PDF</w:t>
        </w:r>
      </w:hyperlink>
      <w:r>
        <w:t xml:space="preserve">  |  </w:t>
      </w:r>
      <w:hyperlink r:id="rId86">
        <w:r>
          <w:rPr>
            <w:color w:val="77230C"/>
            <w:sz w:val="20"/>
            <w:u w:val="single"/>
          </w:rPr>
          <w:t>Yang 2020</w:t>
        </w:r>
      </w:hyperlink>
      <w:r>
        <w:t xml:space="preserve"> — </w:t>
      </w:r>
      <w:hyperlink r:id="rId87">
        <w:r>
          <w:rPr>
            <w:color w:val="77230C"/>
            <w:sz w:val="20"/>
            <w:u w:val="single"/>
          </w:rPr>
          <w:t>Full-text PDF</w:t>
        </w:r>
      </w:hyperlink>
      <w:r>
        <w:t xml:space="preserve">  |  </w:t>
      </w:r>
      <w:hyperlink r:id="rId88">
        <w:r>
          <w:rPr>
            <w:color w:val="77230C"/>
            <w:sz w:val="20"/>
            <w:u w:val="single"/>
          </w:rPr>
          <w:t>Soin 2020</w:t>
        </w:r>
      </w:hyperlink>
      <w:r>
        <w:t xml:space="preserve"> — </w:t>
      </w:r>
      <w:hyperlink r:id="rId89">
        <w:r>
          <w:rPr>
            <w:color w:val="77230C"/>
            <w:sz w:val="20"/>
            <w:u w:val="single"/>
          </w:rPr>
          <w:t>Full-text PDF</w:t>
        </w:r>
      </w:hyperlink>
    </w:p>
    <w:p>
      <w:pPr>
        <w:pStyle w:val="Normal"/>
        <w:widowControl/>
        <w:spacing w:before="60" w:after="20"/>
      </w:pPr>
      <w:r>
        <w:t xml:space="preserve">Evidence integrity note: Yoon’s discussion/conclusion transpose the responder OS and DFS percentages; this update uses the Results and Figure 1 values. Request numerical Vp2/Vp3 Kaplan–Meier estimates, confidence intervals and grade-specific recurrence counts from the authors or a supplement before using exact grade-specific estimates in consent.</w:t>
      </w:r>
    </w:p>
    <w:p>
      <w:pPr>
        <w:rPr>
          <w:color w:val="A8470A"/>
        </w:rPr>
        <w:pStyle w:val="Heading3"/>
        <w:keepNext/>
        <w:widowControl/>
      </w:pPr>
      <w:r>
        <w:rPr>
          <w:color w:val="A8470A"/>
        </w:rPr>
        <w:t xml:space="preserve">Y90-to-LT: what the newly available full text changes</w:t>
      </w:r>
    </w:p>
    <w:p>
      <w:pPr>
        <w:pStyle w:val="Normal"/>
        <w:widowControl/>
        <w:numPr>
          <w:ilvl w:val="0"/>
          <w:numId w:val="3"/>
        </w:numPr>
        <w:spacing w:before="60" w:after="20"/>
      </w:pPr>
      <w:r>
        <w:t xml:space="preserve">The 37/240 transplant proportion (15.4%) describes pathway feasibility; five-year OS 61.6% describes selected recipients from LT. Four perioperative deaths and 13 major complications (grade ≥3) occurred among 37 recipients. The 79.3% RFS estimate censors deaths without recurrence and is not an alive-and-recurrence-free outcome.</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NjwvWWVhcj48UmVjTnVtPjIwPC9SZWNOdW0+PERpc3BsYXlUZXh0PltWMTItMjBdPC9EaXNwbGF5VGV4dD48cmVjb3JkPjxyZWMtbnVtYmVyPjIwPC9yZWMtbnVtYmVyPjxmb3JlaWduLWtleXM+PGtleSBhcHA9IkVOIiBkYi1pZD0iN2RiY2RkYmUtNmYwNy01Njk4LWJkMGMtYjAzOTUzOGI0Yzg1IiB0aW1lc3RhbXA9IjE3OTI5MjEwODMiPjIw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p>
    <w:p>
      <w:pPr>
        <w:pStyle w:val="Normal"/>
        <w:widowControl/>
        <w:numPr>
          <w:ilvl w:val="0"/>
          <w:numId w:val="3"/>
        </w:numPr>
        <w:spacing w:before="60" w:after="20"/>
      </w:pPr>
      <w:r>
        <w:t xml:space="preserve">Six months of response was the shared Italian minimum; four centers accepted partial vascular response. The median 17 months from TARE to LT was not a minimum. Neither interval proves that the proposed original-Vp1–2/complete-response/12-month combination is optimal; the stricter local proposal remains OPEN.</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NjwvWWVhcj48UmVjTnVtPjIwPC9SZWNOdW0+PERpc3BsYXlUZXh0PltWMTItMjBdPC9EaXNwbGF5VGV4dD48cmVjb3JkPjxyZWMtbnVtYmVyPjIwPC9yZWMtbnVtYmVyPjxmb3JlaWduLWtleXM+PGtleSBhcHA9IkVOIiBkYi1pZD0iN2RiY2RkYmUtNmYwNy01Njk4LWJkMGMtYjAzOTUzOGI0Yzg1IiB0aW1lc3RhbXA9IjE3OTI5MjEwODMiPjIw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p>
    <w:p>
      <w:pPr>
        <w:pStyle w:val="Normal"/>
        <w:widowControl/>
        <w:numPr>
          <w:ilvl w:val="0"/>
          <w:numId w:val="3"/>
        </w:numPr>
        <w:spacing w:before="60" w:after="20"/>
      </w:pPr>
      <w:r>
        <w:t xml:space="preserve">Map original and current vessel anatomy. The study reports no grade-specific recipient outcomes and excluded main-portal-trunk/hepatic-vein disease. Indeterminate postradiation enhancement requires HOLD and expert review; confirmed viable tumor fails the proposed gate. Allograft allocation and study authorization remain separate.</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NjwvWWVhcj48UmVjTnVtPjIwPC9SZWNOdW0+PERpc3BsYXlUZXh0PltWMTItMjBdPC9EaXNwbGF5VGV4dD48cmVjb3JkPjxyZWMtbnVtYmVyPjIwPC9yZWMtbnVtYmVyPjxmb3JlaWduLWtleXM+PGtleSBhcHA9IkVOIiBkYi1pZD0iN2RiY2RkYmUtNmYwNy01Njk4LWJkMGMtYjAzOTUzOGI0Yzg1IiB0aW1lc3RhbXA9IjE3OTI5MjEwODMiPjIw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p>
    <w:p>
      <w:pPr>
        <w:pStyle w:val="Normal"/>
        <w:widowControl/>
        <w:spacing w:before="60" w:after="20"/>
      </w:pPr>
      <w:r>
        <w:t xml:space="preserve">Main PDF pp4–6 (selection, endpoints, cohort flow), p8/Table 2 (harms/pathology), p9/Figure 3 (outcomes and risk set), pp10–11 (exploratory limits).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NjwvWWVhcj48UmVjTnVtPjIwPC9SZWNOdW0+PERpc3BsYXlUZXh0PltWMTItMjBdPC9EaXNwbGF5VGV4dD48cmVjb3JkPjxyZWMtbnVtYmVyPjIwPC9yZWMtbnVtYmVyPjxmb3JlaWduLWtleXM+PGtleSBhcHA9IkVOIiBkYi1pZD0iN2RiY2RkYmUtNmYwNy01Njk4LWJkMGMtYjAzOTUzOGI0Yzg1IiB0aW1lc3RhbXA9IjE3OTI5MjEwODMiPjIw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p>
    <w:p>
      <w:pPr>
        <w:pStyle w:val="Normal"/>
        <w:widowControl/>
        <w:spacing w:before="60" w:after="20"/>
      </w:pPr>
      <w:hyperlink r:id="rId90">
        <w:r>
          <w:rPr>
            <w:color w:val="77230C"/>
            <w:sz w:val="20"/>
            <w:u w:val="single"/>
          </w:rPr>
          <w:t>Sposito 2026</w:t>
        </w:r>
      </w:hyperlink>
      <w:r>
        <w:t xml:space="preserve"> — </w:t>
      </w:r>
      <w:hyperlink r:id="rId91">
        <w:r>
          <w:rPr>
            <w:color w:val="77230C"/>
            <w:sz w:val="20"/>
            <w:u w:val="single"/>
          </w:rPr>
          <w:t>Full-text PDF</w:t>
        </w:r>
      </w:hyperlink>
    </w:p>
    <w:p>
      <w:pPr>
        <w:rPr>
          <w:color w:val="A8470A"/>
        </w:rPr>
        <w:pStyle w:val="Heading3"/>
        <w:keepNext/>
        <w:widowControl/>
      </w:pPr>
      <w:r>
        <w:rPr>
          <w:color w:val="A8470A"/>
        </w:rPr>
        <w:t xml:space="preserve">Synthesis and evidence that challenges the proposal</w:t>
      </w:r>
    </w:p>
    <w:p>
      <w:pPr>
        <w:pStyle w:val="Normal"/>
        <w:widowControl/>
        <w:spacing w:before="60" w:after="20"/>
      </w:pPr>
      <w:r>
        <w:t xml:space="preserve">Selected PVTT transplant cohorts show that some long-term survivors exist, including proximal disease, but do not establish a universal Vp2/Vp3 benefit boundary. Sposito's now-reviewed full text adds a 240-patient Y90 pathway: 61 sustained downstagings, 37 transplants, five-year OS 18.9% from TARE for all entrants versus 61.6% from LT for recipients. Recipient RFS 79.3% censors nonrecurrence deaths; six recurrences/37 and four perioperative deaths must be reported separately. Selection varied across centers and accepted partial vascular response at four of five centers after at least six months. No grade-specific transplant outcomes or validation of the proposed Vp1–2/complete-response/12-month composite is supplied. Its favorable recipient results support prospective study development, while substantial attrition, decompensation, major complications and selection bias temper benefit and allocation claims. The original-Vp1–2 and 12-month post-downstaging proposal is consistent with the weak-evidence, weak-recommendation ILTS–ILCA consensus (Table 1, printed p820/current PDF p6). This is not a validated optimum or universal transplant-benefit threshold; separate NLRB requirements and prospective approvals still apply.</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b29uPC9BdXRob3I+PFllYXI+MjAyNjwvWWVhcj48UmVjTnVtPjE0PC9SZWNOdW0+PERpc3BsYXlUZXh0PltWMTItMTRdPC9EaXNwbGF5VGV4dD48cmVjb3JkPjxyZWMtbnVtYmVyPjE0PC9yZWMtbnVtYmVyPjxmb3JlaWduLWtleXM+PGtleSBhcHA9IkVOIiBkYi1pZD0iN2RiY2RkYmUtNmYwNy01Njk4LWJkMGMtYjAzOTUzOGI0Yzg1IiB0aW1lc3RhbXA9IjE3OTI5MjEwODMiPjE0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</w:fldData>
        </w:fldChar>
      </w:r>
      <w:r>
        <w:instrText xml:space="preserve"> ADDIN EN.CITE.DATA </w:instrText>
      </w:r>
      <w:r>
        <w:fldChar w:fldCharType="end"/>
      </w:r>
      <w:r>
        <w:fldChar w:fldCharType="separate"/>
      </w:r>
      <w:r>
        <w:t xml:space="preserve">[V12-15]</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</w:fldData>
        </w:fldChar>
      </w:r>
      <w:r>
        <w:instrText xml:space="preserve"> ADDIN EN.CITE.DATA </w:instrText>
      </w:r>
      <w:r>
        <w:fldChar w:fldCharType="end"/>
      </w:r>
      <w:r>
        <w:fldChar w:fldCharType="separate"/>
      </w:r>
      <w:r>
        <w:t xml:space="preserve">[V12-16]</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</w:fldData>
        </w:fldChar>
      </w:r>
      <w:r>
        <w:instrText xml:space="preserve"> ADDIN EN.CITE.DATA </w:instrText>
      </w:r>
      <w:r>
        <w:fldChar w:fldCharType="end"/>
      </w:r>
      <w:r>
        <w:fldChar w:fldCharType="separate"/>
      </w:r>
      <w:r>
        <w:t xml:space="preserve">[V12-17]</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</w:fldData>
        </w:fldChar>
      </w:r>
      <w:r>
        <w:instrText xml:space="preserve"> ADDIN EN.CITE.DATA </w:instrText>
      </w:r>
      <w:r>
        <w:fldChar w:fldCharType="end"/>
      </w:r>
      <w:r>
        <w:fldChar w:fldCharType="separate"/>
      </w:r>
      <w:r>
        <w:t xml:space="preserve">[V12-18]</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</w:fldData>
        </w:fldChar>
      </w:r>
      <w:r>
        <w:instrText xml:space="preserve"> ADDIN EN.CITE.DATA </w:instrText>
      </w:r>
      <w:r>
        <w:fldChar w:fldCharType="end"/>
      </w:r>
      <w:r>
        <w:fldChar w:fldCharType="separate"/>
      </w:r>
      <w:r>
        <w:t xml:space="preserve">[V12-19]</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NjwvWWVhcj48UmVjTnVtPjIwPC9SZWNOdW0+PERpc3BsYXlUZXh0PltWMTItMjBdPC9EaXNwbGF5VGV4dD48cmVjb3JkPjxyZWMtbnVtYmVyPjIwPC9yZWMtbnVtYmVyPjxmb3JlaWduLWtleXM+PGtleSBhcHA9IkVOIiBkYi1pZD0iN2RiY2RkYmUtNmYwNy01Njk4LWJkMGMtYjAzOTUzOGI0Yzg1IiB0aW1lc3RhbXA9IjE3OTI5MjEwODMiPjIw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p>
    <w:p>
      <w:pPr>
        <w:pStyle w:val="Normal"/>
        <w:widowControl/>
        <w:numPr>
          <w:ilvl w:val="0"/>
          <w:numId w:val="3"/>
        </w:numPr>
        <w:spacing w:before="60" w:after="20"/>
      </w:pPr>
      <w:r>
        <w:t xml:space="preserve">A blanket statement that every PVTT transplant is futile is not supported: Yoon reports selected Vp4 survivors, and Sposito reports five-year recipient OS 61.6% after branch-PVTT downstaging. Conversely, Sposito excluded main-trunk/hepatic-vein involvement and gives no separate recipient survival for its PV1/PV2/PV3 groups. Its six-month requirement and acceptance of partial PVTT response challenge the necessity of the stricter local proposal without proving that relaxation is safe. Post-radiation enhancement requires expert adjudication; radiological uncertainty is a HOLD, not automatic viable disease or permission to transplant. Neither 79.3% author RFS nor the cancer-death association establishes survival benefit for an unselected entrant or a modern-systemic-therapy comparator.</w:t>
      </w:r>
    </w:p>
    <w:p>
      <w:pPr>
        <w:pStyle w:val="Normal"/>
        <w:widowControl/>
        <w:spacing w:before="60" w:after="20"/>
      </w:pPr>
      <w:r>
        <w:rPr>
          <w:b/>
        </w:rPr>
        <w:t xml:space="preserve">Certainty / applicability: </w:t>
      </w:r>
      <w:r>
        <w:t xml:space="preserve">Low certainty for feasibility in highly selected branch-PVTT responders; very low certainty for causal comparative benefit, grade-specific eligibility, optimal observation duration and transferability to US deceased-donor allocation. No validated combined selection rule.</w:t>
      </w:r>
    </w:p>
    <w:p>
      <w:pPr>
        <w:rPr>
          <w:color w:val="A8470A"/>
        </w:rPr>
        <w:pStyle w:val="Heading3"/>
        <w:keepNext/>
        <w:widowControl/>
      </w:pPr>
      <w:r>
        <w:rPr>
          <w:color w:val="A8470A"/>
        </w:rPr>
        <w:t xml:space="preserve">Where each proposed threshold comes from</w:t>
      </w:r>
    </w:p>
    <w:p>
      <w:pPr>
        <w:pStyle w:val="Normal"/>
        <w:widowControl/>
        <w:numPr>
          <w:ilvl w:val="0"/>
          <w:numId w:val="3"/>
        </w:numPr>
        <w:spacing w:before="60" w:after="20"/>
      </w:pPr>
      <w:r>
        <w:t xml:space="preserve">Original Vp1–2 and at least 12 months of control: weak-evidence ILTS–ILCA consensus lineage plus conservative local risk control; not a demonstrated survival cliff or an optimal duration. Complete vascular response and bounded Milan parenchymal burden add local safeguards, not a jointly tested model.</w:t>
      </w:r>
    </w:p>
    <w:p>
      <w:pPr>
        <w:pStyle w:val="Normal"/>
        <w:widowControl/>
        <w:numPr>
          <w:ilvl w:val="0"/>
          <w:numId w:val="3"/>
        </w:numPr>
        <w:spacing w:before="60" w:after="20"/>
      </w:pPr>
      <w:r>
        <w:t xml:space="preserve">Sposito: at least six months of response after TARE; complete PVTT response at one center, partial response accepted at four; variable morphology and AFP thresholds. Its median 17 months from TARE to LT is an observed interval, not a minimum requirement.</w:t>
      </w:r>
    </w:p>
    <w:p>
      <w:pPr>
        <w:pStyle w:val="Normal"/>
        <w:widowControl/>
        <w:numPr>
          <w:ilvl w:val="0"/>
          <w:numId w:val="3"/>
        </w:numPr>
        <w:spacing w:before="60" w:after="20"/>
      </w:pPr>
      <w:r>
        <w:t xml:space="preserve">Anatomy: Sposito PV1 segmentary, PV2 secondary-order and PV3 first-order describe baseline all-240 groups. Main-trunk/hepatic-vein disease was excluded; grade-specific recipient outcomes are absent. Document vessel anatomy before crosswalking classification systems; do not infer a Vp3 estimate or any Vp4 evidence from this cohort.</w:t>
      </w:r>
    </w:p>
    <w:p>
      <w:pPr>
        <w:pStyle w:val="Normal"/>
        <w:widowControl/>
        <w:numPr>
          <w:ilvl w:val="0"/>
          <w:numId w:val="3"/>
        </w:numPr>
        <w:spacing w:before="60" w:after="20"/>
      </w:pPr>
      <w:r>
        <w:t xml:space="preserve">Do not turn exploratory recipient associations for age 65, AFP 100 ng/mL or tumor size 50 mm into new mandatory cutoffs. Relevant adverse subgroups contained only four, three and six patients, respectively.</w:t>
      </w:r>
    </w:p>
    <w:p>
      <w:pPr>
        <w:pStyle w:val="Normal"/>
        <w:widowControl/>
        <w:numPr>
          <w:ilvl w:val="0"/>
          <w:numId w:val="3"/>
        </w:numPr>
        <w:spacing w:before="60" w:after="20"/>
      </w:pPr>
      <w:r>
        <w:t xml:space="preserve">Vp3 observational registry first and Vp4/main/contralateral/hepatic-vein exclusion from the initial pilot remain OPEN design boundaries, not universal declarations of futility. A registry, donor offer or favorable response does not confer clinical/research/allocation approval.</w:t>
      </w:r>
    </w:p>
    <w:p>
      <w:pPr>
        <w:rPr>
          <w:color w:val="A8470A"/>
        </w:rPr>
        <w:pStyle w:val="Heading3"/>
        <w:keepNext/>
        <w:widowControl/>
      </w:pPr>
      <w:r>
        <w:rPr>
          <w:color w:val="A8470A"/>
        </w:rP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Yoon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b29uPC9BdXRob3I+PFllYXI+MjAyNjwvWWVhcj48UmVjTnVtPjE0PC9SZWNOdW0+PERpc3BsYXlUZXh0PltWMTItMTRdPC9EaXNwbGF5VGV4dD48cmVjb3JkPjxyZWMtbnVtYmVyPjE0PC9yZWMtbnVtYmVyPjxmb3JlaWduLWtleXM+PGtleSBhcHA9IkVOIiBkYi1pZD0iN2RiY2RkYmUtNmYwNy01Njk4LWJkMGMtYjAzOTUzOGI0Yzg1IiB0aW1lc3RhbXA9IjE3OTI5MjEwODMiPjE0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p>
          <w:p>
            <w:pPr>
              <w:pStyle w:val="Normal"/>
              <w:widowControl/>
              <w:spacing w:before="60" w:after="20"/>
            </w:pPr>
            <w:r>
              <w:t xml:space="preserve">“Those with CR or PR were defined as DS responders”</w:t>
            </w:r>
          </w:p>
          <w:p>
            <w:pPr>
              <w:pStyle w:val="Normal"/>
              <w:widowControl/>
              <w:spacing w:before="60" w:after="20"/>
            </w:pPr>
            <w:r>
              <w:t xml:space="preserve">Published PDF p2 / journal p7260, response assessment</w:t>
            </w:r>
          </w:p>
          <w:p>
            <w:pPr>
              <w:pStyle w:val="Normal"/>
              <w:widowControl/>
              <w:spacing w:before="60" w:after="20"/>
            </w:pPr>
            <w:hyperlink r:id="rId92">
              <w:r>
                <w:rPr>
                  <w:color w:val="77230C"/>
                  <w:sz w:val="20"/>
                  <w:u w:val="single"/>
                </w:rPr>
                <w:t>Source</w:t>
              </w:r>
            </w:hyperlink>
            <w:r>
              <w:t xml:space="preserve"> | </w:t>
            </w:r>
            <w:hyperlink r:id="rId93">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Yoon did not require the complete vascular clearance proposed here; 65/83 responders still had viable PVTT on explant.</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Yoon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b29uPC9BdXRob3I+PFllYXI+MjAyNjwvWWVhcj48UmVjTnVtPjE0PC9SZWNOdW0+PERpc3BsYXlUZXh0PltWMTItMTRdPC9EaXNwbGF5VGV4dD48cmVjb3JkPjxyZWMtbnVtYmVyPjE0PC9yZWMtbnVtYmVyPjxmb3JlaWduLWtleXM+PGtleSBhcHA9IkVOIiBkYi1pZD0iN2RiY2RkYmUtNmYwNy01Njk4LWJkMGMtYjAzOTUzOGI0Yzg1IiB0aW1lc3RhbXA9IjE3OTI5MjEwODMiPjE0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p>
          <w:p>
            <w:pPr>
              <w:pStyle w:val="Normal"/>
              <w:widowControl/>
              <w:spacing w:before="60" w:after="20"/>
            </w:pPr>
            <w:r>
              <w:t xml:space="preserve">“our study did not identify it as an independent predictor of survival.”</w:t>
            </w:r>
          </w:p>
          <w:p>
            <w:pPr>
              <w:pStyle w:val="Normal"/>
              <w:widowControl/>
              <w:spacing w:before="60" w:after="20"/>
            </w:pPr>
            <w:r>
              <w:t xml:space="preserve">Published PDF p10 / journal p7268, discussion of PVTT grade</w:t>
            </w:r>
          </w:p>
          <w:p>
            <w:pPr>
              <w:pStyle w:val="Normal"/>
              <w:widowControl/>
              <w:spacing w:before="60" w:after="20"/>
            </w:pPr>
            <w:hyperlink r:id="rId94">
              <w:r>
                <w:rPr>
                  <w:color w:val="77230C"/>
                  <w:sz w:val="20"/>
                  <w:u w:val="single"/>
                </w:rPr>
                <w:t>Source</w:t>
              </w:r>
            </w:hyperlink>
            <w:r>
              <w:t xml:space="preserve"> | </w:t>
            </w:r>
            <w:hyperlink r:id="rId95">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The selected cohort did not establish a sharp anatomical survival cutoff. Vp4 five-year OS was 50.0%; small numbers and non-intention-to-treat selection prevent an equivalence claim.</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Ye 2024</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</w:fldData>
              </w:fldChar>
            </w:r>
            <w:r>
              <w:instrText xml:space="preserve"> ADDIN EN.CITE.DATA </w:instrText>
            </w:r>
            <w:r>
              <w:fldChar w:fldCharType="end"/>
            </w:r>
            <w:r>
              <w:fldChar w:fldCharType="separate"/>
            </w:r>
            <w:r>
              <w:t xml:space="preserve">[V12-17]</w:t>
            </w:r>
            <w:r>
              <w:fldChar w:fldCharType="end"/>
            </w:r>
          </w:p>
          <w:p>
            <w:pPr>
              <w:pStyle w:val="Normal"/>
              <w:widowControl/>
              <w:spacing w:before="60" w:after="20"/>
            </w:pPr>
            <w:r>
              <w:t xml:space="preserve">“lobar PVTT: tumor thrombi involving left and right branches or main portal vein”</w:t>
            </w:r>
          </w:p>
          <w:p>
            <w:pPr>
              <w:pStyle w:val="Normal"/>
              <w:widowControl/>
              <w:spacing w:before="60" w:after="20"/>
            </w:pPr>
            <w:r>
              <w:t xml:space="preserve">Complete early-online PDF p3, Diagnosis of PVTT</w:t>
            </w:r>
          </w:p>
          <w:p>
            <w:pPr>
              <w:pStyle w:val="Normal"/>
              <w:widowControl/>
              <w:spacing w:before="60" w:after="20"/>
            </w:pPr>
            <w:hyperlink r:id="rId96">
              <w:r>
                <w:rPr>
                  <w:color w:val="77230C"/>
                  <w:sz w:val="20"/>
                  <w:u w:val="single"/>
                </w:rPr>
                <w:t>Source</w:t>
              </w:r>
            </w:hyperlink>
            <w:r>
              <w:t xml:space="preserve"> | </w:t>
            </w:r>
            <w:hyperlink r:id="rId97">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This poor-outcome group combines first-order and main-portal involvement. Its recurrence cannot be attributed to Vp3 alone; perioperative deaths were excluded.</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NLRB oncology guidance</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spacing w:before="60" w:after="20"/>
            </w:pPr>
            <w:r>
              <w:t xml:space="preserve">“minimum of 12 months”</w:t>
            </w:r>
          </w:p>
          <w:p>
            <w:pPr>
              <w:pStyle w:val="Normal"/>
              <w:widowControl/>
              <w:spacing w:before="60" w:after="20"/>
            </w:pPr>
            <w:r>
              <w:t xml:space="preserve">December 2025 guidance p3, treated primary-branch invasion/rupture discussion</w:t>
            </w:r>
          </w:p>
          <w:p>
            <w:pPr>
              <w:pStyle w:val="Normal"/>
              <w:widowControl/>
              <w:spacing w:before="60" w:after="20"/>
            </w:pPr>
            <w:hyperlink r:id="rId98">
              <w:r>
                <w:rPr>
                  <w:color w:val="77230C"/>
                  <w:sz w:val="20"/>
                  <w:u w:val="single"/>
                </w:rPr>
                <w:t>Source</w:t>
              </w:r>
            </w:hyperlink>
            <w:r>
              <w:t xml:space="preserve"> | </w:t>
            </w:r>
            <w:hyperlink r:id="rId99">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Applies to specified case-by-case exception considerations; applying this duration to every Vp1–2 study candidate is local conservatism.</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Sposito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NjwvWWVhcj48UmVjTnVtPjIwPC9SZWNOdW0+PERpc3BsYXlUZXh0PltWMTItMjBdPC9EaXNwbGF5VGV4dD48cmVjb3JkPjxyZWMtbnVtYmVyPjIwPC9yZWMtbnVtYmVyPjxmb3JlaWduLWtleXM+PGtleSBhcHA9IkVOIiBkYi1pZD0iN2RiY2RkYmUtNmYwNy01Njk4LWJkMGMtYjAzOTUzOGI0Yzg1IiB0aW1lc3RhbXA9IjE3OTI5MjEwODMiPjIw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p>
          <w:p>
            <w:pPr>
              <w:pStyle w:val="Normal"/>
              <w:widowControl/>
              <w:spacing w:before="60" w:after="20"/>
            </w:pPr>
            <w:r>
              <w:t xml:space="preserve">“with censoring at last follow-up or death without recurrence.”</w:t>
            </w:r>
          </w:p>
          <w:p>
            <w:pPr>
              <w:pStyle w:val="Normal"/>
              <w:widowControl/>
              <w:spacing w:before="60" w:after="20"/>
            </w:pPr>
            <w:r>
              <w:t xml:space="preserve">Full main PDF p5, Statistical analysis, definition of RFS</w:t>
            </w:r>
          </w:p>
          <w:p>
            <w:pPr>
              <w:pStyle w:val="Normal"/>
              <w:widowControl/>
              <w:spacing w:before="60" w:after="20"/>
            </w:pPr>
            <w:hyperlink r:id="rId100">
              <w:r>
                <w:rPr>
                  <w:color w:val="77230C"/>
                  <w:sz w:val="20"/>
                  <w:u w:val="single"/>
                </w:rPr>
                <w:t>Source</w:t>
              </w:r>
            </w:hyperlink>
            <w:r>
              <w:t xml:space="preserve"> | </w:t>
            </w:r>
            <w:hyperlink r:id="rId101">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Author RFS is recurrence-only with nonrecurrence deaths censored; 79.3% is not death-inclusive disease-free survival and is not a competing-risk recurrence estimate.</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Sposito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NjwvWWVhcj48UmVjTnVtPjIwPC9SZWNOdW0+PERpc3BsYXlUZXh0PltWMTItMjBdPC9EaXNwbGF5VGV4dD48cmVjb3JkPjxyZWMtbnVtYmVyPjIwPC9yZWMtbnVtYmVyPjxmb3JlaWduLWtleXM+PGtleSBhcHA9IkVOIiBkYi1pZD0iN2RiY2RkYmUtNmYwNy01Njk4LWJkMGMtYjAzOTUzOGI0Yzg1IiB0aW1lc3RhbXA9IjE3OTI5MjEwODMiPjIw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p>
          <w:p>
            <w:pPr>
              <w:pStyle w:val="Normal"/>
              <w:widowControl/>
              <w:spacing w:before="60" w:after="20"/>
            </w:pPr>
            <w:r>
              <w:t xml:space="preserve">“criteria for successful downstaging were not defined a priori by a unified protocol”</w:t>
            </w:r>
          </w:p>
          <w:p>
            <w:pPr>
              <w:pStyle w:val="Normal"/>
              <w:widowControl/>
              <w:spacing w:before="60" w:after="20"/>
            </w:pPr>
            <w:r>
              <w:t xml:space="preserve">Full main PDF p4, Criteria for successful downstaging and liver transplant</w:t>
            </w:r>
          </w:p>
          <w:p>
            <w:pPr>
              <w:pStyle w:val="Normal"/>
              <w:widowControl/>
              <w:spacing w:before="60" w:after="20"/>
            </w:pPr>
            <w:hyperlink r:id="rId102">
              <w:r>
                <w:rPr>
                  <w:color w:val="77230C"/>
                  <w:sz w:val="20"/>
                  <w:u w:val="single"/>
                </w:rPr>
                <w:t>Source</w:t>
              </w:r>
            </w:hyperlink>
            <w:r>
              <w:t xml:space="preserve"> | </w:t>
            </w:r>
            <w:hyperlink r:id="rId103">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The centers shared a minimum response interval but differed in vascular response, tumor burden and AFP selection. Their combined results do not prospectively validate one composite eligibility rule.</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Develop an initial Vp1–2-only transplanting study; keep Vp3 registry-first and Vp4/hepatic-vein expansion closed.</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b29uPC9BdXRob3I+PFllYXI+MjAyNjwvWWVhcj48UmVjTnVtPjE0PC9SZWNOdW0+PERpc3BsYXlUZXh0PltWMTItMTRdPC9EaXNwbGF5VGV4dD48cmVjb3JkPjxyZWMtbnVtYmVyPjE0PC9yZWMtbnVtYmVyPjxmb3JlaWduLWtleXM+PGtleSBhcHA9IkVOIiBkYi1pZD0iN2RiY2RkYmUtNmYwNy01Njk4LWJkMGMtYjAzOTUzOGI0Yzg1IiB0aW1lc3RhbXA9IjE3OTI5MjEwODMiPjE0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</w:fldData>
        </w:fldChar>
      </w:r>
      <w:r>
        <w:instrText xml:space="preserve"> ADDIN EN.CITE.DATA </w:instrText>
      </w:r>
      <w:r>
        <w:fldChar w:fldCharType="end"/>
      </w:r>
      <w:r>
        <w:fldChar w:fldCharType="separate"/>
      </w:r>
      <w:r>
        <w:t xml:space="preserve">[V12-17]</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NjwvWWVhcj48UmVjTnVtPjIwPC9SZWNOdW0+PERpc3BsYXlUZXh0PltWMTItMjBdPC9EaXNwbGF5VGV4dD48cmVjb3JkPjxyZWMtbnVtYmVyPjIwPC9yZWMtbnVtYmVyPjxmb3JlaWduLWtleXM+PGtleSBhcHA9IkVOIiBkYi1pZD0iN2RiY2RkYmUtNmYwNy01Njk4LWJkMGMtYjAzOTUzOGI0Yzg1IiB0aW1lc3RhbXA9IjE3OTI5MjEwODMiPjIw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</w:fldData>
        </w:fldChar>
      </w:r>
      <w:r>
        <w:instrText xml:space="preserve"> ADDIN EN.CITE.DATA </w:instrText>
      </w:r>
      <w:r>
        <w:fldChar w:fldCharType="end"/>
      </w:r>
      <w:r>
        <w:fldChar w:fldCharType="separate"/>
      </w:r>
      <w:r>
        <w:t xml:space="preserve">[V12-15]</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</w:fldData>
        </w:fldChar>
      </w:r>
      <w:r>
        <w:instrText xml:space="preserve"> ADDIN EN.CITE.DATA </w:instrText>
      </w:r>
      <w:r>
        <w:fldChar w:fldCharType="end"/>
      </w:r>
      <w:r>
        <w:fldChar w:fldCharType="separate"/>
      </w:r>
      <w:r>
        <w:t xml:space="preserve">[V12-16]</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</w:fldData>
        </w:fldChar>
      </w:r>
      <w:r>
        <w:instrText xml:space="preserve"> ADDIN EN.CITE.DATA </w:instrText>
      </w:r>
      <w:r>
        <w:fldChar w:fldCharType="end"/>
      </w:r>
      <w:r>
        <w:fldChar w:fldCharType="separate"/>
      </w:r>
      <w:r>
        <w:t xml:space="preserve">[V12-18]</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</w:fldData>
        </w:fldChar>
      </w:r>
      <w:r>
        <w:instrText xml:space="preserve"> ADDIN EN.CITE.DATA </w:instrText>
      </w:r>
      <w:r>
        <w:fldChar w:fldCharType="end"/>
      </w:r>
      <w:r>
        <w:fldChar w:fldCharType="separate"/>
      </w:r>
      <w:r>
        <w:t xml:space="preserve">[V12-19]</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</w:fldData>
        </w:fldChar>
      </w:r>
      <w:r>
        <w:instrText xml:space="preserve"> ADDIN EN.CITE.DATA </w:instrText>
      </w:r>
      <w:r>
        <w:fldChar w:fldCharType="end"/>
      </w:r>
      <w:r>
        <w:fldChar w:fldCharType="separate"/>
      </w:r>
      <w:r>
        <w:t xml:space="preserve">[V12-21]</w:t>
      </w:r>
      <w:r>
        <w:fldChar w:fldCharType="end"/>
      </w:r>
    </w:p>
    <w:p>
      <w:pPr>
        <w:pStyle w:val="Normal"/>
        <w:widowControl/>
        <w:numPr>
          <w:ilvl w:val="0"/>
          <w:numId w:val="3"/>
        </w:numPr>
      </w:pPr>
      <w:r>
        <w:t xml:space="preserve">Original Vp1 or Vp2 only, confirmed by central review of pretreatment imaging and an explicit vessel-anatomy map.</w:t>
      </w:r>
    </w:p>
    <w:p>
      <w:pPr>
        <w:pStyle w:val="Normal"/>
        <w:widowControl/>
        <w:numPr>
          <w:ilvl w:val="1"/>
          <w:numId w:val="3"/>
        </w:numPr>
        <w:spacing w:before="60" w:after="20"/>
      </w:pPr>
      <w:r>
        <w:t xml:space="preserve">Exclude Vp3, Vp4/main or contralateral portal involvement, hepatic-vein involvement, prior rupture and combined expanded-burden experiments from the initial transplanting pilot.</w:t>
      </w:r>
    </w:p>
    <w:p>
      <w:pPr>
        <w:pStyle w:val="Normal"/>
        <w:widowControl/>
        <w:numPr>
          <w:ilvl w:val="1"/>
          <w:numId w:val="3"/>
        </w:numPr>
        <w:spacing w:before="60" w:after="20"/>
      </w:pPr>
      <w:r>
        <w:t xml:space="preserve">These are OPEN study boundaries, not universal futility claims.</w:t>
      </w:r>
    </w:p>
    <w:p>
      <w:pPr>
        <w:pStyle w:val="Normal"/>
        <w:widowControl/>
        <w:numPr>
          <w:ilvl w:val="0"/>
          <w:numId w:val="3"/>
        </w:numPr>
      </w:pPr>
      <w:r>
        <w:t xml:space="preserve">Require centrally adjudicated complete absence of enhancing viable vascular tumor, parenchymal burden within Milan or nonviable, no extrahepatic disease, and at least 12 continuous months of control with imaging approximately every three months.</w:t>
      </w:r>
    </w:p>
    <w:p>
      <w:pPr>
        <w:pStyle w:val="Normal"/>
        <w:widowControl/>
        <w:numPr>
          <w:ilvl w:val="1"/>
          <w:numId w:val="3"/>
        </w:numPr>
        <w:spacing w:before="60" w:after="20"/>
      </w:pPr>
      <w:r>
        <w:t xml:space="preserve">Start the control clock at the first scan meeting all proposed response criteria; do not count the treatment date or the cohort's median time to LT as that clock.</w:t>
      </w:r>
    </w:p>
    <w:p>
      <w:pPr>
        <w:pStyle w:val="Normal"/>
        <w:widowControl/>
        <w:numPr>
          <w:ilvl w:val="0"/>
          <w:numId w:val="3"/>
        </w:numPr>
      </w:pPr>
      <w:r>
        <w:t xml:space="preserve">Confirmed recurrent or persistent viable vascular tumor or extrahepatic metastasis fails the proposed transplant gate.</w:t>
      </w:r>
    </w:p>
    <w:p>
      <w:pPr>
        <w:pStyle w:val="Normal"/>
        <w:widowControl/>
        <w:numPr>
          <w:ilvl w:val="1"/>
          <w:numId w:val="3"/>
        </w:numPr>
        <w:spacing w:before="60" w:after="20"/>
      </w:pPr>
      <w:r>
        <w:t xml:space="preserve">Indeterminate post-Y90 enhancement, bland-versus-tumor uncertainty or discordant reads requires HOLD, expert review and interval reassessment; enhancement alone is not automatically proof of viable tumor, and unresolved response cannot authorize LT.</w:t>
      </w:r>
    </w:p>
    <w:p>
      <w:pPr>
        <w:pStyle w:val="Normal"/>
        <w:widowControl/>
        <w:numPr>
          <w:ilvl w:val="0"/>
          <w:numId w:val="3"/>
        </w:numPr>
      </w:pPr>
      <w:r>
        <w:t xml:space="preserve">In counseling and the prospective dataset, report all-entry survival and the proportion reaching LT separately from recipient survival, crude recurrence, death-censored RFS and perioperative morbidity/mortality.</w:t>
      </w:r>
    </w:p>
    <w:p>
      <w:pPr>
        <w:pStyle w:val="Normal"/>
        <w:widowControl/>
        <w:numPr>
          <w:ilvl w:val="1"/>
          <w:numId w:val="3"/>
        </w:numPr>
        <w:spacing w:before="60" w:after="20"/>
      </w:pPr>
      <w:r>
        <w:t xml:space="preserve">Do not describe Sposito's 79.3% RFS as alive-and-recurrence-free survival or derive recurrence incidence by subtraction.</w:t>
      </w:r>
    </w:p>
    <w:p>
      <w:pPr>
        <w:pStyle w:val="Normal"/>
        <w:widowControl/>
        <w:spacing w:before="60" w:after="20"/>
      </w:pPr>
      <w:r>
        <w:rPr>
          <w:b/>
        </w:rPr>
        <w:t xml:space="preserve">Why retain or change it: </w:t>
      </w:r>
      <w:r>
        <w:t xml:space="preserve">Retain the OPEN initial original-Vp1–2/complete-vascular-response/at-least-12-month study proposal, with bounded parenchymal burden and expert imaging adjudication. This conservative combination is not validated by Sposito's less restrictive retrospective selection. Explain the 37/240 chance of reaching LT, 61.6% five-year recipient OS, six recurrences, four perioperative deaths and 13 major complications using their separate denominators and endpoints. Do not promote branch PVTT into the standard pathway or create US allocation priority from Italian deceased-donor experience. Vp3 remains registry-first without transplant authority; any expansion needs separate prospective and allocation review.</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Original vessel-by-vessel map with Vp grade; expert serial contrast CT/MRI; chest staging; AFP; separate vascular and parenchymal response; resection options. Crosswalk the original study/anatomic vascular definition to current Vp grade. Record vascular response separately from overall mRECIST response; neither excludes microscopic viable PVTT.</w:t>
      </w:r>
    </w:p>
    <w:p>
      <w:pPr>
        <w:pStyle w:val="Normal"/>
        <w:widowControl/>
        <w:spacing w:before="60" w:after="20"/>
      </w:pPr>
      <w:r>
        <w:rPr>
          <w:b/>
        </w:rPr>
        <w:t xml:space="preserve">Clinical versus allocation: </w:t>
      </w:r>
      <w:r>
        <w:t xml:space="preserve">Clinical study eligibility cannot override the main-portal/hepatic-vein exception contraindications or grant priority. Obtain a separate documented organ route.</w:t>
      </w:r>
    </w:p>
    <w:p>
      <w:pPr>
        <w:pStyle w:val="Normal"/>
        <w:widowControl/>
        <w:spacing w:before="60" w:after="20"/>
      </w:pPr>
      <w:r>
        <w:rPr>
          <w:b/>
        </w:rPr>
        <w:t xml:space="preserve">Roadmap / protocol reconciliation: </w:t>
      </w:r>
      <w:r>
        <w:t xml:space="preserve">Continue standard HCC treatment and restaging while the study is developed; radiographic downstaging alone is not an instruction to list.</w:t>
      </w:r>
    </w:p>
    <w:p>
      <w:pPr>
        <w:pStyle w:val="Normal"/>
        <w:widowControl/>
        <w:spacing w:before="60" w:after="20"/>
      </w:pPr>
      <w:hyperlink r:id="rId104">
        <w:r>
          <w:rPr>
            <w:color w:val="77230C"/>
            <w:sz w:val="20"/>
            <w:u w:val="single"/>
          </w:rPr>
          <w:t>Meeting record: HCC-B2</w:t>
        </w:r>
      </w:hyperlink>
      <w:r>
        <w:t xml:space="preserve">  |  </w:t>
      </w:r>
      <w:hyperlink r:id="rId105">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2"/>
        <w:keepNext/>
        <w:widowControl/>
      </w:pPr>
      <w:r>
        <w:rPr>
          <w:color w:val="A8470A"/>
        </w:rPr>
        <w:t xml:space="preserve">4 Downstaging treatment and response assessment</w:t>
      </w:r>
    </w:p>
    <w:p>
      <w:pPr>
        <w:rPr>
          <w:color w:val="A8470A"/>
        </w:rPr>
        <w:pStyle w:val="Heading1"/>
        <w:widowControl/>
        <w:keepNext/>
      </w:pPr>
      <w:r>
        <w:rPr>
          <w:color w:val="A8470A"/>
        </w:rPr>
        <w:t xml:space="preserve">V12 evidence-integrated treatment and reassessment</w:t>
      </w:r>
    </w:p>
    <w:p>
      <w:pPr>
        <w:pStyle w:val="Normal"/>
        <w:widowControl/>
        <w:spacing w:after="120"/>
      </w:pPr>
      <w:r>
        <w:t xml:space="preserve">AFP level, AFP trajectory and radiographic viability answer different questions. Repeat an unexplained result, assess liver inflammation and obtain expert review of adequate multiphasic imaging; do not label AFP-only rise radiographic progression. No empiric LRT without a target. B1.1 proposals are OPEN, not automatic delisting rules.</w:t>
      </w:r>
    </w:p>
    <w:p>
      <w:pPr>
        <w:rPr>
          <w:color w:val="A8470A"/>
        </w:rPr>
        <w:pStyle w:val="Heading1"/>
        <w:widowControl/>
        <w:keepNext/>
      </w:pPr>
      <w:bookmarkStart w:id="12001" w:name="HCC_B1_1"/>
      <w:r>
        <w:rPr>
          <w:color w:val="A8470A"/>
        </w:rPr>
        <w:t xml:space="preserve">HCC B1.1 — AFP-only failure / imaging discordance — OPEN</w:t>
      </w:r>
      <w:bookmarkEnd w:id="12001"/>
    </w:p>
    <w:p>
      <w:pPr>
        <w:pStyle w:val="Normal"/>
        <w:widowControl/>
        <w:spacing w:after="120"/>
      </w:pPr>
      <w:r>
        <w:t xml:space="preserve">HCC B1.1 addresses AFP-only failure or discordance between AFP and imaging. It should be a distinct biological-risk question, not an automatic extension of B1 beyond-UNOS-DS enrollment. A patient within Milan may have an AFP problem without having expanded tumor burden. The proposed B1 AFP below 100 ng/mL entry rule must not silently become a universal rule for standard HCC.</w:t>
      </w:r>
    </w:p>
    <w:p>
      <w:pPr>
        <w:pStyle w:val="Normal"/>
        <w:widowControl/>
        <w:spacing w:after="120"/>
      </w:pPr>
      <w:r>
        <w:t xml:space="preserve">Status: OPEN local decision, not activated policy. This entry applies to both standard anatomical candidates and high-risk review. B1 expanded-burden AFP &lt;100 is a separate proposal; it must not become a universal within-Milan requirement.</w:t>
      </w:r>
    </w:p>
    <w:tbl>
      <w:tblPr>
        <w:tblW w:w="9026"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701"/>
        <w:gridCol w:w="3582"/>
        <w:gridCol w:w="3743"/>
      </w:tblGrid>
      <w:tr>
        <w:trPr>
          <w:cantSplit/>
          <w:tblHeader/>
        </w:trPr>
        <w:tc>
          <w:tcPr>
            <w:tcW w:w="1701" w:type="dxa"/>
            <w:vAlign w:val="top"/>
            <w:shd w:fill="17365D"/>
          </w:tcPr>
          <w:p>
            <w:pPr>
              <w:pStyle w:val="Normal"/>
              <w:widowControl/>
              <w:spacing w:after="55" w:line="240" w:lineRule="auto"/>
              <w:keepNext w:val="0"/>
              <w:keepLines/>
            </w:pPr>
            <w:r>
              <w:rPr>
                <w:sz w:val="21"/>
                <w:szCs w:val="21"/>
                <w:b/>
                <w:color w:val="FFFFFF"/>
              </w:rPr>
              <w:t xml:space="preserve">Option / setting</w:t>
            </w:r>
          </w:p>
        </w:tc>
        <w:tc>
          <w:tcPr>
            <w:tcW w:w="3582" w:type="dxa"/>
            <w:vAlign w:val="top"/>
            <w:shd w:fill="17365D"/>
          </w:tcPr>
          <w:p>
            <w:pPr>
              <w:pStyle w:val="Normal"/>
              <w:widowControl/>
              <w:spacing w:after="55" w:line="240" w:lineRule="auto"/>
              <w:keepNext w:val="0"/>
              <w:keepLines/>
            </w:pPr>
            <w:r>
              <w:rPr>
                <w:sz w:val="21"/>
                <w:szCs w:val="21"/>
                <w:b/>
                <w:color w:val="FFFFFF"/>
              </w:rPr>
              <w:t xml:space="preserve">Selection and safety</w:t>
            </w:r>
          </w:p>
        </w:tc>
        <w:tc>
          <w:tcPr>
            <w:tcW w:w="3743" w:type="dxa"/>
            <w:vAlign w:val="top"/>
            <w:shd w:fill="17365D"/>
          </w:tcPr>
          <w:p>
            <w:pPr>
              <w:pStyle w:val="Normal"/>
              <w:widowControl/>
              <w:spacing w:after="55" w:line="240" w:lineRule="auto"/>
              <w:keepNext w:val="0"/>
              <w:keepLines/>
            </w:pPr>
            <w:r>
              <w:rPr>
                <w:sz w:val="21"/>
                <w:szCs w:val="21"/>
                <w:b/>
                <w:color w:val="FFFFFF"/>
              </w:rPr>
              <w:t xml:space="preserve">Evidence and limitations</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Allocation threshold failure</w:t>
            </w:r>
          </w:p>
        </w:tc>
        <w:tc>
          <w:tcPr>
            <w:tcW w:w="3582" w:type="dxa"/>
            <w:vAlign w:val="top"/>
            <w:shd w:fill="F1F5F8"/>
          </w:tcPr>
          <w:p>
            <w:pPr>
              <w:pStyle w:val="Normal"/>
              <w:widowControl/>
              <w:spacing w:after="55" w:line="240" w:lineRule="auto"/>
              <w:keepNext w:val="0"/>
              <w:keepLines/>
            </w:pPr>
            <w:r>
              <w:rPr>
                <w:sz w:val="21"/>
                <w:szCs w:val="21"/>
              </w:rPr>
              <w:t xml:space="preserve">Prior AFP greater than 1000 ng/mL, followed by failure to fall below 500 or a return to 500 or above. This changes the standardized exception route even when imaging is controlled.</w:t>
            </w:r>
          </w:p>
        </w:tc>
        <w:tc>
          <w:tcPr>
            <w:tcW w:w="3743" w:type="dxa"/>
            <w:vAlign w:val="top"/>
            <w:shd w:fill="F1F5F8"/>
          </w:tcPr>
          <w:p>
            <w:pPr>
              <w:pStyle w:val="Normal"/>
              <w:widowControl/>
              <w:spacing w:after="55" w:line="240" w:lineRule="auto"/>
              <w:keepNext w:val="0"/>
              <w:keepLines/>
            </w:pPr>
            <w:r>
              <w:rPr>
                <w:sz w:val="21"/>
                <w:szCs w:val="21"/>
              </w:rPr>
              <w:t xml:space="preserve">Current OPTN allocation policy. Nonstandard review and clinical candidacy remain separate; the policy is not a universal prohibition on every LT or LDLT.</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br/>
            </w:r>
            <w:hyperlink r:id="rId514">
              <w:r>
                <w:rPr>
                  <w:color w:val="0563C1"/>
                  <w:u w:val="single"/>
                </w:rPr>
                <w:t>Source</w:t>
              </w:r>
            </w:hyperlink>
            <w:r>
              <w:t xml:space="preserve"> · </w:t>
            </w:r>
            <w:hyperlink r:id="rId515">
              <w:r>
                <w:rPr>
                  <w:color w:val="0563C1"/>
                  <w:u w:val="single"/>
                </w:rPr>
                <w:t>PDF</w:t>
              </w:r>
            </w:hyperlink>
            <w:r>
              <w:br/>
            </w:r>
            <w:hyperlink r:id="rId516">
              <w:r>
                <w:rPr>
                  <w:color w:val="0563C1"/>
                  <w:u w:val="single"/>
                </w:rPr>
                <w:t>Source</w:t>
              </w:r>
            </w:hyperlink>
            <w:r>
              <w:t xml:space="preserve"> · </w:t>
            </w:r>
            <w:hyperlink r:id="rId517">
              <w:r>
                <w:rPr>
                  <w:color w:val="0563C1"/>
                  <w:u w:val="single"/>
                </w:rPr>
                <w:t>PDF</w:t>
              </w:r>
            </w:hyperlink>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Biochemical nonresponse</w:t>
            </w:r>
          </w:p>
        </w:tc>
        <w:tc>
          <w:tcPr>
            <w:tcW w:w="3582" w:type="dxa"/>
            <w:vAlign w:val="top"/>
            <w:shd w:fill="FFFFFF"/>
          </w:tcPr>
          <w:p>
            <w:pPr>
              <w:pStyle w:val="Normal"/>
              <w:widowControl/>
              <w:spacing w:after="55" w:line="240" w:lineRule="auto"/>
              <w:keepNext w:val="0"/>
              <w:keepLines/>
            </w:pPr>
            <w:r>
              <w:rPr>
                <w:sz w:val="21"/>
                <w:szCs w:val="21"/>
              </w:rPr>
              <w:t xml:space="preserve">Persistently high or rising AFP after treatment, interpreted with the pretreatment level, treatment timing, liver inflammation and serial imaging.</w:t>
            </w:r>
          </w:p>
        </w:tc>
        <w:tc>
          <w:tcPr>
            <w:tcW w:w="3743" w:type="dxa"/>
            <w:vAlign w:val="top"/>
            <w:shd w:fill="FFFFFF"/>
          </w:tcPr>
          <w:p>
            <w:pPr>
              <w:pStyle w:val="Normal"/>
              <w:widowControl/>
              <w:spacing w:after="55" w:line="240" w:lineRule="auto"/>
              <w:keepNext w:val="0"/>
              <w:keepLines/>
            </w:pPr>
            <w:r>
              <w:rPr>
                <w:sz w:val="21"/>
                <w:szCs w:val="21"/>
              </w:rPr>
              <w:t xml:space="preserve">An adverse biological signal, not a universally standardized binary definition of treatment failure. A percentage decline alone cannot replace absolute AFP or imaging.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</w:fldData>
              </w:fldChar>
            </w:r>
            <w:r>
              <w:instrText xml:space="preserve"> ADDIN EN.CITE.DATA </w:instrText>
            </w:r>
            <w:r>
              <w:fldChar w:fldCharType="end"/>
            </w:r>
            <w:r>
              <w:fldChar w:fldCharType="separate"/>
            </w:r>
            <w:r>
              <w:t xml:space="preserve">[V12-22]</w:t>
            </w:r>
            <w:r>
              <w:fldChar w:fldCharType="end"/>
            </w:r>
            <w:r>
              <w:t xml:space="preserve"> </w:t>
            </w:r>
            <w:r>
              <w:fldChar w:fldCharType="begin"/>
            </w:r>
            <w:r>
              <w:instrText xml:space="preserve"> ADDIN EN.CITE </w:instrText>
            </w:r>
            <w:r>
              <w:fldChar w:fldCharType="begin">
                <w:fldData>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</w:fldData>
              </w:fldChar>
            </w:r>
            <w:r>
              <w:instrText xml:space="preserve"> ADDIN EN.CITE.DATA </w:instrText>
            </w:r>
            <w:r>
              <w:fldChar w:fldCharType="end"/>
            </w:r>
            <w:r>
              <w:fldChar w:fldCharType="separate"/>
            </w:r>
            <w:r>
              <w:t xml:space="preserve">[V12-23]</w:t>
            </w:r>
            <w:r>
              <w:fldChar w:fldCharType="end"/>
            </w:r>
            <w:r>
              <w:br/>
            </w:r>
            <w:hyperlink r:id="rId518">
              <w:r>
                <w:rPr>
                  <w:color w:val="0563C1"/>
                  <w:u w:val="single"/>
                </w:rPr>
                <w:t>Source</w:t>
              </w:r>
            </w:hyperlink>
            <w:r>
              <w:t xml:space="preserve"> · </w:t>
            </w:r>
            <w:hyperlink r:id="rId519">
              <w:r>
                <w:rPr>
                  <w:color w:val="0563C1"/>
                  <w:u w:val="single"/>
                </w:rPr>
                <w:t>PDF</w:t>
              </w:r>
            </w:hyperlink>
            <w:r>
              <w:br/>
            </w:r>
            <w:hyperlink r:id="rId520">
              <w:r>
                <w:rPr>
                  <w:color w:val="0563C1"/>
                  <w:u w:val="single"/>
                </w:rPr>
                <w:t>Source</w:t>
              </w:r>
            </w:hyperlink>
            <w:r>
              <w:t xml:space="preserve"> · </w:t>
            </w:r>
            <w:hyperlink r:id="rId521">
              <w:r>
                <w:rPr>
                  <w:color w:val="0563C1"/>
                  <w:u w:val="single"/>
                </w:rPr>
                <w:t>PDF</w:t>
              </w:r>
            </w:hyperlink>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Isolated AFP rise</w:t>
            </w:r>
          </w:p>
        </w:tc>
        <w:tc>
          <w:tcPr>
            <w:tcW w:w="3582" w:type="dxa"/>
            <w:vAlign w:val="top"/>
            <w:shd w:fill="F1F5F8"/>
          </w:tcPr>
          <w:p>
            <w:pPr>
              <w:pStyle w:val="Normal"/>
              <w:widowControl/>
              <w:spacing w:after="55" w:line="240" w:lineRule="auto"/>
              <w:keepNext w:val="0"/>
              <w:keepLines/>
            </w:pPr>
            <w:r>
              <w:rPr>
                <w:sz w:val="21"/>
                <w:szCs w:val="21"/>
              </w:rPr>
              <w:t xml:space="preserve">Rising AFP without definite viable or progressive tumor on technically adequate imaging.</w:t>
            </w:r>
          </w:p>
        </w:tc>
        <w:tc>
          <w:tcPr>
            <w:tcW w:w="3743" w:type="dxa"/>
            <w:vAlign w:val="top"/>
            <w:shd w:fill="F1F5F8"/>
          </w:tcPr>
          <w:p>
            <w:pPr>
              <w:pStyle w:val="Normal"/>
              <w:widowControl/>
              <w:spacing w:after="55" w:line="240" w:lineRule="auto"/>
              <w:keepNext w:val="0"/>
              <w:keepLines/>
            </w:pPr>
            <w:r>
              <w:rPr>
                <w:sz w:val="21"/>
                <w:szCs w:val="21"/>
              </w:rPr>
              <w:t xml:space="preserve">Requires verification and a search for occult disease or a nonmalignant source. AFP alone does not diagnose HCC progression or create a target for treatment.</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fldChar w:fldCharType="begin"/>
            </w:r>
            <w:r>
              <w:instrText xml:space="preserve"> ADDIN EN.CITE </w:instrText>
            </w:r>
            <w:r>
              <w:fldChar w:fldCharType="begin">
                <w:fldData>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</w:fldData>
              </w:fldChar>
            </w:r>
            <w:r>
              <w:instrText xml:space="preserve"> ADDIN EN.CITE.DATA </w:instrText>
            </w:r>
            <w:r>
              <w:fldChar w:fldCharType="end"/>
            </w:r>
            <w:r>
              <w:fldChar w:fldCharType="separate"/>
            </w:r>
            <w:r>
              <w:t xml:space="preserve">[V12-24]</w:t>
            </w:r>
            <w:r>
              <w:fldChar w:fldCharType="end"/>
            </w:r>
            <w:r>
              <w:br/>
            </w:r>
            <w:hyperlink r:id="rId522">
              <w:r>
                <w:rPr>
                  <w:color w:val="0563C1"/>
                  <w:u w:val="single"/>
                </w:rPr>
                <w:t>Source</w:t>
              </w:r>
            </w:hyperlink>
            <w:r>
              <w:t xml:space="preserve"> · </w:t>
            </w:r>
            <w:hyperlink r:id="rId523">
              <w:r>
                <w:rPr>
                  <w:color w:val="0563C1"/>
                  <w:u w:val="single"/>
                </w:rPr>
                <w:t>PDF</w:t>
              </w:r>
            </w:hyperlink>
            <w:r>
              <w:br/>
            </w:r>
            <w:hyperlink r:id="rId524">
              <w:r>
                <w:rPr>
                  <w:color w:val="0563C1"/>
                  <w:u w:val="single"/>
                </w:rPr>
                <w:t>Source</w:t>
              </w:r>
            </w:hyperlink>
            <w:r>
              <w:t xml:space="preserve"> · </w:t>
            </w:r>
            <w:hyperlink r:id="rId525">
              <w:r>
                <w:rPr>
                  <w:color w:val="0563C1"/>
                  <w:u w:val="single"/>
                </w:rPr>
                <w:t>PDF</w:t>
              </w:r>
            </w:hyperlink>
          </w:p>
        </w:tc>
      </w:tr>
    </w:tbl>
    <w:p>
      <w:pPr>
        <w:pStyle w:val="Normal"/>
        <w:widowControl/>
        <w:spacing w:after="120"/>
      </w:pPr>
      <w:r>
        <w:t xml:space="preserve">Current allocation rule: after any prior AFP &gt;1000 ng/mL, AFP must fall below 500 and remain below 500 for the standardized exception route. Exactly 500 does not satisfy &lt;500. Failure requires individualized NLRB review, not an automatic prohibition of all clinical LT/LDLT. NLRB guidance is nonbinding and is not an approval guarantee.</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br/>
      </w:r>
      <w:hyperlink r:id="rId526">
        <w:r>
          <w:rPr>
            <w:color w:val="0563C1"/>
            <w:u w:val="single"/>
          </w:rPr>
          <w:t>Source</w:t>
        </w:r>
      </w:hyperlink>
      <w:r>
        <w:t xml:space="preserve"> · </w:t>
      </w:r>
      <w:hyperlink r:id="rId527">
        <w:r>
          <w:rPr>
            <w:color w:val="0563C1"/>
            <w:u w:val="single"/>
          </w:rPr>
          <w:t>PDF</w:t>
        </w:r>
      </w:hyperlink>
      <w:r>
        <w:br/>
      </w:r>
      <w:hyperlink r:id="rId528">
        <w:r>
          <w:rPr>
            <w:color w:val="0563C1"/>
            <w:u w:val="single"/>
          </w:rPr>
          <w:t>Source</w:t>
        </w:r>
      </w:hyperlink>
      <w:r>
        <w:t xml:space="preserve"> · </w:t>
      </w:r>
      <w:hyperlink r:id="rId529">
        <w:r>
          <w:rPr>
            <w:color w:val="0563C1"/>
            <w:u w:val="single"/>
          </w:rPr>
          <w:t>PDF</w:t>
        </w:r>
      </w:hyperlink>
    </w:p>
    <w:p>
      <w:pPr>
        <w:rPr>
          <w:color w:val="A8470A"/>
        </w:rPr>
        <w:pStyle w:val="Heading2"/>
        <w:widowControl/>
        <w:keepNext/>
      </w:pPr>
      <w:r>
        <w:rPr>
          <w:color w:val="A8470A"/>
        </w:rPr>
        <w:t xml:space="preserve">Full-text evidence and its limits</w:t>
      </w:r>
    </w:p>
    <w:p>
      <w:pPr>
        <w:rPr>
          <w:color w:val="A8470A"/>
        </w:rPr>
        <w:pStyle w:val="Heading2"/>
        <w:widowControl/>
        <w:keepNext/>
      </w:pPr>
      <w:r>
        <w:rPr>
          <w:color w:val="A8470A"/>
        </w:rPr>
        <w:t xml:space="preserve">Mehta 2019: AFP response</w:t>
      </w:r>
    </w:p>
    <w:p>
      <w:pPr>
        <w:pStyle w:val="Normal"/>
        <w:widowControl/>
        <w:spacing w:after="120"/>
      </w:pPr>
      <w:r>
        <w:t xml:space="preserve">Supports response-based biological review and the existing &gt;1000-to-&lt;500 allocation framework. Does not require AFP &lt;100 for every within-Milan candidate or prove a safe AFP-only exception.</w:t>
      </w:r>
      <w:r>
        <w:t xml:space="preserve"> </w:t>
      </w:r>
      <w:r>
        <w:fldChar w:fldCharType="begin"/>
      </w:r>
      <w:r>
        <w:instrText xml:space="preserve"> ADDIN EN.CITE </w:instrText>
      </w:r>
      <w:r>
        <w:fldChar w:fldCharType="begin">
          <w:fldData>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</w:fldData>
        </w:fldChar>
      </w:r>
      <w:r>
        <w:instrText xml:space="preserve"> ADDIN EN.CITE.DATA </w:instrText>
      </w:r>
      <w:r>
        <w:fldChar w:fldCharType="end"/>
      </w:r>
      <w:r>
        <w:fldChar w:fldCharType="separate"/>
      </w:r>
      <w:r>
        <w:t xml:space="preserve">[V12-22]</w:t>
      </w:r>
      <w:r>
        <w:fldChar w:fldCharType="end"/>
      </w:r>
      <w:r>
        <w:br/>
      </w:r>
      <w:hyperlink r:id="rId530">
        <w:r>
          <w:rPr>
            <w:color w:val="0563C1"/>
            <w:u w:val="single"/>
          </w:rPr>
          <w:t>Source</w:t>
        </w:r>
      </w:hyperlink>
      <w:r>
        <w:t xml:space="preserve"> · </w:t>
      </w:r>
      <w:hyperlink r:id="rId531">
        <w:r>
          <w:rPr>
            <w:color w:val="0563C1"/>
            <w:u w:val="single"/>
          </w:rPr>
          <w:t>PDF</w:t>
        </w:r>
      </w:hyperlink>
    </w:p>
    <w:p>
      <w:pPr>
        <w:pStyle w:val="Normal"/>
        <w:widowControl/>
        <w:spacing w:after="120"/>
      </w:pPr>
      <w:r>
        <w:t xml:space="preserve">Population and design: Retrospective UNOS recipient cohort, 2005–2015; 407 patients with AFP &gt;1000 at least once and final AFP within 90 days of LT. Living-donor and multiorgan recipients excluded; 93.6% initially within Milan.</w:t>
      </w:r>
    </w:p>
    <w:p>
      <w:pPr>
        <w:pStyle w:val="Normal"/>
        <w:widowControl/>
        <w:spacing w:after="120"/>
      </w:pPr>
      <w:r>
        <w:t xml:space="preserve">Results: Five-year post-LT OS: 48.8% with final AFP &gt;1000, 67.0% at 101–499, and 88.4% at ≤100. Corresponding Kaplan–Meier recurrence estimates: 35.0%, 13.3%, and 7.2%. The 500–1000 group had only 17 patients. Differences between ≤100 and 101–499 were not statistically significant.</w:t>
      </w:r>
    </w:p>
    <w:p>
      <w:pPr>
        <w:pStyle w:val="Normal"/>
        <w:widowControl/>
        <w:spacing w:after="120"/>
      </w:pPr>
      <w:r>
        <w:t xml:space="preserve">Limits: Recipient-only, selected historical cohort; treatment and waiting time differed substantially between groups. Non-HCC death was censored for recurrence. No proof that forcing AFP lower causes benefit, no AFP-only/imaging-complete-response subgroup, and no LDLT validation.</w:t>
      </w:r>
    </w:p>
    <w:p>
      <w:pPr>
        <w:rPr>
          <w:color w:val="A8470A"/>
        </w:rPr>
        <w:pStyle w:val="Heading2"/>
        <w:widowControl/>
        <w:keepNext/>
      </w:pPr>
      <w:r>
        <w:rPr>
          <w:color w:val="A8470A"/>
        </w:rPr>
        <w:t xml:space="preserve">Goldman 2022: final AFP ≥500</w:t>
      </w:r>
    </w:p>
    <w:p>
      <w:pPr>
        <w:pStyle w:val="Normal"/>
        <w:widowControl/>
        <w:spacing w:after="120"/>
      </w:pPr>
      <w:r>
        <w:t xml:space="preserve">Supports discussing a conservative clinical hold at confirmed AFP ≥500, even without a prior &gt;1000 result. This is an OPEN local proposal, not a universal OPTN contraindication or a proven transplant-benefit cutoff.</w:t>
      </w:r>
      <w:r>
        <w:t xml:space="preserve"> </w:t>
      </w:r>
      <w:r>
        <w:fldChar w:fldCharType="begin"/>
      </w:r>
      <w:r>
        <w:instrText xml:space="preserve"> ADDIN EN.CITE </w:instrText>
      </w:r>
      <w:r>
        <w:fldChar w:fldCharType="begin">
          <w:fldData>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</w:fldData>
        </w:fldChar>
      </w:r>
      <w:r>
        <w:instrText xml:space="preserve"> ADDIN EN.CITE.DATA </w:instrText>
      </w:r>
      <w:r>
        <w:fldChar w:fldCharType="end"/>
      </w:r>
      <w:r>
        <w:fldChar w:fldCharType="separate"/>
      </w:r>
      <w:r>
        <w:t xml:space="preserve">[V12-25]</w:t>
      </w:r>
      <w:r>
        <w:fldChar w:fldCharType="end"/>
      </w:r>
      <w:r>
        <w:br/>
      </w:r>
      <w:hyperlink r:id="rId532">
        <w:r>
          <w:rPr>
            <w:color w:val="0563C1"/>
            <w:u w:val="single"/>
          </w:rPr>
          <w:t>Source</w:t>
        </w:r>
      </w:hyperlink>
      <w:r>
        <w:t xml:space="preserve"> · </w:t>
      </w:r>
      <w:hyperlink r:id="rId533">
        <w:r>
          <w:rPr>
            <w:color w:val="0563C1"/>
            <w:u w:val="single"/>
          </w:rPr>
          <w:t>PDF</w:t>
        </w:r>
      </w:hyperlink>
    </w:p>
    <w:p>
      <w:pPr>
        <w:pStyle w:val="Normal"/>
        <w:widowControl/>
        <w:spacing w:after="120"/>
      </w:pPr>
      <w:r>
        <w:t xml:space="preserve">Population and design: UNOS 2005–2015; 1766 LT recipients with initial AFP 100–999. Only 879 had serial values; final AFP ≥500 subgroup n=109. LDLT excluded.</w:t>
      </w:r>
    </w:p>
    <w:p>
      <w:pPr>
        <w:pStyle w:val="Normal"/>
        <w:widowControl/>
        <w:spacing w:after="120"/>
      </w:pPr>
      <w:r>
        <w:t xml:space="preserve">Results: Five-year OS at final AFP &lt;100 / 100–499 / ≥500: 72.7% / 70.4% / 56.1%; recurrence: 13.1% / 18.7% / 24.2%. Final AFP ≥500: adjusted mortality HR 1.50 (95% CI 1.07–2.10), recurrence HR 1.88 (1.13–3.14).</w:t>
      </w:r>
    </w:p>
    <w:p>
      <w:pPr>
        <w:pStyle w:val="Normal"/>
        <w:widowControl/>
        <w:spacing w:after="120"/>
      </w:pPr>
      <w:r>
        <w:t xml:space="preserve">Limits: Historical recipient-only study, not a comparison of transplant versus no transplant. Many had only one AFP. In the ≥500 subgroup, 40.4% were ≥1000; small subgroups cannot establish equivalence. Recurrence estimates censor competing death.</w:t>
      </w:r>
    </w:p>
    <w:p>
      <w:pPr>
        <w:rPr>
          <w:color w:val="A8470A"/>
        </w:rPr>
        <w:pStyle w:val="Heading2"/>
        <w:widowControl/>
        <w:keepNext/>
      </w:pPr>
      <w:r>
        <w:rPr>
          <w:color w:val="A8470A"/>
        </w:rPr>
        <w:t xml:space="preserve">Giard 2018: AFP slope</w:t>
      </w:r>
    </w:p>
    <w:p>
      <w:pPr>
        <w:pStyle w:val="Normal"/>
        <w:widowControl/>
        <w:spacing w:after="120"/>
      </w:pPr>
      <w:r>
        <w:t xml:space="preserve">Use slope as an alert to reassess biology, imaging and inflammation, not a stand-alone absolute stop or permanent delisting rule.</w:t>
      </w:r>
      <w:r>
        <w:t xml:space="preserve"> </w:t>
      </w:r>
      <w:r>
        <w:fldChar w:fldCharType="begin"/>
      </w:r>
      <w:r>
        <w:instrText xml:space="preserve"> ADDIN EN.CITE </w:instrText>
      </w:r>
      <w:r>
        <w:fldChar w:fldCharType="begin">
          <w:fldData>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</w:fldData>
        </w:fldChar>
      </w:r>
      <w:r>
        <w:instrText xml:space="preserve"> ADDIN EN.CITE.DATA </w:instrText>
      </w:r>
      <w:r>
        <w:fldChar w:fldCharType="end"/>
      </w:r>
      <w:r>
        <w:fldChar w:fldCharType="separate"/>
      </w:r>
      <w:r>
        <w:t xml:space="preserve">[V12-26]</w:t>
      </w:r>
      <w:r>
        <w:fldChar w:fldCharType="end"/>
      </w:r>
      <w:r>
        <w:br/>
      </w:r>
      <w:hyperlink r:id="rId534">
        <w:r>
          <w:rPr>
            <w:color w:val="0563C1"/>
            <w:u w:val="single"/>
          </w:rPr>
          <w:t>Source</w:t>
        </w:r>
      </w:hyperlink>
      <w:r>
        <w:t xml:space="preserve"> · </w:t>
      </w:r>
      <w:hyperlink r:id="rId535">
        <w:r>
          <w:rPr>
            <w:color w:val="0563C1"/>
            <w:u w:val="single"/>
          </w:rPr>
          <w:t>PDF</w:t>
        </w:r>
      </w:hyperlink>
    </w:p>
    <w:p>
      <w:pPr>
        <w:pStyle w:val="Normal"/>
        <w:widowControl/>
        <w:spacing w:after="120"/>
      </w:pPr>
      <w:r>
        <w:t xml:space="preserve">Population and design: Single-center 336 transplanted T2/Milan patients, 2003–2013; 98.2% received LRT. Median five AFP measurements over 9.8 months. Slope fitted to all values; &gt;7.5 subgroup n=23.</w:t>
      </w:r>
    </w:p>
    <w:p>
      <w:pPr>
        <w:pStyle w:val="Normal"/>
        <w:widowControl/>
        <w:spacing w:after="120"/>
      </w:pPr>
      <w:r>
        <w:t xml:space="preserve">Results: AFP slope &gt;7.5 ng/mL/month: adjusted recurrence HR 3.0 (1.1–8.1), microvascular invasion OR 6.8 (1.6–28.7). Five-year recurrence-free probability 69.8% versus 87.4%; survival without recurrence 59.5% versus 75.3%. These are different endpoints, neither pair should be labeled overall survival.</w:t>
      </w:r>
    </w:p>
    <w:p>
      <w:pPr>
        <w:pStyle w:val="Normal"/>
        <w:widowControl/>
        <w:spacing w:after="120"/>
      </w:pPr>
      <w:r>
        <w:t xml:space="preserve">Limits: Small, data-selected cutoff group; no prospective hold/release validation. The long-term fitted slope cannot be inferred reliably from two closely spaced noisy results. Death was censored for recurrence-free probability.</w:t>
      </w:r>
    </w:p>
    <w:p>
      <w:pPr>
        <w:rPr>
          <w:color w:val="A8470A"/>
        </w:rPr>
        <w:pStyle w:val="Heading2"/>
        <w:widowControl/>
        <w:keepNext/>
      </w:pPr>
      <w:r>
        <w:rPr>
          <w:color w:val="A8470A"/>
        </w:rPr>
        <w:t xml:space="preserve">Halazun 2021: dynamic AFP/NYCA</w:t>
      </w:r>
    </w:p>
    <w:p>
      <w:pPr>
        <w:pStyle w:val="Normal"/>
        <w:widowControl/>
        <w:spacing w:after="120"/>
      </w:pPr>
      <w:r>
        <w:t xml:space="preserve">Use dynamic AFP as complementary risk information. The NYCA definition of response does not supersede the stricter OPTN requirement to fall below 500 after AFP &gt;1000.</w:t>
      </w:r>
      <w:r>
        <w:t xml:space="preserve"> </w:t>
      </w:r>
      <w:r>
        <w:fldChar w:fldCharType="begin"/>
      </w:r>
      <w:r>
        <w:instrText xml:space="preserve"> ADDIN EN.CITE </w:instrText>
      </w:r>
      <w:r>
        <w:fldChar w:fldCharType="begin">
          <w:fldData>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</w:fldData>
        </w:fldChar>
      </w:r>
      <w:r>
        <w:instrText xml:space="preserve"> ADDIN EN.CITE.DATA </w:instrText>
      </w:r>
      <w:r>
        <w:fldChar w:fldCharType="end"/>
      </w:r>
      <w:r>
        <w:fldChar w:fldCharType="separate"/>
      </w:r>
      <w:r>
        <w:t xml:space="preserve">[V12-23]</w:t>
      </w:r>
      <w:r>
        <w:fldChar w:fldCharType="end"/>
      </w:r>
      <w:r>
        <w:br/>
      </w:r>
      <w:hyperlink r:id="rId536">
        <w:r>
          <w:rPr>
            <w:color w:val="0563C1"/>
            <w:u w:val="single"/>
          </w:rPr>
          <w:t>Source</w:t>
        </w:r>
      </w:hyperlink>
      <w:r>
        <w:t xml:space="preserve"> · </w:t>
      </w:r>
      <w:hyperlink r:id="rId537">
        <w:r>
          <w:rPr>
            <w:color w:val="0563C1"/>
            <w:u w:val="single"/>
          </w:rPr>
          <w:t>PDF</w:t>
        </w:r>
      </w:hyperlink>
    </w:p>
    <w:p>
      <w:pPr>
        <w:pStyle w:val="Normal"/>
        <w:widowControl/>
        <w:spacing w:after="120"/>
      </w:pPr>
      <w:r>
        <w:t xml:space="preserve">Population and design: External retrospective validation in 2236 LT recipients at eight centers, 2001–2013; 545 beyond Milan. Composite score combines tumor size, count and AFP response. Deaths within 90 postoperative days excluded.</w:t>
      </w:r>
    </w:p>
    <w:p>
      <w:pPr>
        <w:pStyle w:val="Normal"/>
        <w:widowControl/>
        <w:spacing w:after="120"/>
      </w:pPr>
      <w:r>
        <w:t xml:space="preserve">Results: Five-year competing-risk cumulative recurrence: 9.5%, 20.5%, 40.5% for low/intermediate/high NYCA categories. Discrimination C statistic 0.66. These are composite-score categories, not isolated AFP ranges.</w:t>
      </w:r>
    </w:p>
    <w:p>
      <w:pPr>
        <w:pStyle w:val="Normal"/>
        <w:widowControl/>
        <w:spacing w:after="120"/>
      </w:pPr>
      <w:r>
        <w:t xml:space="preserve">Limits: Recipient selection, exclusion of early deaths, no waitlist dropout or transplant-benefit comparison. Maximum-to-final AFP can miss a rebound below the original peak. Extreme-AFP response subgroup was tiny.</w:t>
      </w:r>
    </w:p>
    <w:p>
      <w:pPr>
        <w:rPr>
          <w:color w:val="A8470A"/>
        </w:rPr>
        <w:pStyle w:val="Heading2"/>
        <w:widowControl/>
        <w:keepNext/>
      </w:pPr>
      <w:r>
        <w:rPr>
          <w:color w:val="A8470A"/>
        </w:rPr>
        <w:t xml:space="preserve">Moriyama 2026: markers before imaging recurrence</w:t>
      </w:r>
    </w:p>
    <w:p>
      <w:pPr>
        <w:pStyle w:val="Normal"/>
        <w:widowControl/>
        <w:spacing w:after="120"/>
      </w:pPr>
      <w:r>
        <w:t xml:space="preserve">Supports prompt repeat markers and high-quality/alternate imaging for an unexplained rise. Does not prove occult recurrence in every individual, justify empiric systemic/LRT treatment without a target, or validate an AFP-only transplant cutoff.</w:t>
      </w:r>
      <w:r>
        <w:t xml:space="preserve"> </w:t>
      </w:r>
      <w:r>
        <w:fldChar w:fldCharType="begin"/>
      </w:r>
      <w:r>
        <w:instrText xml:space="preserve"> ADDIN EN.CITE </w:instrText>
      </w:r>
      <w:r>
        <w:fldChar w:fldCharType="begin">
          <w:fldData>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</w:fldData>
        </w:fldChar>
      </w:r>
      <w:r>
        <w:instrText xml:space="preserve"> ADDIN EN.CITE.DATA </w:instrText>
      </w:r>
      <w:r>
        <w:fldChar w:fldCharType="end"/>
      </w:r>
      <w:r>
        <w:fldChar w:fldCharType="separate"/>
      </w:r>
      <w:r>
        <w:t xml:space="preserve">[V12-24]</w:t>
      </w:r>
      <w:r>
        <w:fldChar w:fldCharType="end"/>
      </w:r>
      <w:r>
        <w:br/>
      </w:r>
      <w:hyperlink r:id="rId538">
        <w:r>
          <w:rPr>
            <w:color w:val="0563C1"/>
            <w:u w:val="single"/>
          </w:rPr>
          <w:t>Source</w:t>
        </w:r>
      </w:hyperlink>
      <w:r>
        <w:t xml:space="preserve"> · </w:t>
      </w:r>
      <w:hyperlink r:id="rId539">
        <w:r>
          <w:rPr>
            <w:color w:val="0563C1"/>
            <w:u w:val="single"/>
          </w:rPr>
          <w:t>PDF</w:t>
        </w:r>
      </w:hyperlink>
    </w:p>
    <w:p>
      <w:pPr>
        <w:pStyle w:val="Normal"/>
        <w:widowControl/>
        <w:spacing w:after="120"/>
      </w:pPr>
      <w:r>
        <w:t xml:space="preserve">Population and design: Retrospective post-RFA, nontransplant cohort. Among 1620 initially treated patients, 907 episodes in 509 patients had elevated AFP, AFP-L3 and/or DCP without imaging evidence. Episodes are not independent patients and this is not AFP alone.</w:t>
      </w:r>
    </w:p>
    <w:p>
      <w:pPr>
        <w:pStyle w:val="Normal"/>
        <w:widowControl/>
        <w:spacing w:after="120"/>
      </w:pPr>
      <w:r>
        <w:t xml:space="preserve">Results: Recurrence was subsequently identified in 886 episodes; median detection interval 89 days. Local curative treatment 83.5% versus 78.8% and post-recurrence OS 3.55 versus 3.31 years for detection ≤180 versus &gt;180 days; differences were not statistically significant.</w:t>
      </w:r>
    </w:p>
    <w:p>
      <w:pPr>
        <w:pStyle w:val="Normal"/>
        <w:widowControl/>
        <w:spacing w:after="120"/>
      </w:pPr>
      <w:r>
        <w:t xml:space="preserve">Limits: RFA-specific, repeated episodes and competing losses; no LT cohort or tested optimal recall interval. Routine imaging is described as every four months in methods versus quarterly in abstract. Case-level AFP discrepancy between Figure 3 and Table 4 is not used.</w:t>
      </w:r>
    </w:p>
    <w:p>
      <w:pPr>
        <w:rPr>
          <w:color w:val="A8470A"/>
        </w:rPr>
        <w:pStyle w:val="Heading2"/>
        <w:widowControl/>
        <w:keepNext/>
      </w:pPr>
      <w:r>
        <w:rPr>
          <w:color w:val="A8470A"/>
        </w:rPr>
        <w:t xml:space="preserve">Source wording in context</w:t>
      </w:r>
    </w:p>
    <w:tbl>
      <w:tblPr>
        <w:tblW w:w="9026"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701"/>
        <w:gridCol w:w="3582"/>
        <w:gridCol w:w="3743"/>
      </w:tblGrid>
      <w:tr>
        <w:trPr>
          <w:cantSplit/>
          <w:tblHeader/>
        </w:trPr>
        <w:tc>
          <w:tcPr>
            <w:tcW w:w="1701" w:type="dxa"/>
            <w:vAlign w:val="top"/>
            <w:shd w:fill="17365D"/>
          </w:tcPr>
          <w:p>
            <w:pPr>
              <w:pStyle w:val="Normal"/>
              <w:widowControl/>
              <w:spacing w:after="55" w:line="240" w:lineRule="auto"/>
              <w:keepNext w:val="0"/>
              <w:keepLines/>
            </w:pPr>
            <w:r>
              <w:rPr>
                <w:sz w:val="21"/>
                <w:szCs w:val="21"/>
                <w:b/>
                <w:color w:val="FFFFFF"/>
              </w:rPr>
              <w:t xml:space="preserve">Option / setting</w:t>
            </w:r>
          </w:p>
        </w:tc>
        <w:tc>
          <w:tcPr>
            <w:tcW w:w="3582" w:type="dxa"/>
            <w:vAlign w:val="top"/>
            <w:shd w:fill="17365D"/>
          </w:tcPr>
          <w:p>
            <w:pPr>
              <w:pStyle w:val="Normal"/>
              <w:widowControl/>
              <w:spacing w:after="55" w:line="240" w:lineRule="auto"/>
              <w:keepNext w:val="0"/>
              <w:keepLines/>
            </w:pPr>
            <w:r>
              <w:rPr>
                <w:sz w:val="21"/>
                <w:szCs w:val="21"/>
                <w:b/>
                <w:color w:val="FFFFFF"/>
              </w:rPr>
              <w:t xml:space="preserve">Selection and safety</w:t>
            </w:r>
          </w:p>
        </w:tc>
        <w:tc>
          <w:tcPr>
            <w:tcW w:w="3743" w:type="dxa"/>
            <w:vAlign w:val="top"/>
            <w:shd w:fill="17365D"/>
          </w:tcPr>
          <w:p>
            <w:pPr>
              <w:pStyle w:val="Normal"/>
              <w:widowControl/>
              <w:spacing w:after="55" w:line="240" w:lineRule="auto"/>
              <w:keepNext w:val="0"/>
              <w:keepLines/>
            </w:pPr>
            <w:r>
              <w:rPr>
                <w:sz w:val="21"/>
                <w:szCs w:val="21"/>
                <w:b/>
                <w:color w:val="FFFFFF"/>
              </w:rPr>
              <w:t xml:space="preserve">Evidence and limitations</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OPTN policy 9 5 I iv</w:t>
            </w:r>
          </w:p>
        </w:tc>
        <w:tc>
          <w:tcPr>
            <w:tcW w:w="3582" w:type="dxa"/>
            <w:vAlign w:val="top"/>
            <w:shd w:fill="F1F5F8"/>
          </w:tcPr>
          <w:p>
            <w:pPr>
              <w:pStyle w:val="Normal"/>
              <w:widowControl/>
              <w:spacing w:after="55" w:line="240" w:lineRule="auto"/>
              <w:keepNext w:val="0"/>
              <w:keepLines/>
            </w:pPr>
            <w:r>
              <w:rPr>
                <w:sz w:val="21"/>
                <w:szCs w:val="21"/>
              </w:rPr>
              <w:t xml:space="preserve">“as long as the candidate’s AFP level remains below 500 ng/mL”</w:t>
            </w:r>
          </w:p>
        </w:tc>
        <w:tc>
          <w:tcPr>
            <w:tcW w:w="3743" w:type="dxa"/>
            <w:vAlign w:val="top"/>
            <w:shd w:fill="F1F5F8"/>
          </w:tcPr>
          <w:p>
            <w:pPr>
              <w:pStyle w:val="Normal"/>
              <w:widowControl/>
              <w:spacing w:after="55" w:line="240" w:lineRule="auto"/>
              <w:keepNext w:val="0"/>
              <w:keepLines/>
            </w:pPr>
            <w:r>
              <w:rPr>
                <w:sz w:val="21"/>
                <w:szCs w:val="21"/>
              </w:rPr>
              <w:t xml:space="preserve">Allocation rule after prior AFP above 1000. Full paragraph must be read in context; this excerpt is not a universal AFP rule for all HCC.</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br/>
            </w:r>
            <w:hyperlink r:id="rId540">
              <w:r>
                <w:rPr>
                  <w:color w:val="0563C1"/>
                  <w:u w:val="single"/>
                </w:rPr>
                <w:t>Source</w:t>
              </w:r>
            </w:hyperlink>
            <w:r>
              <w:t xml:space="preserve"> · </w:t>
            </w:r>
            <w:hyperlink r:id="rId541">
              <w:r>
                <w:rPr>
                  <w:color w:val="0563C1"/>
                  <w:u w:val="single"/>
                </w:rPr>
                <w:t>PDF</w:t>
              </w:r>
            </w:hyperlink>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NLRB oncology guidance</w:t>
            </w:r>
          </w:p>
        </w:tc>
        <w:tc>
          <w:tcPr>
            <w:tcW w:w="3582" w:type="dxa"/>
            <w:vAlign w:val="top"/>
            <w:shd w:fill="FFFFFF"/>
          </w:tcPr>
          <w:p>
            <w:pPr>
              <w:pStyle w:val="Normal"/>
              <w:widowControl/>
              <w:spacing w:after="55" w:line="240" w:lineRule="auto"/>
              <w:keepNext w:val="0"/>
              <w:keepLines/>
            </w:pPr>
            <w:r>
              <w:rPr>
                <w:sz w:val="21"/>
                <w:szCs w:val="21"/>
              </w:rPr>
              <w:t xml:space="preserve">“In general, these candidates are not suitable for HCC MELD exception but may be appropriate in some cases.”</w:t>
            </w:r>
          </w:p>
        </w:tc>
        <w:tc>
          <w:tcPr>
            <w:tcW w:w="3743" w:type="dxa"/>
            <w:vAlign w:val="top"/>
            <w:shd w:fill="FFFFFF"/>
          </w:tcPr>
          <w:p>
            <w:pPr>
              <w:pStyle w:val="Normal"/>
              <w:widowControl/>
              <w:spacing w:after="55" w:line="240" w:lineRule="auto"/>
              <w:keepNext w:val="0"/>
              <w:keepLines/>
            </w:pPr>
            <w:r>
              <w:rPr>
                <w:sz w:val="21"/>
                <w:szCs w:val="21"/>
              </w:rPr>
              <w:t xml:space="preserve">Refers to AFP above 1000 that does not respond below 500. Nonbinding review guidance, not an approved AFP-only transplant study.</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br/>
            </w:r>
            <w:hyperlink r:id="rId542">
              <w:r>
                <w:rPr>
                  <w:color w:val="0563C1"/>
                  <w:u w:val="single"/>
                </w:rPr>
                <w:t>Source</w:t>
              </w:r>
            </w:hyperlink>
            <w:r>
              <w:t xml:space="preserve"> · </w:t>
            </w:r>
            <w:hyperlink r:id="rId543">
              <w:r>
                <w:rPr>
                  <w:color w:val="0563C1"/>
                  <w:u w:val="single"/>
                </w:rPr>
                <w:t>PDF</w:t>
              </w:r>
            </w:hyperlink>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Giard 2018 conclusion</w:t>
            </w:r>
          </w:p>
        </w:tc>
        <w:tc>
          <w:tcPr>
            <w:tcW w:w="3582" w:type="dxa"/>
            <w:vAlign w:val="top"/>
            <w:shd w:fill="F1F5F8"/>
          </w:tcPr>
          <w:p>
            <w:pPr>
              <w:pStyle w:val="Normal"/>
              <w:widowControl/>
              <w:spacing w:after="55" w:line="240" w:lineRule="auto"/>
              <w:keepNext w:val="0"/>
              <w:keepLines/>
            </w:pPr>
            <w:r>
              <w:rPr>
                <w:sz w:val="21"/>
                <w:szCs w:val="21"/>
              </w:rPr>
              <w:t xml:space="preserve">“AFP slope increasing greater than 7.5 ng/mL per month despite locoregional therapy is associated with post-LT HCC recurrence”</w:t>
            </w:r>
          </w:p>
        </w:tc>
        <w:tc>
          <w:tcPr>
            <w:tcW w:w="3743" w:type="dxa"/>
            <w:vAlign w:val="top"/>
            <w:shd w:fill="F1F5F8"/>
          </w:tcPr>
          <w:p>
            <w:pPr>
              <w:pStyle w:val="Normal"/>
              <w:widowControl/>
              <w:spacing w:after="55" w:line="240" w:lineRule="auto"/>
              <w:keepNext w:val="0"/>
              <w:keepLines/>
            </w:pPr>
            <w:r>
              <w:rPr>
                <w:sz w:val="21"/>
                <w:szCs w:val="21"/>
              </w:rPr>
              <w:t xml:space="preserve">Association supports reassessment. The quoted sentence does not establish a validated mandatory delisting rule.</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</w:fldData>
              </w:fldChar>
            </w:r>
            <w:r>
              <w:instrText xml:space="preserve"> ADDIN EN.CITE.DATA </w:instrText>
            </w:r>
            <w:r>
              <w:fldChar w:fldCharType="end"/>
            </w:r>
            <w:r>
              <w:fldChar w:fldCharType="separate"/>
            </w:r>
            <w:r>
              <w:t xml:space="preserve">[V12-26]</w:t>
            </w:r>
            <w:r>
              <w:fldChar w:fldCharType="end"/>
            </w:r>
            <w:r>
              <w:br/>
            </w:r>
            <w:hyperlink r:id="rId544">
              <w:r>
                <w:rPr>
                  <w:color w:val="0563C1"/>
                  <w:u w:val="single"/>
                </w:rPr>
                <w:t>Source</w:t>
              </w:r>
            </w:hyperlink>
            <w:r>
              <w:t xml:space="preserve"> · </w:t>
            </w:r>
            <w:hyperlink r:id="rId545">
              <w:r>
                <w:rPr>
                  <w:color w:val="0563C1"/>
                  <w:u w:val="single"/>
                </w:rPr>
                <w:t>PDF</w:t>
              </w:r>
            </w:hyperlink>
          </w:p>
        </w:tc>
      </w:tr>
    </w:tbl>
    <w:p>
      <w:pPr>
        <w:rPr>
          <w:color w:val="A8470A"/>
        </w:rPr>
        <w:pStyle w:val="Heading2"/>
        <w:widowControl/>
        <w:keepNext/>
      </w:pPr>
      <w:r>
        <w:rPr>
          <w:color w:val="A8470A"/>
        </w:rPr>
        <w:t xml:space="preserve">Order now</w:t>
      </w:r>
    </w:p>
    <w:p>
      <w:pPr>
        <w:pStyle w:val="Normal"/>
        <w:widowControl/>
        <w:spacing w:after="120"/>
        <w:numPr>
          <w:ilvl w:val="0"/>
          <w:numId w:val="6"/>
        </w:numPr>
      </w:pPr>
      <w:r>
        <w:t xml:space="preserve">Confirm the AFP result and trend</w:t>
      </w:r>
    </w:p>
    <w:p>
      <w:pPr>
        <w:pStyle w:val="Normal"/>
        <w:widowControl/>
        <w:spacing w:after="120"/>
        <w:numPr>
          <w:ilvl w:val="1"/>
          <w:numId w:val="6"/>
        </w:numPr>
      </w:pPr>
      <w:r>
        <w:t xml:space="preserve">Repeat AFP using the same laboratory/assay in 2–4 weeks, sooner for a major jump or clinical concern. Review all dated prior values, baseline and peak AFP, treatment dates and the current response scan. The 2–4 week interval is an OPEN local operational proposal.</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br/>
      </w:r>
      <w:hyperlink r:id="rId546">
        <w:r>
          <w:rPr>
            <w:color w:val="0563C1"/>
            <w:u w:val="single"/>
          </w:rPr>
          <w:t>Source</w:t>
        </w:r>
      </w:hyperlink>
      <w:r>
        <w:t xml:space="preserve"> · </w:t>
      </w:r>
      <w:hyperlink r:id="rId547">
        <w:r>
          <w:rPr>
            <w:color w:val="0563C1"/>
            <w:u w:val="single"/>
          </w:rPr>
          <w:t>PDF</w:t>
        </w:r>
      </w:hyperlink>
    </w:p>
    <w:p>
      <w:pPr>
        <w:pStyle w:val="Normal"/>
        <w:widowControl/>
        <w:spacing w:after="120"/>
        <w:numPr>
          <w:ilvl w:val="1"/>
          <w:numId w:val="6"/>
        </w:numPr>
      </w:pPr>
      <w:r>
        <w:t xml:space="preserve">Check ALT/AST, bilirubin and active viral hepatitis or other plausible hepatic inflammation. Consider assay interference or an extrahepatic AFP source when clinically indicated; do not order indiscriminate tests without a differential diagnosis.</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br/>
      </w:r>
      <w:hyperlink r:id="rId548">
        <w:r>
          <w:rPr>
            <w:color w:val="0563C1"/>
            <w:u w:val="single"/>
          </w:rPr>
          <w:t>Source</w:t>
        </w:r>
      </w:hyperlink>
      <w:r>
        <w:t xml:space="preserve"> · </w:t>
      </w:r>
      <w:hyperlink r:id="rId549">
        <w:r>
          <w:rPr>
            <w:color w:val="0563C1"/>
            <w:u w:val="single"/>
          </w:rPr>
          <w:t>PDF</w:t>
        </w:r>
      </w:hyperlink>
    </w:p>
    <w:p>
      <w:pPr>
        <w:pStyle w:val="Normal"/>
        <w:widowControl/>
        <w:spacing w:after="120"/>
        <w:numPr>
          <w:ilvl w:val="1"/>
          <w:numId w:val="6"/>
        </w:numPr>
      </w:pPr>
      <w:r>
        <w:t xml:space="preserve">Have transplant radiology re-review adequate multiphasic CT/MRI and the treatment-specific response category. With a persistent unexplained rise, consider the alternate contrast modality and chest/pelvic evaluation. PET is selective after unrevealing evaluation, not routine proof of no HCC.</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br/>
      </w:r>
      <w:hyperlink r:id="rId550">
        <w:r>
          <w:rPr>
            <w:color w:val="0563C1"/>
            <w:u w:val="single"/>
          </w:rPr>
          <w:t>Source</w:t>
        </w:r>
      </w:hyperlink>
      <w:r>
        <w:t xml:space="preserve"> · </w:t>
      </w:r>
      <w:hyperlink r:id="rId551">
        <w:r>
          <w:rPr>
            <w:color w:val="0563C1"/>
            <w:u w:val="single"/>
          </w:rPr>
          <w:t>PDF</w:t>
        </w:r>
      </w:hyperlink>
    </w:p>
    <w:p>
      <w:pPr>
        <w:rPr>
          <w:color w:val="A8470A"/>
        </w:rPr>
        <w:pStyle w:val="Heading2"/>
        <w:widowControl/>
        <w:keepNext/>
      </w:pPr>
      <w:r>
        <w:rPr>
          <w:color w:val="A8470A"/>
        </w:rPr>
        <w:t xml:space="preserve">Advance only when</w:t>
      </w:r>
    </w:p>
    <w:p>
      <w:pPr>
        <w:pStyle w:val="Normal"/>
        <w:widowControl/>
        <w:spacing w:after="120"/>
        <w:numPr>
          <w:ilvl w:val="0"/>
          <w:numId w:val="6"/>
        </w:numPr>
      </w:pPr>
      <w:r>
        <w:t xml:space="preserve">For an AFP-only candidate otherwise inside the accepted anatomical route</w:t>
      </w:r>
    </w:p>
    <w:p>
      <w:pPr>
        <w:pStyle w:val="Normal"/>
        <w:widowControl/>
        <w:spacing w:after="120"/>
        <w:numPr>
          <w:ilvl w:val="1"/>
          <w:numId w:val="6"/>
        </w:numPr>
      </w:pPr>
      <w:r>
        <w:t xml:space="preserve">The governing allocation rule is met, or an individual review outcome is documented; technically adequate imaging shows no exclusionary progression, vascular invasion or extrahepatic disease; no unresolved alternative cause or unexplained accelerating AFP remains.</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br/>
      </w:r>
      <w:hyperlink r:id="rId552">
        <w:r>
          <w:rPr>
            <w:color w:val="0563C1"/>
            <w:u w:val="single"/>
          </w:rPr>
          <w:t>Source</w:t>
        </w:r>
      </w:hyperlink>
      <w:r>
        <w:t xml:space="preserve"> · </w:t>
      </w:r>
      <w:hyperlink r:id="rId553">
        <w:r>
          <w:rPr>
            <w:color w:val="0563C1"/>
            <w:u w:val="single"/>
          </w:rPr>
          <w:t>PDF</w:t>
        </w:r>
      </w:hyperlink>
      <w:r>
        <w:br/>
      </w:r>
      <w:hyperlink r:id="rId554">
        <w:r>
          <w:rPr>
            <w:color w:val="0563C1"/>
            <w:u w:val="single"/>
          </w:rPr>
          <w:t>Source</w:t>
        </w:r>
      </w:hyperlink>
      <w:r>
        <w:t xml:space="preserve"> · </w:t>
      </w:r>
      <w:hyperlink r:id="rId555">
        <w:r>
          <w:rPr>
            <w:color w:val="0563C1"/>
            <w:u w:val="single"/>
          </w:rPr>
          <w:t>PDF</w:t>
        </w:r>
      </w:hyperlink>
    </w:p>
    <w:p>
      <w:pPr>
        <w:pStyle w:val="Normal"/>
        <w:widowControl/>
        <w:spacing w:after="120"/>
        <w:numPr>
          <w:ilvl w:val="1"/>
          <w:numId w:val="6"/>
        </w:numPr>
      </w:pPr>
      <w:r>
        <w:t xml:space="preserve">OPEN proposal after a biochemical hold: at least two AFP values at least 4 weeks apart showing a stable or falling trajectory below the applicable threshold, with contemporaneous reviewed imaging. Do not require AFP normalization or below 100 for every within-Milan patient. This confirmation interval is not prospectively validated.</w:t>
      </w:r>
    </w:p>
    <w:p>
      <w:pPr>
        <w:pStyle w:val="Normal"/>
        <w:widowControl/>
        <w:spacing w:after="120"/>
        <w:numPr>
          <w:ilvl w:val="1"/>
          <w:numId w:val="6"/>
        </w:numPr>
      </w:pPr>
      <w:r>
        <w:t xml:space="preserve">All other observation requirements remain in force. B1 expanded-burden patients retain the separately proposed AFP below 100 and longer biology observation; satisfying B1.1 does not shorten B1, ICI washout, or OPTN waiting requirements.</w:t>
      </w:r>
    </w:p>
    <w:p>
      <w:pPr>
        <w:rPr>
          <w:color w:val="A8470A"/>
        </w:rPr>
        <w:pStyle w:val="Heading2"/>
        <w:widowControl/>
        <w:keepNext/>
      </w:pPr>
      <w:r>
        <w:rPr>
          <w:color w:val="A8470A"/>
        </w:rPr>
        <w:t xml:space="preserve">Hold and reassess</w:t>
      </w:r>
    </w:p>
    <w:p>
      <w:pPr>
        <w:pStyle w:val="Normal"/>
        <w:widowControl/>
        <w:spacing w:after="120"/>
        <w:numPr>
          <w:ilvl w:val="0"/>
          <w:numId w:val="6"/>
        </w:numPr>
      </w:pPr>
      <w:r>
        <w:t xml:space="preserve">Separate the mandatory allocation issue from the proposed clinical hold</w:t>
      </w:r>
    </w:p>
    <w:p>
      <w:pPr>
        <w:pStyle w:val="Normal"/>
        <w:widowControl/>
        <w:spacing w:after="120"/>
        <w:numPr>
          <w:ilvl w:val="1"/>
          <w:numId w:val="6"/>
        </w:numPr>
      </w:pPr>
      <w:r>
        <w:t xml:space="preserve">POLICY: after any prior AFP above 1000, AFP at least 500 after treatment prevents automatic advancement through the standardized exception route and requires NLRB consideration. The team should not promise exception approval.</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br/>
      </w:r>
      <w:hyperlink r:id="rId556">
        <w:r>
          <w:rPr>
            <w:color w:val="0563C1"/>
            <w:u w:val="single"/>
          </w:rPr>
          <w:t>Source</w:t>
        </w:r>
      </w:hyperlink>
      <w:r>
        <w:t xml:space="preserve"> · </w:t>
      </w:r>
      <w:hyperlink r:id="rId557">
        <w:r>
          <w:rPr>
            <w:color w:val="0563C1"/>
            <w:u w:val="single"/>
          </w:rPr>
          <w:t>PDF</w:t>
        </w:r>
      </w:hyperlink>
      <w:r>
        <w:br/>
      </w:r>
      <w:hyperlink r:id="rId558">
        <w:r>
          <w:rPr>
            <w:color w:val="0563C1"/>
            <w:u w:val="single"/>
          </w:rPr>
          <w:t>Source</w:t>
        </w:r>
      </w:hyperlink>
      <w:r>
        <w:t xml:space="preserve"> · </w:t>
      </w:r>
      <w:hyperlink r:id="rId559">
        <w:r>
          <w:rPr>
            <w:color w:val="0563C1"/>
            <w:u w:val="single"/>
          </w:rPr>
          <w:t>PDF</w:t>
        </w:r>
      </w:hyperlink>
    </w:p>
    <w:p>
      <w:pPr>
        <w:pStyle w:val="Normal"/>
        <w:widowControl/>
        <w:spacing w:after="120"/>
        <w:numPr>
          <w:ilvl w:val="1"/>
          <w:numId w:val="6"/>
        </w:numPr>
      </w:pPr>
      <w:r>
        <w:t xml:space="preserve">OPEN clinical proposal: confirmed AFP at least 500 is a high-risk LT hold pending biological and allocation review even if AFP never exceeded 1000. This deliberately conservative local rule is supported by retrospective outcomes, not mandated by OPTN for every candidate.</w:t>
      </w:r>
      <w:r>
        <w:t xml:space="preserve"> </w:t>
      </w:r>
      <w:r>
        <w:fldChar w:fldCharType="begin"/>
      </w:r>
      <w:r>
        <w:instrText xml:space="preserve"> ADDIN EN.CITE </w:instrText>
      </w:r>
      <w:r>
        <w:fldChar w:fldCharType="begin">
          <w:fldData>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</w:fldData>
        </w:fldChar>
      </w:r>
      <w:r>
        <w:instrText xml:space="preserve"> ADDIN EN.CITE.DATA </w:instrText>
      </w:r>
      <w:r>
        <w:fldChar w:fldCharType="end"/>
      </w:r>
      <w:r>
        <w:fldChar w:fldCharType="separate"/>
      </w:r>
      <w:r>
        <w:t xml:space="preserve">[V12-25]</w:t>
      </w:r>
      <w:r>
        <w:fldChar w:fldCharType="end"/>
      </w:r>
      <w:r>
        <w:br/>
      </w:r>
      <w:hyperlink r:id="rId560">
        <w:r>
          <w:rPr>
            <w:color w:val="0563C1"/>
            <w:u w:val="single"/>
          </w:rPr>
          <w:t>Source</w:t>
        </w:r>
      </w:hyperlink>
      <w:r>
        <w:t xml:space="preserve"> · </w:t>
      </w:r>
      <w:hyperlink r:id="rId561">
        <w:r>
          <w:rPr>
            <w:color w:val="0563C1"/>
            <w:u w:val="single"/>
          </w:rPr>
          <w:t>PDF</w:t>
        </w:r>
      </w:hyperlink>
    </w:p>
    <w:p>
      <w:pPr>
        <w:pStyle w:val="Normal"/>
        <w:widowControl/>
        <w:spacing w:after="120"/>
        <w:numPr>
          <w:ilvl w:val="1"/>
          <w:numId w:val="6"/>
        </w:numPr>
      </w:pPr>
      <w:r>
        <w:t xml:space="preserve">OPEN clinical proposal below 500: AFP at least 200 with two consecutive increases or a confirmed doubling prompts temporary hold and expedited restaging if the rise is unexplained. Lesser rises prompt repeat testing and MDT review, not automatic delisting. These combined thresholds are operational proposals, not a validated prediction rule.</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fldChar w:fldCharType="begin"/>
      </w:r>
      <w:r>
        <w:instrText xml:space="preserve"> ADDIN EN.CITE </w:instrText>
      </w:r>
      <w:r>
        <w:fldChar w:fldCharType="begin">
          <w:fldData>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</w:fldData>
        </w:fldChar>
      </w:r>
      <w:r>
        <w:instrText xml:space="preserve"> ADDIN EN.CITE.DATA </w:instrText>
      </w:r>
      <w:r>
        <w:fldChar w:fldCharType="end"/>
      </w:r>
      <w:r>
        <w:fldChar w:fldCharType="separate"/>
      </w:r>
      <w:r>
        <w:t xml:space="preserve">[V12-26]</w:t>
      </w:r>
      <w:r>
        <w:fldChar w:fldCharType="end"/>
      </w:r>
      <w:r>
        <w:br/>
      </w:r>
      <w:hyperlink r:id="rId562">
        <w:r>
          <w:rPr>
            <w:color w:val="0563C1"/>
            <w:u w:val="single"/>
          </w:rPr>
          <w:t>Source</w:t>
        </w:r>
      </w:hyperlink>
      <w:r>
        <w:t xml:space="preserve"> · </w:t>
      </w:r>
      <w:hyperlink r:id="rId563">
        <w:r>
          <w:rPr>
            <w:color w:val="0563C1"/>
            <w:u w:val="single"/>
          </w:rPr>
          <w:t>PDF</w:t>
        </w:r>
      </w:hyperlink>
      <w:r>
        <w:br/>
      </w:r>
      <w:hyperlink r:id="rId564">
        <w:r>
          <w:rPr>
            <w:color w:val="0563C1"/>
            <w:u w:val="single"/>
          </w:rPr>
          <w:t>Source</w:t>
        </w:r>
      </w:hyperlink>
      <w:r>
        <w:t xml:space="preserve"> · </w:t>
      </w:r>
      <w:hyperlink r:id="rId565">
        <w:r>
          <w:rPr>
            <w:color w:val="0563C1"/>
            <w:u w:val="single"/>
          </w:rPr>
          <w:t>PDF</w:t>
        </w:r>
      </w:hyperlink>
    </w:p>
    <w:p>
      <w:pPr>
        <w:pStyle w:val="Normal"/>
        <w:widowControl/>
        <w:spacing w:after="120"/>
        <w:numPr>
          <w:ilvl w:val="1"/>
          <w:numId w:val="6"/>
        </w:numPr>
      </w:pPr>
      <w:r>
        <w:t xml:space="preserve">A fitted slope above 7.5 ng/mL per month is an additional warning, not a stand-alone stop. Review multiple dated values, timing of LRT and inflammation; do not extrapolate a long-term slope model from two closely spaced noisy measurements.</w:t>
      </w:r>
      <w:r>
        <w:t xml:space="preserve"> </w:t>
      </w:r>
      <w:r>
        <w:fldChar w:fldCharType="begin"/>
      </w:r>
      <w:r>
        <w:instrText xml:space="preserve"> ADDIN EN.CITE </w:instrText>
      </w:r>
      <w:r>
        <w:fldChar w:fldCharType="begin">
          <w:fldData>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</w:fldData>
        </w:fldChar>
      </w:r>
      <w:r>
        <w:instrText xml:space="preserve"> ADDIN EN.CITE.DATA </w:instrText>
      </w:r>
      <w:r>
        <w:fldChar w:fldCharType="end"/>
      </w:r>
      <w:r>
        <w:fldChar w:fldCharType="separate"/>
      </w:r>
      <w:r>
        <w:t xml:space="preserve">[V12-26]</w:t>
      </w:r>
      <w:r>
        <w:fldChar w:fldCharType="end"/>
      </w:r>
      <w:r>
        <w:br/>
      </w:r>
      <w:hyperlink r:id="rId566">
        <w:r>
          <w:rPr>
            <w:color w:val="0563C1"/>
            <w:u w:val="single"/>
          </w:rPr>
          <w:t>Source</w:t>
        </w:r>
      </w:hyperlink>
      <w:r>
        <w:t xml:space="preserve"> · </w:t>
      </w:r>
      <w:hyperlink r:id="rId567">
        <w:r>
          <w:rPr>
            <w:color w:val="0563C1"/>
            <w:u w:val="single"/>
          </w:rPr>
          <w:t>PDF</w:t>
        </w:r>
      </w:hyperlink>
    </w:p>
    <w:p>
      <w:pPr>
        <w:rPr>
          <w:color w:val="A8470A"/>
        </w:rPr>
        <w:pStyle w:val="Heading2"/>
        <w:widowControl/>
        <w:keepNext/>
      </w:pPr>
      <w:r>
        <w:rPr>
          <w:color w:val="A8470A"/>
        </w:rPr>
        <w:t xml:space="preserve">Do not do</w:t>
      </w:r>
    </w:p>
    <w:p>
      <w:pPr>
        <w:pStyle w:val="Normal"/>
        <w:widowControl/>
        <w:spacing w:after="120"/>
        <w:numPr>
          <w:ilvl w:val="0"/>
          <w:numId w:val="6"/>
        </w:numPr>
      </w:pPr>
      <w:r>
        <w:t xml:space="preserve">Avoid irreversible or unproven responses to a biomarker alone</w:t>
      </w:r>
    </w:p>
    <w:p>
      <w:pPr>
        <w:pStyle w:val="Normal"/>
        <w:widowControl/>
        <w:spacing w:after="120"/>
        <w:numPr>
          <w:ilvl w:val="1"/>
          <w:numId w:val="6"/>
        </w:numPr>
      </w:pPr>
      <w:r>
        <w:t xml:space="preserve">Do not permanently exclude for one AFP result. Persistent biochemical nonresponse after adequate evaluation may lead the group to decline the current transplant plan, but the rationale and possibility of reassessment must be documented.</w:t>
      </w:r>
      <w:r>
        <w:t xml:space="preserve"> </w:t>
      </w:r>
      <w:r>
        <w:fldChar w:fldCharType="begin"/>
      </w:r>
      <w:r>
        <w:instrText xml:space="preserve"> ADDIN EN.CITE </w:instrText>
      </w:r>
      <w:r>
        <w:fldChar w:fldCharType="begin">
          <w:fldData>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</w:fldData>
        </w:fldChar>
      </w:r>
      <w:r>
        <w:instrText xml:space="preserve"> ADDIN EN.CITE.DATA </w:instrText>
      </w:r>
      <w:r>
        <w:fldChar w:fldCharType="end"/>
      </w:r>
      <w:r>
        <w:fldChar w:fldCharType="separate"/>
      </w:r>
      <w:r>
        <w:t xml:space="preserve">[V12-22]</w:t>
      </w:r>
      <w:r>
        <w:fldChar w:fldCharType="end"/>
      </w:r>
      <w:r>
        <w:t xml:space="preserve"> </w:t>
      </w:r>
      <w:r>
        <w:fldChar w:fldCharType="begin"/>
      </w:r>
      <w:r>
        <w:instrText xml:space="preserve"> ADDIN EN.CITE </w:instrText>
      </w:r>
      <w:r>
        <w:fldChar w:fldCharType="begin">
          <w:fldData>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</w:fldData>
        </w:fldChar>
      </w:r>
      <w:r>
        <w:instrText xml:space="preserve"> ADDIN EN.CITE.DATA </w:instrText>
      </w:r>
      <w:r>
        <w:fldChar w:fldCharType="end"/>
      </w:r>
      <w:r>
        <w:fldChar w:fldCharType="separate"/>
      </w:r>
      <w:r>
        <w:t xml:space="preserve">[V12-25]</w:t>
      </w:r>
      <w:r>
        <w:fldChar w:fldCharType="end"/>
      </w:r>
      <w:r>
        <w:br/>
      </w:r>
      <w:hyperlink r:id="rId568">
        <w:r>
          <w:rPr>
            <w:color w:val="0563C1"/>
            <w:u w:val="single"/>
          </w:rPr>
          <w:t>Source</w:t>
        </w:r>
      </w:hyperlink>
      <w:r>
        <w:t xml:space="preserve"> · </w:t>
      </w:r>
      <w:hyperlink r:id="rId569">
        <w:r>
          <w:rPr>
            <w:color w:val="0563C1"/>
            <w:u w:val="single"/>
          </w:rPr>
          <w:t>PDF</w:t>
        </w:r>
      </w:hyperlink>
      <w:r>
        <w:br/>
      </w:r>
      <w:hyperlink r:id="rId570">
        <w:r>
          <w:rPr>
            <w:color w:val="0563C1"/>
            <w:u w:val="single"/>
          </w:rPr>
          <w:t>Source</w:t>
        </w:r>
      </w:hyperlink>
      <w:r>
        <w:t xml:space="preserve"> · </w:t>
      </w:r>
      <w:hyperlink r:id="rId571">
        <w:r>
          <w:rPr>
            <w:color w:val="0563C1"/>
            <w:u w:val="single"/>
          </w:rPr>
          <w:t>PDF</w:t>
        </w:r>
      </w:hyperlink>
    </w:p>
    <w:p>
      <w:pPr>
        <w:pStyle w:val="Normal"/>
        <w:widowControl/>
        <w:spacing w:after="120"/>
        <w:numPr>
          <w:ilvl w:val="1"/>
          <w:numId w:val="6"/>
        </w:numPr>
      </w:pPr>
      <w:r>
        <w:t xml:space="preserve">Do not call AFP-only rise RECIST or LI-RADS treatment progression. Do not give empiric LRT without an identified target, or add systemic therapy solely to make the AFP cross an allocation threshold without a justified oncologic indication.</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br/>
      </w:r>
      <w:hyperlink r:id="rId572">
        <w:r>
          <w:rPr>
            <w:color w:val="0563C1"/>
            <w:u w:val="single"/>
          </w:rPr>
          <w:t>Source</w:t>
        </w:r>
      </w:hyperlink>
      <w:r>
        <w:t xml:space="preserve"> · </w:t>
      </w:r>
      <w:hyperlink r:id="rId573">
        <w:r>
          <w:rPr>
            <w:color w:val="0563C1"/>
            <w:u w:val="single"/>
          </w:rPr>
          <w:t>PDF</w:t>
        </w:r>
      </w:hyperlink>
    </w:p>
    <w:p>
      <w:pPr>
        <w:pStyle w:val="Normal"/>
        <w:widowControl/>
        <w:spacing w:after="120"/>
        <w:numPr>
          <w:ilvl w:val="1"/>
          <w:numId w:val="6"/>
        </w:numPr>
      </w:pPr>
      <w:r>
        <w:t xml:space="preserve">Do not treat LDLT as an automatic escape from unfavorable tumor biology. Donor risk, recipient benefit and recurrence must be reviewed independently. New ICI use requires the separate B3 transplant safety decision.</w:t>
      </w:r>
    </w:p>
    <w:p>
      <w:pPr>
        <w:pStyle w:val="Normal"/>
        <w:widowControl/>
        <w:spacing w:after="120"/>
      </w:pPr>
      <w:r>
        <w:t xml:space="preserve">Full evidence and meeting fields: </w:t>
      </w:r>
      <w:hyperlink r:id="rId512">
        <w:r>
          <w:rPr>
            <w:color w:val="0563C1"/>
            <w:u w:val="single"/>
          </w:rPr>
          <w:t>HCC B1.1 record</w:t>
        </w:r>
      </w:hyperlink>
    </w:p>
    <w:p>
      <w:pPr>
        <w:pStyle w:val="Normal"/>
        <w:widowControl/>
        <w:spacing w:after="120"/>
      </w:pPr>
      <w:r>
        <w:t xml:space="preserve">Treatment comparisons and detailed regimen evidence: </w:t>
      </w:r>
      <w:hyperlink r:id="rId513">
        <w:r>
          <w:rPr>
            <w:color w:val="0563C1"/>
            <w:u w:val="single"/>
          </w:rPr>
          <w:t>Cross-tumor systemic matrix</w:t>
        </w:r>
      </w:hyperlink>
    </w:p>
    <w:p>
      <w:pPr>
        <w:rPr>
          <w:color w:val="A8470A"/>
        </w:rPr>
        <w:pStyle w:val="Heading1"/>
        <w:widowControl/>
        <w:keepNext/>
      </w:pPr>
      <w:r>
        <w:rPr>
          <w:color w:val="A8470A"/>
        </w:rPr>
        <w:t xml:space="preserve">4.1 Treatment-to-transplant interface</w:t>
      </w:r>
    </w:p>
    <w:p>
      <w:pPr>
        <w:pStyle w:val="Normal"/>
        <w:widowControl/>
        <w:spacing w:after="120"/>
      </w:pPr>
      <w:r>
        <w:t xml:space="preserve">Purpose: select treatment that controls disease while preserving liver function and the planned transplant route. This section is not a general HCC regimen catalogue. All selection criteria, allocation rules and high-risk meeting decisions elsewhere in this protocol remain in force.</w:t>
      </w:r>
    </w:p>
    <w:p>
      <w:pPr>
        <w:pStyle w:val="Normal"/>
        <w:widowControl/>
        <w:spacing w:after="120"/>
      </w:pPr>
      <w:r>
        <w:t xml:space="preserve">Treatment comparisons and regimen details: </w:t>
      </w:r>
      <w:hyperlink r:id="rId402">
        <w:r>
          <w:rPr>
            <w:color w:val="0563C1"/>
            <w:u w:val="single"/>
          </w:rPr>
          <w:t>HCC cancer roadmap — liver-directed and systemic matrices</w:t>
        </w:r>
      </w:hyperlink>
      <w:r>
        <w:t xml:space="preserve"> | </w:t>
      </w:r>
      <w:hyperlink r:id="rId403">
        <w:r>
          <w:rPr>
            <w:color w:val="0563C1"/>
            <w:u w:val="single"/>
          </w:rPr>
          <w:t>Systemic matrix extract</w:t>
        </w:r>
      </w:hyperlink>
    </w:p>
    <w:p>
      <w:pPr>
        <w:rPr>
          <w:color w:val="A8470A"/>
        </w:rPr>
        <w:pStyle w:val="Heading2"/>
        <w:widowControl/>
        <w:keepNext/>
      </w:pPr>
      <w:r>
        <w:rPr>
          <w:color w:val="A8470A"/>
        </w:rPr>
        <w:t xml:space="preserve">Before treatment</w:t>
      </w:r>
    </w:p>
    <w:p>
      <w:pPr>
        <w:pStyle w:val="Normal"/>
        <w:widowControl/>
        <w:spacing w:after="120"/>
        <w:numPr>
          <w:ilvl w:val="0"/>
          <w:numId w:val="5"/>
        </w:numPr>
      </w:pPr>
      <w:r>
        <w:t xml:space="preserve">Record the objective: bridging within the accepted route, downstaging toward an explicitly defined route, or nontransplant disease control. Record pretreatment tumor sites and dimensions, vascular/extrahepatic status, AFP trend, Child-Pugh, performance status and the expected waiting period.</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spacing w:after="120"/>
        <w:numPr>
          <w:ilvl w:val="0"/>
          <w:numId w:val="5"/>
        </w:numPr>
      </w:pPr>
      <w:r>
        <w:t xml:space="preserve">MDT selects among thermal ablation, arterial embolization, radioembolization and external beam radiation according to anatomy, liver reserve, portal flow, prior treatment, local expertise and feasibility. No modality is universally the preferred bridge. A selective technical plan and the reserve needed for the next step must be documented.</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</w:fldData>
        </w:fldChar>
      </w:r>
      <w:r>
        <w:instrText xml:space="preserve"> ADDIN EN.CITE.DATA </w:instrText>
      </w:r>
      <w:r>
        <w:fldChar w:fldCharType="end"/>
      </w:r>
      <w:r>
        <w:fldChar w:fldCharType="separate"/>
      </w:r>
      <w:r>
        <w:t xml:space="preserve">[V12-27]</w:t>
      </w:r>
      <w:r>
        <w:fldChar w:fldCharType="end"/>
      </w:r>
      <w:r>
        <w:t xml:space="preserve"> </w:t>
      </w:r>
      <w:r>
        <w:t xml:space="preserve"> </w:t>
      </w:r>
      <w:r>
        <w:fldChar w:fldCharType="begin"/>
      </w:r>
      <w:r>
        <w:instrText xml:space="preserve"> ADDIN EN.CITE </w:instrText>
      </w:r>
      <w:r>
        <w:fldChar w:fldCharType="begin">
          <w:fldData>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wMTYvai5wcnJvLjIwMjEuMDkuMDA0PC91cmw+PC9yZWxhdGVkLXVybHM+PHBkZi11cmxzLz48L3VybHM+PC9yZWNvcmQ+PC9DaXRlPjwvRW5kTm90ZT4=</w:fldData>
        </w:fldChar>
      </w:r>
      <w:r>
        <w:instrText xml:space="preserve"> ADDIN EN.CITE.DATA </w:instrText>
      </w:r>
      <w:r>
        <w:fldChar w:fldCharType="end"/>
      </w:r>
      <w:r>
        <w:fldChar w:fldCharType="separate"/>
      </w:r>
      <w:r>
        <w:t xml:space="preserve">[V12-28]</w:t>
      </w:r>
      <w:r>
        <w:fldChar w:fldCharType="end"/>
      </w:r>
    </w:p>
    <w:p>
      <w:pPr>
        <w:pStyle w:val="Normal"/>
        <w:widowControl/>
        <w:spacing w:after="120"/>
        <w:numPr>
          <w:ilvl w:val="0"/>
          <w:numId w:val="5"/>
        </w:numPr>
      </w:pPr>
      <w:r>
        <w:t xml:space="preserve">Do not proceed with an elective treatment plan until decompensation, infection, bleeding, biliary obstruction and procedure-specific nontarget risks have been evaluated and addressed. An unresolved safety problem requires reconsideration of treatment, not automatic exclusion from every transplant pathway.</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</w:fldData>
        </w:fldChar>
      </w:r>
      <w:r>
        <w:instrText xml:space="preserve"> ADDIN EN.CITE.DATA </w:instrText>
      </w:r>
      <w:r>
        <w:fldChar w:fldCharType="end"/>
      </w:r>
      <w:r>
        <w:fldChar w:fldCharType="separate"/>
      </w:r>
      <w:r>
        <w:t xml:space="preserve">[V12-29]</w:t>
      </w:r>
      <w:r>
        <w:fldChar w:fldCharType="end"/>
      </w:r>
    </w:p>
    <w:p>
      <w:pPr>
        <w:rPr>
          <w:color w:val="A8470A"/>
        </w:rPr>
        <w:pStyle w:val="Heading2"/>
        <w:widowControl/>
        <w:keepNext/>
      </w:pPr>
      <w:r>
        <w:rPr>
          <w:color w:val="A8470A"/>
        </w:rPr>
        <w:t xml:space="preserve">Response and the next transplant decision</w:t>
      </w:r>
    </w:p>
    <w:p>
      <w:pPr>
        <w:pStyle w:val="Normal"/>
        <w:widowControl/>
        <w:spacing w:after="120"/>
        <w:numPr>
          <w:ilvl w:val="0"/>
          <w:numId w:val="5"/>
        </w:numPr>
      </w:pPr>
      <w:r>
        <w:t xml:space="preserve">Obtain multiphasic contrast CT or MRI with AFP and liver-function reassessment. Typical first imaging assessment is about 6 weeks after TACE and about 12 weeks after radioembolization or external beam radiation; obtain earlier imaging for a clinical concern. Tailor timing to the modality and the protocol observation window.</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spacing w:after="120"/>
        <w:numPr>
          <w:ilvl w:val="0"/>
          <w:numId w:val="5"/>
        </w:numPr>
      </w:pPr>
      <w:r>
        <w:t xml:space="preserve">Use treatment-specific response interpretation. Persistent but stable or decreasing enhancement after radiation can be nonprogressing; do not call failure or mandate retreatment on enhancement alone. New or increasing masslike enhancement, a rising biomarker, or clinical deterioration requires joint radiology/MDT review.</w:t>
      </w:r>
      <w:r>
        <w:t xml:space="preserve"> </w:t>
      </w:r>
      <w:r>
        <w:t xml:space="preserve"> </w:t>
      </w:r>
      <w:r>
        <w:fldChar w:fldCharType="begin"/>
      </w:r>
      <w:r>
        <w:instrText xml:space="preserve"> ADDIN EN.CITE </w:instrText>
      </w:r>
      <w:r>
        <w:fldChar w:fldCharType="begin">
          <w:fldData>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</w:fldData>
        </w:fldChar>
      </w:r>
      <w:r>
        <w:instrText xml:space="preserve"> ADDIN EN.CITE.DATA </w:instrText>
      </w:r>
      <w:r>
        <w:fldChar w:fldCharType="end"/>
      </w:r>
      <w:r>
        <w:fldChar w:fldCharType="separate"/>
      </w:r>
      <w:r>
        <w:t xml:space="preserve">[V12-30]</w:t>
      </w:r>
      <w:r>
        <w:fldChar w:fldCharType="end"/>
      </w:r>
    </w:p>
    <w:p>
      <w:pPr>
        <w:pStyle w:val="Normal"/>
        <w:widowControl/>
        <w:spacing w:after="120"/>
        <w:numPr>
          <w:ilvl w:val="0"/>
          <w:numId w:val="5"/>
        </w:numPr>
      </w:pPr>
      <w:r>
        <w:t xml:space="preserve">Advance only after the selected route’s tumor-burden, response, reserve, observation and allocation conditions are documented. Cancer control and eligibility for an allocation exception are separate conclusions. Repeat treatment only when residual/progressive disease and expected benefit justify the reserve and toxicity cost.</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spacing w:after="120"/>
        <w:numPr>
          <w:ilvl w:val="0"/>
          <w:numId w:val="5"/>
        </w:numPr>
      </w:pPr>
      <w:r>
        <w:t xml:space="preserve">Restage while waiting, generally at approximately 3-month intervals, with earlier review for progression or toxicity and any shorter protocol-specific surveillance requirement. Document viable disease and AFP rather than reclassifying treated scars as new untreated tumors.</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spacing w:after="120"/>
        <w:numPr>
          <w:ilvl w:val="0"/>
          <w:numId w:val="5"/>
        </w:numPr>
      </w:pPr>
      <w:r>
        <w:t xml:space="preserve">For high-risk conversion, retain the OPEN local surveillance proposal in the B decisions: AFP every 4 weeks and imaging every 6–8 weeks when clinically appropriate. Early post-radiation scans are interim assessments, not proof of failure; reconcile with the usual approximately 12-week primary response assessment. NLRB observation after completed downstaging is a separate eligibility requirement and is not replaced by an early response scan.</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</w:fldData>
        </w:fldChar>
      </w:r>
      <w:r>
        <w:instrText xml:space="preserve"> ADDIN EN.CITE.DATA </w:instrText>
      </w:r>
      <w:r>
        <w:fldChar w:fldCharType="end"/>
      </w:r>
      <w:r>
        <w:fldChar w:fldCharType="separate"/>
      </w:r>
      <w:r>
        <w:t xml:space="preserve">[V12-30]</w:t>
      </w:r>
      <w:r>
        <w:fldChar w:fldCharType="end"/>
      </w:r>
    </w:p>
    <w:p>
      <w:pPr>
        <w:rPr>
          <w:color w:val="A8470A"/>
        </w:rPr>
        <w:pStyle w:val="Heading2"/>
        <w:widowControl/>
        <w:keepNext/>
      </w:pPr>
      <w:r>
        <w:rPr>
          <w:color w:val="A8470A"/>
        </w:rPr>
        <w:t xml:space="preserve">Systemic exposure and operative safety</w:t>
      </w:r>
    </w:p>
    <w:p>
      <w:pPr>
        <w:pStyle w:val="Normal"/>
        <w:widowControl/>
        <w:spacing w:after="120"/>
        <w:numPr>
          <w:ilvl w:val="0"/>
          <w:numId w:val="5"/>
        </w:numPr>
      </w:pPr>
      <w:r>
        <w:t xml:space="preserve">Do not add systemic therapy routinely just because transplantation is planned. If needed for disease control, oncology selects a regimen using the cancer roadmap and records its intent, evidence, anticipated benefit and transplant implications before the first dose.</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</w:fldData>
        </w:fldChar>
      </w:r>
      <w:r>
        <w:instrText xml:space="preserve"> ADDIN EN.CITE.DATA </w:instrText>
      </w:r>
      <w:r>
        <w:fldChar w:fldCharType="end"/>
      </w:r>
      <w:r>
        <w:fldChar w:fldCharType="separate"/>
      </w:r>
      <w:r>
        <w:t xml:space="preserve">[V12-27]</w:t>
      </w:r>
      <w:r>
        <w:fldChar w:fldCharType="end"/>
      </w:r>
    </w:p>
    <w:p>
      <w:pPr>
        <w:pStyle w:val="Normal"/>
        <w:widowControl/>
        <w:spacing w:after="120"/>
        <w:numPr>
          <w:ilvl w:val="0"/>
          <w:numId w:val="5"/>
        </w:numPr>
      </w:pPr>
      <w:r>
        <w:t xml:space="preserve">Before any immune checkpoint inhibitor in an LT-intent patient, obtain prospective transplant/oncology review and a documented stop, reassessment and washout plan. Follow the protocol’s existing ICI decision and meeting record. No single interval guarantees freedom from rejection; the proposed local threshold is not a validated universal safe boundary.</w:t>
      </w:r>
      <w:r>
        <w:t xml:space="preserve"> </w:t>
      </w:r>
      <w:r>
        <w:t xml:space="preserve"> </w:t>
      </w:r>
      <w:r>
        <w:fldChar w:fldCharType="begin"/>
      </w:r>
      <w:r>
        <w:instrText xml:space="preserve"> ADDIN EN.CITE </w:instrText>
      </w:r>
      <w:r>
        <w:fldChar w:fldCharType="begin">
          <w:fldData>PEVuZE5vdGU+PENpdGU+PEF1dGhvcj5Nb2Vja2xpPC9BdXRob3I+PFllYXI+MjAyNTwvWWVhcj48UmVjTnVtPjMxPC9SZWNOdW0+PERpc3BsYXlUZXh0PltWMTItMzFdPC9EaXNwbGF5VGV4dD48cmVjb3JkPjxyZWMtbnVtYmVyPjMxPC9yZWMtbnVtYmVyPjxmb3JlaWduLWtleXM+PGtleSBhcHA9IkVOIiBkYi1pZD0iN2RiY2RkYmUtNmYwNy01Njk4LWJkMGMtYjAzOTUzOGI0Yzg1IiB0aW1lc3RhbXA9IjE3OTI5MjEwODMiPjMx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[V12-31]</w:t>
      </w:r>
      <w:r>
        <w:fldChar w:fldCharType="end"/>
      </w:r>
      <w:r>
        <w:t xml:space="preserve"> </w:t>
      </w:r>
      <w:r>
        <w:t xml:space="preserve"> </w:t>
      </w:r>
      <w:r>
        <w:fldChar w:fldCharType="begin"/>
      </w:r>
      <w:r>
        <w:instrText xml:space="preserve"> ADDIN EN.CITE </w:instrText>
      </w:r>
      <w:r>
        <w:fldChar w:fldCharType="begin">
          <w:fldData>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</w:fldData>
        </w:fldChar>
      </w:r>
      <w:r>
        <w:instrText xml:space="preserve"> ADDIN EN.CITE.DATA </w:instrText>
      </w:r>
      <w:r>
        <w:fldChar w:fldCharType="end"/>
      </w:r>
      <w:r>
        <w:fldChar w:fldCharType="separate"/>
      </w:r>
      <w:r>
        <w:t xml:space="preserve">[V12-32]</w:t>
      </w:r>
      <w:r>
        <w:fldChar w:fldCharType="end"/>
      </w:r>
    </w:p>
    <w:p>
      <w:pPr>
        <w:pStyle w:val="Normal"/>
        <w:widowControl/>
        <w:spacing w:after="120"/>
        <w:numPr>
          <w:ilvl w:val="0"/>
          <w:numId w:val="5"/>
        </w:numPr>
      </w:pPr>
      <w:r>
        <w:t xml:space="preserve">Use agent-specific perioperative holds. The bevacizumab label requires at least 28 days before elective surgery and at least 28 days after major surgery with adequate wound healing; this minimum is not a proven safe LT interval. Transplant timing may require a longer individualized interval. TKIs also require their own label/pharmacy review.</w:t>
      </w:r>
      <w:r>
        <w:t xml:space="preserve"> </w:t>
      </w:r>
      <w:r>
        <w:t xml:space="preserve"> </w:t>
      </w:r>
      <w:r>
        <w:fldChar w:fldCharType="begin"/>
      </w:r>
      <w:r>
        <w:instrText xml:space="preserve"> ADDIN EN.CITE </w:instrText>
      </w:r>
      <w:r>
        <w:fldChar w:fldCharType="begin">
          <w:fldData>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</w:fldData>
        </w:fldChar>
      </w:r>
      <w:r>
        <w:instrText xml:space="preserve"> ADDIN EN.CITE.DATA </w:instrText>
      </w:r>
      <w:r>
        <w:fldChar w:fldCharType="end"/>
      </w:r>
      <w:r>
        <w:fldChar w:fldCharType="separate"/>
      </w:r>
      <w:r>
        <w:t xml:space="preserve">[V12-33]</w:t>
      </w:r>
      <w:r>
        <w:fldChar w:fldCharType="end"/>
      </w:r>
    </w:p>
    <w:p>
      <w:pPr>
        <w:pStyle w:val="Normal"/>
        <w:widowControl/>
        <w:spacing w:after="120"/>
        <w:numPr>
          <w:ilvl w:val="0"/>
          <w:numId w:val="5"/>
        </w:numPr>
      </w:pPr>
      <w:r>
        <w:t xml:space="preserve">After LT, do not automatically apply the nontransplant ICI matrix. Rejection and graft-loss risk require transplant/oncology assessment and an explicit exceptional-use decision; use the recurrence and immunosuppression sections of the protocol.</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</w:fldData>
        </w:fldChar>
      </w:r>
      <w:r>
        <w:instrText xml:space="preserve"> ADDIN EN.CITE.DATA </w:instrText>
      </w:r>
      <w:r>
        <w:fldChar w:fldCharType="end"/>
      </w:r>
      <w:r>
        <w:fldChar w:fldCharType="separate"/>
      </w:r>
      <w:r>
        <w:t xml:space="preserve">[V12-34]</w:t>
      </w:r>
      <w:r>
        <w:fldChar w:fldCharType="end"/>
      </w:r>
    </w:p>
    <w:p>
      <w:pPr>
        <w:rPr>
          <w:color w:val="A8470A"/>
        </w:rPr>
        <w:pStyle w:val="Heading2"/>
        <w:widowControl/>
        <w:keepNext/>
      </w:pPr>
      <w:r>
        <w:rPr>
          <w:color w:val="A8470A"/>
        </w:rPr>
        <w:t xml:space="preserve">4.2 Existing ICI evidence and B3 decision — retained</w:t>
      </w:r>
    </w:p>
    <w:p>
      <w:pPr>
        <w:pStyle w:val="Normal"/>
        <w:widowControl/>
      </w:pPr>
      <w:r>
        <w:t xml:space="preserve">VITALITY reported 117 assessed patients, 65/86 ever beyond Milan downstaged, and 43/117 transplanted; most also received locoregional therapy. ImmunoXXL reported 16 selected transplanted patients from 61 treated, with four rejection events. These studies do not isolate an ICI effect from selection or concomitant therapy. The main papers have been fully reviewed; any separately referenced, unavailable supplements remain identified in the source-specific notes.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</w:fldData>
        </w:fldChar>
      </w:r>
      <w:r>
        <w:instrText xml:space="preserve"> ADDIN EN.CITE.DATA </w:instrText>
      </w:r>
      <w:r>
        <w:fldChar w:fldCharType="end"/>
      </w:r>
      <w:r>
        <w:fldChar w:fldCharType="separate"/>
      </w:r>
      <w:r>
        <w:t xml:space="preserve">[V12-32]</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</w:fldData>
        </w:fldChar>
      </w:r>
      <w:r>
        <w:instrText xml:space="preserve"> ADDIN EN.CITE.DATA </w:instrText>
      </w:r>
      <w:r>
        <w:fldChar w:fldCharType="end"/>
      </w:r>
      <w:r>
        <w:fldChar w:fldCharType="separate"/>
      </w:r>
      <w:r>
        <w:t xml:space="preserve">[V12-35]</w:t>
      </w:r>
      <w:r>
        <w:fldChar w:fldCharType="end"/>
      </w:r>
    </w:p>
    <w:p>
      <w:pPr>
        <w:pStyle w:val="Normal"/>
        <w:widowControl/>
        <w:numPr>
          <w:ilvl w:val="0"/>
          <w:numId w:val="3"/>
        </w:numPr>
      </w:pPr>
      <w:r>
        <w:t xml:space="preserve">Record ICI agent, every exposure date, last dose, immune-related adverse events and treatment, active infection, renal function and other immunosuppression. The OPEN HCC-B3 proposal is an elective interval of at least 90 days plus a separate toxicity gate. It is a conservative local safeguard, not a proven safe minimum or an OPTN requirement. Shorter exceptional-care timing requires explicit independent review; longer intervals do not eliminate risk.</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Nb2Vja2xpPC9BdXRob3I+PFllYXI+MjAyNTwvWWVhcj48UmVjTnVtPjMxPC9SZWNOdW0+PERpc3BsYXlUZXh0PltWMTItMzFdPC9EaXNwbGF5VGV4dD48cmVjb3JkPjxyZWMtbnVtYmVyPjMxPC9yZWMtbnVtYmVyPjxmb3JlaWduLWtleXM+PGtleSBhcHA9IkVOIiBkYi1pZD0iN2RiY2RkYmUtNmYwNy01Njk4LWJkMGMtYjAzOTUzOGI0Yzg1IiB0aW1lc3RhbXA9IjE3OTI5MjEwODMiPjMx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[V12-31]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zNjwvUmVjTnVtPjxEaXNwbGF5VGV4dD5bVjEyLTM2XTwvRGlzcGxheVRleHQ+PHJlY29yZD48cmVjLW51bWJlcj4zNjwvcmVjLW51bWJlcj48Zm9yZWlnbi1rZXlzPjxrZXkgYXBwPSJFTiIgZGItaWQ9IjdkYmNkZGJlLTZmMDctNTY5OC1iZDBjLWIwMzk1MzhiNGM4NSIgdGltZXN0YW1wPSIxNzkyOTIxMDgzIj4zNj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[V12-36]</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</w:fldData>
        </w:fldChar>
      </w:r>
      <w:r>
        <w:instrText xml:space="preserve"> ADDIN EN.CITE.DATA </w:instrText>
      </w:r>
      <w:r>
        <w:fldChar w:fldCharType="end"/>
      </w:r>
      <w:r>
        <w:fldChar w:fldCharType="separate"/>
      </w:r>
      <w:r>
        <w:t xml:space="preserve">[V12-37]</w:t>
      </w:r>
      <w:r>
        <w:fldChar w:fldCharType="end"/>
      </w:r>
    </w:p>
    <w:p>
      <w:pPr>
        <w:pStyle w:val="Normal"/>
        <w:widowControl/>
      </w:pPr>
      <w:r>
        <w:t xml:space="preserve">In a 119-recipient international cohort there were 24 rejection events and six rejection-related graft losses. Shorter washout was associated with more rejection; the above-50-day reference group is not an evidentiary guarantee of safety. The 91-patient individual-patient meta-analysis is largely retrospective. Prior immune toxicity is a risk signal, not proof that ATG or higher tacrolimus targets prevents rejection.</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Nb2Vja2xpPC9BdXRob3I+PFllYXI+MjAyNTwvWWVhcj48UmVjTnVtPjMxPC9SZWNOdW0+PERpc3BsYXlUZXh0PltWMTItMzFdPC9EaXNwbGF5VGV4dD48cmVjb3JkPjxyZWMtbnVtYmVyPjMxPC9yZWMtbnVtYmVyPjxmb3JlaWduLWtleXM+PGtleSBhcHA9IkVOIiBkYi1pZD0iN2RiY2RkYmUtNmYwNy01Njk4LWJkMGMtYjAzOTUzOGI0Yzg1IiB0aW1lc3RhbXA9IjE3OTI5MjEwODMiPjMx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[V12-31]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zNjwvUmVjTnVtPjxEaXNwbGF5VGV4dD5bVjEyLTM2XTwvRGlzcGxheVRleHQ+PHJlY29yZD48cmVjLW51bWJlcj4zNjwvcmVjLW51bWJlcj48Zm9yZWlnbi1rZXlzPjxrZXkgYXBwPSJFTiIgZGItaWQ9IjdkYmNkZGJlLTZmMDctNTY5OC1iZDBjLWIwMzk1MzhiNGM4NSIgdGltZXN0YW1wPSIxNzkyOTIxMDgzIj4zNj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[V12-36]</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</w:fldData>
        </w:fldChar>
      </w:r>
      <w:r>
        <w:instrText xml:space="preserve"> ADDIN EN.CITE.DATA </w:instrText>
      </w:r>
      <w:r>
        <w:fldChar w:fldCharType="end"/>
      </w:r>
      <w:r>
        <w:fldChar w:fldCharType="separate"/>
      </w:r>
      <w:r>
        <w:t xml:space="preserve">[V12-37]</w:t>
      </w:r>
      <w:r>
        <w:fldChar w:fldCharType="end"/>
      </w:r>
    </w:p>
    <w:p>
      <w:pPr>
        <w:rPr>
          <w:color w:val="A8470A"/>
        </w:rPr>
        <w:pStyle w:val="Heading3"/>
        <w:keepNext/>
        <w:widowControl/>
      </w:pPr>
      <w:bookmarkStart w:id="3" w:name="HCC_B3"/>
      <w:r>
        <w:rPr>
          <w:color w:val="A8470A"/>
        </w:rPr>
        <w:t xml:space="preserve">HCC-B3 — How should prior ICI alter activation and consent?</w:t>
      </w:r>
      <w:bookmarkEnd w:id="3"/>
    </w:p>
    <w:p>
      <w:pPr>
        <w:rPr>
          <w:color w:val="A8470A"/>
        </w:rPr>
        <w:pStyle w:val="Heading3"/>
        <w:keepNext/>
        <w:widowControl/>
      </w:pPr>
      <w:r>
        <w:rPr>
          <w:color w:val="A8470A"/>
        </w:rPr>
        <w:t xml:space="preserve">Question and comparison</w:t>
      </w:r>
    </w:p>
    <w:p>
      <w:pPr>
        <w:pStyle w:val="Normal"/>
        <w:widowControl/>
        <w:spacing w:before="60" w:after="20"/>
      </w:pPr>
      <w:r>
        <w:t xml:space="preserve">Patients with HCC treated with immune checkpoint inhibitors before planned LT; compare shorter versus longer ICI-free intervals, prior irAE versus none, and ICI-exposed versus non-ICI recipients. Assess treatment-entry tumor control/access to LT separately from recipient rejection, graft loss, recurrence and survival.</w:t>
      </w:r>
    </w:p>
    <w:p>
      <w:pPr>
        <w:rPr>
          <w:color w:val="A8470A"/>
        </w:rPr>
        <w:pStyle w:val="Heading3"/>
        <w:keepNext/>
        <w:widowControl/>
      </w:pPr>
      <w:r>
        <w:rPr>
          <w:color w:val="A8470A"/>
        </w:rP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VITALITY · Tabrizian</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</w:fldData>
              </w:fldChar>
            </w:r>
            <w:r>
              <w:instrText xml:space="preserve"> ADDIN EN.CITE.DATA </w:instrText>
            </w:r>
            <w:r>
              <w:fldChar w:fldCharType="end"/>
            </w:r>
            <w:r>
              <w:fldChar w:fldCharType="separate"/>
            </w:r>
            <w:r>
              <w:t xml:space="preserve">[V12-32]</w:t>
            </w:r>
            <w:r>
              <w:fldChar w:fldCharType="end"/>
            </w:r>
          </w:p>
          <w:p>
            <w:pPr>
              <w:pStyle w:val="Normal"/>
              <w:widowControl/>
              <w:spacing w:before="60" w:after="20"/>
            </w:pPr>
            <w:r>
              <w:t xml:space="preserve">Prospectively collected six-center observational cohort, January 2016–August 2023; 117 ICI-treated adults with intent to transplant. Baseline 70 within Milan and 47 beyond; 39 of the original within-Milan patients later progressed, yielding 31 always-within and 86 ever-beyond. ICI chosen after inadequate/exhausted LRT, high AFP or technical LRT infeasibility; 110/117 also received LRT.</w:t>
            </w:r>
          </w:p>
          <w:p>
            <w:pPr>
              <w:pStyle w:val="Normal"/>
              <w:widowControl/>
              <w:spacing w:before="60" w:after="20"/>
            </w:pPr>
            <w:hyperlink r:id="rId106">
              <w:r>
                <w:rPr>
                  <w:color w:val="77230C"/>
                  <w:sz w:val="20"/>
                  <w:u w:val="single"/>
                </w:rPr>
                <w:t>Primary source</w:t>
              </w:r>
            </w:hyperlink>
            <w:r>
              <w:t xml:space="preserve"> | </w:t>
            </w:r>
            <w:hyperlink r:id="rId107">
              <w:r>
                <w:rPr>
                  <w:color w:val="77230C"/>
                  <w:sz w:val="20"/>
                  <w:u w:val="single"/>
                </w:rPr>
                <w:t>Full-text PDF</w:t>
              </w:r>
            </w:hyperlink>
          </w:p>
          <w:p>
            <w:pPr>
              <w:pStyle w:val="Normal"/>
              <w:widowControl/>
              <w:spacing w:before="60" w:after="20"/>
            </w:pPr>
            <w:r>
              <w:t xml:space="preserve">Locator: PDF p 3/j 513 Methods and time origins | PDF p 4/j 514 baseline counts | PDF p 5/j 515 toxicities/outcomes | PDF p 6/j 516 Figure 1 and LT outcomes | PDF p 8–9/j 518–519 Tables 3–5 | PDF p 10/j 520 limitations</w:t>
            </w:r>
          </w:p>
          <w:p>
            <w:pPr>
              <w:pStyle w:val="Normal"/>
              <w:widowControl/>
              <w:spacing w:before="60" w:after="20"/>
            </w:pPr>
            <w:r>
              <w:t xml:space="preserve">Review depth: Complete main-paper PDF read: all 12 pages, including methods/results/tables/discussion, Figure 1 and references. Separate supplement not supplied.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65/86 ever-beyond downstaged (75.6%), median 5.6 months. Three-year ITT survival 71.1% (Results/Figure 2; minor conflicting 70.8% in Discussion); recipient three-year survival 85%. Three-year cumulative LT 33.9%, dropout 42.6%. Complete necrosis 10/42 evaluable explants; micro/macrovascular invasion 13/41. Five HCC recurrences, none with complete explant necrosis. Median ICI washout 43 days; 29/43 &lt;3 months, 14/43 ≥3 months. Safety: Seven biopsy-proven rejections, six after &lt;3-month washout; one graft loss/retransplant after 54-day washout, no rejection-related death. Report 7 events/43 recipients (16.3% crude calculation); article says 16.7%, and Table 5 long-washout 1/13 = 7.7% despite n 14 header: one evaluable-status ambiguity remains. No grade 4–5 waitlist toxicity; two grade 3 events—Figure 1 'no grade3–5' conflicts with Table 2/text.</w:t>
            </w:r>
          </w:p>
          <w:p>
            <w:pPr>
              <w:pStyle w:val="Normal"/>
              <w:widowControl/>
              <w:spacing w:before="60" w:after="20"/>
            </w:pPr>
            <w:r>
              <w:rPr>
                <w:b/>
              </w:rPr>
              <w:t xml:space="preserve">Do not infer: </w:t>
            </w:r>
            <w:r>
              <w:t xml:space="preserve">No non-ICI comparator; treatment mix and prior-treatment survival selection; short post-LT follow-up. No demonstrated advantage from ICI addition, validated washout cutoff, immune assay or induction regimen. Supplements Figure S1 not provided.</w:t>
            </w:r>
          </w:p>
        </w:tc>
      </w:tr>
      <w:tr>
        <w:trPr/>
        <w:tc>
          <w:tcPr>
            <w:tcW w:w="3400" w:type="dxa"/>
            <w:tcMar>
              <w:top w:w="90" w:type="dxa"/>
              <w:left w:w="90" w:type="dxa"/>
              <w:bottom w:w="90" w:type="dxa"/>
              <w:right w:w="90" w:type="dxa"/>
            </w:tcMar>
          </w:tcPr>
          <w:p>
            <w:pPr>
              <w:pStyle w:val="Normal"/>
              <w:widowControl/>
              <w:spacing w:before="60" w:after="20"/>
            </w:pPr>
            <w:r>
              <w:rPr>
                <w:b/>
              </w:rPr>
              <w:t xml:space="preserve">ImmunoXXL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</w:fldData>
              </w:fldChar>
            </w:r>
            <w:r>
              <w:instrText xml:space="preserve"> ADDIN EN.CITE.DATA </w:instrText>
            </w:r>
            <w:r>
              <w:fldChar w:fldCharType="end"/>
            </w:r>
            <w:r>
              <w:fldChar w:fldCharType="separate"/>
            </w:r>
            <w:r>
              <w:t xml:space="preserve">[V12-35]</w:t>
            </w:r>
            <w:r>
              <w:fldChar w:fldCharType="end"/>
            </w:r>
          </w:p>
          <w:p>
            <w:pPr>
              <w:pStyle w:val="Normal"/>
              <w:widowControl/>
              <w:spacing w:before="60" w:after="20"/>
            </w:pPr>
            <w:r>
              <w:t xml:space="preserve">Single-center prospective observational phase-II-design study. Sixty-one potentially eligible patients received atezolizumab/bevacizumab from June 2022; 16 selected responders enrolled/listed/transplanted December 2022–January 2025. Initially beyond Up-to-7/UNOS-DS, not amenable to further LRT/surgery, no hepatic-vein/caval invasion or extrahepatic spread. Methods specify Child-Pugh A/ECOG 0–1 at treatment, but Table 1 includes two Child-Pugh B at diagnosis (different time point). At least three months/three cycles and modeled post-LT survival ≥60%; Figure 1 explicitly adds PVTT ≤ Vp2 and AFP ≤100 at downstaging eligibility.</w:t>
            </w:r>
          </w:p>
          <w:p>
            <w:pPr>
              <w:pStyle w:val="Normal"/>
              <w:widowControl/>
              <w:spacing w:before="60" w:after="20"/>
            </w:pPr>
            <w:hyperlink r:id="rId108">
              <w:r>
                <w:rPr>
                  <w:color w:val="77230C"/>
                  <w:sz w:val="20"/>
                  <w:u w:val="single"/>
                </w:rPr>
                <w:t>Primary source</w:t>
              </w:r>
            </w:hyperlink>
            <w:r>
              <w:t xml:space="preserve"> | </w:t>
            </w:r>
            <w:hyperlink r:id="rId109">
              <w:r>
                <w:rPr>
                  <w:color w:val="77230C"/>
                  <w:sz w:val="20"/>
                  <w:u w:val="single"/>
                </w:rPr>
                <w:t>Full-text PDF</w:t>
              </w:r>
            </w:hyperlink>
          </w:p>
          <w:p>
            <w:pPr>
              <w:pStyle w:val="Normal"/>
              <w:widowControl/>
              <w:spacing w:before="60" w:after="20"/>
            </w:pPr>
            <w:r>
              <w:t xml:space="preserve">Locator: PDF p 3/j 118 eligibility/methods | PDF p 4/j 119 Figure 1 | PDF p 5/j 120 statistical time origins and cohort flow | PDF p 6/j 121 Table 1 | PDF p 7/j 122 Figures 2–3 | PDF p 8/j 123 rejection/retransplant outcomes | PDF p 10/j 125 limitations | PDF p 12/j 127 Table 2</w:t>
            </w:r>
          </w:p>
          <w:p>
            <w:pPr>
              <w:pStyle w:val="Normal"/>
              <w:widowControl/>
              <w:spacing w:before="60" w:after="20"/>
            </w:pPr>
            <w:r>
              <w:t xml:space="preserve">Review depth: Complete 14-page main-paper PDF read; Tables S1–S5 and separate supplementary methods/figures are referenced but not attached.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Eight baseline PVTT: Figure 2 six Vp2, one Vp3, one Vp4; after treatment/explant seven complete responses and one Vp4 → Vp2. Median washout 57.5 d (IQR 29–87), follow-up 16 mo. Ten complete and six partial pathological responses. One recurrence and one death; reported two-year recurrence-free estimate 90% (95% CI 62–98) and OS 94% (67–100), with above time-origin/death-censoring caveat. Radiologic counts 12 CR/4 PR equal 75%/25%, whereas text/table incorrectly label 70%/30%. Safety: Four biopsy-proven acute rejections (RAI 5–7); median washout 28 d rejecting vs 60 d nonrejecting, P = .045. Three pre-LT events labeled irAEs, including ascites and severe hypertension. Ninety-day morbidity 10/16 (62.5%), mortality 1/16 (6.3%). Two retransplants: one hepatic-artery thrombosis; one marginal-graft dysfunction mixed with rejection/sepsis, followed by death. Do not describe all graft loss as rejection-caused or the entire course as harmless/manageable rejection.</w:t>
            </w:r>
          </w:p>
          <w:p>
            <w:pPr>
              <w:pStyle w:val="Normal"/>
              <w:widowControl/>
              <w:spacing w:before="60" w:after="20"/>
            </w:pPr>
            <w:r>
              <w:rPr>
                <w:b/>
              </w:rPr>
              <w:t xml:space="preserve">Do not infer: </w:t>
            </w:r>
            <w:r>
              <w:t xml:space="preserve">Tiny selected cohort, short follow-up and wide intervals; historical proxy endpoint, no clinical survival control. Fourteen LRT-only patients served an immunoprofiling comparison, not an unbiased comparative efficacy arm. Transcriptomic/immune associations are exploratory and cannot validate a two-month safe interval or immune-clearance assay. Supplementary eligibility details unavailable.</w:t>
            </w:r>
          </w:p>
        </w:tc>
      </w:tr>
      <w:tr>
        <w:trPr/>
        <w:tc>
          <w:tcPr>
            <w:tcW w:w="3400" w:type="dxa"/>
            <w:tcMar>
              <w:top w:w="90" w:type="dxa"/>
              <w:left w:w="90" w:type="dxa"/>
              <w:bottom w:w="90" w:type="dxa"/>
              <w:right w:w="90" w:type="dxa"/>
            </w:tcMar>
          </w:tcPr>
          <w:p>
            <w:pPr>
              <w:pStyle w:val="Normal"/>
              <w:widowControl/>
              <w:spacing w:before="60" w:after="20"/>
            </w:pPr>
            <w:r>
              <w:rPr>
                <w:b/>
              </w:rPr>
              <w:t xml:space="preserve">Moeckli 2025</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Nb2Vja2xpPC9BdXRob3I+PFllYXI+MjAyNTwvWWVhcj48UmVjTnVtPjMxPC9SZWNOdW0+PERpc3BsYXlUZXh0PltWMTItMzFdPC9EaXNwbGF5VGV4dD48cmVjb3JkPjxyZWMtbnVtYmVyPjMxPC9yZWMtbnVtYmVyPjxmb3JlaWduLWtleXM+PGtleSBhcHA9IkVOIiBkYi1pZD0iN2RiY2RkYmUtNmYwNy01Njk4LWJkMGMtYjAzOTUzOGI0Yzg1IiB0aW1lc3RhbXA9IjE3OTI5MjEwODMiPjMx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[V12-31]</w:t>
            </w:r>
            <w:r>
              <w:fldChar w:fldCharType="end"/>
            </w:r>
          </w:p>
          <w:p>
            <w:pPr>
              <w:pStyle w:val="Normal"/>
              <w:widowControl/>
              <w:spacing w:before="60" w:after="20"/>
            </w:pPr>
            <w:r>
              <w:t xml:space="preserve">International retrospective individual-patient assembly from literature search (2017–25 Nov 2024), author/center follow-up and five previously unpublished patients; 119 recipients from 29 centers after 3 exclusions. Not 119 independent newly recruited patients. Required ICI type, washout, rejection information and ≥2 weeks post-LT follow-up. Duplicates within this assembly removed; overlap with prior IPD review acknowledged.</w:t>
            </w:r>
          </w:p>
          <w:p>
            <w:pPr>
              <w:pStyle w:val="Normal"/>
              <w:widowControl/>
              <w:spacing w:before="60" w:after="20"/>
            </w:pPr>
            <w:hyperlink r:id="rId110">
              <w:r>
                <w:rPr>
                  <w:color w:val="77230C"/>
                  <w:sz w:val="20"/>
                  <w:u w:val="single"/>
                </w:rPr>
                <w:t>Primary source</w:t>
              </w:r>
            </w:hyperlink>
            <w:r>
              <w:t xml:space="preserve"> | </w:t>
            </w:r>
            <w:hyperlink r:id="rId111">
              <w:r>
                <w:rPr>
                  <w:color w:val="77230C"/>
                  <w:sz w:val="20"/>
                  <w:u w:val="single"/>
                </w:rPr>
                <w:t>Full-text PDF</w:t>
              </w:r>
            </w:hyperlink>
          </w:p>
          <w:p>
            <w:pPr>
              <w:pStyle w:val="Normal"/>
              <w:widowControl/>
              <w:spacing w:before="60" w:after="20"/>
            </w:pPr>
            <w:r>
              <w:t xml:space="preserve">Locator: PDF p 3–4/j 1124–1125 inclusion, outcome/statistical definitions | PDF p 5–7/j 1126–1128 Table 1 and graft-loss outcomes | PDF p 8/j 1129 Figure 2 | PDF p 10–11/j 1131–1132 Table 2 | PDF p 13/j 1134 missing follow-up/limitations</w:t>
            </w:r>
          </w:p>
          <w:p>
            <w:pPr>
              <w:pStyle w:val="Normal"/>
              <w:widowControl/>
              <w:spacing w:before="60" w:after="20"/>
            </w:pPr>
            <w:r>
              <w:t xml:space="preserve">Review depth: Complete 16-page main-paper PDF read, including both parts of regression Table 2 and all figures. Supplemental Appendix/Table S1–S2/Figures S1–S3 not supplied.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follow-up 18 mo (IQR 11–27). Reported washout bins: 0–30 d n 30, 15 rejections; 30–50 d n 23, 6; 50–90 d n 28, 2; &gt;90 d n 38, 1. Combined short 53 had 21 rejections versus long 66 had 3. Table 2 multivariable ORs versus &gt;50 d: 0–30 d 34.0 (95% CI 7.17–267), 30–50 d 10.8 (2.3–78.6); univariate 21.3/9.48. Continuous sensitivity OR .97/day (.95–.99). Data-driven 50 day choice sought observed rejection &lt;10%. No detected recurrence difference; body reports 36 mo recurrence-free 71% vs 66%, abstract 67% comparator (minor inconsistency). Safety: 24/119 rejection 20.2%, median 9 d; six rejection-related graft losses (6/119 5.0%; 6/24 25%). Four patients with graft loss subsequently died and two were retransplanted; do not label all four deaths definitively rejection-attributable without case supplement. Nine deaths among 92 with available status. Rejection/persistent graft-loss risk not zero after 90 days (one of 38).</w:t>
            </w:r>
          </w:p>
          <w:p>
            <w:pPr>
              <w:pStyle w:val="Normal"/>
              <w:widowControl/>
              <w:spacing w:before="60" w:after="20"/>
            </w:pPr>
            <w:r>
              <w:rPr>
                <w:b/>
              </w:rPr>
              <w:t xml:space="preserve">Do not infer: </w:t>
            </w:r>
            <w:r>
              <w:t xml:space="preserve">Literature-derived/publication bias, heterogeneous ascertainment and immunosuppression, one-third clinically diagnosed, small event count/data-driven cutpoint and very wide adjusted intervals. Missing donor factors undermine reassurance from nonsignificance. No capture of progression/dropout during washout, so no estimate of the longer-wait oncologic tradeoff. Main paper does not externally validate the 50 day threshold.</w:t>
            </w:r>
          </w:p>
        </w:tc>
      </w:tr>
      <w:tr>
        <w:trPr/>
        <w:tc>
          <w:tcPr>
            <w:tcW w:w="3400" w:type="dxa"/>
            <w:tcMar>
              <w:top w:w="90" w:type="dxa"/>
              <w:left w:w="90" w:type="dxa"/>
              <w:bottom w:w="90" w:type="dxa"/>
              <w:right w:w="90" w:type="dxa"/>
            </w:tcMar>
          </w:tcPr>
          <w:p>
            <w:pPr>
              <w:pStyle w:val="Normal"/>
              <w:widowControl/>
              <w:spacing w:before="60" w:after="20"/>
            </w:pPr>
            <w:r>
              <w:rPr>
                <w:b/>
              </w:rPr>
              <w:t xml:space="preserve">Rezaee-Zavareh · IPD</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zNjwvUmVjTnVtPjxEaXNwbGF5VGV4dD5bVjEyLTM2XTwvRGlzcGxheVRleHQ+PHJlY29yZD48cmVjLW51bWJlcj4zNjwvcmVjLW51bWJlcj48Zm9yZWlnbi1rZXlzPjxrZXkgYXBwPSJFTiIgZGItaWQ9IjdkYmNkZGJlLTZmMDctNTY5OC1iZDBjLWIwMzk1MzhiNGM4NSIgdGltZXN0YW1wPSIxNzkyOTIxMDgzIj4zNj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[V12-36]</w:t>
            </w:r>
            <w:r>
              <w:fldChar w:fldCharType="end"/>
            </w:r>
          </w:p>
          <w:p>
            <w:pPr>
              <w:pStyle w:val="Normal"/>
              <w:widowControl/>
              <w:spacing w:before="60" w:after="20"/>
            </w:pPr>
            <w:r>
              <w:t xml:space="preserve">Secondary systematic review and individual-patient-data analysis: 91 recipients from 30 predominantly case reports/series and cohorts.</w:t>
            </w:r>
          </w:p>
          <w:p>
            <w:pPr>
              <w:pStyle w:val="Normal"/>
              <w:widowControl/>
              <w:spacing w:before="60" w:after="20"/>
            </w:pPr>
            <w:hyperlink r:id="rId112">
              <w:r>
                <w:rPr>
                  <w:color w:val="77230C"/>
                  <w:sz w:val="20"/>
                  <w:u w:val="single"/>
                </w:rPr>
                <w:t>Primary source</w:t>
              </w:r>
            </w:hyperlink>
            <w:r>
              <w:t xml:space="preserve"> | </w:t>
            </w:r>
            <w:hyperlink r:id="rId113">
              <w:r>
                <w:rPr>
                  <w:color w:val="77230C"/>
                  <w:sz w:val="20"/>
                  <w:u w:val="single"/>
                </w:rPr>
                <w:t>Full-text PDF</w:t>
              </w:r>
            </w:hyperlink>
          </w:p>
          <w:p>
            <w:pPr>
              <w:pStyle w:val="Normal"/>
              <w:widowControl/>
              <w:spacing w:before="60" w:after="20"/>
            </w:pPr>
            <w:r>
              <w:t xml:space="preserve">Locator: Complete local author manuscript: Results/washout model; PDF p10 (manuscript p7) conclusion. Existing V6 quotation ledger retained.</w:t>
            </w:r>
          </w:p>
          <w:p>
            <w:pPr>
              <w:pStyle w:val="Normal"/>
              <w:widowControl/>
              <w:spacing w:before="60" w:after="20"/>
            </w:pPr>
            <w:r>
              <w:t xml:space="preserve">Review depth: Complete local PDF; question-relevant methods/results or guidance sections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24/91 rejections (26.4%), nine recurrences and nine deaths; median follow-up 690 days. Adjusted rejection hazard ratio per additional washout week .92 (95% CI .86–.99). Ninety-four days was the median washout among modeled patients with predicted rejection probability ≤20%, not an observed universal safety cutoff.</w:t>
            </w:r>
          </w:p>
          <w:p>
            <w:pPr>
              <w:pStyle w:val="Normal"/>
              <w:widowControl/>
              <w:spacing w:before="60" w:after="20"/>
            </w:pPr>
            <w:r>
              <w:rPr>
                <w:b/>
              </w:rPr>
              <w:t xml:space="preserve">Do not infer: </w:t>
            </w:r>
            <w:r>
              <w:t xml:space="preserve">Publication/selection bias, heterogeneous regimens, small events and overlap with later cohorts. A modeled ≤20% probability does not justify telling an individual that three months eliminates rejection risk.</w:t>
            </w:r>
          </w:p>
        </w:tc>
      </w:tr>
      <w:tr>
        <w:trPr/>
        <w:tc>
          <w:tcPr>
            <w:tcW w:w="3400" w:type="dxa"/>
            <w:tcMar>
              <w:top w:w="90" w:type="dxa"/>
              <w:left w:w="90" w:type="dxa"/>
              <w:bottom w:w="90" w:type="dxa"/>
              <w:right w:w="90" w:type="dxa"/>
            </w:tcMar>
          </w:tcPr>
          <w:p>
            <w:pPr>
              <w:pStyle w:val="Normal"/>
              <w:widowControl/>
              <w:spacing w:before="60" w:after="20"/>
            </w:pPr>
            <w:r>
              <w:rPr>
                <w:b/>
              </w:rPr>
              <w:t xml:space="preserve">Fang · irAEs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</w:fldData>
              </w:fldChar>
            </w:r>
            <w:r>
              <w:instrText xml:space="preserve"> ADDIN EN.CITE.DATA </w:instrText>
            </w:r>
            <w:r>
              <w:fldChar w:fldCharType="end"/>
            </w:r>
            <w:r>
              <w:fldChar w:fldCharType="separate"/>
            </w:r>
            <w:r>
              <w:t xml:space="preserve">[V12-37]</w:t>
            </w:r>
            <w:r>
              <w:fldChar w:fldCharType="end"/>
            </w:r>
          </w:p>
          <w:p>
            <w:pPr>
              <w:pStyle w:val="Normal"/>
              <w:widowControl/>
              <w:spacing w:before="60" w:after="20"/>
            </w:pPr>
            <w:r>
              <w:t xml:space="preserve">Multicenter Chinese retrospective cohort, 2018–2024: 209 ICI-exposed LT recipients.</w:t>
            </w:r>
          </w:p>
          <w:p>
            <w:pPr>
              <w:pStyle w:val="Normal"/>
              <w:widowControl/>
              <w:spacing w:before="60" w:after="20"/>
            </w:pPr>
            <w:hyperlink r:id="rId114">
              <w:r>
                <w:rPr>
                  <w:color w:val="77230C"/>
                  <w:sz w:val="20"/>
                  <w:u w:val="single"/>
                </w:rPr>
                <w:t>Primary source</w:t>
              </w:r>
            </w:hyperlink>
            <w:r>
              <w:t xml:space="preserve"> | </w:t>
            </w:r>
            <w:hyperlink r:id="rId115">
              <w:r>
                <w:rPr>
                  <w:color w:val="77230C"/>
                  <w:sz w:val="20"/>
                  <w:u w:val="single"/>
                </w:rPr>
                <w:t>Full-text PDF</w:t>
              </w:r>
            </w:hyperlink>
          </w:p>
          <w:p>
            <w:pPr>
              <w:pStyle w:val="Normal"/>
              <w:widowControl/>
              <w:spacing w:before="60" w:after="20"/>
            </w:pPr>
            <w:r>
              <w:t xml:space="preserve">Locator: Complete local PDF pp5–6, Tables 3–4; avoid reversed conditional denominators.</w:t>
            </w:r>
          </w:p>
          <w:p>
            <w:pPr>
              <w:pStyle w:val="Normal"/>
              <w:widowControl/>
              <w:spacing w:before="60" w:after="20"/>
            </w:pPr>
            <w:r>
              <w:t xml:space="preserve">Review depth: Complete local PDF; question-relevant methods/results or guidance sections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Rejection occurred in 36/209 (17.2%); 61.1% biopsy proven, median ten days after LT. Correct risks from Table 3: 21/44 (47.7%) with prior irAE versus 15/165 (9.1%) without. Any irAE adjusted OR 9.17 (95% CI 4.00–21.02); washout &lt;30 days OR 3.071 (1.211–7.787). The six grade 3–4 cases split three with and three without rejection.</w:t>
            </w:r>
          </w:p>
          <w:p>
            <w:pPr>
              <w:pStyle w:val="Normal"/>
              <w:widowControl/>
              <w:spacing w:before="60" w:after="20"/>
            </w:pPr>
            <w:r>
              <w:rPr>
                <w:b/>
              </w:rPr>
              <w:t xml:space="preserve">Do not infer: </w:t>
            </w:r>
            <w:r>
              <w:t xml:space="preserve">The discussion's 58.3%/13.3% are irAE prevalence within rejection/nonrejection groups, not rejection probabilities. Too few severe irAEs to validate a grade-specific exclusion or a recovery interval.</w:t>
            </w:r>
          </w:p>
        </w:tc>
      </w:tr>
      <w:tr>
        <w:trPr/>
        <w:tc>
          <w:tcPr>
            <w:tcW w:w="3400" w:type="dxa"/>
            <w:tcMar>
              <w:top w:w="90" w:type="dxa"/>
              <w:left w:w="90" w:type="dxa"/>
              <w:bottom w:w="90" w:type="dxa"/>
              <w:right w:w="90" w:type="dxa"/>
            </w:tcMar>
          </w:tcPr>
          <w:p>
            <w:pPr>
              <w:pStyle w:val="Normal"/>
              <w:widowControl/>
              <w:spacing w:before="60" w:after="20"/>
            </w:pPr>
            <w:r>
              <w:rPr>
                <w:b/>
              </w:rPr>
              <w:t xml:space="preserve">Aceituno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</w:fldData>
              </w:fldChar>
            </w:r>
            <w:r>
              <w:instrText xml:space="preserve"> ADDIN EN.CITE.DATA </w:instrText>
            </w:r>
            <w:r>
              <w:fldChar w:fldCharType="end"/>
            </w:r>
            <w:r>
              <w:fldChar w:fldCharType="separate"/>
            </w:r>
            <w:r>
              <w:t xml:space="preserve">[V12-38]</w:t>
            </w:r>
            <w:r>
              <w:fldChar w:fldCharType="end"/>
            </w:r>
          </w:p>
          <w:p>
            <w:pPr>
              <w:pStyle w:val="Normal"/>
              <w:widowControl/>
              <w:spacing w:before="60" w:after="20"/>
            </w:pPr>
            <w:r>
              <w:t xml:space="preserve">Ten-center ICI series, 48 recipients, propensity matched with 144 Toronto non-ICI controls; 20/48 exposed cases previously published.</w:t>
            </w:r>
          </w:p>
          <w:p>
            <w:pPr>
              <w:pStyle w:val="Normal"/>
              <w:widowControl/>
              <w:spacing w:before="60" w:after="20"/>
            </w:pPr>
            <w:hyperlink r:id="rId116">
              <w:r>
                <w:rPr>
                  <w:color w:val="77230C"/>
                  <w:sz w:val="20"/>
                  <w:u w:val="single"/>
                </w:rPr>
                <w:t>Primary source</w:t>
              </w:r>
            </w:hyperlink>
            <w:r>
              <w:t xml:space="preserve"> | </w:t>
            </w:r>
            <w:hyperlink r:id="rId117">
              <w:r>
                <w:rPr>
                  <w:color w:val="77230C"/>
                  <w:sz w:val="20"/>
                  <w:u w:val="single"/>
                </w:rPr>
                <w:t>Full-text PDF</w:t>
              </w:r>
            </w:hyperlink>
          </w:p>
          <w:p>
            <w:pPr>
              <w:pStyle w:val="Normal"/>
              <w:widowControl/>
              <w:spacing w:before="60" w:after="20"/>
            </w:pPr>
            <w:r>
              <w:t xml:space="preserve">Locator: Complete local PDF pp2–5, Methods and Tables 1–2.</w:t>
            </w:r>
          </w:p>
          <w:p>
            <w:pPr>
              <w:pStyle w:val="Normal"/>
              <w:widowControl/>
              <w:spacing w:before="60" w:after="20"/>
            </w:pPr>
            <w:r>
              <w:t xml:space="preserve">Review depth: Complete local PDF; question-relevant methods/results or guidance sections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Biopsy-proven rejection 9/48 (18.8%) versus 28/144 (19.4%), P=.916. Two exposed cases were steroid resistant; one rejection-related graft failure required retransplant. Overall graft failure 2/48 versus 3/144, retransplant 2 versus zero, recurrence 5/48 versus 15/144, death 7/48 versus 21/144. Median follow-up 2.6 versus 3.2 years. Table 1 washout median 60 days, IQR 22–196.</w:t>
            </w:r>
          </w:p>
          <w:p>
            <w:pPr>
              <w:pStyle w:val="Normal"/>
              <w:widowControl/>
              <w:spacing w:before="60" w:after="20"/>
            </w:pPr>
            <w:r>
              <w:rPr>
                <w:b/>
              </w:rPr>
              <w:t xml:space="preserve">Do not infer: </w:t>
            </w:r>
            <w:r>
              <w:t xml:space="preserve">No detected difference is not equivalence. Substantial tumor-risk imbalance and published-case overlap. Abstract washout IQR 13–96 conflicts with Table 1 and appears to match rejection-onset timing; use table and flag discrepancy. It cannot reassure about prior irAE risk.</w:t>
            </w:r>
          </w:p>
        </w:tc>
      </w:tr>
      <w:tr>
        <w:trPr/>
        <w:tc>
          <w:tcPr>
            <w:tcW w:w="3400" w:type="dxa"/>
            <w:tcMar>
              <w:top w:w="90" w:type="dxa"/>
              <w:left w:w="90" w:type="dxa"/>
              <w:bottom w:w="90" w:type="dxa"/>
              <w:right w:w="90" w:type="dxa"/>
            </w:tcMar>
          </w:tcPr>
          <w:p>
            <w:pPr>
              <w:pStyle w:val="Normal"/>
              <w:widowControl/>
              <w:spacing w:before="60" w:after="20"/>
            </w:pPr>
            <w:r>
              <w:rPr>
                <w:b/>
              </w:rPr>
              <w:t xml:space="preserve">LITCHI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</w:fldData>
              </w:fldChar>
            </w:r>
            <w:r>
              <w:instrText xml:space="preserve"> ADDIN EN.CITE.DATA </w:instrText>
            </w:r>
            <w:r>
              <w:fldChar w:fldCharType="end"/>
            </w:r>
            <w:r>
              <w:fldChar w:fldCharType="separate"/>
            </w:r>
            <w:r>
              <w:t xml:space="preserve">[V12-39]</w:t>
            </w:r>
            <w:r>
              <w:fldChar w:fldCharType="end"/>
            </w:r>
          </w:p>
          <w:p>
            <w:pPr>
              <w:pStyle w:val="Normal"/>
              <w:widowControl/>
              <w:spacing w:before="60" w:after="20"/>
            </w:pPr>
            <w:r>
              <w:t xml:space="preserve">European multicenter series of 18 ICI-exposed LT recipients: 15 atezolizumab–bevacizumab, two nivolumab and one pembrolizumab. Fourteen of 17 evaluable patients were beyond Milan before treatment and seven of 17 remained beyond Milan before LT.</w:t>
            </w:r>
          </w:p>
          <w:p>
            <w:pPr>
              <w:pStyle w:val="Normal"/>
              <w:widowControl/>
              <w:spacing w:before="60" w:after="20"/>
            </w:pPr>
            <w:hyperlink r:id="rId118">
              <w:r>
                <w:rPr>
                  <w:color w:val="77230C"/>
                  <w:sz w:val="20"/>
                  <w:u w:val="single"/>
                </w:rPr>
                <w:t>Primary source</w:t>
              </w:r>
            </w:hyperlink>
            <w:r>
              <w:t xml:space="preserve"> | </w:t>
            </w:r>
            <w:hyperlink r:id="rId119">
              <w:r>
                <w:rPr>
                  <w:color w:val="77230C"/>
                  <w:sz w:val="20"/>
                  <w:u w:val="single"/>
                </w:rPr>
                <w:t>Full-text PDF</w:t>
              </w:r>
            </w:hyperlink>
          </w:p>
          <w:p>
            <w:pPr>
              <w:pStyle w:val="Normal"/>
              <w:widowControl/>
              <w:spacing w:before="60" w:after="20"/>
            </w:pPr>
            <w:r>
              <w:t xml:space="preserve">Locator: PDF p 2: cohort, biopsy ascertainment, 14/17 and 7/17 Milan status. | PDF p 3: Table 1 washout, harms, 12-month OS and follow up. | PDF p 4: rejection days, limitations, 14/18 &gt;100 days. | PDF p 5: supplement inventory not included.</w:t>
            </w:r>
          </w:p>
          <w:p>
            <w:pPr>
              <w:pStyle w:val="Normal"/>
              <w:widowControl/>
              <w:spacing w:before="60" w:after="20"/>
            </w:pPr>
            <w:r>
              <w:t xml:space="preserve">Review depth: Complete six-page main article read, including individual-patient Table 1 and discussion; supplemental Tables S1–S4/Figures S1–S3 not provided.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Four of 18 had biopsy-proven rejection (22%; reported 95% CI 6.4–47.6%), diagnosed at days 21, 27, 147 and 686. One rejection was fatal after a 13-day washout. One HCC recurrence occurred at 229 days. The reported one-year OS point estimate is 77%, but abstract and body give inconsistent confidence intervals. Safety: Rejection can occur late, not only in the immediate postoperative period. One fatal rejection; a long washout does not eliminate risk.</w:t>
            </w:r>
          </w:p>
          <w:p>
            <w:pPr>
              <w:pStyle w:val="Normal"/>
              <w:widowControl/>
              <w:spacing w:before="60" w:after="20"/>
            </w:pPr>
            <w:r>
              <w:rPr>
                <w:b/>
              </w:rPr>
              <w:t xml:space="preserve">Do not infer: </w:t>
            </w:r>
            <w:r>
              <w:t xml:space="preserve">Small selected recipient series without a control group or entry denominator; center-dependent surveillance biopsies. Very short oncologic follow-up for high-risk subgroups. The inconsistent OS confidence interval should not be copied. No validated washout or protective immunosuppression regimen.</w:t>
            </w:r>
          </w:p>
        </w:tc>
      </w:tr>
      <w:tr>
        <w:trPr/>
        <w:tc>
          <w:tcPr>
            <w:tcW w:w="3400" w:type="dxa"/>
            <w:tcMar>
              <w:top w:w="90" w:type="dxa"/>
              <w:left w:w="90" w:type="dxa"/>
              <w:bottom w:w="90" w:type="dxa"/>
              <w:right w:w="90" w:type="dxa"/>
            </w:tcMar>
          </w:tcPr>
          <w:p>
            <w:pPr>
              <w:pStyle w:val="Normal"/>
              <w:widowControl/>
              <w:spacing w:before="60" w:after="20"/>
            </w:pPr>
            <w:r>
              <w:rPr>
                <w:b/>
              </w:rPr>
              <w:t xml:space="preserve">HCC ICI cohort · JAMA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</w:fldData>
              </w:fldChar>
            </w:r>
            <w:r>
              <w:instrText xml:space="preserve"> ADDIN EN.CITE.DATA </w:instrText>
            </w:r>
            <w:r>
              <w:fldChar w:fldCharType="end"/>
            </w:r>
            <w:r>
              <w:fldChar w:fldCharType="separate"/>
            </w:r>
            <w:r>
              <w:t xml:space="preserve">[V12-40]</w:t>
            </w:r>
            <w:r>
              <w:fldChar w:fldCharType="end"/>
            </w:r>
          </w:p>
          <w:p>
            <w:pPr>
              <w:pStyle w:val="Normal"/>
              <w:widowControl/>
              <w:spacing w:before="60" w:after="20"/>
            </w:pPr>
            <w:r>
              <w:t xml:space="preserve">Eight Chinese centers, LT 2019–2024. 879 adult recipients initially beyond Milan screened, 727 eligible: 244 ICI and 483 non-ICI; 208 matched in each arm. Predominantly HBV (88% matched), male (90.6%); baseline macrovascular invasion 76/208 versus 77/208. ICI strategy commonly combined LRT and targeted agents: 131 triple, 61 dual, 16 ICI alone. Control 182 LRT alone, 23 LRT + targeted, 3 targeted alone.</w:t>
            </w:r>
          </w:p>
          <w:p>
            <w:pPr>
              <w:pStyle w:val="Normal"/>
              <w:widowControl/>
              <w:spacing w:before="60" w:after="20"/>
            </w:pPr>
            <w:hyperlink r:id="rId120">
              <w:r>
                <w:rPr>
                  <w:color w:val="77230C"/>
                  <w:sz w:val="20"/>
                  <w:u w:val="single"/>
                </w:rPr>
                <w:t>Primary source</w:t>
              </w:r>
            </w:hyperlink>
            <w:r>
              <w:t xml:space="preserve"> | </w:t>
            </w:r>
            <w:hyperlink r:id="rId121">
              <w:r>
                <w:rPr>
                  <w:color w:val="77230C"/>
                  <w:sz w:val="20"/>
                  <w:u w:val="single"/>
                </w:rPr>
                <w:t>Full-text PDF</w:t>
              </w:r>
            </w:hyperlink>
          </w:p>
          <w:p>
            <w:pPr>
              <w:pStyle w:val="Normal"/>
              <w:widowControl/>
              <w:spacing w:before="60" w:after="20"/>
            </w:pPr>
            <w:r>
              <w:t xml:space="preserve">Locator: PDF pp 2–3 / E2–E3: design, Figure 1, time origins and matching. | PDF p 4 / E4: Table 1, multimodal exposures, only 32/208 and 18/208 within Milan. | PDF p 5 / E5: Table 2 washout missingness and rejection/survival. | PDF p 6 / E6: Figure 2 at-risk counts. | PDF pp 7–9 / E7–E9: subgroup caveats, limitations and conclusion.</w:t>
            </w:r>
          </w:p>
          <w:p>
            <w:pPr>
              <w:pStyle w:val="Normal"/>
              <w:widowControl/>
              <w:spacing w:before="60" w:after="20"/>
            </w:pPr>
            <w:r>
              <w:t xml:space="preserve">Review depth: Complete 10-page main article read, including all tables/figures, discussion and references; supplements not supplied/read.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ICI versus control: median OS 4.57 versus 2.53 years, adjusted HR .63 (95% CI .43–.92); median RFS 1.47 versus .89 years, adjusted HR .59 (.44–.80); recurrence subdistribution HR .54 (.40–.72). 1-/3-year OS 83.9/71.6% versus 74.6/43.9%; RFS 62.8/43.5 versus 48.4/30.7%. Acute rejection ≤90 days 34/208 (16.3%) versus 17/208 (8.2%), absolute difference 8.17 pp (CI 1.92–14.43); rejection-attributed deaths 3/34 versus 1/17. Median washout 58.5 days; ≤90-day washout 26/32 rejection cases versus 100/160 nonrejection cases. Objective response 100/208 versus 40/208; pCR 6/208 versus 0; major pathologic response 58/208 versus 35/208. Safety: Higher early rejection and three rejection-attributed deaths in ICI arm. No reliable pre-LT toxicity/dropout estimate because only transplanted patients included. At five years OS at-risk counts only 3 ICI and 21 control; long-horizon medians/tails imprecise.</w:t>
            </w:r>
          </w:p>
          <w:p>
            <w:pPr>
              <w:pStyle w:val="Normal"/>
              <w:widowControl/>
              <w:spacing w:before="60" w:after="20"/>
            </w:pPr>
            <w:r>
              <w:rPr>
                <w:b/>
              </w:rPr>
              <w:t xml:space="preserve">Do not infer: </w:t>
            </w:r>
            <w:r>
              <w:t xml:space="preserve">Retrospective PSM of selected recipients, residual biology/era confounding and conditioning on transplantation; graft type and donor age included in primary propensity model but sensitivity reportedly excludes these postexposure factors. Only 15.4%/8.7% downstaged within Milan; clinical selection differs markedly from proposed local pilot. Multimodal strategy not isolated ICI effect. Missing supplementary eligibility, rejection treatment and dynamic response details. Overlap with related Guo/Fang Chinese cohorts possible; do not sum as independent samples. Exploratory sex and high-risk subgroups not treatment-selection rules.</w:t>
            </w:r>
          </w:p>
        </w:tc>
      </w:tr>
      <w:tr>
        <w:trPr/>
        <w:tc>
          <w:tcPr>
            <w:tcW w:w="3400" w:type="dxa"/>
            <w:tcMar>
              <w:top w:w="90" w:type="dxa"/>
              <w:left w:w="90" w:type="dxa"/>
              <w:bottom w:w="90" w:type="dxa"/>
              <w:right w:w="90" w:type="dxa"/>
            </w:tcMar>
          </w:tcPr>
          <w:p>
            <w:pPr>
              <w:pStyle w:val="Normal"/>
              <w:widowControl/>
              <w:spacing w:before="60" w:after="20"/>
            </w:pPr>
            <w:r>
              <w:rPr>
                <w:b/>
              </w:rPr>
              <w:t xml:space="preserve">Kulkarni 2025</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</w:fldData>
              </w:fldChar>
            </w:r>
            <w:r>
              <w:instrText xml:space="preserve"> ADDIN EN.CITE.DATA </w:instrText>
            </w:r>
            <w:r>
              <w:fldChar w:fldCharType="end"/>
            </w:r>
            <w:r>
              <w:fldChar w:fldCharType="separate"/>
            </w:r>
            <w:r>
              <w:t xml:space="preserve">[V12-41]</w:t>
            </w:r>
            <w:r>
              <w:fldChar w:fldCharType="end"/>
            </w:r>
          </w:p>
          <w:p>
            <w:pPr>
              <w:pStyle w:val="Normal"/>
              <w:widowControl/>
              <w:spacing w:before="60" w:after="20"/>
            </w:pPr>
            <w:r>
              <w:t xml:space="preserve">Mixed pre-LT ICI case series, a small pilot randomized study, post-LT case series, LRT studies and nontransplant systemic-therapy trials. These are different populations and overlapping evidence.</w:t>
            </w:r>
          </w:p>
          <w:p>
            <w:pPr>
              <w:pStyle w:val="Normal"/>
              <w:widowControl/>
              <w:spacing w:before="60" w:after="20"/>
            </w:pPr>
            <w:hyperlink r:id="rId122">
              <w:r>
                <w:rPr>
                  <w:color w:val="77230C"/>
                  <w:sz w:val="20"/>
                  <w:u w:val="single"/>
                </w:rPr>
                <w:t>Primary source</w:t>
              </w:r>
            </w:hyperlink>
            <w:r>
              <w:t xml:space="preserve"> | </w:t>
            </w:r>
            <w:hyperlink r:id="rId123">
              <w:r>
                <w:rPr>
                  <w:color w:val="77230C"/>
                  <w:sz w:val="20"/>
                  <w:u w:val="single"/>
                </w:rPr>
                <w:t>Full-text PDF</w:t>
              </w:r>
            </w:hyperlink>
          </w:p>
          <w:p>
            <w:pPr>
              <w:pStyle w:val="Normal"/>
              <w:widowControl/>
              <w:spacing w:before="60" w:after="20"/>
            </w:pPr>
            <w:r>
              <w:t xml:space="preserve">Locator: PDF pp 6–8 Table 3; p 9 rejection/post-LT discussion; p 10/printed 594 Section 10; pp 11–12 preventive proposals and research gaps; pp 13–14 trial table/conclusion.</w:t>
            </w:r>
          </w:p>
          <w:p>
            <w:pPr>
              <w:pStyle w:val="Normal"/>
              <w:widowControl/>
              <w:spacing w:before="60" w:after="20"/>
            </w:pPr>
            <w:r>
              <w:t xml:space="preserve">Review depth: Complete substantive narrative text pp 1–14, all 6 tables and relevant bibliography references read; no independent reanalysis of its cited cohorts or external supplements.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Supports individualized ICI use, acknowledgement of rejection, infection/decompensation and anti-VEGF wound-healing risk, and LDLT scheduling flexibility.; Section 10 describes center variation in corticosteroid with or without basiliximab induction. This supports documenting institutional practice, not declaring one regimen proven superior.; Suggested early tacrolimus 12–15 ng/mL, protocol biopsy and prophylactic plasma strategies are author proposals based on small heterogeneous reports; the review itself states that benefit of T-cell-directed induction is unknown.; Biomarkers and protocol biopsies are described as needing validation. The review does not establish a transplant-eligibility rule based on TP53, TERT, CTNNB1, ctDNA or fewer than five ICI cycles.</w:t>
            </w:r>
          </w:p>
          <w:p>
            <w:pPr>
              <w:pStyle w:val="Normal"/>
              <w:widowControl/>
              <w:spacing w:before="60" w:after="20"/>
            </w:pPr>
            <w:r>
              <w:rPr>
                <w:b/>
              </w:rPr>
              <w:t xml:space="preserve">Do not infer: </w:t>
            </w:r>
            <w:r>
              <w:t xml:space="preserve">Some categorical statements exceed the cited evidence: no response in post-LT HCC comes from tiny old series and is not consistent with the newer 52-recipient DeMartin study; use the updated primary extraction.; Section 10's tacrolimus target is not a society guideline and has not been prospectively shown to prevent ICI-associated rejection without excess toxicity.; Table 3 Guo washout direction contains a typographical inconsistency; do not copy it. The VITALITY 86%/14% numbers must not be presented as group rejection incidence.; Selection exclusion based solely on ≤4 ICI cycles, a mutation or imaging response category is not validated by this review.; Do not use the review's UNOS size inequalities instead of current official policy. Time origin: Use underlying primary studies for all quantitative consent/outcome claims. Table 3 mixes candidates and recipients; the 86%/14% VITALITY statement describes the distribution of seven rejection events by washout, not the probability of rejection in each exposure group.</w:t>
            </w:r>
          </w:p>
        </w:tc>
      </w:tr>
      <w:tr>
        <w:trPr/>
        <w:tc>
          <w:tcPr>
            <w:tcW w:w="3400" w:type="dxa"/>
            <w:tcMar>
              <w:top w:w="90" w:type="dxa"/>
              <w:left w:w="90" w:type="dxa"/>
              <w:bottom w:w="90" w:type="dxa"/>
              <w:right w:w="90" w:type="dxa"/>
            </w:tcMar>
          </w:tcPr>
          <w:p>
            <w:pPr>
              <w:pStyle w:val="Normal"/>
              <w:widowControl/>
              <w:spacing w:before="60" w:after="20"/>
            </w:pPr>
            <w:r>
              <w:rPr>
                <w:b/>
              </w:rPr>
              <w:t xml:space="preserve">Demirors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</w:fldData>
              </w:fldChar>
            </w:r>
            <w:r>
              <w:instrText xml:space="preserve"> ADDIN EN.CITE.DATA </w:instrText>
            </w:r>
            <w:r>
              <w:fldChar w:fldCharType="end"/>
            </w:r>
            <w:r>
              <w:fldChar w:fldCharType="separate"/>
            </w:r>
            <w:r>
              <w:t xml:space="preserve">[V12-42]</w:t>
            </w:r>
            <w:r>
              <w:fldChar w:fldCharType="end"/>
            </w:r>
          </w:p>
          <w:p>
            <w:pPr>
              <w:pStyle w:val="Normal"/>
              <w:widowControl/>
              <w:spacing w:before="60" w:after="20"/>
            </w:pPr>
            <w:r>
              <w:t xml:space="preserve">HCC dominates; review claims &gt;1,200 ICI-exposed LT recipients and 43 CCA patients. Tables mix primary cohorts, systematic reviews, candidate denominators, resection cohorts, chemotherapy-only transplant evidence and contextual abstracts; unique-recipient totals are not independently reconciled.</w:t>
            </w:r>
          </w:p>
          <w:p>
            <w:pPr>
              <w:pStyle w:val="Normal"/>
              <w:widowControl/>
              <w:spacing w:before="60" w:after="20"/>
            </w:pPr>
            <w:hyperlink r:id="rId124">
              <w:r>
                <w:rPr>
                  <w:color w:val="77230C"/>
                  <w:sz w:val="20"/>
                  <w:u w:val="single"/>
                </w:rPr>
                <w:t>Primary source</w:t>
              </w:r>
            </w:hyperlink>
            <w:r>
              <w:t xml:space="preserve"> | </w:t>
            </w:r>
            <w:hyperlink r:id="rId125">
              <w:r>
                <w:rPr>
                  <w:color w:val="77230C"/>
                  <w:sz w:val="20"/>
                  <w:u w:val="single"/>
                </w:rPr>
                <w:t>Full-text PDF</w:t>
              </w:r>
            </w:hyperlink>
          </w:p>
          <w:p>
            <w:pPr>
              <w:pStyle w:val="Normal"/>
              <w:widowControl/>
              <w:spacing w:before="60" w:after="20"/>
            </w:pPr>
            <w:r>
              <w:t xml:space="preserve">Locator: PDF pp 3–5 methods/aggregate population; pp 6–7 Table 1 and CCA efficacy; pp 7–9 washout/rejection; pp 10–11 Table 2; p 12 Table 3; pp 13–14 interpretation; pp 16–17 references 4–6, 15, 22, 29–35.</w:t>
            </w:r>
          </w:p>
          <w:p>
            <w:pPr>
              <w:pStyle w:val="Normal"/>
              <w:widowControl/>
              <w:spacing w:before="60" w:after="20"/>
            </w:pPr>
            <w:r>
              <w:t xml:space="preserve">Review depth: Complete main text pp 1–14, all 3 tables and all 35 reference entries pp 15–17 read; conflicting claims checked against already-reviewed V8 primary papers and targeted official/primary sources.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General themes—ICI-associated rejection risk, need for an interval and MDT care, absence of a validated immune biomarker—are consistent with primary evidence.; Table 3 is not a reliable substitute for original society guidance: AASLD 2023 actually recommends discontinuation at least 3 months before LT (local official PDF p 20/j 1941), contrary to this review's 'no specific duration' cell.; Table 3 labels Watt et al. as ILTS guidance, but reference 31 is a prospective standardized institutional post-LT ICI practice study, not an ILTS consensus or pre-LT induction guideline.; SYS-TARE/Maspero chemotherapy-plus-radioembolization evidence is displayed under ICI bridging; it does not establish pre-LT ICI efficacy or safety in CCA.; Table 2 says Moeckli graft loss not separately reported; the primary paper reports 6/119. The review's OR 21.3/9.48 washout values are unadjusted, not the adjusted model coefficients.; PLENTY is mislabeled as a North American prospective cohort in Table 1; the primary pilot is a Chinese randomized study. ImmunoXXL is labeled RCT despite the reviewed prospective single-arm design.</w:t>
            </w:r>
          </w:p>
          <w:p>
            <w:pPr>
              <w:pStyle w:val="Normal"/>
              <w:widowControl/>
              <w:spacing w:before="60" w:after="20"/>
            </w:pPr>
            <w:r>
              <w:rPr>
                <w:b/>
              </w:rPr>
              <w:t xml:space="preserve">Do not infer: </w:t>
            </w:r>
            <w:r>
              <w:t xml:space="preserve">Guideline attribution errors, mixed eligibility/interventions, overlapping datasets and inconsistent denominators substantially weaken its use for protocol thresholds.; Claim that &gt;50 days normalizes rejection versus non-ICI controls overstates the 119-recipient source, which lacks a parallel non-ICI control group.; Proposed ATG indications, tacrolimus 12–15, protocol biopsies and early-mTOR avoidance are not established by the cited papers as universal society recommendations.; Donor-category nonsignificance is not proof of equivalence/safety across DCD, DBD and LDLT.; CCA and NET protocols must not inherit HCC cohort efficacy rates or transplant eligibility thresholds from this review. Time origin: Do not pool its &gt;1,200 as new unique patients or combine it with underlying studies. VITALITY 75.6% is 65/86 ever-beyond-Milan candidates, with 43 LT of 117 intent-to-transplant; 71.1% three-year survival is candidate-level ITT, not recipient survival.</w:t>
            </w:r>
          </w:p>
        </w:tc>
      </w:tr>
    </w:tbl>
    <w:p>
      <w:pPr>
        <w:rPr>
          <w:color w:val="A8470A"/>
        </w:rPr>
        <w:pStyle w:val="Heading3"/>
        <w:keepNext/>
        <w:widowControl/>
      </w:pPr>
      <w:r>
        <w:rPr>
          <w:color w:val="A8470A"/>
        </w:rPr>
        <w:t xml:space="preserve">Synthesis and evidence that challenges the proposal</w:t>
      </w:r>
    </w:p>
    <w:p>
      <w:pPr>
        <w:pStyle w:val="Normal"/>
        <w:widowControl/>
        <w:spacing w:before="60" w:after="20"/>
      </w:pPr>
      <w:r>
        <w:t xml:space="preserve">ICI conversion evidence is encouraging but observational and often recipient-selected. VITALITY has 117 intended candidates and 43 LT recipients; ImmunoXXL has 61 treated and 16 selected LT recipients. Ong's matched recipient comparison is not an ITT efficacy estimate. Moeckli's 50-day cutoff was data-driven in a heterogeneous 119-recipient collection; rejection was 21/53 at ≤50 days versus 3/66 at &gt;50 days. LITCHI shows late rejection despite predominantly long washout. Separate post-LT treatment data show five rejection-attributed deaths among 52 ICI-treated recipients. AASLD 2023 advises stopping ICI at least three months before LT. This supports the guideline lineage of the conservative interval but is not prospective proof of a safe threshold. Narrative reviews do not establish routine ATG, high tacrolimus troughs or prophylactic plasma as safe ICI-specific strategies.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</w:fldData>
        </w:fldChar>
      </w:r>
      <w:r>
        <w:instrText xml:space="preserve"> ADDIN EN.CITE.DATA </w:instrText>
      </w:r>
      <w:r>
        <w:fldChar w:fldCharType="end"/>
      </w:r>
      <w:r>
        <w:fldChar w:fldCharType="separate"/>
      </w:r>
      <w:r>
        <w:t xml:space="preserve">[V12-32]</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</w:fldData>
        </w:fldChar>
      </w:r>
      <w:r>
        <w:instrText xml:space="preserve"> ADDIN EN.CITE.DATA </w:instrText>
      </w:r>
      <w:r>
        <w:fldChar w:fldCharType="end"/>
      </w:r>
      <w:r>
        <w:fldChar w:fldCharType="separate"/>
      </w:r>
      <w:r>
        <w:t xml:space="preserve">[V12-35]</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Nb2Vja2xpPC9BdXRob3I+PFllYXI+MjAyNTwvWWVhcj48UmVjTnVtPjMxPC9SZWNOdW0+PERpc3BsYXlUZXh0PltWMTItMzFdPC9EaXNwbGF5VGV4dD48cmVjb3JkPjxyZWMtbnVtYmVyPjMxPC9yZWMtbnVtYmVyPjxmb3JlaWduLWtleXM+PGtleSBhcHA9IkVOIiBkYi1pZD0iN2RiY2RkYmUtNmYwNy01Njk4LWJkMGMtYjAzOTUzOGI0Yzg1IiB0aW1lc3RhbXA9IjE3OTI5MjEwODMiPjMx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[V12-31]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zNjwvUmVjTnVtPjxEaXNwbGF5VGV4dD5bVjEyLTM2XTwvRGlzcGxheVRleHQ+PHJlY29yZD48cmVjLW51bWJlcj4zNjwvcmVjLW51bWJlcj48Zm9yZWlnbi1rZXlzPjxrZXkgYXBwPSJFTiIgZGItaWQ9IjdkYmNkZGJlLTZmMDctNTY5OC1iZDBjLWIwMzk1MzhiNGM4NSIgdGltZXN0YW1wPSIxNzkyOTIxMDgzIj4zNj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[V12-36]</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</w:fldData>
        </w:fldChar>
      </w:r>
      <w:r>
        <w:instrText xml:space="preserve"> ADDIN EN.CITE.DATA </w:instrText>
      </w:r>
      <w:r>
        <w:fldChar w:fldCharType="end"/>
      </w:r>
      <w:r>
        <w:fldChar w:fldCharType="separate"/>
      </w:r>
      <w:r>
        <w:t xml:space="preserve">[V12-37]</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</w:fldData>
        </w:fldChar>
      </w:r>
      <w:r>
        <w:instrText xml:space="preserve"> ADDIN EN.CITE.DATA </w:instrText>
      </w:r>
      <w:r>
        <w:fldChar w:fldCharType="end"/>
      </w:r>
      <w:r>
        <w:fldChar w:fldCharType="separate"/>
      </w:r>
      <w:r>
        <w:t xml:space="preserve">[V12-38]</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</w:fldData>
        </w:fldChar>
      </w:r>
      <w:r>
        <w:instrText xml:space="preserve"> ADDIN EN.CITE.DATA </w:instrText>
      </w:r>
      <w:r>
        <w:fldChar w:fldCharType="end"/>
      </w:r>
      <w:r>
        <w:fldChar w:fldCharType="separate"/>
      </w:r>
      <w:r>
        <w:t xml:space="preserve">[V12-39]</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</w:fldData>
        </w:fldChar>
      </w:r>
      <w:r>
        <w:instrText xml:space="preserve"> ADDIN EN.CITE.DATA </w:instrText>
      </w:r>
      <w:r>
        <w:fldChar w:fldCharType="end"/>
      </w:r>
      <w:r>
        <w:fldChar w:fldCharType="separate"/>
      </w:r>
      <w:r>
        <w:t xml:space="preserve">[V12-40]</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</w:fldData>
        </w:fldChar>
      </w:r>
      <w:r>
        <w:instrText xml:space="preserve"> ADDIN EN.CITE.DATA </w:instrText>
      </w:r>
      <w:r>
        <w:fldChar w:fldCharType="end"/>
      </w:r>
      <w:r>
        <w:fldChar w:fldCharType="separate"/>
      </w:r>
      <w:r>
        <w:t xml:space="preserve">[V12-41]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</w:fldData>
        </w:fldChar>
      </w:r>
      <w:r>
        <w:instrText xml:space="preserve"> ADDIN EN.CITE.DATA </w:instrText>
      </w:r>
      <w:r>
        <w:fldChar w:fldCharType="end"/>
      </w:r>
      <w:r>
        <w:fldChar w:fldCharType="separate"/>
      </w:r>
      <w:r>
        <w:t xml:space="preserve">[V12-42]</w:t>
      </w:r>
      <w:r>
        <w:fldChar w:fldCharType="end"/>
      </w:r>
    </w:p>
    <w:p>
      <w:pPr>
        <w:pStyle w:val="Normal"/>
        <w:widowControl/>
        <w:numPr>
          <w:ilvl w:val="0"/>
          <w:numId w:val="3"/>
        </w:numPr>
        <w:spacing w:before="60" w:after="20"/>
      </w:pPr>
      <w:r>
        <w:t xml:space="preserve">ImmunoXXL demonstrates feasibility with intervals shorter than 90 days, and Aceituno found similar rejection proportions in matched groups; these challenge a claim that &lt;90 days is an absolute biological contraindication. They do not prove equivalence or validate elective shortening. Ong suggests oncologic benefit but also higher rejection, while Fang highlights risk missed by washout alone. The literature supports individualized exceptional review, not automatic urgency-based exemption.</w:t>
      </w:r>
    </w:p>
    <w:p>
      <w:pPr>
        <w:pStyle w:val="Normal"/>
        <w:widowControl/>
        <w:spacing w:before="60" w:after="20"/>
      </w:pPr>
      <w:r>
        <w:rPr>
          <w:b/>
        </w:rPr>
        <w:t xml:space="preserve">Certainty / applicability: </w:t>
      </w:r>
      <w:r>
        <w:t xml:space="preserve">Low for the association between shorter washout and rejection; low for prior-any-irAE risk; very low for a precise safe interval, a grade-specific irAE exclusion, an optimal immunosuppression regimen or an ICI-caused treatment-entry survival benefit. No reviewed trial randomized washout or transplant versus continued systemic therapy after ICI.</w:t>
      </w:r>
    </w:p>
    <w:p>
      <w:pPr>
        <w:rPr>
          <w:color w:val="A8470A"/>
        </w:rPr>
        <w:pStyle w:val="Heading3"/>
        <w:keepNext/>
        <w:widowControl/>
      </w:pPr>
      <w:r>
        <w:rPr>
          <w:color w:val="A8470A"/>
        </w:rPr>
        <w:t xml:space="preserve">Where each proposed threshold comes from</w:t>
      </w:r>
    </w:p>
    <w:p>
      <w:pPr>
        <w:pStyle w:val="Normal"/>
        <w:widowControl/>
        <w:numPr>
          <w:ilvl w:val="0"/>
          <w:numId w:val="3"/>
        </w:numPr>
        <w:spacing w:before="60" w:after="20"/>
      </w:pPr>
      <w:r>
        <w:t xml:space="preserve">Ninety days: conservative local planning rule informed by retrospective timing associations and IPD modeling, not a validated threshold. Grade ≤1 recovery and exclusion of prior severe nonendocrine/myocarditis cases: proposed operational safety judgment, not a proven transplant-specific cutoff; Fang's severe-event sample is only six. No laboratory or immune assay identified in this review validates clearance for LT. Center-specific immunosuppression should not be portrayed as evidence-proven protection from ICI-associated rejection.</w:t>
      </w:r>
    </w:p>
    <w:p>
      <w:pPr>
        <w:rPr>
          <w:color w:val="A8470A"/>
        </w:rPr>
        <w:pStyle w:val="Heading3"/>
        <w:keepNext/>
        <w:widowControl/>
      </w:pPr>
      <w:r>
        <w:rPr>
          <w:color w:val="A8470A"/>
        </w:rP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Rezaee-Zavareh · IPD</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zNjwvUmVjTnVtPjxEaXNwbGF5VGV4dD5bVjEyLTM2XTwvRGlzcGxheVRleHQ+PHJlY29yZD48cmVjLW51bWJlcj4zNjwvcmVjLW51bWJlcj48Zm9yZWlnbi1rZXlzPjxrZXkgYXBwPSJFTiIgZGItaWQ9IjdkYmNkZGJlLTZmMDctNTY5OC1iZDBjLWIwMzk1MzhiNGM4NSIgdGltZXN0YW1wPSIxNzkyOTIxMDgzIj4zNj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[V12-36]</w:t>
            </w:r>
            <w:r>
              <w:fldChar w:fldCharType="end"/>
            </w:r>
          </w:p>
          <w:p>
            <w:pPr>
              <w:pStyle w:val="Normal"/>
              <w:widowControl/>
              <w:spacing w:before="60" w:after="20"/>
            </w:pPr>
            <w:r>
              <w:t xml:space="preserve">“a 3-month washout may reduce it”</w:t>
            </w:r>
          </w:p>
          <w:p>
            <w:pPr>
              <w:pStyle w:val="Normal"/>
              <w:widowControl/>
              <w:spacing w:before="60" w:after="20"/>
            </w:pPr>
            <w:r>
              <w:t xml:space="preserve">Accepted PDF p10 / manuscript p7, abstract conclusion</w:t>
            </w:r>
          </w:p>
          <w:p>
            <w:pPr>
              <w:pStyle w:val="Normal"/>
              <w:widowControl/>
              <w:spacing w:before="60" w:after="20"/>
            </w:pPr>
            <w:hyperlink r:id="rId126">
              <w:r>
                <w:rPr>
                  <w:color w:val="77230C"/>
                  <w:sz w:val="20"/>
                  <w:u w:val="single"/>
                </w:rPr>
                <w:t>Source</w:t>
              </w:r>
            </w:hyperlink>
            <w:r>
              <w:t xml:space="preserve"> | </w:t>
            </w:r>
            <w:hyperlink r:id="rId127">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A risk-reduction suggestion from largely retrospective data, not a safe minimum.</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Fang · irAEs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</w:fldData>
              </w:fldChar>
            </w:r>
            <w:r>
              <w:instrText xml:space="preserve"> ADDIN EN.CITE.DATA </w:instrText>
            </w:r>
            <w:r>
              <w:fldChar w:fldCharType="end"/>
            </w:r>
            <w:r>
              <w:fldChar w:fldCharType="separate"/>
            </w:r>
            <w:r>
              <w:t xml:space="preserve">[V12-37]</w:t>
            </w:r>
            <w:r>
              <w:fldChar w:fldCharType="end"/>
            </w:r>
          </w:p>
          <w:p>
            <w:pPr>
              <w:pStyle w:val="Normal"/>
              <w:widowControl/>
              <w:spacing w:before="60" w:after="20"/>
            </w:pPr>
            <w:r>
              <w:t xml:space="preserve">“irAEs (any grade vs non)”</w:t>
            </w:r>
          </w:p>
          <w:p>
            <w:pPr>
              <w:pStyle w:val="Normal"/>
              <w:widowControl/>
              <w:spacing w:before="60" w:after="20"/>
            </w:pPr>
            <w:r>
              <w:t xml:space="preserve">Published PDF p6, Table 4</w:t>
            </w:r>
          </w:p>
          <w:p>
            <w:pPr>
              <w:pStyle w:val="Normal"/>
              <w:widowControl/>
              <w:spacing w:before="60" w:after="20"/>
            </w:pPr>
            <w:hyperlink r:id="rId128">
              <w:r>
                <w:rPr>
                  <w:color w:val="77230C"/>
                  <w:sz w:val="20"/>
                  <w:u w:val="single"/>
                </w:rPr>
                <w:t>Source</w:t>
              </w:r>
            </w:hyperlink>
            <w:r>
              <w:t xml:space="preserve"> | </w:t>
            </w:r>
            <w:hyperlink r:id="rId129">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Prior irAEs were associated with rejection; the study did not validate the specific grade-based activation rule proposed here.</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Use ≥90 days after the last ICI dose as the elective LT planning threshold, with a separate immune-toxicity gate.</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zNjwvUmVjTnVtPjxEaXNwbGF5VGV4dD5bVjEyLTM2XTwvRGlzcGxheVRleHQ+PHJlY29yZD48cmVjLW51bWJlcj4zNjwvcmVjLW51bWJlcj48Zm9yZWlnbi1rZXlzPjxrZXkgYXBwPSJFTiIgZGItaWQ9IjdkYmNkZGJlLTZmMDctNTY5OC1iZDBjLWIwMzk1MzhiNGM4NSIgdGltZXN0YW1wPSIxNzkyOTIxMDgzIj4zNj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[V12-36]</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</w:fldData>
        </w:fldChar>
      </w:r>
      <w:r>
        <w:instrText xml:space="preserve"> ADDIN EN.CITE.DATA </w:instrText>
      </w:r>
      <w:r>
        <w:fldChar w:fldCharType="end"/>
      </w:r>
      <w:r>
        <w:fldChar w:fldCharType="separate"/>
      </w:r>
      <w:r>
        <w:t xml:space="preserve">[V12-37]</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Nb2Vja2xpPC9BdXRob3I+PFllYXI+MjAyNTwvWWVhcj48UmVjTnVtPjMxPC9SZWNOdW0+PERpc3BsYXlUZXh0PltWMTItMzFdPC9EaXNwbGF5VGV4dD48cmVjb3JkPjxyZWMtbnVtYmVyPjMxPC9yZWMtbnVtYmVyPjxmb3JlaWduLWtleXM+PGtleSBhcHA9IkVOIiBkYi1pZD0iN2RiY2RkYmUtNmYwNy01Njk4LWJkMGMtYjAzOTUzOGI0Yzg1IiB0aW1lc3RhbXA9IjE3OTI5MjEwODMiPjMx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[V12-31]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</w:fldData>
        </w:fldChar>
      </w:r>
      <w:r>
        <w:instrText xml:space="preserve"> ADDIN EN.CITE.DATA </w:instrText>
      </w:r>
      <w:r>
        <w:fldChar w:fldCharType="end"/>
      </w:r>
      <w:r>
        <w:fldChar w:fldCharType="separate"/>
      </w:r>
      <w:r>
        <w:t xml:space="preserve">[V12-32]</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</w:fldData>
        </w:fldChar>
      </w:r>
      <w:r>
        <w:instrText xml:space="preserve"> ADDIN EN.CITE.DATA </w:instrText>
      </w:r>
      <w:r>
        <w:fldChar w:fldCharType="end"/>
      </w:r>
      <w:r>
        <w:fldChar w:fldCharType="separate"/>
      </w:r>
      <w:r>
        <w:t xml:space="preserve">[V12-35]</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</w:fldData>
        </w:fldChar>
      </w:r>
      <w:r>
        <w:instrText xml:space="preserve"> ADDIN EN.CITE.DATA </w:instrText>
      </w:r>
      <w:r>
        <w:fldChar w:fldCharType="end"/>
      </w:r>
      <w:r>
        <w:fldChar w:fldCharType="separate"/>
      </w:r>
      <w:r>
        <w:t xml:space="preserve">[V12-38]</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</w:fldData>
        </w:fldChar>
      </w:r>
      <w:r>
        <w:instrText xml:space="preserve"> ADDIN EN.CITE.DATA </w:instrText>
      </w:r>
      <w:r>
        <w:fldChar w:fldCharType="end"/>
      </w:r>
      <w:r>
        <w:fldChar w:fldCharType="separate"/>
      </w:r>
      <w:r>
        <w:t xml:space="preserve">[V12-39]</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</w:fldData>
        </w:fldChar>
      </w:r>
      <w:r>
        <w:instrText xml:space="preserve"> ADDIN EN.CITE.DATA </w:instrText>
      </w:r>
      <w:r>
        <w:fldChar w:fldCharType="end"/>
      </w:r>
      <w:r>
        <w:fldChar w:fldCharType="separate"/>
      </w:r>
      <w:r>
        <w:t xml:space="preserve">[V12-40]</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</w:fldData>
        </w:fldChar>
      </w:r>
      <w:r>
        <w:instrText xml:space="preserve"> ADDIN EN.CITE.DATA </w:instrText>
      </w:r>
      <w:r>
        <w:fldChar w:fldCharType="end"/>
      </w:r>
      <w:r>
        <w:fldChar w:fldCharType="separate"/>
      </w:r>
      <w:r>
        <w:t xml:space="preserve">[V12-41]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</w:fldData>
        </w:fldChar>
      </w:r>
      <w:r>
        <w:instrText xml:space="preserve"> ADDIN EN.CITE.DATA </w:instrText>
      </w:r>
      <w:r>
        <w:fldChar w:fldCharType="end"/>
      </w:r>
      <w:r>
        <w:fldChar w:fldCharType="separate"/>
      </w:r>
      <w:r>
        <w:t xml:space="preserve">[V12-42]</w:t>
      </w:r>
      <w:r>
        <w:fldChar w:fldCharType="end"/>
      </w:r>
    </w:p>
    <w:p>
      <w:pPr>
        <w:pStyle w:val="Normal"/>
        <w:widowControl/>
        <w:numPr>
          <w:ilvl w:val="0"/>
          <w:numId w:val="3"/>
        </w:numPr>
      </w:pPr>
      <w:r>
        <w:t xml:space="preserve">Proposed elective cutoff: ≥90 days from last ICI dose to LT.</w:t>
      </w:r>
    </w:p>
    <w:p>
      <w:pPr>
        <w:pStyle w:val="Normal"/>
        <w:widowControl/>
        <w:numPr>
          <w:ilvl w:val="1"/>
          <w:numId w:val="3"/>
        </w:numPr>
        <w:spacing w:before="60" w:after="20"/>
      </w:pPr>
      <w:r>
        <w:t xml:space="preserve">No interval is proven safe; a longer interval does not eliminate rejection or graft-loss risk.</w:t>
      </w:r>
    </w:p>
    <w:p>
      <w:pPr>
        <w:pStyle w:val="Normal"/>
        <w:widowControl/>
        <w:numPr>
          <w:ilvl w:val="0"/>
          <w:numId w:val="3"/>
        </w:numPr>
      </w:pPr>
      <w:r>
        <w:t xml:space="preserve">Require no active clinically significant non-endocrine immune toxicity: grade ≤1 and no escalating immunosuppression for toxicity.</w:t>
      </w:r>
    </w:p>
    <w:p>
      <w:pPr>
        <w:pStyle w:val="Normal"/>
        <w:widowControl/>
        <w:numPr>
          <w:ilvl w:val="1"/>
          <w:numId w:val="3"/>
        </w:numPr>
        <w:spacing w:before="60" w:after="20"/>
      </w:pPr>
      <w:r>
        <w:t xml:space="preserve">Stable endocrine replacement may qualify.</w:t>
      </w:r>
    </w:p>
    <w:p>
      <w:pPr>
        <w:pStyle w:val="Normal"/>
        <w:widowControl/>
        <w:numPr>
          <w:ilvl w:val="1"/>
          <w:numId w:val="3"/>
        </w:numPr>
        <w:spacing w:before="60" w:after="20"/>
      </w:pPr>
      <w:r>
        <w:t xml:space="preserve">Prior grade 3–4 non-endocrine toxicity or myocarditis is excluded from the initial pilot pending separate specialist review.</w:t>
      </w:r>
    </w:p>
    <w:p>
      <w:pPr>
        <w:pStyle w:val="Normal"/>
        <w:widowControl/>
        <w:numPr>
          <w:ilvl w:val="0"/>
          <w:numId w:val="3"/>
        </w:numPr>
      </w:pPr>
      <w:r>
        <w:t xml:space="preserve">A shorter interval has no automatic urgency waiver.</w:t>
      </w:r>
    </w:p>
    <w:p>
      <w:pPr>
        <w:pStyle w:val="Normal"/>
        <w:widowControl/>
        <w:numPr>
          <w:ilvl w:val="1"/>
          <w:numId w:val="3"/>
        </w:numPr>
        <w:spacing w:before="60" w:after="20"/>
      </w:pPr>
      <w:r>
        <w:t xml:space="preserve">An exceptional-care decision must document near-term mortality without LT, alternatives, donor/graft risk, consent and rescue capability.</w:t>
      </w:r>
    </w:p>
    <w:p>
      <w:pPr>
        <w:pStyle w:val="Normal"/>
        <w:widowControl/>
        <w:numPr>
          <w:ilvl w:val="1"/>
          <w:numId w:val="3"/>
        </w:numPr>
        <w:spacing w:before="60" w:after="20"/>
      </w:pPr>
      <w:r>
        <w:t xml:space="preserve">Biology, ICI and allocation clocks may overlap; do not add them mechanically.</w:t>
      </w:r>
    </w:p>
    <w:p>
      <w:pPr>
        <w:pStyle w:val="Normal"/>
        <w:widowControl/>
        <w:numPr>
          <w:ilvl w:val="0"/>
          <w:numId w:val="3"/>
        </w:numPr>
      </w:pPr>
      <w:r>
        <w:t xml:space="preserve">Consent must address rejection, graft loss, uncertain comparative oncologic benefit and progression during washout.</w:t>
      </w:r>
    </w:p>
    <w:p>
      <w:pPr>
        <w:pStyle w:val="Normal"/>
        <w:widowControl/>
        <w:numPr>
          <w:ilvl w:val="1"/>
          <w:numId w:val="3"/>
        </w:numPr>
        <w:spacing w:before="60" w:after="20"/>
      </w:pPr>
      <w:r>
        <w:t xml:space="preserve">Neither elapsed time nor complete radiological response guarantees immune safety.</w:t>
      </w:r>
    </w:p>
    <w:p>
      <w:pPr>
        <w:pStyle w:val="Normal"/>
        <w:widowControl/>
        <w:numPr>
          <w:ilvl w:val="1"/>
          <w:numId w:val="3"/>
        </w:numPr>
        <w:spacing w:before="60" w:after="20"/>
      </w:pPr>
      <w:r>
        <w:t xml:space="preserve">Use the full-text evidence and source-specific residual gaps before ratifying these provisional thresholds.</w:t>
      </w:r>
    </w:p>
    <w:p>
      <w:pPr>
        <w:pStyle w:val="Normal"/>
        <w:widowControl/>
        <w:spacing w:before="60" w:after="20"/>
      </w:pPr>
      <w:r>
        <w:rPr>
          <w:b/>
        </w:rPr>
        <w:t xml:space="preserve">Why retain or change it: </w:t>
      </w:r>
      <w:r>
        <w:t xml:space="preserve">Retain elective last-ICI-to-LT interval ≥90 days as a conservative local default, with residual risk acknowledged; shorter intervals require explicit exceptional review, not automatic activation. Require non-endocrine irAE recovery to grade ≤1 and no escalating immune suppression; controlled endocrine replacement may be acceptable. Prior severe non-endocrine irAE or myocarditis should trigger initial-pilot exclusion or dedicated governance review. Do not mandate unvalidated immune assays, ATG induction or high tacrolimus targets. Keep pre-LT exposure and post-LT therapeutic ICI as distinct decisions.</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Drug and last-dose dates; complete irAE history and grade; treatment and recovery; graft-risk review by hepatology, oncology and pharmacy; current staging.</w:t>
      </w:r>
    </w:p>
    <w:p>
      <w:pPr>
        <w:pStyle w:val="Normal"/>
        <w:widowControl/>
        <w:spacing w:before="60" w:after="20"/>
      </w:pPr>
      <w:r>
        <w:rPr>
          <w:b/>
        </w:rPr>
        <w:t xml:space="preserve">Clinical versus allocation: </w:t>
      </w:r>
      <w:r>
        <w:t xml:space="preserve">Prior ICI alone is not an automatic HCC exception exclusion. The proposed clinical timing gate is separate from tumor eligibility and allocation waiting time.</w:t>
      </w:r>
    </w:p>
    <w:p>
      <w:pPr>
        <w:pStyle w:val="Normal"/>
        <w:widowControl/>
        <w:spacing w:before="60" w:after="20"/>
      </w:pPr>
      <w:r>
        <w:rPr>
          <w:b/>
        </w:rPr>
        <w:t xml:space="preserve">Roadmap / protocol reconciliation: </w:t>
      </w:r>
      <w:r>
        <w:t xml:space="preserve">Preserve effective cancer treatment choices, but discuss transplant intent before initiating ICI. No immune assay, ATG regimen or high tacrolimus target is validated as clearance.</w:t>
      </w:r>
    </w:p>
    <w:p>
      <w:pPr>
        <w:pStyle w:val="Normal"/>
        <w:widowControl/>
        <w:spacing w:before="60" w:after="20"/>
      </w:pPr>
      <w:hyperlink r:id="rId130">
        <w:r>
          <w:rPr>
            <w:color w:val="77230C"/>
            <w:sz w:val="20"/>
            <w:u w:val="single"/>
          </w:rPr>
          <w:t>Meeting record: HCC-B3</w:t>
        </w:r>
      </w:hyperlink>
      <w:r>
        <w:t xml:space="preserve">  |  </w:t>
      </w:r>
      <w:hyperlink r:id="rId131">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3"/>
        <w:keepNext/>
        <w:widowControl/>
      </w:pPr>
      <w:r>
        <w:rPr>
          <w:color w:val="A8470A"/>
        </w:rPr>
        <w:t xml:space="preserve">4.3 Advance or hold after treatment</w:t>
      </w:r>
    </w:p>
    <w:p>
      <w:pPr>
        <w:pStyle w:val="Normal"/>
        <w:widowControl/>
        <w:numPr>
          <w:ilvl w:val="0"/>
          <w:numId w:val="3"/>
        </w:numPr>
      </w:pPr>
      <w:r>
        <w:t xml:space="preserve">Advance to selection review only with documented tumor control, no new extrahepatic disease, acceptable reserve and toxicity, repeat assessment of resection/ablation options, the applicable AFP response, and completion of the selected clinical and allocation observation requirements.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Hold for unresolved lesions, marker/imaging discordance, incomplete ICI review or unapproved study boundaries. Stop the proposed route for uncontrolled progression, new metastatic disease or medical risk incompatible with LT. Do not continue increasingly toxic therapy simply to manufacture eligibility.</w:t>
      </w:r>
    </w:p>
    <w:p>
      <w:pPr>
        <w:pStyle w:val="Normal"/>
        <w:widowControl/>
        <w:numPr>
          <w:ilvl w:val="0"/>
          <w:numId w:val="3"/>
        </w:numPr>
      </w:pPr>
      <w:r>
        <w:t xml:space="preserve">Maintain separate dated clocks for response stability, ICI washout and exception waiting time. They may overlap when allowed; do not automatically add a new observation period after the ICI washout.</w:t>
      </w:r>
    </w:p>
    <w:p>
      <w:pPr>
        <w:rPr>
          <w:color w:val="A8470A"/>
        </w:rPr>
        <w:pStyle w:val="Heading2"/>
        <w:keepNext/>
        <w:widowControl/>
      </w:pPr>
      <w:r>
        <w:rPr>
          <w:color w:val="A8470A"/>
        </w:rPr>
        <w:t xml:space="preserve">5 Listing and transplant surgery</w:t>
      </w:r>
    </w:p>
    <w:p>
      <w:pPr>
        <w:pStyle w:val="Normal"/>
        <w:widowControl/>
        <w:numPr>
          <w:ilvl w:val="0"/>
          <w:numId w:val="3"/>
        </w:numPr>
      </w:pPr>
      <w:r>
        <w:t xml:space="preserve">Before activation, selection conference must sign the diagnosis and baseline map, final staging and AFP, tumor-control timeline, medical fitness, approved study stratum if applicable, actual allocation route and donor clearance. Any missing requirement keeps activation on hold.</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numPr>
          <w:ilvl w:val="0"/>
          <w:numId w:val="3"/>
        </w:numPr>
      </w:pPr>
      <w:r>
        <w:t xml:space="preserve">Before incision, reassess interval clinical or imaging changes and confirm graft/vascular technical planning. Unexpected disseminated malignancy stops transplantation under this pathway. Explant assessment records viable burden, differentiation, vascular invasion and treatment response.</w:t>
      </w:r>
    </w:p>
    <w:p>
      <w:pPr>
        <w:pStyle w:val="Normal"/>
        <w:widowControl/>
        <w:numPr>
          <w:ilvl w:val="0"/>
          <w:numId w:val="3"/>
        </w:numPr>
      </w:pPr>
      <w:r>
        <w:t xml:space="preserve">Before recipient activation, document the intended DDLT or LDLT route, actual exception decision if applicable, expected waiting time, and a recipient-benefit assessment against contemporary non-LT care. Do not promise priority or treat DCD, an extended-criteria graft or machine perfusion as evidence that no other candidate could benefit.</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Y8L1JlY051bT48RGlzcGxheVRleHQ+W1YxMi02XTwvRGlzcGxheVRleHQ+PHJlY29yZD48cmVjLW51bWJlcj42PC9yZWMtbnVtYmVyPjxmb3JlaWduLWtleXM+PGtleSBhcHA9IkVOIiBkYi1pZD0iN2RiY2RkYmUtNmYwNy01Njk4LWJkMGMtYjAzOTUzOGI0Yzg1IiB0aW1lc3RhbXA9IjE3OTI5MjEwODMiPjY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p>
    <w:p>
      <w:pPr>
        <w:pStyle w:val="Normal"/>
        <w:widowControl/>
        <w:numPr>
          <w:ilvl w:val="0"/>
          <w:numId w:val="3"/>
        </w:numPr>
      </w:pPr>
      <w:r>
        <w:t xml:space="preserve">For LDLT, retain independent donor advocacy and donor-team assessment, freedom to withdraw, and separate consent covering uncertain recipient benefit, operative and long-term morbidity, recovery, financial burden and possible retransplantation. Do not relax donor safety criteria or make possession of a living donor a clinical eligibility requirement.</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Y8L1JlY051bT48RGlzcGxheVRleHQ+W1YxMi02XTwvRGlzcGxheVRleHQ+PHJlY29yZD48cmVjLW51bWJlcj42PC9yZWMtbnVtYmVyPjxmb3JlaWduLWtleXM+PGtleSBhcHA9IkVOIiBkYi1pZD0iN2RiY2RkYmUtNmYwNy01Njk4LWJkMGMtYjAzOTUzOGI0Yzg1IiB0aW1lc3RhbXA9IjE3OTI5MjEwODMiPjY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40MzwvUmVjTnVtPjxEaXNwbGF5VGV4dD5bVjEyLTQzXTwvRGlzcGxheVRleHQ+PHJlY29yZD48cmVjLW51bWJlcj40MzwvcmVjLW51bWJlcj48Zm9yZWlnbi1rZXlzPjxrZXkgYXBwPSJFTiIgZGItaWQ9IjdkYmNkZGJlLTZmMDctNTY5OC1iZDBjLWIwMzk1MzhiNGM4NSIgdGltZXN0YW1wPSIxNzkyOTIxMDgzIj40M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[V12-43]</w:t>
      </w:r>
      <w:r>
        <w:fldChar w:fldCharType="end"/>
      </w:r>
    </w:p>
    <w:p>
      <w:pPr>
        <w:pStyle w:val="Normal"/>
        <w:widowControl/>
        <w:numPr>
          <w:ilvl w:val="0"/>
          <w:numId w:val="3"/>
        </w:numPr>
      </w:pPr>
      <w:r>
        <w:t xml:space="preserve">The living-donor literature reports low but nonzero mortality and incomplete recovery follow-up. Use current center- and graft-specific counseling; do not pool overlapping registry studies or portray donor survival as proof of complete recovery.</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40MzwvUmVjTnVtPjxEaXNwbGF5VGV4dD5bVjEyLTQzXTwvRGlzcGxheVRleHQ+PHJlY29yZD48cmVjLW51bWJlcj40MzwvcmVjLW51bWJlcj48Zm9yZWlnbi1rZXlzPjxrZXkgYXBwPSJFTiIgZGItaWQ9IjdkYmNkZGJlLTZmMDctNTY5OC1iZDBjLWIwMzk1MzhiNGM4NSIgdGltZXN0YW1wPSIxNzkyOTIxMDgzIj40M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[V12-43]</w:t>
      </w:r>
      <w:r>
        <w:fldChar w:fldCharType="end"/>
      </w:r>
    </w:p>
    <w:p>
      <w:pPr>
        <w:rPr>
          <w:color w:val="A8470A"/>
        </w:rPr>
        <w:pStyle w:val="Heading3"/>
        <w:keepNext/>
        <w:widowControl/>
      </w:pPr>
      <w:bookmarkStart w:id="4" w:name="ALLOC_B1"/>
      <w:r>
        <w:rPr>
          <w:color w:val="A8470A"/>
        </w:rPr>
        <w:t xml:space="preserve">ALLOC-B1 — What are we approving?</w:t>
      </w:r>
      <w:bookmarkEnd w:id="4"/>
    </w:p>
    <w:p>
      <w:pPr>
        <w:pStyle w:val="Normal"/>
        <w:keepNext/>
        <w:widowControl/>
      </w:pPr>
      <w:r>
        <w:t xml:space="preserve">Evidence and uncertainty before the shared rule</w:t>
      </w:r>
    </w:p>
    <w:p>
      <w:pPr>
        <w:pStyle w:val="Normal"/>
        <w:widowControl/>
        <w:spacing w:before="60" w:after="20"/>
      </w:pPr>
      <w:r>
        <w:t xml:space="preserve">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NDQ8L1JlY051bT48RGlzcGxheVRleHQ+W1YxMi00NF08L0Rpc3BsYXlUZXh0PjxyZWNvcmQ+PHJlYy1udW1iZXI+NDQ8L3JlYy1udW1iZXI+PGZvcmVpZ24ta2V5cz48a2V5IGFwcD0iRU4iIGRiLWlkPSI3ZGJjZGRiZS02ZjA3LTU2OTgtYmQwYy1iMDM5NTM4YjRjODUiIHRpbWVzdGFtcD0iMTc5MjkyMTA4MyI+NDQ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</w:fldData>
        </w:fldChar>
      </w:r>
      <w:r>
        <w:instrText xml:space="preserve"> ADDIN EN.CITE.DATA </w:instrText>
      </w:r>
      <w:r>
        <w:fldChar w:fldCharType="end"/>
      </w:r>
      <w:r>
        <w:fldChar w:fldCharType="separate"/>
      </w:r>
      <w:r>
        <w:t xml:space="preserve">[V12-44]</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NDU8L1JlY051bT48RGlzcGxheVRleHQ+W1YxMi00NV08L0Rpc3BsYXlUZXh0PjxyZWNvcmQ+PHJlYy1udW1iZXI+NDU8L3JlYy1udW1iZXI+PGZvcmVpZ24ta2V5cz48a2V5IGFwcD0iRU4iIGRiLWlkPSI3ZGJjZGRiZS02ZjA3LTU2OTgtYmQwYy1iMDM5NTM4YjRjODUiIHRpbWVzdGFtcD0iMTc5MjkyMTA4MyI+NDU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</w:fldData>
        </w:fldChar>
      </w:r>
      <w:r>
        <w:instrText xml:space="preserve"> ADDIN EN.CITE.DATA </w:instrText>
      </w:r>
      <w:r>
        <w:fldChar w:fldCharType="end"/>
      </w:r>
      <w:r>
        <w:fldChar w:fldCharType="separate"/>
      </w:r>
      <w:r>
        <w:t xml:space="preserve">[V12-45]</w:t>
      </w:r>
      <w:r>
        <w:fldChar w:fldCharType="end"/>
      </w:r>
    </w:p>
    <w:p>
      <w:pPr>
        <w:pStyle w:val="Normal"/>
        <w:widowControl/>
        <w:spacing w:before="60" w:after="20"/>
      </w:pPr>
      <w:r>
        <w:t xml:space="preserve">Evidence-to-threshold distinction: Six domains: local checklist architecture, not six mandatory national approvals.; 100% applicable completion: governance safeguard, not an outcome-derived percentage.; Hold pending required authorization: operational implementation of separate clinical, donor and research responsibilities.</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Require 100% completion of the applicable clinical, allocation, donor and research determinations before activation.</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NDQ8L1JlY051bT48RGlzcGxheVRleHQ+W1YxMi00NF08L0Rpc3BsYXlUZXh0PjxyZWNvcmQ+PHJlYy1udW1iZXI+NDQ8L3JlYy1udW1iZXI+PGZvcmVpZ24ta2V5cz48a2V5IGFwcD0iRU4iIGRiLWlkPSI3ZGJjZGRiZS02ZjA3LTU2OTgtYmQwYy1iMDM5NTM4YjRjODUiIHRpbWVzdGFtcD0iMTc5MjkyMTA4MyI+NDQ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</w:fldData>
        </w:fldChar>
      </w:r>
      <w:r>
        <w:instrText xml:space="preserve"> ADDIN EN.CITE.DATA </w:instrText>
      </w:r>
      <w:r>
        <w:fldChar w:fldCharType="end"/>
      </w:r>
      <w:r>
        <w:fldChar w:fldCharType="separate"/>
      </w:r>
      <w:r>
        <w:t xml:space="preserve">[V12-44]</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NDU8L1JlY051bT48RGlzcGxheVRleHQ+W1YxMi00NV08L0Rpc3BsYXlUZXh0PjxyZWNvcmQ+PHJlYy1udW1iZXI+NDU8L3JlYy1udW1iZXI+PGZvcmVpZ24ta2V5cz48a2V5IGFwcD0iRU4iIGRiLWlkPSI3ZGJjZGRiZS02ZjA3LTU2OTgtYmQwYy1iMDM5NTM4YjRjODUiIHRpbWVzdGFtcD0iMTc5MjkyMTA4MyI+NDU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</w:fldData>
        </w:fldChar>
      </w:r>
      <w:r>
        <w:instrText xml:space="preserve"> ADDIN EN.CITE.DATA </w:instrText>
      </w:r>
      <w:r>
        <w:fldChar w:fldCharType="end"/>
      </w:r>
      <w:r>
        <w:fldChar w:fldCharType="separate"/>
      </w:r>
      <w:r>
        <w:t xml:space="preserve">[V12-45]</w:t>
      </w:r>
      <w:r>
        <w:fldChar w:fldCharType="end"/>
      </w:r>
    </w:p>
    <w:p>
      <w:pPr>
        <w:pStyle w:val="Normal"/>
        <w:widowControl/>
        <w:numPr>
          <w:ilvl w:val="0"/>
          <w:numId w:val="3"/>
        </w:numPr>
      </w:pPr>
      <w:r>
        <w:t xml:space="preserve">Complete six separate dated determinations: clinical suitability; standardized-exception eligibility; nonstandard NLRB review status; calculated-MELD access; LDLT donor clearance; and research authorization.</w:t>
      </w:r>
    </w:p>
    <w:p>
      <w:pPr>
        <w:pStyle w:val="Normal"/>
        <w:widowControl/>
        <w:numPr>
          <w:ilvl w:val="1"/>
          <w:numId w:val="3"/>
        </w:numPr>
        <w:spacing w:before="60" w:after="20"/>
      </w:pPr>
      <w:r>
        <w:t xml:space="preserve">Mark nonapplicable domains explicitly with a reason—do not manufacture six approvals for every patient.</w:t>
      </w:r>
    </w:p>
    <w:p>
      <w:pPr>
        <w:pStyle w:val="Normal"/>
        <w:widowControl/>
        <w:numPr>
          <w:ilvl w:val="0"/>
          <w:numId w:val="3"/>
        </w:numPr>
      </w:pPr>
      <w:r>
        <w:t xml:space="preserve">Any required missing, pending or adverse determination is a HOLD.</w:t>
      </w:r>
    </w:p>
    <w:p>
      <w:pPr>
        <w:pStyle w:val="Normal"/>
        <w:widowControl/>
        <w:numPr>
          <w:ilvl w:val="1"/>
          <w:numId w:val="3"/>
        </w:numPr>
        <w:spacing w:before="60" w:after="20"/>
      </w:pPr>
      <w:r>
        <w:t xml:space="preserve">An exception application is not approval, a donor is not recipient benefit, and clinical approval is not study activation.</w:t>
      </w:r>
    </w:p>
    <w:p>
      <w:pPr>
        <w:pStyle w:val="Normal"/>
        <w:widowControl/>
        <w:numPr>
          <w:ilvl w:val="0"/>
          <w:numId w:val="3"/>
        </w:numPr>
      </w:pPr>
      <w:r>
        <w:t xml:space="preserve">Recheck the current policy/guidance version before each request; record actual decision and priority rather than predicted entitlement.</w:t>
      </w:r>
    </w:p>
    <w:p>
      <w:pPr>
        <w:pStyle w:val="Normal"/>
        <w:widowControl/>
        <w:spacing w:before="60" w:after="20"/>
      </w:pPr>
      <w:r>
        <w:rPr>
          <w:b/>
        </w:rPr>
        <w:t xml:space="preserve">Why retain or change it: </w:t>
      </w:r>
      <w:r>
        <w:t xml:space="preserve">Retain 100% completion of applicable determinations with dated responsible owners and reasoned N/A entries. A required unresolved determination means HOLD, not an assumed refusal or an authorization by default.</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Signed suitability record; exact allocation route and policy version; exception outcome; donor-team status; study and institutional activation record.</w:t>
      </w:r>
    </w:p>
    <w:p>
      <w:pPr>
        <w:pStyle w:val="Normal"/>
        <w:widowControl/>
        <w:spacing w:before="60" w:after="20"/>
      </w:pPr>
      <w:r>
        <w:rPr>
          <w:b/>
        </w:rPr>
        <w:t xml:space="preserve">Clinical versus allocation: </w:t>
      </w:r>
      <w:r>
        <w:t xml:space="preserve">Policy 9.4 permits discretionary requests where appropriate; absence of favorable diagnosis-specific guidance is not absence of a review mechanism, and a request does not promise approval.</w:t>
      </w:r>
    </w:p>
    <w:p>
      <w:pPr>
        <w:pStyle w:val="Normal"/>
        <w:widowControl/>
        <w:spacing w:before="60" w:after="20"/>
      </w:pPr>
      <w:r>
        <w:rPr>
          <w:b/>
        </w:rPr>
        <w:t xml:space="preserve">Roadmap / protocol reconciliation: </w:t>
      </w:r>
      <w:r>
        <w:t xml:space="preserve">Use the same clinical-versus-allocation separation in every standard and high-risk pathway.</w:t>
      </w:r>
    </w:p>
    <w:p>
      <w:pPr>
        <w:pStyle w:val="Normal"/>
        <w:widowControl/>
        <w:spacing w:before="60" w:after="20"/>
      </w:pPr>
      <w:hyperlink r:id="rId132">
        <w:r>
          <w:rPr>
            <w:color w:val="77230C"/>
            <w:sz w:val="20"/>
            <w:u w:val="single"/>
          </w:rPr>
          <w:t>Meeting record: ALLOC-B1</w:t>
        </w:r>
      </w:hyperlink>
      <w:r>
        <w:t xml:space="preserve">  |  </w:t>
      </w:r>
      <w:hyperlink r:id="rId133">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3"/>
        <w:keepNext/>
        <w:widowControl/>
      </w:pPr>
      <w:bookmarkStart w:id="5" w:name="ALLOC_B2"/>
      <w:r>
        <w:rPr>
          <w:color w:val="A8470A"/>
        </w:rPr>
        <w:t xml:space="preserve">ALLOC-B2 — What is the relevant organ opportunity cost?</w:t>
      </w:r>
      <w:bookmarkEnd w:id="5"/>
    </w:p>
    <w:p>
      <w:pPr>
        <w:pStyle w:val="Normal"/>
        <w:keepNext/>
        <w:widowControl/>
      </w:pPr>
      <w:r>
        <w:t xml:space="preserve">Evidence and uncertainty before the shared rule</w:t>
      </w:r>
    </w:p>
    <w:p>
      <w:pPr>
        <w:pStyle w:val="Normal"/>
        <w:widowControl/>
        <w:spacing w:before="60" w:after="20"/>
      </w:pPr>
      <w:r>
        <w:t xml:space="preserve">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NDU8L1JlY051bT48RGlzcGxheVRleHQ+W1YxMi00NV08L0Rpc3BsYXlUZXh0PjxyZWNvcmQ+PHJlYy1udW1iZXI+NDU8L3JlYy1udW1iZXI+PGZvcmVpZ24ta2V5cz48a2V5IGFwcD0iRU4iIGRiLWlkPSI3ZGJjZGRiZS02ZjA3LTU2OTgtYmQwYy1iMDM5NTM4YjRjODUiIHRpbWVzdGFtcD0iMTc5MjkyMTA4MyI+NDU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</w:fldData>
        </w:fldChar>
      </w:r>
      <w:r>
        <w:instrText xml:space="preserve"> ADDIN EN.CITE.DATA </w:instrText>
      </w:r>
      <w:r>
        <w:fldChar w:fldCharType="end"/>
      </w:r>
      <w:r>
        <w:fldChar w:fldCharType="separate"/>
      </w:r>
      <w:r>
        <w:t xml:space="preserve">[V12-45]</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MbG92ZXQ8L0F1dGhvcj48WWVhcj4yMDI2PC9ZZWFyPjxSZWNOdW0+MTM8L1JlY051bT48RGlzcGxheVRleHQ+W1YxMi0xM108L0Rpc3BsYXlUZXh0PjxyZWNvcmQ+PHJlYy1udW1iZXI+MTM8L3JlYy1udW1iZXI+PGZvcmVpZ24ta2V5cz48a2V5IGFwcD0iRU4iIGRiLWlkPSI3ZGJjZGRiZS02ZjA3LTU2OTgtYmQwYy1iMDM5NTM4YjRjODUiIHRpbWVzdGFtcD0iMTc5MjkyMTA4MyI+MTM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[V12-13]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40MzwvUmVjTnVtPjxEaXNwbGF5VGV4dD5bVjEyLTQzXTwvRGlzcGxheVRleHQ+PHJlY29yZD48cmVjLW51bWJlcj40MzwvcmVjLW51bWJlcj48Zm9yZWlnbi1rZXlzPjxrZXkgYXBwPSJFTiIgZGItaWQ9IjdkYmNkZGJlLTZmMDctNTY5OC1iZDBjLWIwMzk1MzhiNGM4NSIgdGltZXN0YW1wPSIxNzkyOTIxMDgzIj40M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[V12-43]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[V12-46]</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BbGxlbjwvQXV0aG9yPjxZZWFyPjIwMjQ8L1llYXI+PFJlY051bT40NzwvUmVjTnVtPjxEaXNwbGF5VGV4dD5bVjEyLTQ3XTwvRGlzcGxheVRleHQ+PHJlY29yZD48cmVjLW51bWJlcj40NzwvcmVjLW51bWJlcj48Zm9yZWlnbi1rZXlzPjxrZXkgYXBwPSJFTiIgZGItaWQ9IjdkYmNkZGJlLTZmMDctNTY5OC1iZDBjLWIwMzk1MzhiNGM4NSIgdGltZXN0YW1wPSIxNzkyOTIxMDgzIj40Nz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[V12-47]</w:t>
      </w:r>
      <w:r>
        <w:fldChar w:fldCharType="end"/>
      </w:r>
    </w:p>
    <w:p>
      <w:pPr>
        <w:pStyle w:val="Normal"/>
        <w:widowControl/>
        <w:spacing w:before="60" w:after="20"/>
      </w:pPr>
      <w:r>
        <w:t xml:space="preserve">Evidence-to-threshold distinction: Two reviewers: local independence safeguard, not validated optimum.; 6/12/18 months: sensitivity scenarios for access/dropout, not mandatory waits.; HCC ≥60% five-year ITT OS: one expert trial-design benchmark; not a cross-cancer allocation policy.; All grafts: count initial and rescue/retransplant grafts; donor morbidity remains a separate outcome.</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Require two independent recipient-benefit reviews and an explicit organ-use case; do not adopt a universal five-year survival cutoff.</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[V12-46]</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40MzwvUmVjTnVtPjxEaXNwbGF5VGV4dD5bVjEyLTQzXTwvRGlzcGxheVRleHQ+PHJlY29yZD48cmVjLW51bWJlcj40MzwvcmVjLW51bWJlcj48Zm9yZWlnbi1rZXlzPjxrZXkgYXBwPSJFTiIgZGItaWQ9IjdkYmNkZGJlLTZmMDctNTY5OC1iZDBjLWIwMzk1MzhiNGM4NSIgdGltZXN0YW1wPSIxNzkyOTIxMDgzIj40M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[V12-43]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NDU8L1JlY051bT48RGlzcGxheVRleHQ+W1YxMi00NV08L0Rpc3BsYXlUZXh0PjxyZWNvcmQ+PHJlYy1udW1iZXI+NDU8L3JlYy1udW1iZXI+PGZvcmVpZ24ta2V5cz48a2V5IGFwcD0iRU4iIGRiLWlkPSI3ZGJjZGRiZS02ZjA3LTU2OTgtYmQwYy1iMDM5NTM4YjRjODUiIHRpbWVzdGFtcD0iMTc5MjkyMTA4MyI+NDU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</w:fldData>
        </w:fldChar>
      </w:r>
      <w:r>
        <w:instrText xml:space="preserve"> ADDIN EN.CITE.DATA </w:instrText>
      </w:r>
      <w:r>
        <w:fldChar w:fldCharType="end"/>
      </w:r>
      <w:r>
        <w:fldChar w:fldCharType="separate"/>
      </w:r>
      <w:r>
        <w:t xml:space="preserve">[V12-45]</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MbG92ZXQ8L0F1dGhvcj48WWVhcj4yMDI2PC9ZZWFyPjxSZWNOdW0+MTM8L1JlY051bT48RGlzcGxheVRleHQ+W1YxMi0xM108L0Rpc3BsYXlUZXh0PjxyZWNvcmQ+PHJlYy1udW1iZXI+MTM8L3JlYy1udW1iZXI+PGZvcmVpZ24ta2V5cz48a2V5IGFwcD0iRU4iIGRiLWlkPSI3ZGJjZGRiZS02ZjA3LTU2OTgtYmQwYy1iMDM5NTM4YjRjODUiIHRpbWVzdGFtcD0iMTc5MjkyMTA4MyI+MTM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[V12-13]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BbGxlbjwvQXV0aG9yPjxZZWFyPjIwMjQ8L1llYXI+PFJlY051bT40NzwvUmVjTnVtPjxEaXNwbGF5VGV4dD5bVjEyLTQ3XTwvRGlzcGxheVRleHQ+PHJlY29yZD48cmVjLW51bWJlcj40NzwvcmVjLW51bWJlcj48Zm9yZWlnbi1rZXlzPjxrZXkgYXBwPSJFTiIgZGItaWQ9IjdkYmNkZGJlLTZmMDctNTY5OC1iZDBjLWIwMzk1MzhiNGM4NSIgdGltZXN0YW1wPSIxNzkyOTIxMDgzIj40Nz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[V12-47]</w:t>
      </w:r>
      <w:r>
        <w:fldChar w:fldCharType="end"/>
      </w:r>
    </w:p>
    <w:p>
      <w:pPr>
        <w:pStyle w:val="Normal"/>
        <w:widowControl/>
        <w:numPr>
          <w:ilvl w:val="0"/>
          <w:numId w:val="3"/>
        </w:numPr>
      </w:pPr>
      <w:r>
        <w:t xml:space="preserve">Proposed gate: two reviewers not both responsible for recruitment must document expected incremental benefit over the actual contemporary alternative, with unresolved disagreement referred to the full committee.</w:t>
      </w:r>
    </w:p>
    <w:p>
      <w:pPr>
        <w:pStyle w:val="Normal"/>
        <w:widowControl/>
        <w:numPr>
          <w:ilvl w:val="0"/>
          <w:numId w:val="3"/>
        </w:numPr>
      </w:pPr>
      <w:r>
        <w:t xml:space="preserve">For DDLT, show local expected access/dropout and sensitivity scenarios at 6, 12 and 18 months, total graft use including retransplantation, and plausible alternative recipients.</w:t>
      </w:r>
    </w:p>
    <w:p>
      <w:pPr>
        <w:pStyle w:val="Normal"/>
        <w:widowControl/>
        <w:numPr>
          <w:ilvl w:val="1"/>
          <w:numId w:val="3"/>
        </w:numPr>
        <w:spacing w:before="60" w:after="20"/>
      </w:pPr>
      <w:r>
        <w:t xml:space="preserve">These are planning scenarios, not imposed waiting periods.</w:t>
      </w:r>
    </w:p>
    <w:p>
      <w:pPr>
        <w:pStyle w:val="Normal"/>
        <w:widowControl/>
        <w:numPr>
          <w:ilvl w:val="0"/>
          <w:numId w:val="3"/>
        </w:numPr>
      </w:pPr>
      <w:r>
        <w:t xml:space="preserve">For LDLT, separately show healthy-donor risk and potential downstream deceased-donor graft use.</w:t>
      </w:r>
    </w:p>
    <w:p>
      <w:pPr>
        <w:pStyle w:val="Normal"/>
        <w:widowControl/>
        <w:numPr>
          <w:ilvl w:val="1"/>
          <w:numId w:val="3"/>
        </w:numPr>
        <w:spacing w:before="60" w:after="20"/>
      </w:pPr>
      <w:r>
        <w:t xml:space="preserve">Do not call DCD, extended-criteria grafts or machine perfusion “zero opportunity cost.” No priority changes follow from an AI-selected survival threshold.</w:t>
      </w:r>
    </w:p>
    <w:p>
      <w:pPr>
        <w:pStyle w:val="Normal"/>
        <w:widowControl/>
        <w:spacing w:before="60" w:after="20"/>
      </w:pPr>
      <w:r>
        <w:rPr>
          <w:b/>
        </w:rPr>
        <w:t xml:space="preserve">Why retain or change it: </w:t>
      </w:r>
      <w:r>
        <w:t xml:space="preserve">Retain independent benefit and organ-use reviews, but require disease-specific ITT evidence and explicit uncertainty. No universal five-year survival cutoff or numerical allocation weight is adopted.</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Same-eligibility/time-zero comparator; expected access; dropout; donor/graft type; uncertainty intervals; graft loss/retransplant estimate; written independent reviews.</w:t>
      </w:r>
    </w:p>
    <w:p>
      <w:pPr>
        <w:pStyle w:val="Normal"/>
        <w:widowControl/>
        <w:spacing w:before="60" w:after="20"/>
      </w:pPr>
      <w:r>
        <w:rPr>
          <w:b/>
        </w:rPr>
        <w:t xml:space="preserve">Clinical versus allocation: </w:t>
      </w:r>
      <w:r>
        <w:t xml:space="preserve">Only the applicable allocation process determines priority. Favorable post-LT prognosis, evidence grade and urgency are not interchangeable measures.</w:t>
      </w:r>
    </w:p>
    <w:p>
      <w:pPr>
        <w:pStyle w:val="Normal"/>
        <w:widowControl/>
        <w:spacing w:before="60" w:after="20"/>
      </w:pPr>
      <w:r>
        <w:rPr>
          <w:b/>
        </w:rPr>
        <w:t xml:space="preserve">Roadmap / protocol reconciliation: </w:t>
      </w:r>
      <w:r>
        <w:t xml:space="preserve">Compare against the cancer roadmap’s actual resection, ablation, HAI, radiation or systemic alternative—not historical untreated survival.</w:t>
      </w:r>
    </w:p>
    <w:p>
      <w:pPr>
        <w:pStyle w:val="Normal"/>
        <w:widowControl/>
        <w:spacing w:before="60" w:after="20"/>
      </w:pPr>
      <w:hyperlink r:id="rId134">
        <w:r>
          <w:rPr>
            <w:color w:val="77230C"/>
            <w:sz w:val="20"/>
            <w:u w:val="single"/>
          </w:rPr>
          <w:t>Meeting record: ALLOC-B2</w:t>
        </w:r>
      </w:hyperlink>
      <w:r>
        <w:t xml:space="preserve">  |  </w:t>
      </w:r>
      <w:hyperlink r:id="rId135">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3"/>
        <w:keepNext/>
        <w:widowControl/>
      </w:pPr>
      <w:bookmarkStart w:id="6" w:name="ALLOC_B3"/>
      <w:r>
        <w:rPr>
          <w:color w:val="A8470A"/>
        </w:rPr>
        <w:t xml:space="preserve">ALLOC-B3 — What must donor consent and follow-up include?</w:t>
      </w:r>
      <w:bookmarkEnd w:id="6"/>
    </w:p>
    <w:p>
      <w:pPr>
        <w:pStyle w:val="Normal"/>
        <w:keepNext/>
        <w:widowControl/>
      </w:pPr>
      <w:r>
        <w:t xml:space="preserve">Evidence and uncertainty before the shared rule</w:t>
      </w:r>
    </w:p>
    <w:p>
      <w:pPr>
        <w:pStyle w:val="Normal"/>
        <w:widowControl/>
        <w:spacing w:before="60" w:after="20"/>
      </w:pPr>
      <w:r>
        <w:t xml:space="preserve">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 Full-text clarification: Use endpoint-specific denominators for donor counseling. Include aborted donation, early and late surgical/psychological events, financial burden and support; historical complication grading cannot be substituted for contemporary Clavien–Dindo major morbidity.</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40MzwvUmVjTnVtPjxEaXNwbGF5VGV4dD5bVjEyLTQzXTwvRGlzcGxheVRleHQ+PHJlY29yZD48cmVjLW51bWJlcj40MzwvcmVjLW51bWJlcj48Zm9yZWlnbi1rZXlzPjxrZXkgYXBwPSJFTiIgZGItaWQ9IjdkYmNkZGJlLTZmMDctNTY5OC1iZDBjLWIwMzk1MzhiNGM4NSIgdGltZXN0YW1wPSIxNzkyOTIxMDgzIj40M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[V12-43]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BYmVjYXNzaXM8L0F1dGhvcj48WWVhcj4yMDEyPC9ZZWFyPjxSZWNOdW0+NDg8L1JlY051bT48RGlzcGxheVRleHQ+W1YxMi00OF08L0Rpc3BsYXlUZXh0PjxyZWNvcmQ+PHJlYy1udW1iZXI+NDg8L3JlYy1udW1iZXI+PGZvcmVpZ24ta2V5cz48a2V5IGFwcD0iRU4iIGRiLWlkPSI3ZGJjZGRiZS02ZjA3LTU2OTgtYmQwYy1iMDM5NTM4YjRjODUiIHRpbWVzdGFtcD0iMTc5MjkyMTA4MyI+NDg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[V12-48]</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EaU1hcnRpbmk8L0F1dGhvcj48WWVhcj4yMDE3PC9ZZWFyPjxSZWNOdW0+NDk8L1JlY051bT48RGlzcGxheVRleHQ+W1YxMi00OV08L0Rpc3BsYXlUZXh0PjxyZWNvcmQ+PHJlYy1udW1iZXI+NDk8L3JlYy1udW1iZXI+PGZvcmVpZ24ta2V5cz48a2V5IGFwcD0iRU4iIGRiLWlkPSI3ZGJjZGRiZS02ZjA3LTU2OTgtYmQwYy1iMDM5NTM4YjRjODUiIHRpbWVzdGFtcD0iMTc5MjkyMTA4MyI+NDk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[V12-49]</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YaWFvPC9BdXRob3I+PFllYXI+MjAyNDwvWWVhcj48UmVjTnVtPjUwPC9SZWNOdW0+PERpc3BsYXlUZXh0PltWMTItNTBdPC9EaXNwbGF5VGV4dD48cmVjb3JkPjxyZWMtbnVtYmVyPjUwPC9yZWMtbnVtYmVyPjxmb3JlaWduLWtleXM+PGtleSBhcHA9IkVOIiBkYi1pZD0iN2RiY2RkYmUtNmYwNy01Njk4LWJkMGMtYjAzOTUzOGI0Yzg1IiB0aW1lc3RhbXA9IjE3OTI5MjEwODMiPjUw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[V12-50]</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pStyle w:val="Normal"/>
        <w:widowControl/>
        <w:spacing w:before="60" w:after="20"/>
      </w:pPr>
      <w:r>
        <w:t xml:space="preserve">Quantitative donor context: Kelly reports 8/8,619 deaths by 90 days across eras; A2ALL recorded ≥1 complication in 296/740 donors. These are different outcomes/eras, not poolable rates. The complete donor evidence and follow-up limitations are in ALLOC-B3.</w:t>
      </w:r>
    </w:p>
    <w:p>
      <w:pPr>
        <w:pStyle w:val="Normal"/>
        <w:widowControl/>
        <w:spacing w:before="60" w:after="20"/>
      </w:pPr>
      <w:r>
        <w:t xml:space="preserve">Evidence-to-threshold distinction: Baseline/6 weeks/6 months/1/2 years then annually to five: proposed support schedule; current mandatory reporting remains separately checked.; One sentinel event: conservative review/pause trigger, not a statistically estimated harm boundary.; No relaxed donor criteria: protection against shifting uncertain recipient benefit onto a healthy person.</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Do not relax donor criteria; fund independent follow-up and pause after a serious sentinel donor event.</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40MzwvUmVjTnVtPjxEaXNwbGF5VGV4dD5bVjEyLTQzXTwvRGlzcGxheVRleHQ+PHJlY29yZD48cmVjLW51bWJlcj40MzwvcmVjLW51bWJlcj48Zm9yZWlnbi1rZXlzPjxrZXkgYXBwPSJFTiIgZGItaWQ9IjdkYmNkZGJlLTZmMDctNTY5OC1iZDBjLWIwMzk1MzhiNGM4NSIgdGltZXN0YW1wPSIxNzkyOTIxMDgzIj40M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[V12-43]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BYmVjYXNzaXM8L0F1dGhvcj48WWVhcj4yMDEyPC9ZZWFyPjxSZWNOdW0+NDg8L1JlY051bT48RGlzcGxheVRleHQ+W1YxMi00OF08L0Rpc3BsYXlUZXh0PjxyZWNvcmQ+PHJlYy1udW1iZXI+NDg8L3JlYy1udW1iZXI+PGZvcmVpZ24ta2V5cz48a2V5IGFwcD0iRU4iIGRiLWlkPSI3ZGJjZGRiZS02ZjA3LTU2OTgtYmQwYy1iMDM5NTM4YjRjODUiIHRpbWVzdGFtcD0iMTc5MjkyMTA4MyI+NDg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[V12-48]</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EaU1hcnRpbmk8L0F1dGhvcj48WWVhcj4yMDE3PC9ZZWFyPjxSZWNOdW0+NDk8L1JlY051bT48RGlzcGxheVRleHQ+W1YxMi00OV08L0Rpc3BsYXlUZXh0PjxyZWNvcmQ+PHJlYy1udW1iZXI+NDk8L3JlYy1udW1iZXI+PGZvcmVpZ24ta2V5cz48a2V5IGFwcD0iRU4iIGRiLWlkPSI3ZGJjZGRiZS02ZjA3LTU2OTgtYmQwYy1iMDM5NTM4YjRjODUiIHRpbWVzdGFtcD0iMTc5MjkyMTA4MyI+NDk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[V12-49]</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YaWFvPC9BdXRob3I+PFllYXI+MjAyNDwvWWVhcj48UmVjTnVtPjUwPC9SZWNOdW0+PERpc3BsYXlUZXh0PltWMTItNTBdPC9EaXNwbGF5VGV4dD48cmVjb3JkPjxyZWMtbnVtYmVyPjUwPC9yZWMtbnVtYmVyPjxmb3JlaWduLWtleXM+PGtleSBhcHA9IkVOIiBkYi1pZD0iN2RiY2RkYmUtNmYwNy01Njk4LWJkMGMtYjAzOTUzOGI0Yzg1IiB0aW1lc3RhbXA9IjE3OTI5MjEwODMiPjUw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[V12-50]</w:t>
      </w:r>
      <w:r>
        <w:fldChar w:fldCharType="end"/>
      </w:r>
    </w:p>
    <w:p>
      <w:pPr>
        <w:pStyle w:val="Normal"/>
        <w:widowControl/>
        <w:numPr>
          <w:ilvl w:val="0"/>
          <w:numId w:val="3"/>
        </w:numPr>
      </w:pPr>
      <w:r>
        <w:t xml:space="preserve">Proposed readiness gate: independent donor evaluation/advocacy, documented freedom to withdraw, recipient-benefit uncertainty consent, and funded medical, psychological, recovery and financial follow-up before investigational LDLT.</w:t>
      </w:r>
    </w:p>
    <w:p>
      <w:pPr>
        <w:pStyle w:val="Normal"/>
        <w:widowControl/>
        <w:numPr>
          <w:ilvl w:val="0"/>
          <w:numId w:val="3"/>
        </w:numPr>
      </w:pPr>
      <w:r>
        <w:t xml:space="preserve">Proposed local follow-up: baseline, six weeks, six months, one year, two years, then annually through five years.</w:t>
      </w:r>
    </w:p>
    <w:p>
      <w:pPr>
        <w:pStyle w:val="Normal"/>
        <w:widowControl/>
        <w:numPr>
          <w:ilvl w:val="1"/>
          <w:numId w:val="3"/>
        </w:numPr>
        <w:spacing w:before="60" w:after="20"/>
      </w:pPr>
      <w:r>
        <w:t xml:space="preserve">Meet current OPTN reporting duties separately; this five-year support plan is not claimed to be a national reporting requirement.</w:t>
      </w:r>
    </w:p>
    <w:p>
      <w:pPr>
        <w:pStyle w:val="Normal"/>
        <w:widowControl/>
        <w:numPr>
          <w:ilvl w:val="0"/>
          <w:numId w:val="3"/>
        </w:numPr>
      </w:pPr>
      <w:r>
        <w:t xml:space="preserve">One donor death, life-threatening complication, permanent major disability or liver failure requiring transplantation triggers an immediate pause of the relevant investigational LDLT activity and independent review.</w:t>
      </w:r>
    </w:p>
    <w:p>
      <w:pPr>
        <w:pStyle w:val="Normal"/>
        <w:widowControl/>
        <w:numPr>
          <w:ilvl w:val="1"/>
          <w:numId w:val="3"/>
        </w:numPr>
        <w:spacing w:before="60" w:after="20"/>
      </w:pPr>
      <w:r>
        <w:t xml:space="preserve">Other serious donor harm also warrants review; reopening needs independent authorization.</w:t>
      </w:r>
    </w:p>
    <w:p>
      <w:pPr>
        <w:pStyle w:val="Normal"/>
        <w:widowControl/>
        <w:spacing w:before="60" w:after="20"/>
      </w:pPr>
      <w:r>
        <w:rPr>
          <w:b/>
        </w:rPr>
        <w:t xml:space="preserve">Why retain or change it: </w:t>
      </w:r>
      <w:r>
        <w:t xml:space="preserve">Retain independent advocacy, ability to withdraw, funded medical/psychological/financial follow-up and sentinel-event pause. Add explicit denominator/era caveats to consent estimates and collect local outcomes prospectively. Use endpoint-specific denominators for donor counseling. Include aborted donation, early and late surgical/psychological events, financial burden and support; historical complication grading cannot be substituted for contemporary Clavien–Dindo major morbidity.</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Graft/resection-specific and center-specific risk; donor recovery/employment baseline; independent consent and advocate records; funded follow-up/support; sentinel-event response owner.</w:t>
      </w:r>
    </w:p>
    <w:p>
      <w:pPr>
        <w:pStyle w:val="Normal"/>
        <w:widowControl/>
        <w:spacing w:before="60" w:after="20"/>
      </w:pPr>
      <w:r>
        <w:rPr>
          <w:b/>
        </w:rPr>
        <w:t xml:space="preserve">Clinical versus allocation: </w:t>
      </w:r>
      <w:r>
        <w:t xml:space="preserve">LDLT clearance is separate from recipient selection; the potential need for retransplantation must be included in organ-use discussions.</w:t>
      </w:r>
    </w:p>
    <w:p>
      <w:pPr>
        <w:pStyle w:val="Normal"/>
        <w:widowControl/>
        <w:spacing w:before="60" w:after="20"/>
      </w:pPr>
      <w:r>
        <w:rPr>
          <w:b/>
        </w:rPr>
        <w:t xml:space="preserve">Roadmap / protocol reconciliation: </w:t>
      </w:r>
      <w:r>
        <w:t xml:space="preserve">The same independent donor safeguards apply whether recipient disease is standard or experimental.</w:t>
      </w:r>
    </w:p>
    <w:p>
      <w:pPr>
        <w:pStyle w:val="Normal"/>
        <w:widowControl/>
        <w:spacing w:before="60" w:after="20"/>
      </w:pPr>
      <w:hyperlink r:id="rId136">
        <w:r>
          <w:rPr>
            <w:color w:val="77230C"/>
            <w:sz w:val="20"/>
            <w:u w:val="single"/>
          </w:rPr>
          <w:t>Meeting record: ALLOC-B3</w:t>
        </w:r>
      </w:hyperlink>
      <w:r>
        <w:t xml:space="preserve">  |  </w:t>
      </w:r>
      <w:hyperlink r:id="rId137">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2"/>
        <w:keepNext/>
        <w:widowControl/>
      </w:pPr>
      <w:r>
        <w:rPr>
          <w:color w:val="A8470A"/>
        </w:rPr>
        <w:t xml:space="preserve">6 Post transplant immunosuppression and graft monitoring</w:t>
      </w:r>
    </w:p>
    <w:p>
      <w:pPr>
        <w:pStyle w:val="Normal"/>
        <w:widowControl/>
        <w:numPr>
          <w:ilvl w:val="0"/>
          <w:numId w:val="3"/>
        </w:numPr>
      </w:pPr>
      <w:r>
        <w:t xml:space="preserve">Use the approved institutional induction and maintenance regimen with individualized renal, rejection, infection and drug-interaction review. Do not mandate ATG, tacrolimus 12–15 ng/mL, accelerated steroid withdrawal or routine protocol biopsies solely because an ICI was previously given.</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Y8L1JlY051bT48RGlzcGxheVRleHQ+W1YxMi02XTwvRGlzcGxheVRleHQ+PHJlY29yZD48cmVjLW51bWJlcj42PC9yZWMtbnVtYmVyPjxmb3JlaWduLWtleXM+PGtleSBhcHA9IkVOIiBkYi1pZD0iN2RiY2RkYmUtNmYwNy01Njk4LWJkMGMtYjAzOTUzOGI0Yzg1IiB0aW1lc3RhbXA9IjE3OTI5MjEwODMiPjY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</w:fldData>
        </w:fldChar>
      </w:r>
      <w:r>
        <w:instrText xml:space="preserve"> ADDIN EN.CITE.DATA </w:instrText>
      </w:r>
      <w:r>
        <w:fldChar w:fldCharType="end"/>
      </w:r>
      <w:r>
        <w:fldChar w:fldCharType="separate"/>
      </w:r>
      <w:r>
        <w:t xml:space="preserve">[V12-37]</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zNjwvUmVjTnVtPjxEaXNwbGF5VGV4dD5bVjEyLTM2XTwvRGlzcGxheVRleHQ+PHJlY29yZD48cmVjLW51bWJlcj4zNjwvcmVjLW51bWJlcj48Zm9yZWlnbi1rZXlzPjxrZXkgYXBwPSJFTiIgZGItaWQ9IjdkYmNkZGJlLTZmMDctNTY5OC1iZDBjLWIwMzk1MzhiNGM4NSIgdGltZXN0YW1wPSIxNzkyOTIxMDgzIj4zNj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[V12-36]</w:t>
      </w:r>
      <w:r>
        <w:fldChar w:fldCharType="end"/>
      </w:r>
    </w:p>
    <w:p>
      <w:pPr>
        <w:pStyle w:val="Normal"/>
        <w:widowControl/>
        <w:numPr>
          <w:ilvl w:val="0"/>
          <w:numId w:val="3"/>
        </w:numPr>
      </w:pPr>
      <w:r>
        <w:t xml:space="preserve">Monitor liver tests, graft vascular patency, drug exposure and infection according to early LT practice; promptly investigate unexplained graft dysfunction and obtain for-cause biopsy when appropriate. Continue rejection vigilance beyond the first month: later events occur, and an early 7–10-day window is inadequate.</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</w:fldData>
        </w:fldChar>
      </w:r>
      <w:r>
        <w:instrText xml:space="preserve"> ADDIN EN.CITE.DATA </w:instrText>
      </w:r>
      <w:r>
        <w:fldChar w:fldCharType="end"/>
      </w:r>
      <w:r>
        <w:fldChar w:fldCharType="separate"/>
      </w:r>
      <w:r>
        <w:t xml:space="preserve">[V12-38]</w:t>
      </w:r>
      <w:r>
        <w:fldChar w:fldCharType="end"/>
      </w:r>
    </w:p>
    <w:p>
      <w:pPr>
        <w:pStyle w:val="Normal"/>
        <w:widowControl/>
        <w:numPr>
          <w:ilvl w:val="0"/>
          <w:numId w:val="3"/>
        </w:numPr>
      </w:pPr>
      <w:r>
        <w:t xml:space="preserve">Consider mTOR-based modification only after appropriate healing and vascular assessment, using the current product label and transplant-pharmacy plan. Do not promise recurrence prevention: the SiLVER trial did not demonstrate a significant long-term primary recurrence-free-survival benefit.</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</w:fldData>
        </w:fldChar>
      </w:r>
      <w:r>
        <w:instrText xml:space="preserve"> ADDIN EN.CITE.DATA </w:instrText>
      </w:r>
      <w:r>
        <w:fldChar w:fldCharType="end"/>
      </w:r>
      <w:r>
        <w:fldChar w:fldCharType="separate"/>
      </w:r>
      <w:r>
        <w:t xml:space="preserve">[V12-51]</w:t>
      </w:r>
      <w:r>
        <w:fldChar w:fldCharType="end"/>
      </w:r>
    </w:p>
    <w:p>
      <w:pPr>
        <w:pStyle w:val="Normal"/>
        <w:widowControl/>
        <w:numPr>
          <w:ilvl w:val="0"/>
          <w:numId w:val="3"/>
        </w:numPr>
      </w:pPr>
      <w:r>
        <w:t xml:space="preserve">PD-L1, lymphocyte subsets and other immune markers remain optional research correlates, not validated clearance tests.</w:t>
      </w:r>
    </w:p>
    <w:p>
      <w:pPr>
        <w:rPr>
          <w:color w:val="A8470A"/>
        </w:rPr>
        <w:pStyle w:val="Heading2"/>
        <w:keepNext/>
        <w:widowControl/>
      </w:pPr>
      <w:r>
        <w:rPr>
          <w:color w:val="A8470A"/>
        </w:rPr>
        <w:t xml:space="preserve">7 Post transplant oncologic surveillance</w:t>
      </w:r>
    </w:p>
    <w:p>
      <w:pPr>
        <w:pStyle w:val="Normal"/>
        <w:widowControl/>
        <w:numPr>
          <w:ilvl w:val="0"/>
          <w:numId w:val="3"/>
        </w:numPr>
      </w:pPr>
      <w:r>
        <w:t xml:space="preserve">Proposed local schedule for approval: chest CT and contrast liver CT/MRI with AFP every three months for the first two years, then every six months through year five; subsequent surveillance is individualized. Adjust modality to renal function and MRI/CT suitability. This is an operational proposal, not a proven optimal schedule.</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Use explant risk assessment, including RETREAT where applicable, to inform discussion. RETREAT was not validated as a prospective eligibility rule for treated PVTT. Investigate a sustained AFP rise or suspicious lesion; ctDNA alone neither diagnoses recurrence nor authorizes treatment.</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rPr>
          <w:color w:val="A8470A"/>
        </w:rPr>
        <w:pStyle w:val="Heading2"/>
        <w:keepNext/>
        <w:widowControl/>
      </w:pPr>
      <w:r>
        <w:rPr>
          <w:color w:val="A8470A"/>
        </w:rPr>
        <w:t xml:space="preserve">8 Management of recurrence</w:t>
      </w:r>
    </w:p>
    <w:p>
      <w:pPr>
        <w:pStyle w:val="Normal"/>
        <w:widowControl/>
        <w:numPr>
          <w:ilvl w:val="0"/>
          <w:numId w:val="3"/>
        </w:numPr>
      </w:pPr>
      <w:r>
        <w:t xml:space="preserve">Confirm recurrence and restage in the transplant-oncology MDT. Consider resection, ablation or radiation for selected limited disease and systemic therapy for disseminated disease, accounting for graft function, drug interactions and patient priorities.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Post-LT ICI administration is a different risk setting from pre-LT exposure. It is not routine care and may cause rejection, graft loss and death. Any exceptional use requires a documented transplant-oncology risk assessment and monitoring plan; do not quote pre-LT rejection rates as its risk estimate.</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</w:fldData>
        </w:fldChar>
      </w:r>
      <w:r>
        <w:instrText xml:space="preserve"> ADDIN EN.CITE.DATA </w:instrText>
      </w:r>
      <w:r>
        <w:fldChar w:fldCharType="end"/>
      </w:r>
      <w:r>
        <w:fldChar w:fldCharType="separate"/>
      </w:r>
      <w:r>
        <w:t xml:space="preserve">[V12-52]</w:t>
      </w:r>
      <w:r>
        <w:fldChar w:fldCharType="end"/>
      </w:r>
    </w:p>
    <w:p>
      <w:pPr>
        <w:pStyle w:val="Normal"/>
        <w:widowControl/>
        <w:numPr>
          <w:ilvl w:val="0"/>
          <w:numId w:val="3"/>
        </w:numPr>
      </w:pPr>
      <w:r>
        <w:t xml:space="preserve">Individualize immunosuppression reduction with hepatology; do not sacrifice graft safety for an unproven anticancer effect.</w:t>
      </w:r>
    </w:p>
    <w:p>
      <w:pPr>
        <w:rPr>
          <w:color w:val="A8470A"/>
        </w:rPr>
        <w:pStyle w:val="Heading2"/>
        <w:keepNext/>
        <w:widowControl/>
      </w:pPr>
      <w:r>
        <w:rPr>
          <w:color w:val="A8470A"/>
        </w:rPr>
        <w:t xml:space="preserve">9 Data collection and safety oversight</w:t>
      </w:r>
    </w:p>
    <w:p>
      <w:pPr>
        <w:pStyle w:val="Normal"/>
        <w:widowControl/>
        <w:numPr>
          <w:ilvl w:val="0"/>
          <w:numId w:val="3"/>
        </w:numPr>
      </w:pPr>
      <w:r>
        <w:t xml:space="preserve">Register every referred or screened candidate in the institutionally approved system, not only recipients. Record acceptance or rejection, treatment entry, response, listing, exception decision, conversion to resection or ablation, progression, toxicity, decompensation, death, patient withdrawal and access-related loss.</w:t>
      </w:r>
    </w:p>
    <w:p>
      <w:pPr>
        <w:pStyle w:val="Normal"/>
        <w:widowControl/>
        <w:numPr>
          <w:ilvl w:val="0"/>
          <w:numId w:val="3"/>
        </w:numPr>
      </w:pPr>
      <w:r>
        <w:t xml:space="preserve">Report overall survival from the prespecified entry point and separately from listing and transplantation. Keep recurrence-free survival, recurrence incidence, graft survival and survival after recurrence distinct, with definitions, confidence intervals, numbers at risk and follow-up completeness. Do not call recipient-only survival an intention-to-treat outcome.</w:t>
      </w:r>
    </w:p>
    <w:p>
      <w:pPr>
        <w:pStyle w:val="Normal"/>
        <w:widowControl/>
        <w:numPr>
          <w:ilvl w:val="0"/>
          <w:numId w:val="3"/>
        </w:numPr>
      </w:pPr>
      <w:r>
        <w:t xml:space="preserve">Capture 90-day recipient morbidity and mortality, biopsy-defined rejection, infection, arterial and biliary complications, graft loss, retransplantation and total grafts used. Record recurrence site, salvage treatment, time off systemic therapy, functional recovery and quality of life, not survival alone.</w:t>
      </w:r>
    </w:p>
    <w:p>
      <w:pPr>
        <w:pStyle w:val="Normal"/>
        <w:widowControl/>
        <w:numPr>
          <w:ilvl w:val="0"/>
          <w:numId w:val="3"/>
        </w:numPr>
      </w:pPr>
      <w:r>
        <w:t xml:space="preserve">Before a transplanting study opens, biostatistics and the independent safety board must approve indication-specific monitoring, evaluable denominators, pause authority and reopening criteria. ALLOC-B4 now proposes explicit initial-cohort review triggers for ratification; they are not validated efficacy/futility boundaries. No universal cross-cancer five-year survival cutoff is adopted.</w:t>
      </w:r>
    </w:p>
    <w:p>
      <w:pPr>
        <w:pStyle w:val="Normal"/>
        <w:widowControl/>
        <w:numPr>
          <w:ilvl w:val="0"/>
          <w:numId w:val="3"/>
        </w:numPr>
      </w:pPr>
      <w:r>
        <w:t xml:space="preserve">Use a contemporary comparator with the same eligibility and time zero. Account for the interval needed to survive to transplantation, crossover, competing risks and overlapping study cohorts. A nonsignificant difference is not proof of equivalence.</w:t>
      </w:r>
    </w:p>
    <w:p>
      <w:pPr>
        <w:rPr>
          <w:color w:val="A8470A"/>
        </w:rPr>
        <w:pStyle w:val="Heading3"/>
        <w:keepNext/>
        <w:widowControl/>
      </w:pPr>
      <w:bookmarkStart w:id="7" w:name="ALLOC_B4"/>
      <w:r>
        <w:rPr>
          <w:color w:val="A8470A"/>
        </w:rPr>
        <w:t xml:space="preserve">ALLOC-B4 — What data are required before expansion?</w:t>
      </w:r>
      <w:bookmarkEnd w:id="7"/>
    </w:p>
    <w:p>
      <w:pPr>
        <w:pStyle w:val="Normal"/>
        <w:keepNext/>
        <w:widowControl/>
      </w:pPr>
      <w:r>
        <w:t xml:space="preserve">Evidence and uncertainty before the shared rule</w:t>
      </w:r>
    </w:p>
    <w:p>
      <w:pPr>
        <w:pStyle w:val="Normal"/>
        <w:widowControl/>
        <w:spacing w:before="60" w:after="20"/>
      </w:pPr>
      <w:r>
        <w:t xml:space="preserve">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 Full-text clarification: CONSORT pilot principles are adapted here, not a direct validation of single-arm transplant trial design. Any proposed cohort-size or event-trigger rule requires prospective statistical justification and independent safety oversight before activation.</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bG92ZXQ8L0F1dGhvcj48WWVhcj4yMDI2PC9ZZWFyPjxSZWNOdW0+MTM8L1JlY051bT48RGlzcGxheVRleHQ+W1YxMi0xM108L0Rpc3BsYXlUZXh0PjxyZWNvcmQ+PHJlYy1udW1iZXI+MTM8L3JlYy1udW1iZXI+PGZvcmVpZ24ta2V5cz48a2V5IGFwcD0iRU4iIGRiLWlkPSI3ZGJjZGRiZS02ZjA3LTU2OTgtYmQwYy1iMDM5NTM4YjRjODUiIHRpbWVzdGFtcD0iMTc5MjkyMTA4MyI+MTM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[V12-13]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M2L2Jtai5pNTIzOTwvdXJsPjwvcmVsYXRlZC11cmxzPjxwZGYtdXJscy8+PC91cmxzPjwvcmVjb3JkPjwvQ2l0ZT48L0VuZE5vdGU+</w:fldData>
        </w:fldChar>
      </w:r>
      <w:r>
        <w:instrText xml:space="preserve"> ADDIN EN.CITE.DATA </w:instrText>
      </w:r>
      <w:r>
        <w:fldChar w:fldCharType="end"/>
      </w:r>
      <w:r>
        <w:fldChar w:fldCharType="separate"/>
      </w:r>
      <w:r>
        <w:t xml:space="preserve">[V12-53]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NDQ8L1JlY051bT48RGlzcGxheVRleHQ+W1YxMi00NF08L0Rpc3BsYXlUZXh0PjxyZWNvcmQ+PHJlYy1udW1iZXI+NDQ8L3JlYy1udW1iZXI+PGZvcmVpZ24ta2V5cz48a2V5IGFwcD0iRU4iIGRiLWlkPSI3ZGJjZGRiZS02ZjA3LTU2OTgtYmQwYy1iMDM5NTM4YjRjODUiIHRpbWVzdGFtcD0iMTc5MjkyMTA4MyI+NDQ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</w:fldData>
        </w:fldChar>
      </w:r>
      <w:r>
        <w:instrText xml:space="preserve"> ADDIN EN.CITE.DATA </w:instrText>
      </w:r>
      <w:r>
        <w:fldChar w:fldCharType="end"/>
      </w:r>
      <w:r>
        <w:fldChar w:fldCharType="separate"/>
      </w:r>
      <w:r>
        <w:t xml:space="preserve">[V12-44]</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40MzwvUmVjTnVtPjxEaXNwbGF5VGV4dD5bVjEyLTQzXTwvRGlzcGxheVRleHQ+PHJlY29yZD48cmVjLW51bWJlcj40MzwvcmVjLW51bWJlcj48Zm9yZWlnbi1rZXlzPjxrZXkgYXBwPSJFTiIgZGItaWQ9IjdkYmNkZGJlLTZmMDctNTY5OC1iZDBjLWIwMzk1MzhiNGM4NSIgdGltZXN0YW1wPSIxNzkyOTIxMDgzIj40M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[V12-43]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</w:fldData>
        </w:fldChar>
      </w:r>
      <w:r>
        <w:instrText xml:space="preserve"> ADDIN EN.CITE.DATA </w:instrText>
      </w:r>
      <w:r>
        <w:fldChar w:fldCharType="end"/>
      </w:r>
      <w:r>
        <w:fldChar w:fldCharType="separate"/>
      </w:r>
      <w:r>
        <w:t xml:space="preserve">[V12-54]</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ZYXF1YjwvQXV0aG9yPjxZZWFyPjIwMjU8L1llYXI+PFJlY051bT41NTwvUmVjTnVtPjxEaXNwbGF5VGV4dD5bVjEyLTU1XTwvRGlzcGxheVRleHQ+PHJlY29yZD48cmVjLW51bWJlcj41NTwvcmVjLW51bWJlcj48Zm9yZWlnbi1rZXlzPjxrZXkgYXBwPSJFTiIgZGItaWQ9IjdkYmNkZGJlLTZmMDctNTY5OC1iZDBjLWIwMzk1MzhiNGM4NSIgdGltZXN0YW1wPSIxNzkyOTIxMDgzIj41NT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[V12-55]</w:t>
      </w:r>
      <w:r>
        <w:fldChar w:fldCharType="end"/>
      </w:r>
    </w:p>
    <w:p>
      <w:pPr>
        <w:pStyle w:val="Normal"/>
        <w:widowControl/>
        <w:spacing w:before="60" w:after="20"/>
      </w:pPr>
      <w:r>
        <w:t xml:space="preserve">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pStyle w:val="Normal"/>
        <w:widowControl/>
        <w:spacing w:before="60" w:after="20"/>
      </w:pPr>
      <w:r>
        <w:t xml:space="preserve">Evidence-to-threshold distinction: Ten per stratum and interim after five at 90 days: local feasibility cap and safety review cadence.; Twelve-month minimum: earliest expansion discussion, not proof of long-term cancer benefit.; ≥90%: proposed non-vital key-measure completeness threshold; not permission to ignore deaths/graft events or unknown status.; One early death/graft loss/re-LT: review/pause trigger, not automatic futility or withholding rescue.</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Use a small staged pilot with all-screened accounting and explicit safety pauses; no automatic expansion on favorable recipient survival.</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bG92ZXQ8L0F1dGhvcj48WWVhcj4yMDI2PC9ZZWFyPjxSZWNOdW0+MTM8L1JlY051bT48RGlzcGxheVRleHQ+W1YxMi0xM108L0Rpc3BsYXlUZXh0PjxyZWNvcmQ+PHJlYy1udW1iZXI+MTM8L3JlYy1udW1iZXI+PGZvcmVpZ24ta2V5cz48a2V5IGFwcD0iRU4iIGRiLWlkPSI3ZGJjZGRiZS02ZjA3LTU2OTgtYmQwYy1iMDM5NTM4YjRjODUiIHRpbWVzdGFtcD0iMTc5MjkyMTA4MyI+MTM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[V12-13]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M2L2Jtai5pNTIzOTwvdXJsPjwvcmVsYXRlZC11cmxzPjxwZGYtdXJscy8+PC91cmxzPjwvcmVjb3JkPjwvQ2l0ZT48L0VuZE5vdGU+</w:fldData>
        </w:fldChar>
      </w:r>
      <w:r>
        <w:instrText xml:space="preserve"> ADDIN EN.CITE.DATA </w:instrText>
      </w:r>
      <w:r>
        <w:fldChar w:fldCharType="end"/>
      </w:r>
      <w:r>
        <w:fldChar w:fldCharType="separate"/>
      </w:r>
      <w:r>
        <w:t xml:space="preserve">[V12-53]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NDQ8L1JlY051bT48RGlzcGxheVRleHQ+W1YxMi00NF08L0Rpc3BsYXlUZXh0PjxyZWNvcmQ+PHJlYy1udW1iZXI+NDQ8L3JlYy1udW1iZXI+PGZvcmVpZ24ta2V5cz48a2V5IGFwcD0iRU4iIGRiLWlkPSI3ZGJjZGRiZS02ZjA3LTU2OTgtYmQwYy1iMDM5NTM4YjRjODUiIHRpbWVzdGFtcD0iMTc5MjkyMTA4MyI+NDQ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</w:fldData>
        </w:fldChar>
      </w:r>
      <w:r>
        <w:instrText xml:space="preserve"> ADDIN EN.CITE.DATA </w:instrText>
      </w:r>
      <w:r>
        <w:fldChar w:fldCharType="end"/>
      </w:r>
      <w:r>
        <w:fldChar w:fldCharType="separate"/>
      </w:r>
      <w:r>
        <w:t xml:space="preserve">[V12-44]</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40MzwvUmVjTnVtPjxEaXNwbGF5VGV4dD5bVjEyLTQzXTwvRGlzcGxheVRleHQ+PHJlY29yZD48cmVjLW51bWJlcj40MzwvcmVjLW51bWJlcj48Zm9yZWlnbi1rZXlzPjxrZXkgYXBwPSJFTiIgZGItaWQ9IjdkYmNkZGJlLTZmMDctNTY5OC1iZDBjLWIwMzk1MzhiNGM4NSIgdGltZXN0YW1wPSIxNzkyOTIxMDgzIj40M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[V12-43]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</w:fldData>
        </w:fldChar>
      </w:r>
      <w:r>
        <w:instrText xml:space="preserve"> ADDIN EN.CITE.DATA </w:instrText>
      </w:r>
      <w:r>
        <w:fldChar w:fldCharType="end"/>
      </w:r>
      <w:r>
        <w:fldChar w:fldCharType="separate"/>
      </w:r>
      <w:r>
        <w:t xml:space="preserve">[V12-54]</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ZYXF1YjwvQXV0aG9yPjxZZWFyPjIwMjU8L1llYXI+PFJlY051bT41NTwvUmVjTnVtPjxEaXNwbGF5VGV4dD5bVjEyLTU1XTwvRGlzcGxheVRleHQ+PHJlY29yZD48cmVjLW51bWJlcj41NTwvcmVjLW51bWJlcj48Zm9yZWlnbi1rZXlzPjxrZXkgYXBwPSJFTiIgZGItaWQ9IjdkYmNkZGJlLTZmMDctNTY5OC1iZDBjLWIwMzk1MzhiNGM4NSIgdGltZXN0YW1wPSIxNzkyOTIxMDgzIj41NT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[V12-55]</w:t>
      </w:r>
      <w:r>
        <w:fldChar w:fldCharType="end"/>
      </w:r>
    </w:p>
    <w:p>
      <w:pPr>
        <w:pStyle w:val="Normal"/>
        <w:widowControl/>
        <w:numPr>
          <w:ilvl w:val="0"/>
          <w:numId w:val="3"/>
        </w:numPr>
      </w:pPr>
      <w:r>
        <w:t xml:space="preserve">Proposed initial cap: ten transplants per separately approved biological stratum.</w:t>
      </w:r>
    </w:p>
    <w:p>
      <w:pPr>
        <w:pStyle w:val="Normal"/>
        <w:widowControl/>
        <w:numPr>
          <w:ilvl w:val="1"/>
          <w:numId w:val="3"/>
        </w:numPr>
        <w:spacing w:before="60" w:after="20"/>
      </w:pPr>
      <w:r>
        <w:t xml:space="preserve">Review after the first five have 90-day follow-up; no expansion decision until all first ten have at least 12-month follow-up.</w:t>
      </w:r>
    </w:p>
    <w:p>
      <w:pPr>
        <w:pStyle w:val="Normal"/>
        <w:widowControl/>
        <w:numPr>
          <w:ilvl w:val="1"/>
          <w:numId w:val="3"/>
        </w:numPr>
        <w:spacing w:before="60" w:after="20"/>
      </w:pPr>
      <w:r>
        <w:t xml:space="preserve">Reconcile vital status, graft events and known serious harms for every participant; require ≥90% completeness for other prespecified key outcomes.</w:t>
      </w:r>
    </w:p>
    <w:p>
      <w:pPr>
        <w:pStyle w:val="Normal"/>
        <w:widowControl/>
        <w:numPr>
          <w:ilvl w:val="0"/>
          <w:numId w:val="3"/>
        </w:numPr>
      </w:pPr>
      <w:r>
        <w:t xml:space="preserve">In an initial experimental cohort, one all-cause recipient death, graft loss or retransplantation within 90 days triggers a pause of further experimental enrollment/transplantation pending independent review.</w:t>
      </w:r>
    </w:p>
    <w:p>
      <w:pPr>
        <w:pStyle w:val="Normal"/>
        <w:widowControl/>
        <w:numPr>
          <w:ilvl w:val="1"/>
          <w:numId w:val="3"/>
        </w:numPr>
        <w:spacing w:before="60" w:after="20"/>
      </w:pPr>
      <w:r>
        <w:t xml:space="preserve">A later possibly treatment-related death/graft loss or a donor sentinel event also triggers review/pause.</w:t>
      </w:r>
    </w:p>
    <w:p>
      <w:pPr>
        <w:pStyle w:val="Normal"/>
        <w:widowControl/>
        <w:numPr>
          <w:ilvl w:val="1"/>
          <w:numId w:val="3"/>
        </w:numPr>
        <w:spacing w:before="60" w:after="20"/>
      </w:pPr>
      <w:r>
        <w:t xml:space="preserve">Rescue care is never withheld; reopening requires independent authorization.</w:t>
      </w:r>
    </w:p>
    <w:p>
      <w:pPr>
        <w:pStyle w:val="Normal"/>
        <w:widowControl/>
        <w:numPr>
          <w:ilvl w:val="0"/>
          <w:numId w:val="3"/>
        </w:numPr>
      </w:pPr>
      <w:r>
        <w:t xml:space="preserve">These are proposed conservative review triggers, not statistically validated efficacy/futility boundaries.</w:t>
      </w:r>
    </w:p>
    <w:p>
      <w:pPr>
        <w:pStyle w:val="Normal"/>
        <w:widowControl/>
        <w:numPr>
          <w:ilvl w:val="1"/>
          <w:numId w:val="3"/>
        </w:numPr>
        <w:spacing w:before="60" w:after="20"/>
      </w:pPr>
      <w:r>
        <w:t xml:space="preserve">Before opening, biostatistics and the independent board must ratify or replace them with indication-specific rules, denominators, pause authority and reopening criteria.</w:t>
      </w:r>
    </w:p>
    <w:p>
      <w:pPr>
        <w:pStyle w:val="Normal"/>
        <w:widowControl/>
        <w:numPr>
          <w:ilvl w:val="0"/>
          <w:numId w:val="3"/>
        </w:numPr>
      </w:pPr>
      <w:r>
        <w:t xml:space="preserve">Capture every screened candidate, including nonrecipients, conversion to resection, dropout, deaths and access barriers; report survival from entry and from LT, recurrence, graft use, donor recovery and quality of life.</w:t>
      </w:r>
    </w:p>
    <w:p>
      <w:pPr>
        <w:pStyle w:val="Normal"/>
        <w:widowControl/>
        <w:numPr>
          <w:ilvl w:val="1"/>
          <w:numId w:val="3"/>
        </w:numPr>
        <w:spacing w:before="60" w:after="20"/>
      </w:pPr>
      <w:r>
        <w:t xml:space="preserve">Ten survivors alone do not establish benefit or authorize expansion.</w:t>
      </w:r>
    </w:p>
    <w:p>
      <w:pPr>
        <w:pStyle w:val="Normal"/>
        <w:widowControl/>
        <w:spacing w:before="60" w:after="20"/>
      </w:pPr>
      <w:r>
        <w:rPr>
          <w:b/>
        </w:rPr>
        <w:t xml:space="preserve">Why retain or change it: </w:t>
      </w:r>
      <w:r>
        <w:t xml:space="preserve">Retain the small staged pilot as an OPEN governance proposal, not an efficacy claim. Clarify that known safety/vital-status data must be reconciled for every enrolled patient; ≥90% applies only to other prespecified key measures. Indication-specific statistical design may replace the proposed numbers before opening. CONSORT pilot principles are adapted here, not a direct validation of single-arm transplant trial design. Any proposed cohort-size or event-trigger rule requires prospective statistical justification and independent safety oversight before activation.</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Locked eligibility strata; prospective entry/time-zero dataset; modern comparator; adverse-event definitions; follow-up-completeness report; independently signed statistical and safety plan.</w:t>
      </w:r>
    </w:p>
    <w:p>
      <w:pPr>
        <w:pStyle w:val="Normal"/>
        <w:widowControl/>
        <w:spacing w:before="60" w:after="20"/>
      </w:pPr>
      <w:r>
        <w:rPr>
          <w:b/>
        </w:rPr>
        <w:t xml:space="preserve">Clinical versus allocation: </w:t>
      </w:r>
      <w:r>
        <w:t xml:space="preserve">Study monitoring never changes exception criteria or guarantees future access. Audit access by referral, geography, resources and donor availability without turning protected characteristics into exclusion rules.</w:t>
      </w:r>
    </w:p>
    <w:p>
      <w:pPr>
        <w:pStyle w:val="Normal"/>
        <w:widowControl/>
        <w:spacing w:before="60" w:after="20"/>
      </w:pPr>
      <w:r>
        <w:rPr>
          <w:b/>
        </w:rPr>
        <w:t xml:space="preserve">Roadmap / protocol reconciliation: </w:t>
      </w:r>
      <w:r>
        <w:t xml:space="preserve">Retain cancer-roadmap treatment alternatives and document why non-LT care was chosen when candidates do not proceed.</w:t>
      </w:r>
    </w:p>
    <w:p>
      <w:pPr>
        <w:pStyle w:val="Normal"/>
        <w:widowControl/>
        <w:spacing w:before="60" w:after="20"/>
      </w:pPr>
      <w:hyperlink r:id="rId138">
        <w:r>
          <w:rPr>
            <w:color w:val="77230C"/>
            <w:sz w:val="20"/>
            <w:u w:val="single"/>
          </w:rPr>
          <w:t>Meeting record: ALLOC-B4</w:t>
        </w:r>
      </w:hyperlink>
      <w:r>
        <w:t xml:space="preserve">  |  </w:t>
      </w:r>
      <w:hyperlink r:id="rId139">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2"/>
        <w:keepNext/>
        <w:widowControl/>
      </w:pPr>
      <w:r>
        <w:rPr>
          <w:color w:val="A8470A"/>
        </w:rPr>
        <w:t xml:space="preserve">10 Remaining decisions before expansion</w:t>
      </w:r>
    </w:p>
    <w:p>
      <w:pPr>
        <w:rPr>
          <w:color w:val="A8470A"/>
        </w:rPr>
        <w:pStyle w:val="Heading3"/>
        <w:keepNext/>
        <w:widowControl/>
      </w:pPr>
      <w:bookmarkStart w:id="8" w:name="HCC_B4"/>
      <w:r>
        <w:rPr>
          <w:color w:val="A8470A"/>
        </w:rPr>
        <w:t xml:space="preserve">HCC-B4 — Can a survival-benefit score influence organ priority?</w:t>
      </w:r>
      <w:bookmarkEnd w:id="8"/>
    </w:p>
    <w:p>
      <w:pPr>
        <w:rPr>
          <w:color w:val="A8470A"/>
        </w:rPr>
        <w:pStyle w:val="Heading3"/>
        <w:keepNext/>
        <w:widowControl/>
      </w:pPr>
      <w:r>
        <w:rPr>
          <w:color w:val="A8470A"/>
        </w:rPr>
        <w:t xml:space="preserve">Question and comparison</w:t>
      </w:r>
    </w:p>
    <w:p>
      <w:pPr>
        <w:pStyle w:val="Normal"/>
        <w:widowControl/>
        <w:spacing w:before="60" w:after="20"/>
      </w:pPr>
      <w:r>
        <w:t xml:space="preserve">HCC candidates under existing US allocation pathways, including whether results can transport to expanded-risk or LDLT cohorts; compare model-informed eligibility/priority with current policy. Evaluate calibration, causal estimand, treatment timing, clinical utility, equity and prospective impact—not only discrimination or correlation.</w:t>
      </w:r>
    </w:p>
    <w:p>
      <w:pPr>
        <w:rPr>
          <w:color w:val="A8470A"/>
        </w:rPr>
        <w:pStyle w:val="Heading3"/>
        <w:keepNext/>
        <w:widowControl/>
      </w:pPr>
      <w:r>
        <w:rPr>
          <w:color w:val="A8470A"/>
        </w:rP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Liu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</w:fldData>
              </w:fldChar>
            </w:r>
            <w:r>
              <w:instrText xml:space="preserve"> ADDIN EN.CITE.DATA </w:instrText>
            </w:r>
            <w:r>
              <w:fldChar w:fldCharType="end"/>
            </w:r>
            <w:r>
              <w:fldChar w:fldCharType="separate"/>
            </w:r>
            <w:r>
              <w:t xml:space="preserve">[V12-56]</w:t>
            </w:r>
            <w:r>
              <w:fldChar w:fldCharType="end"/>
            </w:r>
          </w:p>
          <w:p>
            <w:pPr>
              <w:pStyle w:val="Normal"/>
              <w:widowControl/>
              <w:spacing w:before="60" w:after="20"/>
            </w:pPr>
            <w:r>
              <w:t xml:space="preserve">SRTR 2002–2022 HCC cohort restricted to Milan: 30,565 candidates, randomly split into development 15,282 and internal validation 15,283. Table 1 records 19,997 LT and 8,249 dropout events.</w:t>
            </w:r>
          </w:p>
          <w:p>
            <w:pPr>
              <w:pStyle w:val="Normal"/>
              <w:widowControl/>
              <w:spacing w:before="60" w:after="20"/>
            </w:pPr>
            <w:hyperlink r:id="rId140">
              <w:r>
                <w:rPr>
                  <w:color w:val="77230C"/>
                  <w:sz w:val="20"/>
                  <w:u w:val="single"/>
                </w:rPr>
                <w:t>Primary source</w:t>
              </w:r>
            </w:hyperlink>
            <w:r>
              <w:t xml:space="preserve"> | </w:t>
            </w:r>
            <w:hyperlink r:id="rId141">
              <w:r>
                <w:rPr>
                  <w:color w:val="77230C"/>
                  <w:sz w:val="20"/>
                  <w:u w:val="single"/>
                </w:rPr>
                <w:t>Full-text PDF</w:t>
              </w:r>
            </w:hyperlink>
          </w:p>
          <w:p>
            <w:pPr>
              <w:pStyle w:val="Normal"/>
              <w:widowControl/>
              <w:spacing w:before="60" w:after="20"/>
            </w:pPr>
            <w:r>
              <w:t xml:space="preserve">Locator: Complete local PDF pp2–5, §§1.3, 1.6, 1.8 and 2.3, Table 1.</w:t>
            </w:r>
          </w:p>
          <w:p>
            <w:pPr>
              <w:pStyle w:val="Normal"/>
              <w:widowControl/>
              <w:spacing w:before="60" w:after="20"/>
            </w:pPr>
            <w:r>
              <w:t xml:space="preserve">Review depth: Complete local PDF; question-relevant methods/results or guidance sections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Proposed score: 0.65×(C-MELD−6)+1.99×(TBS−2.25)+0.68×log2(AFP). Reported internal correlation .93, R² .87 and C-index .91.</w:t>
            </w:r>
          </w:p>
          <w:p>
            <w:pPr>
              <w:pStyle w:val="Normal"/>
              <w:widowControl/>
              <w:spacing w:before="60" w:after="20"/>
            </w:pPr>
            <w:r>
              <w:rPr>
                <w:b/>
              </w:rPr>
              <w:t xml:space="preserve">Do not infer: </w:t>
            </w:r>
            <w:r>
              <w:t xml:space="preserve">Internal split is not external validation. Abstract refers to MELD 3.0 while Methods §1.6 gives an original-MELD formulation; authors/code clarification is needed. Listing versus post-LT time origins, benefit units and model implementation require reproducibility audit. These are audit questions, not proof of a specific bias. No validated transport to PVTT, LDLT or other cancers.</w:t>
            </w:r>
          </w:p>
        </w:tc>
      </w:tr>
      <w:tr>
        <w:trPr/>
        <w:tc>
          <w:tcPr>
            <w:tcW w:w="3400" w:type="dxa"/>
            <w:tcMar>
              <w:top w:w="90" w:type="dxa"/>
              <w:left w:w="90" w:type="dxa"/>
              <w:bottom w:w="90" w:type="dxa"/>
              <w:right w:w="90" w:type="dxa"/>
            </w:tcMar>
          </w:tcPr>
          <w:p>
            <w:pPr>
              <w:pStyle w:val="Normal"/>
              <w:widowControl/>
              <w:spacing w:before="60" w:after="20"/>
            </w:pPr>
            <w:r>
              <w:rPr>
                <w:b/>
              </w:rPr>
              <w:t xml:space="preserve">Liu 2025</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</w:fldData>
              </w:fldChar>
            </w:r>
            <w:r>
              <w:instrText xml:space="preserve"> ADDIN EN.CITE.DATA </w:instrText>
            </w:r>
            <w:r>
              <w:fldChar w:fldCharType="end"/>
            </w:r>
            <w:r>
              <w:fldChar w:fldCharType="separate"/>
            </w:r>
            <w:r>
              <w:t xml:space="preserve">[V12-57]</w:t>
            </w:r>
            <w:r>
              <w:fldChar w:fldCharType="end"/>
            </w:r>
          </w:p>
          <w:p>
            <w:pPr>
              <w:pStyle w:val="Normal"/>
              <w:widowControl/>
              <w:spacing w:before="60" w:after="20"/>
            </w:pPr>
            <w:r>
              <w:t xml:space="preserve">SRTR cohort of 36,634 adult HCC exception applicants listed during 2002–2019, followed through December 2023. TBS = sqrt (largest diameter squared + lesion count squared) at first exception; groups ≤3 (19,403), &gt;3 to ≤5 (14,689), and &gt;5 (2,542). Of all candidates, 91.0% were within Milan, 5.3% beyond Milan but within UCSF, and 3.6% beyond UCSF.</w:t>
            </w:r>
          </w:p>
          <w:p>
            <w:pPr>
              <w:pStyle w:val="Normal"/>
              <w:widowControl/>
              <w:spacing w:before="60" w:after="20"/>
            </w:pPr>
            <w:hyperlink r:id="rId142">
              <w:r>
                <w:rPr>
                  <w:color w:val="77230C"/>
                  <w:sz w:val="20"/>
                  <w:u w:val="single"/>
                </w:rPr>
                <w:t>Primary source</w:t>
              </w:r>
            </w:hyperlink>
            <w:r>
              <w:t xml:space="preserve"> | </w:t>
            </w:r>
            <w:hyperlink r:id="rId143">
              <w:r>
                <w:rPr>
                  <w:color w:val="77230C"/>
                  <w:sz w:val="20"/>
                  <w:u w:val="single"/>
                </w:rPr>
                <w:t>Full-text PDF</w:t>
              </w:r>
            </w:hyperlink>
          </w:p>
          <w:p>
            <w:pPr>
              <w:pStyle w:val="Normal"/>
              <w:widowControl/>
              <w:spacing w:before="60" w:after="20"/>
            </w:pPr>
            <w:r>
              <w:t xml:space="preserve">Locator: PDF pp 4–5 methods/time origins; p 6 Figure 1 and results; p 7 Table 1; pp 8–11 Figures 2–4, Table 2 caption and limitations</w:t>
            </w:r>
          </w:p>
          <w:p>
            <w:pPr>
              <w:pStyle w:val="Normal"/>
              <w:widowControl/>
              <w:spacing w:before="60" w:after="20"/>
            </w:pPr>
            <w:r>
              <w:t xml:space="preserve">Review depth: Complete main-paper full text reviewed; image-based Table 2 also visually inspected; separate supplement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Five-year unadjusted restricted mean differences were 15.7, 22.1 and 25.0 months for low/intermediate/high TBS. Adjusted five-year survival-probability differences were 21.9, 34.5 and 39.4 percentage points. Five-year post-LT OS was 77.2%, 72.9% and 70.9%. Crude dropout counts were 4,585/19,403, 4,178/14,689 and 819/2,542. Time-dependent LT interaction HR 0.68 (95% CI 0.59–0.78); adjusted LT-associated death HRs 0.36, 0.27 and 0.22 by ascending TBS. Safety: Higher tumor burden was associated with higher dropout and modestly worse recipient survival/RFS. This is not an intervention trial and does not quantify harms caused by a new allocation policy.</w:t>
            </w:r>
          </w:p>
          <w:p>
            <w:pPr>
              <w:pStyle w:val="Normal"/>
              <w:widowControl/>
              <w:spacing w:before="60" w:after="20"/>
            </w:pPr>
            <w:r>
              <w:rPr>
                <w:b/>
              </w:rPr>
              <w:t xml:space="preserve">Do not infer: </w:t>
            </w:r>
            <w:r>
              <w:t xml:space="preserve">Registry association with residual selection, changing allocation/treatment eras, missingness and limited tumor-response/pathology data. Unadjusted curve differences do not share a common treatment-decision time origin; the time-dependent interaction analysis should not be misdescribed as ignoring transplant timing. No prospective deployment or validation in prior PVTT/ICI-expanded cohorts. Text reports median follow-up 53.9 months while Figure 1 reports 31.0; the text describes imputation but Figure 1 excludes 706 recipient records. Figure 2 risk-table group counts differ from Table 1 and increase across some times, so do not reuse those risk counts. Figure 4 uncertainty is called IQR in the caption/text but CI within the graphic.</w:t>
            </w:r>
          </w:p>
        </w:tc>
      </w:tr>
      <w:tr>
        <w:trPr/>
        <w:tc>
          <w:tcPr>
            <w:tcW w:w="3400" w:type="dxa"/>
            <w:tcMar>
              <w:top w:w="90" w:type="dxa"/>
              <w:left w:w="90" w:type="dxa"/>
              <w:bottom w:w="90" w:type="dxa"/>
              <w:right w:w="90" w:type="dxa"/>
            </w:tcMar>
          </w:tcPr>
          <w:p>
            <w:pPr>
              <w:pStyle w:val="Normal"/>
              <w:widowControl/>
              <w:spacing w:before="60" w:after="20"/>
            </w:pPr>
            <w:r>
              <w:rPr>
                <w:b/>
              </w:rPr>
              <w:t xml:space="preserve">Lai 2017</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</w:fldData>
              </w:fldChar>
            </w:r>
            <w:r>
              <w:instrText xml:space="preserve"> ADDIN EN.CITE.DATA </w:instrText>
            </w:r>
            <w:r>
              <w:fldChar w:fldCharType="end"/>
            </w:r>
            <w:r>
              <w:fldChar w:fldCharType="separate"/>
            </w:r>
            <w:r>
              <w:t xml:space="preserve">[V12-58]</w:t>
            </w:r>
            <w:r>
              <w:fldChar w:fldCharType="end"/>
            </w:r>
          </w:p>
          <w:p>
            <w:pPr>
              <w:pStyle w:val="Normal"/>
              <w:widowControl/>
              <w:spacing w:before="60" w:after="20"/>
            </w:pPr>
            <w:r>
              <w:t xml:space="preserve">Ten-European-center retrospective cohort of 2,103 adults listed during 1987–2015 who had either undergone LT or dropped out during that period. There were 636 initially beyond-Milan patients and 1,754 treated with locoregional therapy; 1,857 underwent LT and 246 dropped out. Center selection remained within UCSF, up-to-seven or Tokyo criteria, with maximal observed target diameter 6.5 cm and 10 nodules.</w:t>
            </w:r>
          </w:p>
          <w:p>
            <w:pPr>
              <w:pStyle w:val="Normal"/>
              <w:widowControl/>
              <w:spacing w:before="60" w:after="20"/>
            </w:pPr>
            <w:hyperlink r:id="rId144">
              <w:r>
                <w:rPr>
                  <w:color w:val="77230C"/>
                  <w:sz w:val="20"/>
                  <w:u w:val="single"/>
                </w:rPr>
                <w:t>Primary source</w:t>
              </w:r>
            </w:hyperlink>
            <w:r>
              <w:t xml:space="preserve"> | </w:t>
            </w:r>
            <w:hyperlink r:id="rId145">
              <w:r>
                <w:rPr>
                  <w:color w:val="77230C"/>
                  <w:sz w:val="20"/>
                  <w:u w:val="single"/>
                </w:rPr>
                <w:t>Full-text PDF</w:t>
              </w:r>
            </w:hyperlink>
          </w:p>
          <w:p>
            <w:pPr>
              <w:pStyle w:val="Normal"/>
              <w:widowControl/>
              <w:spacing w:before="60" w:after="20"/>
            </w:pPr>
            <w:r>
              <w:t xml:space="preserve">Locator: PDF pp 2–4 selection, model construction and Table 1; pp 5–7 Tables 2–3 and benefit strata; pp 8–9 delisting claims and limitations</w:t>
            </w:r>
          </w:p>
          <w:p>
            <w:pPr>
              <w:pStyle w:val="Normal"/>
              <w:widowControl/>
              <w:spacing w:before="60" w:after="20"/>
            </w:pPr>
            <w:r>
              <w:t xml:space="preserve">Review depth: Complete main-paper full text reviewed; separate supporting data/models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The derived strata contained 405 patients (19.2%) with rounded estimated benefit 0 months, 897 (42.7%) with 20 months, 693 (33.0%) with 40 months, and 108 (5.1%) with 60 months. The four low-benefit factors were MELD ≤13, within-Milan status, mRECIST progression OR complete response, and AFP ≥1,000 ng/mL. There were 242 recurrences among 1,857 recipients (13.0%); 16.1% uses only 1,504 recipients with &gt;1-year follow-up. Safety: The paper proposes delisting its modelled no-benefit group, including complete responders with low MELD; this was not prospectively tested and could deny benefit to patients with residual occult disease or future decompensation.</w:t>
            </w:r>
          </w:p>
          <w:p>
            <w:pPr>
              <w:pStyle w:val="Normal"/>
              <w:widowControl/>
              <w:spacing w:before="60" w:after="20"/>
            </w:pPr>
            <w:r>
              <w:rPr>
                <w:b/>
              </w:rPr>
              <w:t xml:space="preserve">Do not infer: </w:t>
            </w:r>
            <w:r>
              <w:t xml:space="preserve">Non-LT survival is externally model-imputed rather than directly observed; last-evaluation covariates can encode information unavailable at initial listing. Retrospective 30-year cohort, heterogeneous selection and treatment, and no independent validation of the derived benefit strata or prospective delisting policy. The article alternately calls some subgroup summaries means and medians; avoid false numerical precision. Full coefficients/assumptions are in an unread supplement.</w:t>
            </w:r>
          </w:p>
        </w:tc>
      </w:tr>
      <w:tr>
        <w:trPr/>
        <w:tc>
          <w:tcPr>
            <w:tcW w:w="3400" w:type="dxa"/>
            <w:tcMar>
              <w:top w:w="90" w:type="dxa"/>
              <w:left w:w="90" w:type="dxa"/>
              <w:bottom w:w="90" w:type="dxa"/>
              <w:right w:w="90" w:type="dxa"/>
            </w:tcMar>
          </w:tcPr>
          <w:p>
            <w:pPr>
              <w:pStyle w:val="Normal"/>
              <w:widowControl/>
              <w:spacing w:before="60" w:after="20"/>
            </w:pPr>
            <w:r>
              <w:rPr>
                <w:b/>
              </w:rPr>
              <w:t xml:space="preserve">Goudsmit 2023</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</w:fldData>
              </w:fldChar>
            </w:r>
            <w:r>
              <w:instrText xml:space="preserve"> ADDIN EN.CITE.DATA </w:instrText>
            </w:r>
            <w:r>
              <w:fldChar w:fldCharType="end"/>
            </w:r>
            <w:r>
              <w:fldChar w:fldCharType="separate"/>
            </w:r>
            <w:r>
              <w:t xml:space="preserve">[V12-59]</w:t>
            </w:r>
            <w:r>
              <w:fldChar w:fldCharType="end"/>
            </w:r>
          </w:p>
          <w:p>
            <w:pPr>
              <w:pStyle w:val="Normal"/>
              <w:widowControl/>
              <w:spacing w:before="60" w:after="20"/>
            </w:pPr>
            <w:r>
              <w:t xml:space="preserve">US UNOS first-LT candidates, 2010–April 2019; graphical abstract reports 83,395 eligible listed patients. Exclusions included previous LT, acute liver failure, living-donor listings, multiorgan LT, non-HCC malignancy and non-HCC exception indications. Recipient Table 1 reports 24,503 non-HCC, 6,922 T2 HCC and 5,448 HCC initially outside Milan.</w:t>
            </w:r>
          </w:p>
          <w:p>
            <w:pPr>
              <w:pStyle w:val="Normal"/>
              <w:widowControl/>
              <w:spacing w:before="60" w:after="20"/>
            </w:pPr>
            <w:hyperlink r:id="rId146">
              <w:r>
                <w:rPr>
                  <w:color w:val="77230C"/>
                  <w:sz w:val="20"/>
                  <w:u w:val="single"/>
                </w:rPr>
                <w:t>Primary source</w:t>
              </w:r>
            </w:hyperlink>
            <w:r>
              <w:t xml:space="preserve"> | </w:t>
            </w:r>
            <w:hyperlink r:id="rId147">
              <w:r>
                <w:rPr>
                  <w:color w:val="77230C"/>
                  <w:sz w:val="20"/>
                  <w:u w:val="single"/>
                </w:rPr>
                <w:t>Full-text PDF</w:t>
              </w:r>
            </w:hyperlink>
          </w:p>
          <w:p>
            <w:pPr>
              <w:pStyle w:val="Normal"/>
              <w:widowControl/>
              <w:spacing w:before="60" w:after="20"/>
            </w:pPr>
            <w:r>
              <w:t xml:space="preserve">Locator: PDF p 3 methods and exclusions; p 4 calculator restriction/Table 1; pp 5–6 performance and Table 2; pp 7–8 discussion/limitations</w:t>
            </w:r>
          </w:p>
          <w:p>
            <w:pPr>
              <w:pStyle w:val="Normal"/>
              <w:widowControl/>
              <w:spacing w:before="60" w:after="20"/>
            </w:pPr>
            <w:r>
              <w:t xml:space="preserve">Review depth: Complete main-paper full text reviewed; separate supplement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Mean five-year estimated benefit was 2.30 years for non-HCC, 1.19 for T2 HCC and 1.45 for initially outside-Milan HCC. At the same MELD (-Na) below 30, HCC patients had more estimated benefit than non-HCC, but HCC recipients generally had lower MELD. Waiting-list AUROC was 0.86; post-LT AUROC approximately 0.619. Simplified calculator optimism-corrected R² was 0.93 against model-generated benefit, not a directly observed individual causal benefit. Safety: Allocation opportunity cost is inferred from the recipient case mix; the study did not implement a new policy or measure harms from model-led allocation. Low liver reserve and high tumor burden can lower recipient outcomes even when estimated no-LT survival is poor.</w:t>
            </w:r>
          </w:p>
          <w:p>
            <w:pPr>
              <w:pStyle w:val="Normal"/>
              <w:widowControl/>
              <w:spacing w:before="60" w:after="20"/>
            </w:pPr>
            <w:r>
              <w:rPr>
                <w:b/>
              </w:rPr>
              <w:t xml:space="preserve">Do not infer: </w:t>
            </w:r>
            <w:r>
              <w:t xml:space="preserve">No prospective or geographically independent deployment validation; excludes living-donor and non-HCC exception populations. Registry limits include incomplete five-year follow-up, policy-era change and inadequate recurrence detail. HCC MELD ≥30 estimates are sparse. Table 2 totals T2 HCC as 6,992 versus Table 1's 6,922, and its HCC strata have duplicated benefit values despite differing overall means; avoid reconstructing a calculator from printed aggregate tables. Model R² measures approximation of model outputs, not calibration of individual causal benefit.</w:t>
            </w:r>
          </w:p>
        </w:tc>
      </w:tr>
      <w:tr>
        <w:trPr/>
        <w:tc>
          <w:tcPr>
            <w:tcW w:w="3400" w:type="dxa"/>
            <w:tcMar>
              <w:top w:w="90" w:type="dxa"/>
              <w:left w:w="90" w:type="dxa"/>
              <w:bottom w:w="90" w:type="dxa"/>
              <w:right w:w="90" w:type="dxa"/>
            </w:tcMar>
          </w:tcPr>
          <w:p>
            <w:pPr>
              <w:pStyle w:val="Normal"/>
              <w:widowControl/>
              <w:spacing w:before="60" w:after="20"/>
            </w:pPr>
            <w:r>
              <w:rPr>
                <w:b/>
              </w:rPr>
              <w:t xml:space="preserve">Allen 2024</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bGxlbjwvQXV0aG9yPjxZZWFyPjIwMjQ8L1llYXI+PFJlY051bT40NzwvUmVjTnVtPjxEaXNwbGF5VGV4dD5bVjEyLTQ3XTwvRGlzcGxheVRleHQ+PHJlY29yZD48cmVjLW51bWJlcj40NzwvcmVjLW51bWJlcj48Zm9yZWlnbi1rZXlzPjxrZXkgYXBwPSJFTiIgZGItaWQ9IjdkYmNkZGJlLTZmMDctNTY5OC1iZDBjLWIwMzk1MzhiNGM4NSIgdGltZXN0YW1wPSIxNzkyOTIxMDgzIj40Nz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[V12-47]</w:t>
            </w:r>
            <w:r>
              <w:fldChar w:fldCharType="end"/>
            </w:r>
          </w:p>
          <w:p>
            <w:pPr>
              <w:pStyle w:val="Normal"/>
              <w:widowControl/>
              <w:spacing w:before="60" w:after="20"/>
            </w:pPr>
            <w:r>
              <w:t xml:space="preserve">UK National Liver Offering Scheme development and before/after implementation study. Waiting-list models: 3,859 non-cancer and 660 cancer registrations; post-LT models: 2,495 non-cancer and 430 cancer recipients. The separate 2013 simulation cohort comprised 1,287 registrations and 629 donors.</w:t>
            </w:r>
          </w:p>
          <w:p>
            <w:pPr>
              <w:pStyle w:val="Normal"/>
              <w:widowControl/>
              <w:spacing w:before="60" w:after="20"/>
            </w:pPr>
            <w:hyperlink r:id="rId148">
              <w:r>
                <w:rPr>
                  <w:color w:val="77230C"/>
                  <w:sz w:val="20"/>
                  <w:u w:val="single"/>
                </w:rPr>
                <w:t>Primary source</w:t>
              </w:r>
            </w:hyperlink>
            <w:r>
              <w:t xml:space="preserve"> | </w:t>
            </w:r>
            <w:hyperlink r:id="rId149">
              <w:r>
                <w:rPr>
                  <w:color w:val="77230C"/>
                  <w:sz w:val="20"/>
                  <w:u w:val="single"/>
                </w:rPr>
                <w:t>Full-text PDF</w:t>
              </w:r>
            </w:hyperlink>
          </w:p>
          <w:p>
            <w:pPr>
              <w:pStyle w:val="Normal"/>
              <w:widowControl/>
              <w:spacing w:before="60" w:after="20"/>
            </w:pPr>
            <w:r>
              <w:t xml:space="preserve">Locator: PDF pp 3–5: cohorts, censoring, endpoints and simulation assumptions; p 6 Tables 2–3; p 7 Table 4/Figure 1 and HCC subgroup; pp 8–9 limitations/revision</w:t>
            </w:r>
          </w:p>
          <w:p>
            <w:pPr>
              <w:pStyle w:val="Normal"/>
              <w:widowControl/>
              <w:spacing w:before="60" w:after="20"/>
            </w:pPr>
            <w:r>
              <w:t xml:space="preserve">Review depth: Complete main-paper full text reviewed; separate supplement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Simulation: observed 2013 allocation had 93 deaths/removals and 4,581 patient-years; benefit-based simulation predicted 48 deaths/removals and 5,262 patient-years. Need-based simulation predicted the same 48 deaths/removals and 5,187 patient-years. Actual six-month death/deterioration removals fell from 118/1,395 (8%) to 66/1,480 (4%). Six-month survival from listing rose from 86% to 91% (P = .0049), but the HCC-specific comparison was not statistically significant. In the first two years, 68% of DBD livers were offered using the score. Safety: The model can disadvantage particular groups; the authors describe concerns that transplant-free survival in HCC was overestimated and report subsequent model revision. DBD median cold ischemia increased from 8.6 to 9.0 hours in descriptive monitoring; this is not an isolated causal score effect.</w:t>
            </w:r>
          </w:p>
          <w:p>
            <w:pPr>
              <w:pStyle w:val="Normal"/>
              <w:widowControl/>
              <w:spacing w:before="60" w:after="20"/>
            </w:pPr>
            <w:r>
              <w:rPr>
                <w:b/>
              </w:rPr>
              <w:t xml:space="preserve">Do not infer: </w:t>
            </w:r>
            <w:r>
              <w:t xml:space="preserve">Simulated patient-years are not observed life-years gained. The implementation was a multifaceted national process change without randomization. Figure 1 labels the post cohort 1,489 whereas Table 4 and the 2,875 total imply 1,480. Model cancer groups included several indications; no validation specifically establishes safety for US expanded HCC, treated PVTT, or an individual living donor decision. HCC-specific survival improvement was nonsignificant. Detailed coefficients and subgroup results reside in an unread supplement.</w:t>
            </w:r>
          </w:p>
        </w:tc>
      </w:tr>
      <w:tr>
        <w:trPr/>
        <w:tc>
          <w:tcPr>
            <w:tcW w:w="3400" w:type="dxa"/>
            <w:tcMar>
              <w:top w:w="90" w:type="dxa"/>
              <w:left w:w="90" w:type="dxa"/>
              <w:bottom w:w="90" w:type="dxa"/>
              <w:right w:w="90" w:type="dxa"/>
            </w:tcMar>
          </w:tcPr>
          <w:p>
            <w:pPr>
              <w:pStyle w:val="Normal"/>
              <w:widowControl/>
              <w:spacing w:before="60" w:after="20"/>
            </w:pPr>
            <w:r>
              <w:rPr>
                <w:b/>
              </w:rPr>
              <w:t xml:space="preserve">Prosepe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</w:fldData>
              </w:fldChar>
            </w:r>
            <w:r>
              <w:instrText xml:space="preserve"> ADDIN EN.CITE.DATA </w:instrText>
            </w:r>
            <w:r>
              <w:fldChar w:fldCharType="end"/>
            </w:r>
            <w:r>
              <w:fldChar w:fldCharType="separate"/>
            </w:r>
            <w:r>
              <w:t xml:space="preserve">[V12-60]</w:t>
            </w:r>
            <w:r>
              <w:fldChar w:fldCharType="end"/>
            </w:r>
          </w:p>
          <w:p>
            <w:pPr>
              <w:pStyle w:val="Normal"/>
              <w:widowControl/>
              <w:spacing w:before="60" w:after="20"/>
            </w:pPr>
            <w:r>
              <w:t xml:space="preserve">Methodological study with 200 simulations of 2,500 patients and an application to 9,868 Eurotransplant chronic-cirrhosis patients followed during 2007–2019. Of the clinical cohort, 4,998 received LT, 3,013 died before LT, and 1,361 died within three years after LT. Detailed selection criteria are in the separate supplement.</w:t>
            </w:r>
          </w:p>
          <w:p>
            <w:pPr>
              <w:pStyle w:val="Normal"/>
              <w:widowControl/>
              <w:spacing w:before="60" w:after="20"/>
            </w:pPr>
            <w:hyperlink r:id="rId150">
              <w:r>
                <w:rPr>
                  <w:color w:val="77230C"/>
                  <w:sz w:val="20"/>
                  <w:u w:val="single"/>
                </w:rPr>
                <w:t>Primary source</w:t>
              </w:r>
            </w:hyperlink>
            <w:r>
              <w:t xml:space="preserve"> | </w:t>
            </w:r>
            <w:hyperlink r:id="rId151">
              <w:r>
                <w:rPr>
                  <w:color w:val="77230C"/>
                  <w:sz w:val="20"/>
                  <w:u w:val="single"/>
                </w:rPr>
                <w:t>Full-text PDF</w:t>
              </w:r>
            </w:hyperlink>
          </w:p>
          <w:p>
            <w:pPr>
              <w:pStyle w:val="Normal"/>
              <w:widowControl/>
              <w:spacing w:before="60" w:after="20"/>
            </w:pPr>
            <w:r>
              <w:t xml:space="preserve">Locator: PDF pp 3–6 estimand and identifiability assumptions; pp 7–9 simulation; pp 9–11 registry application and projected gain; pp 12–13 limitations and missing oncologic variables</w:t>
            </w:r>
          </w:p>
          <w:p>
            <w:pPr>
              <w:pStyle w:val="Normal"/>
              <w:widowControl/>
              <w:spacing w:before="60" w:after="20"/>
            </w:pPr>
            <w:r>
              <w:t xml:space="preserve">Review depth: Complete main-paper full text reviewed; mathematical proof, selection details and model coefficients in separate supplement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The proposed weighted method reduced simulation bias relative to baseline-only and unweighted cross-section methods. Applying the fitted model back to the same registry data, selecting the highest predicted benefit rather than highest MELD yielded an estimated extra 0.46 life-years per organ over a three-year horizon. The extrapolated approximately 2,300 life-years is a model projection over roughly 5,000 transplants, not observed benefit. Safety: The model does not directly establish the opportunity costs or population dynamics of changing allocation across future dates. Maximizing benefit at each current offer is not necessarily the optimal longitudinal national policy.</w:t>
            </w:r>
          </w:p>
          <w:p>
            <w:pPr>
              <w:pStyle w:val="Normal"/>
              <w:widowControl/>
              <w:spacing w:before="60" w:after="20"/>
            </w:pPr>
            <w:r>
              <w:rPr>
                <w:b/>
              </w:rPr>
              <w:t xml:space="preserve">Do not infer: </w:t>
            </w:r>
            <w:r>
              <w:t xml:space="preserve">Causal interpretation requires consistency, positivity, conditional exchangeability and correct treatment/outcome models. Performance was not externally validated; real-data predictions were applied to the same patients/dates. Oncologic parameters, sodium and albumin were not routinely collected and omitted. There is no demonstrated calibration in HCC-expanded/PVTT or post-ICI candidates. Full application selection and coefficients remain in the unread supplement. Scarcity dynamics, future organ availability and quality-of-life indications need separate modeling.</w:t>
            </w:r>
          </w:p>
        </w:tc>
      </w:tr>
    </w:tbl>
    <w:p>
      <w:pPr>
        <w:rPr>
          <w:color w:val="A8470A"/>
        </w:rPr>
        <w:pStyle w:val="Heading3"/>
        <w:keepNext/>
        <w:widowControl/>
      </w:pPr>
      <w:r>
        <w:rPr>
          <w:color w:val="A8470A"/>
        </w:rPr>
        <w:t xml:space="preserve">Synthesis and evidence that challenges the proposal</w:t>
      </w:r>
    </w:p>
    <w:p>
      <w:pPr>
        <w:pStyle w:val="Normal"/>
        <w:widowControl/>
        <w:spacing w:before="60" w:after="20"/>
      </w:pPr>
      <w:r>
        <w:t xml:space="preserve">Benefit estimands differ: Liu reports both restricted-mean months and adjusted survival-probability percentage points; Lai uses MESIAH-imputed no-LT median survival; Goudsmit estimates recipient-conditioned five-year life-years at LT; Prosepe estimates three-year conditional benefit at donor availability. Allen provides real national implementation monitoring but no significant HCC-specific survival improvement and no validation in US expanded HCC/PVTT. These are not interchangeable scores.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</w:fldData>
        </w:fldChar>
      </w:r>
      <w:r>
        <w:instrText xml:space="preserve"> ADDIN EN.CITE.DATA </w:instrText>
      </w:r>
      <w:r>
        <w:fldChar w:fldCharType="end"/>
      </w:r>
      <w:r>
        <w:fldChar w:fldCharType="separate"/>
      </w:r>
      <w:r>
        <w:t xml:space="preserve">[V12-56]</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</w:fldData>
        </w:fldChar>
      </w:r>
      <w:r>
        <w:instrText xml:space="preserve"> ADDIN EN.CITE.DATA </w:instrText>
      </w:r>
      <w:r>
        <w:fldChar w:fldCharType="end"/>
      </w:r>
      <w:r>
        <w:fldChar w:fldCharType="separate"/>
      </w:r>
      <w:r>
        <w:t xml:space="preserve">[V12-57]</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</w:fldData>
        </w:fldChar>
      </w:r>
      <w:r>
        <w:instrText xml:space="preserve"> ADDIN EN.CITE.DATA </w:instrText>
      </w:r>
      <w:r>
        <w:fldChar w:fldCharType="end"/>
      </w:r>
      <w:r>
        <w:fldChar w:fldCharType="separate"/>
      </w:r>
      <w:r>
        <w:t xml:space="preserve">[V12-58]</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</w:fldData>
        </w:fldChar>
      </w:r>
      <w:r>
        <w:instrText xml:space="preserve"> ADDIN EN.CITE.DATA </w:instrText>
      </w:r>
      <w:r>
        <w:fldChar w:fldCharType="end"/>
      </w:r>
      <w:r>
        <w:fldChar w:fldCharType="separate"/>
      </w:r>
      <w:r>
        <w:t xml:space="preserve">[V12-59]</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BbGxlbjwvQXV0aG9yPjxZZWFyPjIwMjQ8L1llYXI+PFJlY051bT40NzwvUmVjTnVtPjxEaXNwbGF5VGV4dD5bVjEyLTQ3XTwvRGlzcGxheVRleHQ+PHJlY29yZD48cmVjLW51bWJlcj40NzwvcmVjLW51bWJlcj48Zm9yZWlnbi1rZXlzPjxrZXkgYXBwPSJFTiIgZGItaWQ9IjdkYmNkZGJlLTZmMDctNTY5OC1iZDBjLWIwMzk1MzhiNGM4NSIgdGltZXN0YW1wPSIxNzkyOTIxMDgzIj40Nz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[V12-47]</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</w:fldData>
        </w:fldChar>
      </w:r>
      <w:r>
        <w:instrText xml:space="preserve"> ADDIN EN.CITE.DATA </w:instrText>
      </w:r>
      <w:r>
        <w:fldChar w:fldCharType="end"/>
      </w:r>
      <w:r>
        <w:fldChar w:fldCharType="separate"/>
      </w:r>
      <w:r>
        <w:t xml:space="preserve">[V12-60]</w:t>
      </w:r>
      <w:r>
        <w:fldChar w:fldCharType="end"/>
      </w:r>
    </w:p>
    <w:p>
      <w:pPr>
        <w:pStyle w:val="Normal"/>
        <w:widowControl/>
        <w:numPr>
          <w:ilvl w:val="0"/>
          <w:numId w:val="3"/>
        </w:numPr>
        <w:spacing w:before="60" w:after="20"/>
      </w:pPr>
      <w:r>
        <w:t xml:space="preserve">The UK implementation and longitudinal causal methods show that benefit-based allocation need not remain hypothetical. Favorable internal performance and the larger-benefit signal at higher tumor burden justify further evaluation, not automatic adoption. Conversely, an imputed nontransplant counterfactual, recipient-only scope or overlapping registry sample cannot serve as independent validation. The proper critique is specific to estimand, calibration and transport—not a blanket claim that observational modeling is invalid or that time-dependent LT was never considered.</w:t>
      </w:r>
    </w:p>
    <w:p>
      <w:pPr>
        <w:pStyle w:val="Normal"/>
        <w:widowControl/>
        <w:spacing w:before="60" w:after="20"/>
      </w:pPr>
      <w:r>
        <w:rPr>
          <w:b/>
        </w:rPr>
        <w:t xml:space="preserve">Certainty / applicability: </w:t>
      </w:r>
      <w:r>
        <w:t xml:space="preserve">Moderate that benefit-based allocation is feasible within an established national governance system; low that any particular observational score improves individual HCC decisions; very low for deployment of the 2026 Liu score in expanded-risk/PVTT/LDLT patients. No independent prospective impact or external high-risk calibration study of that exact score was identified in this bounded search.</w:t>
      </w:r>
    </w:p>
    <w:p>
      <w:pPr>
        <w:rPr>
          <w:color w:val="A8470A"/>
        </w:rPr>
        <w:pStyle w:val="Heading3"/>
        <w:keepNext/>
        <w:widowControl/>
      </w:pPr>
      <w:r>
        <w:rPr>
          <w:color w:val="A8470A"/>
        </w:rPr>
        <w:t xml:space="preserve">Where each proposed threshold comes from</w:t>
      </w:r>
    </w:p>
    <w:p>
      <w:pPr>
        <w:pStyle w:val="Normal"/>
        <w:widowControl/>
        <w:numPr>
          <w:ilvl w:val="0"/>
          <w:numId w:val="3"/>
        </w:numPr>
        <w:spacing w:before="60" w:after="20"/>
      </w:pPr>
      <w:r>
        <w:t xml:space="preserve">Zero current decision weight is a proposed governance rule, not a published numerical efficacy threshold. No arbitrary calibration/C-index cutoff is endorsed here. Acceptance criteria should be prespecified with biostatistics and allocation stakeholders using clinically meaningful calibration error, decision consequences and equity, then independently tested. Findings in within-Milan DDLT cannot simply be extrapolated to PVTT or LDLT.</w:t>
      </w:r>
    </w:p>
    <w:p>
      <w:pPr>
        <w:rPr>
          <w:color w:val="A8470A"/>
        </w:rPr>
        <w:pStyle w:val="Heading3"/>
        <w:keepNext/>
        <w:widowControl/>
      </w:pPr>
      <w:r>
        <w:rPr>
          <w:color w:val="A8470A"/>
        </w:rP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Liu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</w:fldData>
              </w:fldChar>
            </w:r>
            <w:r>
              <w:instrText xml:space="preserve"> ADDIN EN.CITE.DATA </w:instrText>
            </w:r>
            <w:r>
              <w:fldChar w:fldCharType="end"/>
            </w:r>
            <w:r>
              <w:fldChar w:fldCharType="separate"/>
            </w:r>
            <w:r>
              <w:t xml:space="preserve">[V12-56]</w:t>
            </w:r>
            <w:r>
              <w:fldChar w:fldCharType="end"/>
            </w:r>
          </w:p>
          <w:p>
            <w:pPr>
              <w:pStyle w:val="Normal"/>
              <w:widowControl/>
              <w:spacing w:before="60" w:after="20"/>
            </w:pPr>
            <w:r>
              <w:t xml:space="preserve">“developed and internally validated”</w:t>
            </w:r>
          </w:p>
          <w:p>
            <w:pPr>
              <w:pStyle w:val="Normal"/>
              <w:widowControl/>
              <w:spacing w:before="60" w:after="20"/>
            </w:pPr>
            <w:r>
              <w:t xml:space="preserve">Published PDF p2, introduction</w:t>
            </w:r>
          </w:p>
          <w:p>
            <w:pPr>
              <w:pStyle w:val="Normal"/>
              <w:widowControl/>
              <w:spacing w:before="60" w:after="20"/>
            </w:pPr>
            <w:hyperlink r:id="rId152">
              <w:r>
                <w:rPr>
                  <w:color w:val="77230C"/>
                  <w:sz w:val="20"/>
                  <w:u w:val="single"/>
                </w:rPr>
                <w:t>Source</w:t>
              </w:r>
            </w:hyperlink>
            <w:r>
              <w:t xml:space="preserve"> | </w:t>
            </w:r>
            <w:hyperlink r:id="rId153">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A split-sample internal assessment is not independent external validation.</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Liu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</w:fldData>
              </w:fldChar>
            </w:r>
            <w:r>
              <w:instrText xml:space="preserve"> ADDIN EN.CITE.DATA </w:instrText>
            </w:r>
            <w:r>
              <w:fldChar w:fldCharType="end"/>
            </w:r>
            <w:r>
              <w:fldChar w:fldCharType="separate"/>
            </w:r>
            <w:r>
              <w:t xml:space="preserve">[V12-56]</w:t>
            </w:r>
            <w:r>
              <w:fldChar w:fldCharType="end"/>
            </w:r>
          </w:p>
          <w:p>
            <w:pPr>
              <w:pStyle w:val="Normal"/>
              <w:widowControl/>
              <w:spacing w:before="60" w:after="20"/>
            </w:pPr>
            <w:r>
              <w:t xml:space="preserve">“Recipients of living donor liver transplantation (LDLT) were excluded”</w:t>
            </w:r>
          </w:p>
          <w:p>
            <w:pPr>
              <w:pStyle w:val="Normal"/>
              <w:widowControl/>
              <w:spacing w:before="60" w:after="20"/>
            </w:pPr>
            <w:r>
              <w:t xml:space="preserve">Published PDF p2, section 1.3</w:t>
            </w:r>
          </w:p>
          <w:p>
            <w:pPr>
              <w:pStyle w:val="Normal"/>
              <w:widowControl/>
              <w:spacing w:before="60" w:after="20"/>
            </w:pPr>
            <w:hyperlink r:id="rId154">
              <w:r>
                <w:rPr>
                  <w:color w:val="77230C"/>
                  <w:sz w:val="20"/>
                  <w:u w:val="single"/>
                </w:rPr>
                <w:t>Source</w:t>
              </w:r>
            </w:hyperlink>
            <w:r>
              <w:t xml:space="preserve"> | </w:t>
            </w:r>
            <w:hyperlink r:id="rId155">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LDLT decisions are outside this model’s evaluated population.</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Give the survival-benefit score zero clinical or allocation weight now; evaluate it in shadow mode only.</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</w:fldData>
        </w:fldChar>
      </w:r>
      <w:r>
        <w:instrText xml:space="preserve"> ADDIN EN.CITE.DATA </w:instrText>
      </w:r>
      <w:r>
        <w:fldChar w:fldCharType="end"/>
      </w:r>
      <w:r>
        <w:fldChar w:fldCharType="separate"/>
      </w:r>
      <w:r>
        <w:t xml:space="preserve">[V12-56]</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</w:fldData>
        </w:fldChar>
      </w:r>
      <w:r>
        <w:instrText xml:space="preserve"> ADDIN EN.CITE.DATA </w:instrText>
      </w:r>
      <w:r>
        <w:fldChar w:fldCharType="end"/>
      </w:r>
      <w:r>
        <w:fldChar w:fldCharType="separate"/>
      </w:r>
      <w:r>
        <w:t xml:space="preserve">[V12-57]</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</w:fldData>
        </w:fldChar>
      </w:r>
      <w:r>
        <w:instrText xml:space="preserve"> ADDIN EN.CITE.DATA </w:instrText>
      </w:r>
      <w:r>
        <w:fldChar w:fldCharType="end"/>
      </w:r>
      <w:r>
        <w:fldChar w:fldCharType="separate"/>
      </w:r>
      <w:r>
        <w:t xml:space="preserve">[V12-58]</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</w:fldData>
        </w:fldChar>
      </w:r>
      <w:r>
        <w:instrText xml:space="preserve"> ADDIN EN.CITE.DATA </w:instrText>
      </w:r>
      <w:r>
        <w:fldChar w:fldCharType="end"/>
      </w:r>
      <w:r>
        <w:fldChar w:fldCharType="separate"/>
      </w:r>
      <w:r>
        <w:t xml:space="preserve">[V12-59]</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BbGxlbjwvQXV0aG9yPjxZZWFyPjIwMjQ8L1llYXI+PFJlY051bT40NzwvUmVjTnVtPjxEaXNwbGF5VGV4dD5bVjEyLTQ3XTwvRGlzcGxheVRleHQ+PHJlY29yZD48cmVjLW51bWJlcj40NzwvcmVjLW51bWJlcj48Zm9yZWlnbi1rZXlzPjxrZXkgYXBwPSJFTiIgZGItaWQ9IjdkYmNkZGJlLTZmMDctNTY5OC1iZDBjLWIwMzk1MzhiNGM4NSIgdGltZXN0YW1wPSIxNzkyOTIxMDgzIj40Nz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[V12-47]</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</w:fldData>
        </w:fldChar>
      </w:r>
      <w:r>
        <w:instrText xml:space="preserve"> ADDIN EN.CITE.DATA </w:instrText>
      </w:r>
      <w:r>
        <w:fldChar w:fldCharType="end"/>
      </w:r>
      <w:r>
        <w:fldChar w:fldCharType="separate"/>
      </w:r>
      <w:r>
        <w:t xml:space="preserve">[V12-60]</w:t>
      </w:r>
      <w:r>
        <w:fldChar w:fldCharType="end"/>
      </w:r>
    </w:p>
    <w:p>
      <w:pPr>
        <w:pStyle w:val="Normal"/>
        <w:widowControl/>
        <w:numPr>
          <w:ilvl w:val="0"/>
          <w:numId w:val="3"/>
        </w:numPr>
      </w:pPr>
      <w:r>
        <w:t xml:space="preserve">Proposed decision threshold: no score-driven listing, exclusion, exception priority, organ acceptance, LDLT selection or treatment change before external validation and prospective impact review.</w:t>
      </w:r>
    </w:p>
    <w:p>
      <w:pPr>
        <w:pStyle w:val="Normal"/>
        <w:widowControl/>
        <w:numPr>
          <w:ilvl w:val="0"/>
          <w:numId w:val="3"/>
        </w:numPr>
      </w:pPr>
      <w:r>
        <w:t xml:space="preserve">Require a locked reproducible formula and data dictionary, clarification of the MELD/AFP definitions and time zero, independent external calibration and utility testing against current care, equity assessment, and appropriate policy authorization before deployment.</w:t>
      </w:r>
    </w:p>
    <w:p>
      <w:pPr>
        <w:pStyle w:val="Normal"/>
        <w:widowControl/>
        <w:numPr>
          <w:ilvl w:val="0"/>
          <w:numId w:val="3"/>
        </w:numPr>
      </w:pPr>
      <w:r>
        <w:t xml:space="preserve">Do not extrapolate the within-Milan, non-LDLT model to PVTT, LDLT or other cancers.</w:t>
      </w:r>
    </w:p>
    <w:p>
      <w:pPr>
        <w:pStyle w:val="Normal"/>
        <w:widowControl/>
        <w:numPr>
          <w:ilvl w:val="1"/>
          <w:numId w:val="3"/>
        </w:numPr>
        <w:spacing w:before="60" w:after="20"/>
      </w:pPr>
      <w:r>
        <w:t xml:space="preserve">No numerical score cutoff is proposed because its clinical use is not yet justified.</w:t>
      </w:r>
    </w:p>
    <w:p>
      <w:pPr>
        <w:pStyle w:val="Normal"/>
        <w:widowControl/>
        <w:spacing w:before="60" w:after="20"/>
      </w:pPr>
      <w:r>
        <w:rPr>
          <w:b/>
        </w:rPr>
        <w:t xml:space="preserve">Why retain or change it: </w:t>
      </w:r>
      <w:r>
        <w:t xml:space="preserve">Retain zero direct clinical/allocation weight in a shadow registry. Lock the exact model, units, decision time, donor assumptions and intended population. Before deployment require independent calibration, missing-data handling, decision-utility and equity analyses, prospective monitoring and institutional/allocation approval. No current model result overrides OPTN policy, donor protection or the biological eligibility gates.</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Reproducible model code; independent cohort; time-dependent transplant analysis; competing-event definitions; calibration, utility and subgroup audit.</w:t>
      </w:r>
    </w:p>
    <w:p>
      <w:pPr>
        <w:pStyle w:val="Normal"/>
        <w:widowControl/>
        <w:spacing w:before="60" w:after="20"/>
      </w:pPr>
      <w:r>
        <w:rPr>
          <w:b/>
        </w:rPr>
        <w:t xml:space="preserve">Clinical versus allocation: </w:t>
      </w:r>
      <w:r>
        <w:t xml:space="preserve">Neither a model estimate nor an internal committee can independently rewrite national allocation priority.</w:t>
      </w:r>
    </w:p>
    <w:p>
      <w:pPr>
        <w:pStyle w:val="Normal"/>
        <w:widowControl/>
        <w:spacing w:before="60" w:after="20"/>
      </w:pPr>
      <w:r>
        <w:rPr>
          <w:b/>
        </w:rPr>
        <w:t xml:space="preserve">Roadmap / protocol reconciliation: </w:t>
      </w:r>
      <w:r>
        <w:t xml:space="preserve">Use the score only as a research output; the current clinical roadmap remains the decision authority.</w:t>
      </w:r>
    </w:p>
    <w:p>
      <w:pPr>
        <w:pStyle w:val="Normal"/>
        <w:widowControl/>
        <w:spacing w:before="60" w:after="20"/>
      </w:pPr>
      <w:hyperlink r:id="rId156">
        <w:r>
          <w:rPr>
            <w:color w:val="77230C"/>
            <w:sz w:val="20"/>
            <w:u w:val="single"/>
          </w:rPr>
          <w:t>Meeting record: HCC-B4</w:t>
        </w:r>
      </w:hyperlink>
      <w:r>
        <w:t xml:space="preserve">  |  </w:t>
      </w:r>
      <w:hyperlink r:id="rId157">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Normal"/>
        <w:widowControl/>
      </w:pPr>
      <w:r>
        <w:t xml:space="preserve">The group must record its final wording, owner, date and approvals for HCC-B1–B4 and ALLOC-B1–B4. This edition implements evidence corrections and makes the unresolved choices visible; it does not record a committee decision that has not occurred.</w:t>
      </w:r>
    </w:p>
    <w:p>
      <w:pPr>
        <w:pStyle w:val="Normal"/>
        <w:widowControl/>
      </w:pPr>
      <w:r>
        <w:t xml:space="preserve">Evidence review record: </w:t>
      </w:r>
      <w:hyperlink r:id="rId158">
        <w:r>
          <w:rPr>
            <w:color w:val="77230C"/>
            <w:sz w:val="20"/>
            <w:u w:val="single"/>
          </w:rPr>
          <w:t>Five analyst comments and reconciliation</w:t>
        </w:r>
      </w:hyperlink>
      <w:r>
        <w:t xml:space="preserve">  |  </w:t>
      </w:r>
      <w:hyperlink r:id="rId159">
        <w:r>
          <w:rPr>
            <w:color w:val="77230C"/>
            <w:sz w:val="20"/>
            <w:u w:val="single"/>
          </w:rPr>
          <w:t>Prospective outcomes dataset</w:t>
        </w:r>
      </w:hyperlink>
    </w:p>
    <w:p>
      <w:pPr>
        <w:rPr>
          <w:color w:val="A8470A"/>
        </w:rPr>
        <w:pStyle w:val="Heading1"/>
        <w:keepNext/>
        <w:widowControl/>
        <w:keepLines/>
      </w:pPr>
      <w:r>
        <w:rPr>
          <w:color w:val="A8470A"/>
        </w:rPr>
        <w:t xml:space="preserve">Revision note</w:t>
      </w:r>
    </w:p>
    <w:p>
      <w:pPr>
        <w:pStyle w:val="Normal"/>
        <w:keepNext/>
        <w:widowControl/>
        <w:keepLines/>
      </w:pPr>
      <w:r>
        <w:t xml:space="preserve">Revised 2026-10-24 14:05 CDT. V8 incorporates the matched local full-text PDFs and recorded corrections below. Prior versions and external analyst reviews remain preserved. Institutional decisions remain OPEN.</w:t>
      </w:r>
    </w:p>
    <w:p>
      <w:pPr>
        <w:pStyle w:val="Normal"/>
        <w:keepNext/>
        <w:widowControl/>
        <w:keepLines/>
      </w:pPr>
      <w:r>
        <w:rPr>
          <w:b/>
        </w:rPr>
        <w:t xml:space="preserve">Problem: </w:t>
      </w:r>
      <w:r>
        <w:t xml:space="preserve">Several summaries mixed baseline and ever-beyond-Milan populations, selected-recipient and entry outcomes, or excluded early deaths. </w:t>
      </w:r>
      <w:r>
        <w:rPr>
          <w:b/>
        </w:rPr>
        <w:t xml:space="preserve">Correction and reason: </w:t>
      </w:r>
      <w:r>
        <w:t xml:space="preserve">Corrected VITALITY, ImmunoXXL and PVTT denominators, time origins, rejection/retransplant harms and Soin all-recipient outcomes. Cutoffs remain OPEN local proposals, not validated safety thresholds.</w:t>
      </w:r>
    </w:p>
    <w:p>
      <w:pPr>
        <w:pStyle w:val="Normal"/>
        <w:keepNext/>
        <w:widowControl/>
        <w:keepLines/>
      </w:pPr>
      <w:r>
        <w:rPr>
          <w:b/>
        </w:rPr>
        <w:t xml:space="preserve">Problem: </w:t>
      </w:r>
      <w:r>
        <w:t xml:space="preserve">Sposito 2026 was cited from the abstract and its PDF was listed as missing; death handling, pathway attrition, surgical harms and nonuniform selection were unresolved. </w:t>
      </w:r>
      <w:r>
        <w:rPr>
          <w:b/>
        </w:rPr>
        <w:t xml:space="preserve">Correction and reason: </w:t>
      </w:r>
      <w:r>
        <w:t xml:space="preserve">Added and reviewed the 94457 full PDF. Separated 240 treated, 61 downstaged and 37 transplanted; clarified death-censored RFS, six recurrences, four perioperative deaths and 13 major complications; qualified observation/anatomy thresholds and removed the missing-PDF claim. Standard eligibility is unchanged and HCC-B2 remains OPEN.</w:t>
      </w:r>
    </w:p>
    <w:p>
      <w:pPr>
        <w:pStyle w:val="Normal"/>
        <w:keepNext/>
        <w:widowControl/>
        <w:keepLines/>
      </w:pPr>
      <w:r>
        <w:rPr>
          <w:b/>
        </w:rPr>
        <w:t xml:space="preserve">Problem: </w:t>
      </w:r>
      <w:r>
        <w:t xml:space="preserve">Full-text evidence needed to precede clinical proposals. </w:t>
      </w:r>
      <w:r>
        <w:rPr>
          <w:b/>
        </w:rPr>
        <w:t xml:space="preserve">Correction and reason: </w:t>
      </w:r>
      <w:r>
        <w:t xml:space="preserve">Retained the existing evidence-first review and blank OPEN decisions; this revision changes the Sposito/Y90 extraction, not the other HCC evidence or approved eligibility.</w:t>
      </w:r>
    </w:p>
    <w:p>
      <w:pPr>
        <w:pStyle w:val="Normal"/>
        <w:widowControl/>
        <w:keepLines/>
      </w:pPr>
      <w:r>
        <w:t xml:space="preserve">Approval record  Clinical lead __________  Allocation review __________  Research authorization if required __________  Donor review if applicable __________  Date __________</w:t>
      </w:r>
    </w:p>
    <w:p>
      <w:pPr>
        <w:pStyle w:val="Normal"/>
        <w:widowControl/>
        <w:spacing w:after="120"/>
        <w:keepLines/>
      </w:pPr>
      <w:r>
        <w:t xml:space="preserve">Revision note — balanced treatment content. 2026-10-24 18:49 CDT. Problem: duplicated general treatment review. Correction: keep transplant-specific actions and link regimen comparisons to the roadmap. Why: balanced coverage without repetition. Eligibility, allocation rules and B-decision cutoffs are unchanged.</w:t>
      </w:r>
    </w:p>
    <w:p>
      <w:pPr>
        <w:rPr>
          <w:color w:val="A8470A"/>
        </w:rPr>
        <w:pStyle w:val="Heading1"/>
        <w:widowControl/>
        <w:keepNext/>
      </w:pPr>
      <w:r>
        <w:rPr>
          <w:color w:val="A8470A"/>
        </w:rP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[V12-1] Organ Procurement and Transplantation Network. OPTN Policies: liver allocation and living donation. HRSA/OPTN. 2026. </w:t>
      </w:r>
      <w:hyperlink r:id="rId574">
        <w:r>
          <w:rPr>
            <w:color w:val="0563C1"/>
            <w:u w:val="single"/>
          </w:rPr>
          <w:t>Source</w:t>
        </w:r>
      </w:hyperlink>
      <w:r>
        <w:t xml:space="preserve"> | </w:t>
      </w:r>
      <w:hyperlink r:id="rId575">
        <w:r>
          <w:rPr>
            <w:color w:val="0563C1"/>
            <w:u w:val="single"/>
          </w:rPr>
          <w:t>Full-text access</w:t>
        </w:r>
      </w:hyperlink>
    </w:p>
    <w:p>
      <w:pPr>
        <w:pStyle w:val="Normal"/>
        <w:widowControl/>
        <w:spacing w:after="120"/>
      </w:pPr>
      <w:r>
        <w:t xml:space="preserve"/>
      </w:r>
      <w:r>
        <w:t xml:space="preserve">[V12-2] Organ Procurement and Transplantation Network. Adult MELD Exceptions for Transplant Oncology. HRSA/OPTN. 2025. </w:t>
      </w:r>
      <w:hyperlink r:id="rId576">
        <w:r>
          <w:rPr>
            <w:color w:val="0563C1"/>
            <w:u w:val="single"/>
          </w:rPr>
          <w:t>Source</w:t>
        </w:r>
      </w:hyperlink>
      <w:r>
        <w:t xml:space="preserve"> | </w:t>
      </w:r>
      <w:hyperlink r:id="rId577">
        <w:r>
          <w:rPr>
            <w:color w:val="0563C1"/>
            <w:u w:val="single"/>
          </w:rPr>
          <w:t>Full-text access</w:t>
        </w:r>
      </w:hyperlink>
    </w:p>
    <w:p>
      <w:pPr>
        <w:pStyle w:val="Normal"/>
        <w:widowControl/>
        <w:spacing w:after="120"/>
      </w:pPr>
      <w:r>
        <w:t xml:space="preserve"/>
      </w:r>
      <w:r>
        <w:t xml:space="preserve">[V12-3] Singal, Amit G; Llovet, Josep M; Yarchoan, Mark; et al. AASLD Practice Guidance on prevention, diagnosis, and treatment of hepatocellular carcinoma. Hepatology (Baltimore, Md.). 2023; 78(6):1922-1965. </w:t>
      </w:r>
      <w:hyperlink r:id="rId578">
        <w:r>
          <w:rPr>
            <w:color w:val="0563C1"/>
            <w:u w:val="single"/>
          </w:rPr>
          <w:t>Source</w:t>
        </w:r>
      </w:hyperlink>
      <w:r>
        <w:t xml:space="preserve"> | </w:t>
      </w:r>
      <w:hyperlink r:id="rId579">
        <w:r>
          <w:rPr>
            <w:color w:val="0563C1"/>
            <w:u w:val="single"/>
          </w:rPr>
          <w:t>Full-text access</w:t>
        </w:r>
      </w:hyperlink>
    </w:p>
    <w:p>
      <w:pPr>
        <w:pStyle w:val="Normal"/>
        <w:widowControl/>
        <w:spacing w:after="120"/>
      </w:pPr>
      <w:r>
        <w:t xml:space="preserve"/>
      </w:r>
      <w:r>
        <w:t xml:space="preserve">[V12-4] Xu, Edison; Tabrizian, Parissa; Gutierrez, Julio; et al. Downstaging of hepatocellular carcinoma before liver transplantation: Results from a national multicenter prospective cohort study. Hepatology (Baltimore, Md.). 2025; 82(3):612-625. </w:t>
      </w:r>
      <w:hyperlink r:id="rId580">
        <w:r>
          <w:rPr>
            <w:color w:val="0563C1"/>
            <w:u w:val="single"/>
          </w:rPr>
          <w:t>Source</w:t>
        </w:r>
      </w:hyperlink>
      <w:r>
        <w:t xml:space="preserve"> | </w:t>
      </w:r>
      <w:hyperlink r:id="rId581">
        <w:r>
          <w:rPr>
            <w:color w:val="0563C1"/>
            <w:u w:val="single"/>
          </w:rPr>
          <w:t>Full-text access</w:t>
        </w:r>
      </w:hyperlink>
    </w:p>
    <w:p>
      <w:pPr>
        <w:pStyle w:val="Normal"/>
        <w:widowControl/>
        <w:spacing w:after="120"/>
      </w:pPr>
      <w:r>
        <w:t xml:space="preserve"/>
      </w:r>
      <w:r>
        <w:t xml:space="preserve">[V12-5] Mazzaferro, Vincenzo; Citterio, Davide; Bhoori, Sherrie; et al. Liver transplantation in hepatocellular carcinoma after tumour downstaging (XXL): a randomised, controlled, phase 2b/3 trial. The Lancet Oncology. 2020; 21(7):947-956. </w:t>
      </w:r>
      <w:hyperlink r:id="rId582">
        <w:r>
          <w:rPr>
            <w:color w:val="0563C1"/>
            <w:u w:val="single"/>
          </w:rPr>
          <w:t>Source</w:t>
        </w:r>
      </w:hyperlink>
      <w:r>
        <w:t xml:space="preserve"> | </w:t>
      </w:r>
      <w:hyperlink r:id="rId583">
        <w:r>
          <w:rPr>
            <w:color w:val="0563C1"/>
            <w:u w:val="single"/>
          </w:rPr>
          <w:t>Full-text access</w:t>
        </w:r>
      </w:hyperlink>
    </w:p>
    <w:p>
      <w:pPr>
        <w:pStyle w:val="Normal"/>
        <w:widowControl/>
        <w:spacing w:after="120"/>
      </w:pPr>
      <w:r>
        <w:t xml:space="preserve"/>
      </w:r>
      <w:r>
        <w:t xml:space="preserve">[V12-6] Dove, Lorna; Chadha, Ryan M.; Lai, Jennifer C.; et al. AASLD AST Practice Guideline on adult liver transplantation: Candidate evaluation. Hepatology. 2026; 83(6):1609-1645. </w:t>
      </w:r>
      <w:hyperlink r:id="rId584">
        <w:r>
          <w:rPr>
            <w:color w:val="0563C1"/>
            <w:u w:val="single"/>
          </w:rPr>
          <w:t>Source</w:t>
        </w:r>
      </w:hyperlink>
      <w:r>
        <w:t xml:space="preserve"> | </w:t>
      </w:r>
      <w:hyperlink r:id="rId585">
        <w:r>
          <w:rPr>
            <w:color w:val="0563C1"/>
            <w:u w:val="single"/>
          </w:rPr>
          <w:t>Full-text access</w:t>
        </w:r>
      </w:hyperlink>
    </w:p>
    <w:p>
      <w:pPr>
        <w:pStyle w:val="Normal"/>
        <w:widowControl/>
        <w:spacing w:after="120"/>
      </w:pPr>
      <w:r>
        <w:t xml:space="preserve"/>
      </w:r>
      <w:r>
        <w:t xml:space="preserve">[V12-7] Yao, Francis Y.; Mehta, Neil; Flemming, Jennifer; et al. Downstaging of hepatocellular cancer before liver transplant: Long‐term outcome compared to tumors within Milan criteria. Hepatology. 2015; 61(6):1968-1977. </w:t>
      </w:r>
      <w:hyperlink r:id="rId586">
        <w:r>
          <w:rPr>
            <w:color w:val="0563C1"/>
            <w:u w:val="single"/>
          </w:rPr>
          <w:t>Source</w:t>
        </w:r>
      </w:hyperlink>
      <w:r>
        <w:t xml:space="preserve"> | </w:t>
      </w:r>
      <w:hyperlink r:id="rId587">
        <w:r>
          <w:rPr>
            <w:color w:val="0563C1"/>
            <w:u w:val="single"/>
          </w:rPr>
          <w:t>Full-text access</w:t>
        </w:r>
      </w:hyperlink>
    </w:p>
    <w:p>
      <w:pPr>
        <w:pStyle w:val="Normal"/>
        <w:widowControl/>
        <w:spacing w:after="120"/>
      </w:pPr>
      <w:r>
        <w:t xml:space="preserve"/>
      </w:r>
      <w:r>
        <w:t xml:space="preserve">[V12-8] Mehta, Neil; Frenette, Catherine; Tabrizian, Parissa; et al. Downstaging Outcomes for Hepatocellular Carcinoma: Results From the Multicenter Evaluation of Reduction in Tumor Size before Liver Transplantation (MERITS-LT) Consortium. Gastroenterology. 2021; 161(5):1502-1512. </w:t>
      </w:r>
      <w:hyperlink r:id="rId588">
        <w:r>
          <w:rPr>
            <w:color w:val="0563C1"/>
            <w:u w:val="single"/>
          </w:rPr>
          <w:t>Source</w:t>
        </w:r>
      </w:hyperlink>
      <w:r>
        <w:t xml:space="preserve"> | </w:t>
      </w:r>
      <w:hyperlink r:id="rId589">
        <w:r>
          <w:rPr>
            <w:color w:val="0563C1"/>
            <w:u w:val="single"/>
          </w:rPr>
          <w:t>Full-text access</w:t>
        </w:r>
      </w:hyperlink>
    </w:p>
    <w:p>
      <w:pPr>
        <w:pStyle w:val="Normal"/>
        <w:widowControl/>
        <w:spacing w:after="120"/>
      </w:pPr>
      <w:r>
        <w:t xml:space="preserve"/>
      </w:r>
      <w:r>
        <w:t xml:space="preserve">[V12-9] Sinha, Jasmine; Mehta, Neil; Dodge, Jennifer L.; et al. Are There Upper Limits in Tumor Burden for Down‐Staging of Hepatocellular Carcinoma to Liver Transplant? Analysis of the All‐Comers Protocol. Hepatology. 2019; 70(4):1185-1196. </w:t>
      </w:r>
      <w:hyperlink r:id="rId590">
        <w:r>
          <w:rPr>
            <w:color w:val="0563C1"/>
            <w:u w:val="single"/>
          </w:rPr>
          <w:t>Source</w:t>
        </w:r>
      </w:hyperlink>
      <w:r>
        <w:t xml:space="preserve"> | </w:t>
      </w:r>
      <w:hyperlink r:id="rId591">
        <w:r>
          <w:rPr>
            <w:color w:val="0563C1"/>
            <w:u w:val="single"/>
          </w:rPr>
          <w:t>Full-text access</w:t>
        </w:r>
      </w:hyperlink>
    </w:p>
    <w:p>
      <w:pPr>
        <w:pStyle w:val="Normal"/>
        <w:widowControl/>
        <w:spacing w:after="120"/>
      </w:pPr>
      <w:r>
        <w:t xml:space="preserve"/>
      </w:r>
      <w:r>
        <w:t xml:space="preserve">[V12-10] Natarajan, Brahma; Tabrizian, Parissa; Hoteit, Maarouf; et al. Downstaging hepatocellular carcinoma before liver transplantation: A multicenter analysis of the “all-comers” protocol in the Multicenter Evaluation of Reduction in Tumor Size before Liver Transplantation (MERITS-LT) consortium. American Journal of Transplantation. 2023; 23(11):1771-1780. </w:t>
      </w:r>
      <w:hyperlink r:id="rId592">
        <w:r>
          <w:rPr>
            <w:color w:val="0563C1"/>
            <w:u w:val="single"/>
          </w:rPr>
          <w:t>Source</w:t>
        </w:r>
      </w:hyperlink>
      <w:r>
        <w:t xml:space="preserve"> | </w:t>
      </w:r>
      <w:hyperlink r:id="rId593">
        <w:r>
          <w:rPr>
            <w:color w:val="0563C1"/>
            <w:u w:val="single"/>
          </w:rPr>
          <w:t>Full-text access</w:t>
        </w:r>
      </w:hyperlink>
    </w:p>
    <w:p>
      <w:pPr>
        <w:pStyle w:val="Normal"/>
        <w:widowControl/>
        <w:spacing w:after="120"/>
      </w:pPr>
      <w:r>
        <w:t xml:space="preserve"/>
      </w:r>
      <w:r>
        <w:t xml:space="preserve">[V12-11] Huang, Annsa C.; Dodge, Jennifer L.; Yao, Francis Y.; et al. National Experience on Waitlist Outcomes for Down-Staging of Hepatocellular Carcinoma: High Dropout Rate in All-Comers. Clinical Gastroenterology and Hepatology. 2023; 21(6):1581-1589. </w:t>
      </w:r>
      <w:hyperlink r:id="rId594">
        <w:r>
          <w:rPr>
            <w:color w:val="0563C1"/>
            <w:u w:val="single"/>
          </w:rPr>
          <w:t>Source</w:t>
        </w:r>
      </w:hyperlink>
      <w:r>
        <w:t xml:space="preserve"> | </w:t>
      </w:r>
      <w:hyperlink r:id="rId595">
        <w:r>
          <w:rPr>
            <w:color w:val="0563C1"/>
            <w:u w:val="single"/>
          </w:rPr>
          <w:t>Full-text access</w:t>
        </w:r>
      </w:hyperlink>
    </w:p>
    <w:p>
      <w:pPr>
        <w:pStyle w:val="Normal"/>
        <w:widowControl/>
        <w:spacing w:after="120"/>
      </w:pPr>
      <w:r>
        <w:t xml:space="preserve"/>
      </w:r>
      <w:r>
        <w:t xml:space="preserve">[V12-12] Tabrizian, Parissa; Holzner, Matthew L.; Mehta, Neil; et al. Ten-Year Outcomes of Liver Transplant and Downstaging for Hepatocellular Carcinoma. JAMA Surgery. 2022; 157(9):779-788. </w:t>
      </w:r>
      <w:hyperlink r:id="rId596">
        <w:r>
          <w:rPr>
            <w:color w:val="0563C1"/>
            <w:u w:val="single"/>
          </w:rPr>
          <w:t>Source</w:t>
        </w:r>
      </w:hyperlink>
      <w:r>
        <w:t xml:space="preserve"> | </w:t>
      </w:r>
      <w:hyperlink r:id="rId597">
        <w:r>
          <w:rPr>
            <w:color w:val="0563C1"/>
            <w:u w:val="single"/>
          </w:rPr>
          <w:t>Full-text access</w:t>
        </w:r>
      </w:hyperlink>
    </w:p>
    <w:p>
      <w:pPr>
        <w:pStyle w:val="Normal"/>
        <w:widowControl/>
        <w:spacing w:after="120"/>
      </w:pPr>
      <w:r>
        <w:t xml:space="preserve"/>
      </w:r>
      <w:r>
        <w:t xml:space="preserve">[V12-13] Llovet, Josep M; Mauro, Ezequiel; Rimassa, Lorenza; et al. Trial design and end points in hepatocellular carcinoma: an EASL-AASLD-ILCA consensus statement. Nature reviews. Clinical oncology. 2026; 23(8):619-647. </w:t>
      </w:r>
      <w:hyperlink r:id="rId598">
        <w:r>
          <w:rPr>
            <w:color w:val="0563C1"/>
            <w:u w:val="single"/>
          </w:rPr>
          <w:t>Source</w:t>
        </w:r>
      </w:hyperlink>
      <w:r>
        <w:t xml:space="preserve"> | </w:t>
      </w:r>
      <w:hyperlink r:id="rId599">
        <w:r>
          <w:rPr>
            <w:color w:val="0563C1"/>
            <w:u w:val="single"/>
          </w:rPr>
          <w:t>Full-text access</w:t>
        </w:r>
      </w:hyperlink>
    </w:p>
    <w:p>
      <w:pPr>
        <w:pStyle w:val="Normal"/>
        <w:widowControl/>
        <w:spacing w:after="120"/>
      </w:pPr>
      <w:r>
        <w:t xml:space="preserve"/>
      </w:r>
      <w:r>
        <w:t xml:space="preserve">[V12-14] Yoon, Young-In; Moon, Deok-Bog; Lee, Sung-Gyu; et al. Living-donor liver transplantation in hepatocellular carcinoma with portal-vein tumor thrombosis. International Journal of Surgery. 2026; 112(3):7259-7270. </w:t>
      </w:r>
      <w:hyperlink r:id="rId600">
        <w:r>
          <w:rPr>
            <w:color w:val="0563C1"/>
            <w:u w:val="single"/>
          </w:rPr>
          <w:t>Source</w:t>
        </w:r>
      </w:hyperlink>
      <w:r>
        <w:t xml:space="preserve"> | </w:t>
      </w:r>
      <w:hyperlink r:id="rId601">
        <w:r>
          <w:rPr>
            <w:color w:val="0563C1"/>
            <w:u w:val="single"/>
          </w:rPr>
          <w:t>Full-text access</w:t>
        </w:r>
      </w:hyperlink>
    </w:p>
    <w:p>
      <w:pPr>
        <w:pStyle w:val="Normal"/>
        <w:widowControl/>
        <w:spacing w:after="120"/>
      </w:pPr>
      <w:r>
        <w:t xml:space="preserve"/>
      </w:r>
      <w:r>
        <w:t xml:space="preserve">[V12-15] Choi, Ho Joong; Kim, Dong Goo; Na, Gun Hyung; et al. The clinical outcomes of patients with portal vein tumor thrombi after living donor liver transplantation. Liver Transplantation. 2017; 23(8):1023-1031. </w:t>
      </w:r>
      <w:hyperlink r:id="rId602">
        <w:r>
          <w:rPr>
            <w:color w:val="0563C1"/>
            <w:u w:val="single"/>
          </w:rPr>
          <w:t>Source</w:t>
        </w:r>
      </w:hyperlink>
      <w:r>
        <w:t xml:space="preserve"> | </w:t>
      </w:r>
      <w:hyperlink r:id="rId603">
        <w:r>
          <w:rPr>
            <w:color w:val="0563C1"/>
            <w:u w:val="single"/>
          </w:rPr>
          <w:t>Full-text access</w:t>
        </w:r>
      </w:hyperlink>
    </w:p>
    <w:p>
      <w:pPr>
        <w:pStyle w:val="Normal"/>
        <w:widowControl/>
        <w:spacing w:after="120"/>
      </w:pPr>
      <w:r>
        <w:t xml:space="preserve"/>
      </w:r>
      <w:r>
        <w:t xml:space="preserve">[V12-16] Yang, Z; Luo, FZ; Wang, S; et al. Alpha-fetoprotein and 18F-FDG standard uptake value predict tumor recurrence after liver transplantation for hepatocellular carcinoma with portal vein tumor thrombosis: Preliminary experience. Hepatobiliary &amp; Pancreatic Diseases International. 2020; 19(3):229-234. </w:t>
      </w:r>
      <w:hyperlink r:id="rId604">
        <w:r>
          <w:rPr>
            <w:color w:val="0563C1"/>
            <w:u w:val="single"/>
          </w:rPr>
          <w:t>Source</w:t>
        </w:r>
      </w:hyperlink>
      <w:r>
        <w:t xml:space="preserve"> | </w:t>
      </w:r>
      <w:hyperlink r:id="rId605">
        <w:r>
          <w:rPr>
            <w:color w:val="0563C1"/>
            <w:u w:val="single"/>
          </w:rPr>
          <w:t>Full-text access</w:t>
        </w:r>
      </w:hyperlink>
    </w:p>
    <w:p>
      <w:pPr>
        <w:pStyle w:val="Normal"/>
        <w:widowControl/>
        <w:spacing w:after="120"/>
      </w:pPr>
      <w:r>
        <w:t xml:space="preserve"/>
      </w:r>
      <w:r>
        <w:t xml:space="preserve">[V12-17] Ye, Zhaodan; Zhuang, Li; Liu, Xiangyan; et al. The clinical outcomes of patients with vascular invasion after deceased donor liver transplantation. Journal of Gastrointestinal Oncology. 2024; 15(4). </w:t>
      </w:r>
      <w:hyperlink r:id="rId606">
        <w:r>
          <w:rPr>
            <w:color w:val="0563C1"/>
            <w:u w:val="single"/>
          </w:rPr>
          <w:t>Source</w:t>
        </w:r>
      </w:hyperlink>
      <w:r>
        <w:t xml:space="preserve"> | </w:t>
      </w:r>
      <w:hyperlink r:id="rId607">
        <w:r>
          <w:rPr>
            <w:color w:val="0563C1"/>
            <w:u w:val="single"/>
          </w:rPr>
          <w:t>Full-text access</w:t>
        </w:r>
      </w:hyperlink>
    </w:p>
    <w:p>
      <w:pPr>
        <w:pStyle w:val="Normal"/>
        <w:widowControl/>
        <w:spacing w:after="120"/>
      </w:pPr>
      <w:r>
        <w:t xml:space="preserve"/>
      </w:r>
      <w:r>
        <w:t xml:space="preserve">[V12-18] Soin, Arvinder S; Bhangui, Prashant; Kataria, Tejinder; et al. Experience With LDLT in Patients With Hepatocellular Carcinoma and Portal Vein Tumor Thrombosis Postdownstaging. Transplantation. 2020; 104(11):2334-2345. </w:t>
      </w:r>
      <w:hyperlink r:id="rId608">
        <w:r>
          <w:rPr>
            <w:color w:val="0563C1"/>
            <w:u w:val="single"/>
          </w:rPr>
          <w:t>Source</w:t>
        </w:r>
      </w:hyperlink>
      <w:r>
        <w:t xml:space="preserve"> | </w:t>
      </w:r>
      <w:hyperlink r:id="rId609">
        <w:r>
          <w:rPr>
            <w:color w:val="0563C1"/>
            <w:u w:val="single"/>
          </w:rPr>
          <w:t>Full-text access</w:t>
        </w:r>
      </w:hyperlink>
    </w:p>
    <w:p>
      <w:pPr>
        <w:pStyle w:val="Normal"/>
        <w:widowControl/>
        <w:spacing w:after="120"/>
      </w:pPr>
      <w:r>
        <w:t xml:space="preserve"/>
      </w:r>
      <w:r>
        <w:t xml:space="preserve">[V12-19] Assalino, Michela; Terraz, Sylvain; Grat, Michal; et al. Liver transplantation for hepatocellular carcinoma after successful treatment of macrovascular invasion – a multi‐center retrospective cohort study. Transplant International. 2020; 33(5):567-575. </w:t>
      </w:r>
      <w:hyperlink r:id="rId610">
        <w:r>
          <w:rPr>
            <w:color w:val="0563C1"/>
            <w:u w:val="single"/>
          </w:rPr>
          <w:t>Source</w:t>
        </w:r>
      </w:hyperlink>
      <w:r>
        <w:t xml:space="preserve"> | </w:t>
      </w:r>
      <w:hyperlink r:id="rId611">
        <w:r>
          <w:rPr>
            <w:color w:val="0563C1"/>
            <w:u w:val="single"/>
          </w:rPr>
          <w:t>Full-text access</w:t>
        </w:r>
      </w:hyperlink>
    </w:p>
    <w:p>
      <w:pPr>
        <w:pStyle w:val="Normal"/>
        <w:widowControl/>
        <w:spacing w:after="120"/>
      </w:pPr>
      <w:r>
        <w:t xml:space="preserve"/>
      </w:r>
      <w:r>
        <w:t xml:space="preserve">[V12-20] Sposito, Carlo; Berardi, Giammauro; Viganò, Mauro; et al. Outcomes of Y90-radioembolization as downstaging to liver transplantation in patients with hepatocellular carcinoma and tumoral portal vein thrombosis. Hepatology. 2026. </w:t>
      </w:r>
      <w:hyperlink r:id="rId612">
        <w:r>
          <w:rPr>
            <w:color w:val="0563C1"/>
            <w:u w:val="single"/>
          </w:rPr>
          <w:t>Source</w:t>
        </w:r>
      </w:hyperlink>
      <w:r>
        <w:t xml:space="preserve"> | </w:t>
      </w:r>
      <w:hyperlink r:id="rId613">
        <w:r>
          <w:rPr>
            <w:color w:val="0563C1"/>
            <w:u w:val="single"/>
          </w:rPr>
          <w:t>Full-text access</w:t>
        </w:r>
      </w:hyperlink>
    </w:p>
    <w:p>
      <w:pPr>
        <w:pStyle w:val="Normal"/>
        <w:widowControl/>
        <w:spacing w:after="120"/>
      </w:pPr>
      <w:r>
        <w:t xml:space="preserve"/>
      </w:r>
      <w:r>
        <w:t xml:space="preserve">[V12-21] Kodali, Sudha; Kulik, Laura; D'Allessio, Antonio; et al. The 2024 ILTS-ILCA consensus recommendations for liver transplantation for HCC and intrahepatic cholangiocarcinoma. Liver transplantation : official publication of the American Association for the Study of Liver Diseases and the International Liver Transplantation Society. 2025; 31(6):815-831. </w:t>
      </w:r>
      <w:hyperlink r:id="rId614">
        <w:r>
          <w:rPr>
            <w:color w:val="0563C1"/>
            <w:u w:val="single"/>
          </w:rPr>
          <w:t>Source</w:t>
        </w:r>
      </w:hyperlink>
      <w:r>
        <w:t xml:space="preserve"> | </w:t>
      </w:r>
      <w:hyperlink r:id="rId615">
        <w:r>
          <w:rPr>
            <w:color w:val="0563C1"/>
            <w:u w:val="single"/>
          </w:rPr>
          <w:t>Full-text access</w:t>
        </w:r>
      </w:hyperlink>
    </w:p>
    <w:p>
      <w:pPr>
        <w:pStyle w:val="Normal"/>
        <w:widowControl/>
        <w:spacing w:after="120"/>
      </w:pPr>
      <w:r>
        <w:t xml:space="preserve"/>
      </w:r>
      <w:r>
        <w:t xml:space="preserve">[V12-22] Mehta N; Dodge JL; Roberts JP; et al. Alpha-Fetoprotein Decrease from &gt; 1,000 to &lt; 500 ng/mL in Patients with Hepatocellular Carcinoma Leads to Improved Posttransplant Outcomes.. Hepatology (Baltimore, Md.). 2019; 69(3):1193-1205. </w:t>
      </w:r>
      <w:hyperlink r:id="rId616">
        <w:r>
          <w:rPr>
            <w:color w:val="0563C1"/>
            <w:u w:val="single"/>
          </w:rPr>
          <w:t>Source</w:t>
        </w:r>
      </w:hyperlink>
      <w:r>
        <w:t xml:space="preserve"> | </w:t>
      </w:r>
      <w:hyperlink r:id="rId617">
        <w:r>
          <w:rPr>
            <w:color w:val="0563C1"/>
            <w:u w:val="single"/>
          </w:rPr>
          <w:t>Full-text access</w:t>
        </w:r>
      </w:hyperlink>
    </w:p>
    <w:p>
      <w:pPr>
        <w:pStyle w:val="Normal"/>
        <w:widowControl/>
        <w:spacing w:after="120"/>
      </w:pPr>
      <w:r>
        <w:t xml:space="preserve"/>
      </w:r>
      <w:r>
        <w:t xml:space="preserve">[V12-23] Halazun KJ; Rosenblatt RE; Mehta N; et al. Dynamic α-Fetoprotein Response and Outcomes After Liver Transplant for Hepatocellular Carcinoma.. JAMA surgery. 2021; 156(6):559-567. </w:t>
      </w:r>
      <w:hyperlink r:id="rId618">
        <w:r>
          <w:rPr>
            <w:color w:val="0563C1"/>
            <w:u w:val="single"/>
          </w:rPr>
          <w:t>Source</w:t>
        </w:r>
      </w:hyperlink>
      <w:r>
        <w:t xml:space="preserve"> | </w:t>
      </w:r>
      <w:hyperlink r:id="rId619">
        <w:r>
          <w:rPr>
            <w:color w:val="0563C1"/>
            <w:u w:val="single"/>
          </w:rPr>
          <w:t>Full-text access</w:t>
        </w:r>
      </w:hyperlink>
    </w:p>
    <w:p>
      <w:pPr>
        <w:pStyle w:val="Normal"/>
        <w:widowControl/>
        <w:spacing w:after="120"/>
      </w:pPr>
      <w:r>
        <w:t xml:space="preserve"/>
      </w:r>
      <w:r>
        <w:t xml:space="preserve">[V12-24] Moriyama M; Tateishi R; Matsushita Y; et al. Management and Prognosis of HCC Patients With Elevated Tumor Markers but no Imaging Recurrence After Radiofrequency Ablation.. Cancer medicine. 2026; 15(4):e71812. </w:t>
      </w:r>
      <w:hyperlink r:id="rId620">
        <w:r>
          <w:rPr>
            <w:color w:val="0563C1"/>
            <w:u w:val="single"/>
          </w:rPr>
          <w:t>Source</w:t>
        </w:r>
      </w:hyperlink>
      <w:r>
        <w:t xml:space="preserve"> | </w:t>
      </w:r>
      <w:hyperlink r:id="rId621">
        <w:r>
          <w:rPr>
            <w:color w:val="0563C1"/>
            <w:u w:val="single"/>
          </w:rPr>
          <w:t>Full-text access</w:t>
        </w:r>
      </w:hyperlink>
    </w:p>
    <w:p>
      <w:pPr>
        <w:pStyle w:val="Normal"/>
        <w:widowControl/>
        <w:spacing w:after="120"/>
      </w:pPr>
      <w:r>
        <w:t xml:space="preserve"/>
      </w:r>
      <w:r>
        <w:t xml:space="preserve">[V12-25] Goldman ML; Zhou K; Dodge JL; et al. Lower Alpha-Fetoprotein Threshold of 500 ng/mL for Liver Transplantation May Improve Posttransplant Outcomes in Patients With Hepatocellular Carcinoma.. Liver transplantation : official publication of the American Association for the Study of Liver Diseases and the International Liver Transplantation Society. 2022; 28(5):763-773. </w:t>
      </w:r>
      <w:hyperlink r:id="rId622">
        <w:r>
          <w:rPr>
            <w:color w:val="0563C1"/>
            <w:u w:val="single"/>
          </w:rPr>
          <w:t>Source</w:t>
        </w:r>
      </w:hyperlink>
      <w:r>
        <w:t xml:space="preserve"> | </w:t>
      </w:r>
      <w:hyperlink r:id="rId623">
        <w:r>
          <w:rPr>
            <w:color w:val="0563C1"/>
            <w:u w:val="single"/>
          </w:rPr>
          <w:t>Full-text access</w:t>
        </w:r>
      </w:hyperlink>
    </w:p>
    <w:p>
      <w:pPr>
        <w:pStyle w:val="Normal"/>
        <w:widowControl/>
        <w:spacing w:after="120"/>
      </w:pPr>
      <w:r>
        <w:t xml:space="preserve"/>
      </w:r>
      <w:r>
        <w:t xml:space="preserve">[V12-26] Giard JM; Mehta N; Dodge JL; et al. Alpha-Fetoprotein Slope &gt;7.5 ng/mL per Month Predicts Microvascular Invasion and Tumor Recurrence After Liver Transplantation for Hepatocellular Carcinoma.. Transplantation. 2018; 102(5):816-822. </w:t>
      </w:r>
      <w:hyperlink r:id="rId624">
        <w:r>
          <w:rPr>
            <w:color w:val="0563C1"/>
            <w:u w:val="single"/>
          </w:rPr>
          <w:t>Source</w:t>
        </w:r>
      </w:hyperlink>
      <w:r>
        <w:t xml:space="preserve"> | </w:t>
      </w:r>
      <w:hyperlink r:id="rId625">
        <w:r>
          <w:rPr>
            <w:color w:val="0563C1"/>
            <w:u w:val="single"/>
          </w:rPr>
          <w:t>Full-text access</w:t>
        </w:r>
      </w:hyperlink>
    </w:p>
    <w:p>
      <w:pPr>
        <w:pStyle w:val="Normal"/>
        <w:widowControl/>
        <w:spacing w:after="120"/>
      </w:pPr>
      <w:r>
        <w:t xml:space="preserve"/>
      </w:r>
      <w:r>
        <w:t xml:space="preserve">[V12-27] Sangro, Bruno; Argemi, Josepmaria; Ronot, Maxime; et al. EASL Clinical Practice Guidelines on the management of hepatocellular carcinoma. Journal of Hepatology. 2025; 82(2):315-374. </w:t>
      </w:r>
      <w:hyperlink r:id="rId626">
        <w:r>
          <w:rPr>
            <w:color w:val="0563C1"/>
            <w:u w:val="single"/>
          </w:rPr>
          <w:t>Source</w:t>
        </w:r>
      </w:hyperlink>
      <w:r>
        <w:t xml:space="preserve"> | </w:t>
      </w:r>
      <w:hyperlink r:id="rId627">
        <w:r>
          <w:rPr>
            <w:color w:val="0563C1"/>
            <w:u w:val="single"/>
          </w:rPr>
          <w:t>Full-text access</w:t>
        </w:r>
      </w:hyperlink>
    </w:p>
    <w:p>
      <w:pPr>
        <w:pStyle w:val="Normal"/>
        <w:widowControl/>
        <w:spacing w:after="120"/>
      </w:pPr>
      <w:r>
        <w:t xml:space="preserve"/>
      </w:r>
      <w:r>
        <w:t xml:space="preserve">[V12-28] Apisarnthanarax, Smith; Barry, Aisling; Cao, Minsong; et al. External Beam Radiation Therapy for Primary Liver Cancers: An ASTRO Clinical Practice Guideline. Practical Radiation Oncology. 2022; 12(1):28-51. </w:t>
      </w:r>
      <w:hyperlink r:id="rId628">
        <w:r>
          <w:rPr>
            <w:color w:val="0563C1"/>
            <w:u w:val="single"/>
          </w:rPr>
          <w:t>Source</w:t>
        </w:r>
      </w:hyperlink>
      <w:r>
        <w:t xml:space="preserve"> | </w:t>
      </w:r>
      <w:hyperlink r:id="rId629">
        <w:r>
          <w:rPr>
            <w:color w:val="0563C1"/>
            <w:u w:val="single"/>
          </w:rPr>
          <w:t>Full-text access</w:t>
        </w:r>
      </w:hyperlink>
    </w:p>
    <w:p>
      <w:pPr>
        <w:pStyle w:val="Normal"/>
        <w:widowControl/>
        <w:spacing w:after="120"/>
      </w:pPr>
      <w:r>
        <w:t xml:space="preserve"/>
      </w:r>
      <w:r>
        <w:t xml:space="preserve">[V12-29] National Comprehensive Cancer Network. NCCN Clinical Practice Guidelines in Oncology: Hepatocellular Carcinoma, Version 2.2026 (14 August 2026). . 2026. </w:t>
      </w:r>
      <w:hyperlink r:id="rId630">
        <w:r>
          <w:rPr>
            <w:color w:val="0563C1"/>
            <w:u w:val="single"/>
          </w:rPr>
          <w:t>Source</w:t>
        </w:r>
      </w:hyperlink>
      <w:r>
        <w:t xml:space="preserve"> | </w:t>
      </w:r>
      <w:hyperlink r:id="rId631">
        <w:r>
          <w:rPr>
            <w:color w:val="0563C1"/>
            <w:u w:val="single"/>
          </w:rPr>
          <w:t>Full-text access</w:t>
        </w:r>
      </w:hyperlink>
    </w:p>
    <w:p>
      <w:pPr>
        <w:pStyle w:val="Normal"/>
        <w:widowControl/>
        <w:spacing w:after="120"/>
      </w:pPr>
      <w:r>
        <w:t xml:space="preserve"/>
      </w:r>
      <w:r>
        <w:t xml:space="preserve">[V12-30] American College of Radiology. LI RADS CT MRI Radiation Treatment Response Assessment version 2024 Core. ACR. 2024. </w:t>
      </w:r>
      <w:hyperlink r:id="rId632">
        <w:r>
          <w:rPr>
            <w:color w:val="0563C1"/>
            <w:u w:val="single"/>
          </w:rPr>
          <w:t>Source</w:t>
        </w:r>
      </w:hyperlink>
      <w:r>
        <w:t xml:space="preserve"> | </w:t>
      </w:r>
      <w:hyperlink r:id="rId633">
        <w:r>
          <w:rPr>
            <w:color w:val="0563C1"/>
            <w:u w:val="single"/>
          </w:rPr>
          <w:t>Full-text access</w:t>
        </w:r>
      </w:hyperlink>
    </w:p>
    <w:p>
      <w:pPr>
        <w:pStyle w:val="Normal"/>
        <w:widowControl/>
        <w:spacing w:after="120"/>
      </w:pPr>
      <w:r>
        <w:t xml:space="preserve"/>
      </w:r>
      <w:r>
        <w:t xml:space="preserve">[V12-31] Moeckli, Beat; Wassmer, Charles-Henri; El Hajji, Sofia; et al. Determining safe washout period for immune checkpoint inhibitors prior to liver transplantation: An international retrospective cohort study. Hepatology. 2025; 82(5):1122-1137. </w:t>
      </w:r>
      <w:hyperlink r:id="rId634">
        <w:r>
          <w:rPr>
            <w:color w:val="0563C1"/>
            <w:u w:val="single"/>
          </w:rPr>
          <w:t>Source</w:t>
        </w:r>
      </w:hyperlink>
      <w:r>
        <w:t xml:space="preserve"> | </w:t>
      </w:r>
      <w:hyperlink r:id="rId635">
        <w:r>
          <w:rPr>
            <w:color w:val="0563C1"/>
            <w:u w:val="single"/>
          </w:rPr>
          <w:t>Full-text access</w:t>
        </w:r>
      </w:hyperlink>
    </w:p>
    <w:p>
      <w:pPr>
        <w:pStyle w:val="Normal"/>
        <w:widowControl/>
        <w:spacing w:after="120"/>
      </w:pPr>
      <w:r>
        <w:t xml:space="preserve"/>
      </w:r>
      <w:r>
        <w:t xml:space="preserve">[V12-32] Tabrizian, Parissa; Holzner, Matthew L.; Ajmera, Veeral; et al. Intention-to-treat outcomes of patients with hepatocellular carcinoma receiving immunotherapy before liver transplant: The multicenter VITALITY study. Journal of Hepatology. 2025; 82(3):512-522. </w:t>
      </w:r>
      <w:hyperlink r:id="rId636">
        <w:r>
          <w:rPr>
            <w:color w:val="0563C1"/>
            <w:u w:val="single"/>
          </w:rPr>
          <w:t>Source</w:t>
        </w:r>
      </w:hyperlink>
      <w:r>
        <w:t xml:space="preserve"> | </w:t>
      </w:r>
      <w:hyperlink r:id="rId637">
        <w:r>
          <w:rPr>
            <w:color w:val="0563C1"/>
            <w:u w:val="single"/>
          </w:rPr>
          <w:t>Full-text access</w:t>
        </w:r>
      </w:hyperlink>
    </w:p>
    <w:p>
      <w:pPr>
        <w:pStyle w:val="Normal"/>
        <w:widowControl/>
        <w:spacing w:after="120"/>
      </w:pPr>
      <w:r>
        <w:t xml:space="preserve"/>
      </w:r>
      <w:r>
        <w:t xml:space="preserve">[V12-33] Genentech. Avastin bevacizumab US prescribing information. US prescribing information. 2022. </w:t>
      </w:r>
      <w:hyperlink r:id="rId638">
        <w:r>
          <w:rPr>
            <w:color w:val="0563C1"/>
            <w:u w:val="single"/>
          </w:rPr>
          <w:t>Source</w:t>
        </w:r>
      </w:hyperlink>
      <w:r>
        <w:t xml:space="preserve"> | </w:t>
      </w:r>
      <w:hyperlink r:id="rId639">
        <w:r>
          <w:rPr>
            <w:color w:val="0563C1"/>
            <w:u w:val="single"/>
          </w:rPr>
          <w:t>Full-text access</w:t>
        </w:r>
      </w:hyperlink>
    </w:p>
    <w:p>
      <w:pPr>
        <w:pStyle w:val="Normal"/>
        <w:widowControl/>
        <w:spacing w:after="120"/>
      </w:pPr>
      <w:r>
        <w:t xml:space="preserve"/>
      </w:r>
      <w:r>
        <w:t xml:space="preserve">[V12-34] Wassmer, Charles-Henri; El Hajji, Sofia; Papazarkadas, Xenofon; et al. Immunotherapy and Liver Transplantation: A Narrative Review of Basic and Clinical Data. Cancers. 2023; 15(18):4574. </w:t>
      </w:r>
      <w:hyperlink r:id="rId640">
        <w:r>
          <w:rPr>
            <w:color w:val="0563C1"/>
            <w:u w:val="single"/>
          </w:rPr>
          <w:t>Source</w:t>
        </w:r>
      </w:hyperlink>
      <w:r>
        <w:t xml:space="preserve"> | </w:t>
      </w:r>
      <w:hyperlink r:id="rId641">
        <w:r>
          <w:rPr>
            <w:color w:val="0563C1"/>
            <w:u w:val="single"/>
          </w:rPr>
          <w:t>Full-text access</w:t>
        </w:r>
      </w:hyperlink>
    </w:p>
    <w:p>
      <w:pPr>
        <w:pStyle w:val="Normal"/>
        <w:widowControl/>
        <w:spacing w:after="120"/>
      </w:pPr>
      <w:r>
        <w:t xml:space="preserve"/>
      </w:r>
      <w:r>
        <w:t xml:space="preserve">[V12-35] Bhoori, Sherrie; Rivoltini, Licia; Pinato, David J.; et al. Efficacy of liver transplantation after response to atezolizumab-bevacizumab downstaging of intermediate and advanced hepatocellular carcinoma (ImmunoXXL). Journal of Hepatology. 2026; 85(1):117-129. </w:t>
      </w:r>
      <w:hyperlink r:id="rId642">
        <w:r>
          <w:rPr>
            <w:color w:val="0563C1"/>
            <w:u w:val="single"/>
          </w:rPr>
          <w:t>Source</w:t>
        </w:r>
      </w:hyperlink>
      <w:r>
        <w:t xml:space="preserve"> | </w:t>
      </w:r>
      <w:hyperlink r:id="rId643">
        <w:r>
          <w:rPr>
            <w:color w:val="0563C1"/>
            <w:u w:val="single"/>
          </w:rPr>
          <w:t>Full-text access</w:t>
        </w:r>
      </w:hyperlink>
    </w:p>
    <w:p>
      <w:pPr>
        <w:pStyle w:val="Normal"/>
        <w:widowControl/>
        <w:spacing w:after="120"/>
      </w:pPr>
      <w:r>
        <w:t xml:space="preserve"/>
      </w:r>
      <w:r>
        <w:t xml:space="preserve">[V12-36] Rezaee-Zavareh, Mohammad Saeid; Yeo, Yee Hui; Wang, Tielong; et al. Impact of pre-transplant immune checkpoint inhibitor use on post-transplant outcomes in HCC: A systematic review and individual patient data meta-analysis. Journal of Hepatology. 2025; 82(1):107-119. </w:t>
      </w:r>
      <w:hyperlink r:id="rId644">
        <w:r>
          <w:rPr>
            <w:color w:val="0563C1"/>
            <w:u w:val="single"/>
          </w:rPr>
          <w:t>Source</w:t>
        </w:r>
      </w:hyperlink>
      <w:r>
        <w:t xml:space="preserve"> | </w:t>
      </w:r>
      <w:hyperlink r:id="rId645">
        <w:r>
          <w:rPr>
            <w:color w:val="0563C1"/>
            <w:u w:val="single"/>
          </w:rPr>
          <w:t>Full-text access</w:t>
        </w:r>
      </w:hyperlink>
    </w:p>
    <w:p>
      <w:pPr>
        <w:pStyle w:val="Normal"/>
        <w:widowControl/>
        <w:spacing w:after="120"/>
      </w:pPr>
      <w:r>
        <w:t xml:space="preserve"/>
      </w:r>
      <w:r>
        <w:t xml:space="preserve">[V12-37] Fang, Jun; Zhong, Siyi; Wang, Tielong; et al. Immune-related adverse events are a potent predictor of post-transplant rejection in HCC: a multicentre retrospective cohort study. Gut. 2026; 75(6):1201-1210. </w:t>
      </w:r>
      <w:hyperlink r:id="rId646">
        <w:r>
          <w:rPr>
            <w:color w:val="0563C1"/>
            <w:u w:val="single"/>
          </w:rPr>
          <w:t>Source</w:t>
        </w:r>
      </w:hyperlink>
      <w:r>
        <w:t xml:space="preserve"> | </w:t>
      </w:r>
      <w:hyperlink r:id="rId647">
        <w:r>
          <w:rPr>
            <w:color w:val="0563C1"/>
            <w:u w:val="single"/>
          </w:rPr>
          <w:t>Full-text access</w:t>
        </w:r>
      </w:hyperlink>
    </w:p>
    <w:p>
      <w:pPr>
        <w:pStyle w:val="Normal"/>
        <w:widowControl/>
        <w:spacing w:after="120"/>
      </w:pPr>
      <w:r>
        <w:t xml:space="preserve"/>
      </w:r>
      <w:r>
        <w:t xml:space="preserve">[V12-38] Aceituno, L.; Magyar, C.; Tabrizian, P.; et al. Safety of Immune Checkpoint Inhibitors Prior to Liver Transplantation in Hepatocellular Carcinoma. Alimentary Pharmacology &amp; Therapeutics. 2026; 63(10):1369-1379. </w:t>
      </w:r>
      <w:hyperlink r:id="rId648">
        <w:r>
          <w:rPr>
            <w:color w:val="0563C1"/>
            <w:u w:val="single"/>
          </w:rPr>
          <w:t>Source</w:t>
        </w:r>
      </w:hyperlink>
      <w:r>
        <w:t xml:space="preserve"> | </w:t>
      </w:r>
      <w:hyperlink r:id="rId649">
        <w:r>
          <w:rPr>
            <w:color w:val="0563C1"/>
            <w:u w:val="single"/>
          </w:rPr>
          <w:t>Full-text access</w:t>
        </w:r>
      </w:hyperlink>
    </w:p>
    <w:p>
      <w:pPr>
        <w:pStyle w:val="Normal"/>
        <w:widowControl/>
        <w:spacing w:after="120"/>
      </w:pPr>
      <w:r>
        <w:t xml:space="preserve"/>
      </w:r>
      <w:r>
        <w:t xml:space="preserve">[V12-39] Bauer, Ulrike; Troppmair, Maria R; Khaled, Najib Ben; et al. Liver Transplantation After Immune Checkpoint Inhibition in Hepatocellular Carcinoma-Data From the Multinational LITCHI Registry. Liver international : official journal of the International Association for the Study of the Liver. 2026; 46(6):e70692. </w:t>
      </w:r>
      <w:hyperlink r:id="rId650">
        <w:r>
          <w:rPr>
            <w:color w:val="0563C1"/>
            <w:u w:val="single"/>
          </w:rPr>
          <w:t>Source</w:t>
        </w:r>
      </w:hyperlink>
      <w:r>
        <w:t xml:space="preserve"> | </w:t>
      </w:r>
      <w:hyperlink r:id="rId651">
        <w:r>
          <w:rPr>
            <w:color w:val="0563C1"/>
            <w:u w:val="single"/>
          </w:rPr>
          <w:t>Full-text access</w:t>
        </w:r>
      </w:hyperlink>
    </w:p>
    <w:p>
      <w:pPr>
        <w:pStyle w:val="Normal"/>
        <w:widowControl/>
        <w:spacing w:after="120"/>
      </w:pPr>
      <w:r>
        <w:t xml:space="preserve"/>
      </w:r>
      <w:r>
        <w:t xml:space="preserve">[V12-40] Ong, Meiching; He, Kang; Wang, Feng; et al. Immune Checkpoint Inhibitor–Based Downstaging Therapy for Hepatocellular Carcinoma. JAMA Oncology. 2026. </w:t>
      </w:r>
      <w:hyperlink r:id="rId652">
        <w:r>
          <w:rPr>
            <w:color w:val="0563C1"/>
            <w:u w:val="single"/>
          </w:rPr>
          <w:t>Source</w:t>
        </w:r>
      </w:hyperlink>
      <w:r>
        <w:t xml:space="preserve"> | </w:t>
      </w:r>
      <w:hyperlink r:id="rId653">
        <w:r>
          <w:rPr>
            <w:color w:val="0563C1"/>
            <w:u w:val="single"/>
          </w:rPr>
          <w:t>Full-text access</w:t>
        </w:r>
      </w:hyperlink>
    </w:p>
    <w:p>
      <w:pPr>
        <w:pStyle w:val="Normal"/>
        <w:widowControl/>
        <w:spacing w:after="120"/>
      </w:pPr>
      <w:r>
        <w:t xml:space="preserve"/>
      </w:r>
      <w:r>
        <w:t xml:space="preserve">[V12-41] Kulkarni, Anand V.; Singal, Amit G.; Reddy, K. Rajender. Review Article: Liver Transplantation for Hepatocellular Carcinoma in the Era of Immune Checkpoint Inhibitors. Alimentary Pharmacology &amp; Therapeutics. 2025; 62(6):585-601. </w:t>
      </w:r>
      <w:hyperlink r:id="rId654">
        <w:r>
          <w:rPr>
            <w:color w:val="0563C1"/>
            <w:u w:val="single"/>
          </w:rPr>
          <w:t>Source</w:t>
        </w:r>
      </w:hyperlink>
      <w:r>
        <w:t xml:space="preserve"> | </w:t>
      </w:r>
      <w:hyperlink r:id="rId655">
        <w:r>
          <w:rPr>
            <w:color w:val="0563C1"/>
            <w:u w:val="single"/>
          </w:rPr>
          <w:t>Full-text access</w:t>
        </w:r>
      </w:hyperlink>
    </w:p>
    <w:p>
      <w:pPr>
        <w:pStyle w:val="Normal"/>
        <w:widowControl/>
        <w:spacing w:after="120"/>
      </w:pPr>
      <w:r>
        <w:t xml:space="preserve"/>
      </w:r>
      <w:r>
        <w:t xml:space="preserve">[V12-42] Demirors, Berkay; Lin, Matthew Yu-Sheng; Spitz, Francis J.; et al. Balancing Tumor Response and Rejection Risk After Pre-Transplant Immunotherapy: A Scoping Review. Cancers. 2026; 18(8):1284. </w:t>
      </w:r>
      <w:hyperlink r:id="rId656">
        <w:r>
          <w:rPr>
            <w:color w:val="0563C1"/>
            <w:u w:val="single"/>
          </w:rPr>
          <w:t>Source</w:t>
        </w:r>
      </w:hyperlink>
      <w:r>
        <w:t xml:space="preserve"> | </w:t>
      </w:r>
      <w:hyperlink r:id="rId657">
        <w:r>
          <w:rPr>
            <w:color w:val="0563C1"/>
            <w:u w:val="single"/>
          </w:rPr>
          <w:t>Full-text access</w:t>
        </w:r>
      </w:hyperlink>
    </w:p>
    <w:p>
      <w:pPr>
        <w:pStyle w:val="Normal"/>
        <w:widowControl/>
        <w:spacing w:after="120"/>
      </w:pPr>
      <w:r>
        <w:t xml:space="preserve"/>
      </w:r>
      <w:r>
        <w:t xml:space="preserve">[V12-43] Kelly, Morgan E.; Truby, Tianna M.; Lai, Jennifer C.; et al. Three Decades of Living Liver Donor Outcomes: A National Cohort Analysis of Patterns in Mortality and Recovery. Journal of Transplantation. 2026; 2026(1):2545887. </w:t>
      </w:r>
      <w:hyperlink r:id="rId658">
        <w:r>
          <w:rPr>
            <w:color w:val="0563C1"/>
            <w:u w:val="single"/>
          </w:rPr>
          <w:t>Source</w:t>
        </w:r>
      </w:hyperlink>
      <w:r>
        <w:t xml:space="preserve"> | </w:t>
      </w:r>
      <w:hyperlink r:id="rId659">
        <w:r>
          <w:rPr>
            <w:color w:val="0563C1"/>
            <w:u w:val="single"/>
          </w:rPr>
          <w:t>Full-text access</w:t>
        </w:r>
      </w:hyperlink>
    </w:p>
    <w:p>
      <w:pPr>
        <w:pStyle w:val="Normal"/>
        <w:widowControl/>
        <w:spacing w:after="120"/>
      </w:pPr>
      <w:r>
        <w:t xml:space="preserve"/>
      </w:r>
      <w:r>
        <w:t xml:space="preserve">[V12-44] US Department of Health and Human Services. 45 CFR 46.111: Criteria for IRB approval of research. . 2018. </w:t>
      </w:r>
      <w:hyperlink r:id="rId660">
        <w:r>
          <w:rPr>
            <w:color w:val="0563C1"/>
            <w:u w:val="single"/>
          </w:rPr>
          <w:t>Source</w:t>
        </w:r>
      </w:hyperlink>
      <w:r>
        <w:t xml:space="preserve"> | Local PDF not available in this update</w:t>
      </w:r>
    </w:p>
    <w:p>
      <w:pPr>
        <w:pStyle w:val="Normal"/>
        <w:widowControl/>
        <w:spacing w:after="120"/>
      </w:pPr>
      <w:r>
        <w:t xml:space="preserve"/>
      </w:r>
      <w:r>
        <w:t xml:space="preserve">[V12-45] OPTN Ethics Committee. Ethical Principles in the Allocation of Human Organs. . 2015. </w:t>
      </w:r>
      <w:hyperlink r:id="rId661">
        <w:r>
          <w:rPr>
            <w:color w:val="0563C1"/>
            <w:u w:val="single"/>
          </w:rPr>
          <w:t>Source</w:t>
        </w:r>
      </w:hyperlink>
      <w:r>
        <w:t xml:space="preserve"> | Local PDF not available in this update</w:t>
      </w:r>
    </w:p>
    <w:p>
      <w:pPr>
        <w:pStyle w:val="Normal"/>
        <w:widowControl/>
        <w:spacing w:after="120"/>
      </w:pPr>
      <w:r>
        <w:t xml:space="preserve"/>
      </w:r>
      <w:r>
        <w:t xml:space="preserve">[V12-46] Adam, René; Piedvache, Céline; Chiche, Laurence; et al. Liver transplantation plus chemotherapy versus chemotherapy alone in patients with permanently unresectable colorectal liver metastases (TransMet): results from a multicentre, open-label, prospective, randomised controlled trial. Lancet (London, England). 2024; 404(10458):1107-1118. </w:t>
      </w:r>
      <w:hyperlink r:id="rId662">
        <w:r>
          <w:rPr>
            <w:color w:val="0563C1"/>
            <w:u w:val="single"/>
          </w:rPr>
          <w:t>Source</w:t>
        </w:r>
      </w:hyperlink>
      <w:r>
        <w:t xml:space="preserve"> | </w:t>
      </w:r>
      <w:hyperlink r:id="rId663">
        <w:r>
          <w:rPr>
            <w:color w:val="0563C1"/>
            <w:u w:val="single"/>
          </w:rPr>
          <w:t>Full-text access</w:t>
        </w:r>
      </w:hyperlink>
    </w:p>
    <w:p>
      <w:pPr>
        <w:pStyle w:val="Normal"/>
        <w:widowControl/>
        <w:spacing w:after="120"/>
      </w:pPr>
      <w:r>
        <w:t xml:space="preserve"/>
      </w:r>
      <w:r>
        <w:t xml:space="preserve">[V12-47] Allen, Elisa; Taylor, Rhiannon; Gimson, Alexander; et al. Transplant benefit-based offering of deceased donor livers in the United Kingdom. Journal of Hepatology. 2024; 81(3):471-478. </w:t>
      </w:r>
      <w:hyperlink r:id="rId664">
        <w:r>
          <w:rPr>
            <w:color w:val="0563C1"/>
            <w:u w:val="single"/>
          </w:rPr>
          <w:t>Source</w:t>
        </w:r>
      </w:hyperlink>
      <w:r>
        <w:t xml:space="preserve"> | </w:t>
      </w:r>
      <w:hyperlink r:id="rId665">
        <w:r>
          <w:rPr>
            <w:color w:val="0563C1"/>
            <w:u w:val="single"/>
          </w:rPr>
          <w:t>Full-text access</w:t>
        </w:r>
      </w:hyperlink>
    </w:p>
    <w:p>
      <w:pPr>
        <w:pStyle w:val="Normal"/>
        <w:widowControl/>
        <w:spacing w:after="120"/>
      </w:pPr>
      <w:r>
        <w:t xml:space="preserve"/>
      </w:r>
      <w:r>
        <w:t xml:space="preserve">[V12-48] Abecassis, M.M.; Fisher, R.A.; Olthoff, K.M.; et al. Complications of Living Donor Hepatic Lobectomy—A Comprehensive Report. American Journal of Transplantation. 2012; 12(5):1208-1217. </w:t>
      </w:r>
      <w:hyperlink r:id="rId666">
        <w:r>
          <w:rPr>
            <w:color w:val="0563C1"/>
            <w:u w:val="single"/>
          </w:rPr>
          <w:t>Source</w:t>
        </w:r>
      </w:hyperlink>
      <w:r>
        <w:t xml:space="preserve"> | </w:t>
      </w:r>
      <w:hyperlink r:id="rId667">
        <w:r>
          <w:rPr>
            <w:color w:val="0563C1"/>
            <w:u w:val="single"/>
          </w:rPr>
          <w:t>Full-text access</w:t>
        </w:r>
      </w:hyperlink>
    </w:p>
    <w:p>
      <w:pPr>
        <w:pStyle w:val="Normal"/>
        <w:widowControl/>
        <w:spacing w:after="120"/>
      </w:pPr>
      <w:r>
        <w:t xml:space="preserve"/>
      </w:r>
      <w:r>
        <w:t xml:space="preserve">[V12-49] DiMartini, A.; Dew, M.A.; Liu, Q.; et al. Social and Financial Outcomes of Living Liver Donation: A Prospective Investigation Within the Adult-to-Adult Living Donor Liver Transplantation Cohort Study 2 (A2ALL-2). American Journal of Transplantation. 2017; 17(4):1081-1096. </w:t>
      </w:r>
      <w:hyperlink r:id="rId668">
        <w:r>
          <w:rPr>
            <w:color w:val="0563C1"/>
            <w:u w:val="single"/>
          </w:rPr>
          <w:t>Source</w:t>
        </w:r>
      </w:hyperlink>
      <w:r>
        <w:t xml:space="preserve"> | </w:t>
      </w:r>
      <w:hyperlink r:id="rId669">
        <w:r>
          <w:rPr>
            <w:color w:val="0563C1"/>
            <w:u w:val="single"/>
          </w:rPr>
          <w:t>Full-text access</w:t>
        </w:r>
      </w:hyperlink>
    </w:p>
    <w:p>
      <w:pPr>
        <w:pStyle w:val="Normal"/>
        <w:widowControl/>
        <w:spacing w:after="120"/>
      </w:pPr>
      <w:r>
        <w:t xml:space="preserve"/>
      </w:r>
      <w:r>
        <w:t xml:space="preserve">[V12-50] Xiao, Jieling; Zeng, Rebecca Wenling; Lim, Wen Hui; et al. The incidence of adverse outcome in donors after living donor liver transplantation: A meta-analysis of 60,829 donors. Liver Transplantation. 2024; 30(5):493-504. </w:t>
      </w:r>
      <w:hyperlink r:id="rId670">
        <w:r>
          <w:rPr>
            <w:color w:val="0563C1"/>
            <w:u w:val="single"/>
          </w:rPr>
          <w:t>Source</w:t>
        </w:r>
      </w:hyperlink>
      <w:r>
        <w:t xml:space="preserve"> | </w:t>
      </w:r>
      <w:hyperlink r:id="rId671">
        <w:r>
          <w:rPr>
            <w:color w:val="0563C1"/>
            <w:u w:val="single"/>
          </w:rPr>
          <w:t>Full-text access</w:t>
        </w:r>
      </w:hyperlink>
    </w:p>
    <w:p>
      <w:pPr>
        <w:pStyle w:val="Normal"/>
        <w:widowControl/>
        <w:spacing w:after="120"/>
      </w:pPr>
      <w:r>
        <w:t xml:space="preserve"/>
      </w:r>
      <w:r>
        <w:t xml:space="preserve">[V12-51] Geissler, Edward K; Schnitzbauer, Andreas A; Zülke, Carl; et al. Sirolimus Use in Liver Transplant Recipients With Hepatocellular Carcinoma: A Randomized, Multicenter, Open-Label Phase 3 Trial. Transplantation. 2016; 100(1):116-25. </w:t>
      </w:r>
      <w:hyperlink r:id="rId672">
        <w:r>
          <w:rPr>
            <w:color w:val="0563C1"/>
            <w:u w:val="single"/>
          </w:rPr>
          <w:t>Source</w:t>
        </w:r>
      </w:hyperlink>
      <w:r>
        <w:t xml:space="preserve"> | </w:t>
      </w:r>
      <w:hyperlink r:id="rId673">
        <w:r>
          <w:rPr>
            <w:color w:val="0563C1"/>
            <w:u w:val="single"/>
          </w:rPr>
          <w:t>Full-text access</w:t>
        </w:r>
      </w:hyperlink>
    </w:p>
    <w:p>
      <w:pPr>
        <w:pStyle w:val="Normal"/>
        <w:widowControl/>
        <w:spacing w:after="120"/>
      </w:pPr>
      <w:r>
        <w:t xml:space="preserve"/>
      </w:r>
      <w:r>
        <w:t xml:space="preserve">[V12-52] De Martin, Eleonora; Antonini, Teresa Maria; Uguen, Thomas; et al. Immune checkpoint inhibitors after liver transplantation: The role of immunosuppressive management. American Journal of Transplantation. 2026; 26(8):1958-1971. </w:t>
      </w:r>
      <w:hyperlink r:id="rId674">
        <w:r>
          <w:rPr>
            <w:color w:val="0563C1"/>
            <w:u w:val="single"/>
          </w:rPr>
          <w:t>Source</w:t>
        </w:r>
      </w:hyperlink>
      <w:r>
        <w:t xml:space="preserve"> | </w:t>
      </w:r>
      <w:hyperlink r:id="rId675">
        <w:r>
          <w:rPr>
            <w:color w:val="0563C1"/>
            <w:u w:val="single"/>
          </w:rPr>
          <w:t>Full-text access</w:t>
        </w:r>
      </w:hyperlink>
    </w:p>
    <w:p>
      <w:pPr>
        <w:pStyle w:val="Normal"/>
        <w:widowControl/>
        <w:spacing w:after="120"/>
      </w:pPr>
      <w:r>
        <w:t xml:space="preserve"/>
      </w:r>
      <w:r>
        <w:t xml:space="preserve">[V12-53] Eldridge, Sandra M; Chan, Claire L; Campbell, Michael J; et al. CONSORT 2010 statement: extension to randomised pilot and feasibility trials. BMJ. 2016; :i5239. </w:t>
      </w:r>
      <w:hyperlink r:id="rId676">
        <w:r>
          <w:rPr>
            <w:color w:val="0563C1"/>
            <w:u w:val="single"/>
          </w:rPr>
          <w:t>Source</w:t>
        </w:r>
      </w:hyperlink>
      <w:r>
        <w:t xml:space="preserve"> | </w:t>
      </w:r>
      <w:hyperlink r:id="rId677">
        <w:r>
          <w:rPr>
            <w:color w:val="0563C1"/>
            <w:u w:val="single"/>
          </w:rPr>
          <w:t>Full-text access</w:t>
        </w:r>
      </w:hyperlink>
    </w:p>
    <w:p>
      <w:pPr>
        <w:pStyle w:val="Normal"/>
        <w:widowControl/>
        <w:spacing w:after="120"/>
      </w:pPr>
      <w:r>
        <w:t xml:space="preserve"/>
      </w:r>
      <w:r>
        <w:t xml:space="preserve">[V12-54] Maspero, Marianna; Sposito, Carlo; Bongini, Marco A; et al. Liver Transplantation for Intrahepatic Cholangiocarcinoma After Chemotherapy and Radioembolization: An Intention-To-Treat Study. Transplant international : official journal of the European Society for Organ Transplantation. 2024; 37:13641. </w:t>
      </w:r>
      <w:hyperlink r:id="rId678">
        <w:r>
          <w:rPr>
            <w:color w:val="0563C1"/>
            <w:u w:val="single"/>
          </w:rPr>
          <w:t>Source</w:t>
        </w:r>
      </w:hyperlink>
      <w:r>
        <w:t xml:space="preserve"> | </w:t>
      </w:r>
      <w:hyperlink r:id="rId679">
        <w:r>
          <w:rPr>
            <w:color w:val="0563C1"/>
            <w:u w:val="single"/>
          </w:rPr>
          <w:t>Full-text access</w:t>
        </w:r>
      </w:hyperlink>
    </w:p>
    <w:p>
      <w:pPr>
        <w:pStyle w:val="Normal"/>
        <w:widowControl/>
        <w:spacing w:after="120"/>
      </w:pPr>
      <w:r>
        <w:t xml:space="preserve"/>
      </w:r>
      <w:r>
        <w:t xml:space="preserve">[V12-55] Yaqub, Sheraz; Busund, Sondre; Smedman, Tor Magnus; et al. Liver transplantation for locally advanced non-resectable intrahepatic cholangiocarcinoma treated with neoadjuvant therapy: early results from the TESLA trial. British Journal of Surgery. 2025. </w:t>
      </w:r>
      <w:hyperlink r:id="rId680">
        <w:r>
          <w:rPr>
            <w:color w:val="0563C1"/>
            <w:u w:val="single"/>
          </w:rPr>
          <w:t>Source</w:t>
        </w:r>
      </w:hyperlink>
      <w:r>
        <w:t xml:space="preserve"> | </w:t>
      </w:r>
      <w:hyperlink r:id="rId681">
        <w:r>
          <w:rPr>
            <w:color w:val="0563C1"/>
            <w:u w:val="single"/>
          </w:rPr>
          <w:t>Full-text access</w:t>
        </w:r>
      </w:hyperlink>
    </w:p>
    <w:p>
      <w:pPr>
        <w:pStyle w:val="Normal"/>
        <w:widowControl/>
        <w:spacing w:after="120"/>
      </w:pPr>
      <w:r>
        <w:t xml:space="preserve"/>
      </w:r>
      <w:r>
        <w:t xml:space="preserve">[V12-56] Liu, Hao; Neckermann, Isabel; Mial‐Anthony, Jason; et al. Optimizing Liver Transplant Allocation for Hepatocellular Carcinoma: Development and Validation of a Survival Benefit‐Based Model. Clinical Transplantation. 2026; 40(3):e70488. </w:t>
      </w:r>
      <w:hyperlink r:id="rId682">
        <w:r>
          <w:rPr>
            <w:color w:val="0563C1"/>
            <w:u w:val="single"/>
          </w:rPr>
          <w:t>Source</w:t>
        </w:r>
      </w:hyperlink>
      <w:r>
        <w:t xml:space="preserve"> | </w:t>
      </w:r>
      <w:hyperlink r:id="rId683">
        <w:r>
          <w:rPr>
            <w:color w:val="0563C1"/>
            <w:u w:val="single"/>
          </w:rPr>
          <w:t>Full-text access</w:t>
        </w:r>
      </w:hyperlink>
    </w:p>
    <w:p>
      <w:pPr>
        <w:pStyle w:val="Normal"/>
        <w:widowControl/>
        <w:spacing w:after="120"/>
      </w:pPr>
      <w:r>
        <w:t xml:space="preserve"/>
      </w:r>
      <w:r>
        <w:t xml:space="preserve">[V12-57] Liu, Hao; Zhang, Wei; Di, Mengyang; et al. Survival benefit associated with liver transplantation for hepatocellular carcinoma based on tumor burden scores at listing. Hepatology Communications. 2025; 9(1):e0619. </w:t>
      </w:r>
      <w:hyperlink r:id="rId684">
        <w:r>
          <w:rPr>
            <w:color w:val="0563C1"/>
            <w:u w:val="single"/>
          </w:rPr>
          <w:t>Source</w:t>
        </w:r>
      </w:hyperlink>
      <w:r>
        <w:t xml:space="preserve"> | </w:t>
      </w:r>
      <w:hyperlink r:id="rId685">
        <w:r>
          <w:rPr>
            <w:color w:val="0563C1"/>
            <w:u w:val="single"/>
          </w:rPr>
          <w:t>Full-text access</w:t>
        </w:r>
      </w:hyperlink>
    </w:p>
    <w:p>
      <w:pPr>
        <w:pStyle w:val="Normal"/>
        <w:widowControl/>
        <w:spacing w:after="120"/>
      </w:pPr>
      <w:r>
        <w:t xml:space="preserve"/>
      </w:r>
      <w:r>
        <w:t xml:space="preserve">[V12-58] Lai, Quirino; Vitale, Alessandro; Iesari, Samuele; et al. Intention-to-Treat Survival Benefit of Liver Transplantation in Patients With Hepatocellular Cancer. Hepatology. 2017; 66(6):1910-1919. </w:t>
      </w:r>
      <w:hyperlink r:id="rId686">
        <w:r>
          <w:rPr>
            <w:color w:val="0563C1"/>
            <w:u w:val="single"/>
          </w:rPr>
          <w:t>Source</w:t>
        </w:r>
      </w:hyperlink>
      <w:r>
        <w:t xml:space="preserve"> | </w:t>
      </w:r>
      <w:hyperlink r:id="rId687">
        <w:r>
          <w:rPr>
            <w:color w:val="0563C1"/>
            <w:u w:val="single"/>
          </w:rPr>
          <w:t>Full-text access</w:t>
        </w:r>
      </w:hyperlink>
    </w:p>
    <w:p>
      <w:pPr>
        <w:pStyle w:val="Normal"/>
        <w:widowControl/>
        <w:spacing w:after="120"/>
      </w:pPr>
      <w:r>
        <w:t xml:space="preserve"/>
      </w:r>
      <w:r>
        <w:t xml:space="preserve">[V12-59] Goudsmit, Ben F.J.; Ilaria Prosepe, ; Tushuizen, Maarten E.; et al. Survival benefit from liver transplantation for patients with and without hepatocellular carcinoma. JHEP Reports. 2023; 5(12):100907. </w:t>
      </w:r>
      <w:hyperlink r:id="rId688">
        <w:r>
          <w:rPr>
            <w:color w:val="0563C1"/>
            <w:u w:val="single"/>
          </w:rPr>
          <w:t>Source</w:t>
        </w:r>
      </w:hyperlink>
      <w:r>
        <w:t xml:space="preserve"> | </w:t>
      </w:r>
      <w:hyperlink r:id="rId689">
        <w:r>
          <w:rPr>
            <w:color w:val="0563C1"/>
            <w:u w:val="single"/>
          </w:rPr>
          <w:t>Full-text access</w:t>
        </w:r>
      </w:hyperlink>
    </w:p>
    <w:p>
      <w:pPr>
        <w:pStyle w:val="Normal"/>
        <w:widowControl/>
        <w:spacing w:after="120"/>
      </w:pPr>
      <w:r>
        <w:t xml:space="preserve"/>
      </w:r>
      <w:r>
        <w:t xml:space="preserve">[V12-60] Prosepe, Ilaria; van Geloven, Nan; de Ferrante, Hans; et al. Estimating conditional survival benefit for the allocation of scarce resources. Statistical Methods in Medical Research. 2026; 35(4):812-826. </w:t>
      </w:r>
      <w:hyperlink r:id="rId690">
        <w:r>
          <w:rPr>
            <w:color w:val="0563C1"/>
            <w:u w:val="single"/>
          </w:rPr>
          <w:t>Source</w:t>
        </w:r>
      </w:hyperlink>
      <w:r>
        <w:t xml:space="preserve"> | </w:t>
      </w:r>
      <w:hyperlink r:id="rId691">
        <w:r>
          <w:rPr>
            <w:color w:val="0563C1"/>
            <w:u w:val="single"/>
          </w:rPr>
          <w:t>Full-text access</w:t>
        </w:r>
      </w:hyperlink>
      <w:r>
        <w:fldChar w:fldCharType="end"/>
      </w:r>
    </w:p>
    <w:p>
      <w:pPr>
        <w:rPr>
          <w:color w:val="A8470A"/>
        </w:rPr>
        <w:pStyle w:val="Heading1"/>
        <w:widowControl/>
        <w:keepNext/>
      </w:pPr>
      <w:r>
        <w:rPr>
          <w:color w:val="A8470A"/>
        </w:rPr>
        <w:t xml:space="preserve">V12 revision note</w:t>
      </w:r>
    </w:p>
    <w:p>
      <w:pPr>
        <w:pStyle w:val="Normal"/>
        <w:widowControl/>
        <w:spacing w:after="120"/>
      </w:pPr>
      <w:r>
        <w:t xml:space="preserve">2026-10-25 04:38 CDT. Problem and correction: Integrate HCC full-text findings at the treatment/selection interface. Separate systemic cancer control from transplant eligibility and allocation. Add HCC B1.1 AFP-only review with unapproved clinical cutoffs explicitly OPEN.</w:t>
      </w:r>
    </w:p>
    <w:p>
      <w:pPr>
        <w:pStyle w:val="Normal"/>
        <w:widowControl/>
        <w:spacing w:after="120"/>
      </w:pPr>
      <w:r>
        <w:t xml:space="preserve">Review scope: all pages of the 14 newly supplied main PDFs were read; separately linked supplements and every older retained reference were not reread. Existing formatting and prior material are retained. New clinical proposals remain OPEN. Live EndNote field structures and document-specific XML/RIS exports are included; native Word/EndNote CWYW execution has not been verified.</w:t>
      </w:r>
    </w:p>
    <w:sectPr>
      <w:type w:val="continuous"/>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spacing w:before="0" w:after="0"/>
        <w:ind w:left="720" w:hanging="360"/>
      </w:pPr>
    </w:lvl>
  </w:abstractNum>
  <w:num w:numId="1">
    <w:abstractNumId w:val="1"/>
    <w:lvlOverride w:ilvl="0">
      <w:startOverride w:val="1"/>
    </w:lvlOverride>
  </w:num>
  <w:num w:numId="2">
    <w:abstractNumId w:val="2"/>
    <w:lvlOverride w:ilvl="0">
      <w:startOverride w:val="1"/>
    </w:lvlOverride>
  </w:num>
  <w:abstractNum w:abstractNumId="3">
    <w:multiLevelType w:val="multilevel"/>
    <w:lvl w:ilvl="0">
      <w:start w:val="1"/>
      <w:numFmt w:val="bullet"/>
      <w:lvlText w:val="•"/>
      <w:lvlJc w:val="left"/>
      <w:pPr>
        <w:ind w:left="360" w:hanging="220"/>
      </w:pPr>
    </w:lvl>
    <w:lvl w:ilvl="1">
      <w:start w:val="1"/>
      <w:numFmt w:val="bullet"/>
      <w:lvlText w:val="–"/>
      <w:lvlJc w:val="left"/>
      <w:pPr>
        <w:ind w:left="720" w:hanging="220"/>
      </w:pPr>
    </w:lvl>
    <w:lvl w:ilvl="2">
      <w:start w:val="1"/>
      <w:numFmt w:val="bullet"/>
      <w:lvlText w:val="–"/>
      <w:lvlJc w:val="left"/>
      <w:pPr>
        <w:ind w:left="1080" w:hanging="220"/>
      </w:pPr>
    </w:lvl>
  </w:abstractNum>
  <w:num w:numId="3">
    <w:abstractNumId w:val="3"/>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6">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FB"/>
    <w:rPr>
      <w:sz w:val="20"/>
      <w:szCs w:val="20"/>
    </w:rPr>
  </w:style>
  <w:style w:type="paragraph" w:styleId="Heading1">
    <w:name w:val="heading 1"/>
    <w:basedOn w:val="Normal"/>
    <w:next w:val="Normal"/>
    <w:link w:val="Heading1Char"/>
    <w:uiPriority w:val="9"/>
    <w:qFormat/>
    <w:rsid w:val="008C56FB"/>
    <w:pPr>
      <w:pBdr>
        <w:top w:val="single" w:sz="24" w:space="0" w:color="E84C22" w:themeColor="accent1"/>
        <w:left w:val="single" w:sz="24" w:space="0" w:color="E84C22" w:themeColor="accent1"/>
        <w:bottom w:val="single" w:sz="24" w:space="0" w:color="E84C22" w:themeColor="accent1"/>
        <w:right w:val="single" w:sz="24" w:space="0" w:color="E84C22" w:themeColor="accent1"/>
      </w:pBdr>
      <w:shd w:val="clear" w:fill="FFFFFF"/>
      <w:spacing w:after="0"/>
      <w:outlineLvl w:val="0"/>
    </w:pPr>
    <w:rPr>
      <w:b/>
      <w:bCs/>
      <w:caps/>
      <w:color w:val="A8470A"/>
      <w:spacing w:val="15"/>
      <w:sz w:val="22"/>
      <w:szCs w:val="22"/>
    </w:rPr>
  </w:style>
  <w:style w:type="paragraph" w:styleId="Heading2">
    <w:name w:val="heading 2"/>
    <w:basedOn w:val="Normal"/>
    <w:next w:val="Normal"/>
    <w:link w:val="Heading2Char"/>
    <w:uiPriority w:val="9"/>
    <w:unhideWhenUsed/>
    <w:qFormat/>
    <w:rsid w:val="008C56FB"/>
    <w:pPr>
      <w:pBdr>
        <w:top w:val="single" w:sz="24" w:space="0" w:color="FADAD2" w:themeColor="accent1" w:themeTint="33"/>
        <w:left w:val="single" w:sz="24" w:space="0" w:color="FADAD2" w:themeColor="accent1" w:themeTint="33"/>
        <w:bottom w:val="single" w:sz="24" w:space="0" w:color="FADAD2" w:themeColor="accent1" w:themeTint="33"/>
        <w:right w:val="single" w:sz="24" w:space="0" w:color="FADAD2" w:themeColor="accent1" w:themeTint="33"/>
      </w:pBdr>
      <w:shd w:val="clear" w:fill="FFFFFF"/>
      <w:spacing w:after="0"/>
      <w:outlineLvl w:val="1"/>
    </w:pPr>
    <w:rPr>
      <w:caps/>
      <w:spacing w:val="15"/>
      <w:sz w:val="22"/>
      <w:szCs w:val="22"/>
      <w:color w:val="A8470A"/>
    </w:rPr>
  </w:style>
  <w:style w:type="paragraph" w:styleId="Heading3">
    <w:name w:val="heading 3"/>
    <w:basedOn w:val="Normal"/>
    <w:next w:val="Normal"/>
    <w:link w:val="Heading3Char"/>
    <w:uiPriority w:val="9"/>
    <w:unhideWhenUsed/>
    <w:qFormat/>
    <w:rsid w:val="008C56FB"/>
    <w:pPr>
      <w:pBdr>
        <w:top w:val="single" w:sz="6" w:space="2" w:color="E84C22" w:themeColor="accent1"/>
        <w:left w:val="single" w:sz="6" w:space="2" w:color="E84C22" w:themeColor="accent1"/>
      </w:pBdr>
      <w:spacing w:before="300" w:after="0"/>
      <w:outlineLvl w:val="2"/>
    </w:pPr>
    <w:rPr>
      <w:caps/>
      <w:color w:val="A8470A"/>
      <w:spacing w:val="15"/>
      <w:sz w:val="22"/>
      <w:szCs w:val="22"/>
    </w:rPr>
  </w:style>
  <w:style w:type="paragraph" w:styleId="Heading4">
    <w:name w:val="heading 4"/>
    <w:basedOn w:val="Normal"/>
    <w:next w:val="Normal"/>
    <w:link w:val="Heading4Char"/>
    <w:uiPriority w:val="9"/>
    <w:semiHidden/>
    <w:unhideWhenUsed/>
    <w:qFormat/>
    <w:rsid w:val="008C56FB"/>
    <w:pPr>
      <w:pBdr>
        <w:top w:val="dotted" w:sz="6" w:space="2" w:color="E84C22" w:themeColor="accent1"/>
        <w:left w:val="dotted" w:sz="6" w:space="2" w:color="E84C22" w:themeColor="accent1"/>
      </w:pBdr>
      <w:spacing w:before="300" w:after="0"/>
      <w:outlineLvl w:val="3"/>
    </w:pPr>
    <w:rPr>
      <w:caps/>
      <w:color w:val="A8470A"/>
      <w:spacing w:val="10"/>
      <w:sz w:val="22"/>
      <w:szCs w:val="22"/>
    </w:rPr>
  </w:style>
  <w:style w:type="paragraph" w:styleId="Heading5">
    <w:name w:val="heading 5"/>
    <w:basedOn w:val="Normal"/>
    <w:next w:val="Normal"/>
    <w:link w:val="Heading5Char"/>
    <w:uiPriority w:val="9"/>
    <w:semiHidden/>
    <w:unhideWhenUsed/>
    <w:qFormat/>
    <w:rsid w:val="008C56FB"/>
    <w:pPr>
      <w:pBdr>
        <w:bottom w:val="single" w:sz="6" w:space="1" w:color="E84C22" w:themeColor="accent1"/>
      </w:pBdr>
      <w:spacing w:before="300" w:after="0"/>
      <w:outlineLvl w:val="4"/>
    </w:pPr>
    <w:rPr>
      <w:caps/>
      <w:color w:val="A8470A"/>
      <w:spacing w:val="10"/>
      <w:sz w:val="22"/>
      <w:szCs w:val="22"/>
    </w:rPr>
  </w:style>
  <w:style w:type="paragraph" w:styleId="Heading6">
    <w:name w:val="heading 6"/>
    <w:basedOn w:val="Normal"/>
    <w:next w:val="Normal"/>
    <w:link w:val="Heading6Char"/>
    <w:uiPriority w:val="9"/>
    <w:semiHidden/>
    <w:unhideWhenUsed/>
    <w:qFormat/>
    <w:rsid w:val="008C56FB"/>
    <w:pPr>
      <w:pBdr>
        <w:bottom w:val="dotted" w:sz="6" w:space="1" w:color="E84C22" w:themeColor="accent1"/>
      </w:pBdr>
      <w:spacing w:before="300" w:after="0"/>
      <w:outlineLvl w:val="5"/>
    </w:pPr>
    <w:rPr>
      <w:caps/>
      <w:color w:val="A8470A"/>
      <w:spacing w:val="10"/>
      <w:sz w:val="22"/>
      <w:szCs w:val="22"/>
    </w:rPr>
  </w:style>
  <w:style w:type="paragraph" w:styleId="Heading7">
    <w:name w:val="heading 7"/>
    <w:basedOn w:val="Normal"/>
    <w:next w:val="Normal"/>
    <w:link w:val="Heading7Char"/>
    <w:uiPriority w:val="9"/>
    <w:semiHidden/>
    <w:unhideWhenUsed/>
    <w:qFormat/>
    <w:rsid w:val="008C56FB"/>
    <w:pPr>
      <w:spacing w:before="300" w:after="0"/>
      <w:outlineLvl w:val="6"/>
    </w:pPr>
    <w:rPr>
      <w:caps/>
      <w:color w:val="A8470A"/>
      <w:spacing w:val="10"/>
      <w:sz w:val="22"/>
      <w:szCs w:val="22"/>
    </w:rPr>
  </w:style>
  <w:style w:type="paragraph" w:styleId="Heading8">
    <w:name w:val="heading 8"/>
    <w:basedOn w:val="Normal"/>
    <w:next w:val="Normal"/>
    <w:link w:val="Heading8Char"/>
    <w:uiPriority w:val="9"/>
    <w:semiHidden/>
    <w:unhideWhenUsed/>
    <w:qFormat/>
    <w:rsid w:val="008C56FB"/>
    <w:pPr>
      <w:spacing w:before="300" w:after="0"/>
      <w:outlineLvl w:val="7"/>
    </w:pPr>
    <w:rPr>
      <w:caps/>
      <w:spacing w:val="10"/>
      <w:sz w:val="18"/>
      <w:szCs w:val="18"/>
      <w:color w:val="A8470A"/>
    </w:rPr>
  </w:style>
  <w:style w:type="paragraph" w:styleId="Heading9">
    <w:name w:val="heading 9"/>
    <w:basedOn w:val="Normal"/>
    <w:next w:val="Normal"/>
    <w:link w:val="Heading9Char"/>
    <w:uiPriority w:val="9"/>
    <w:semiHidden/>
    <w:unhideWhenUsed/>
    <w:qFormat/>
    <w:rsid w:val="008C56FB"/>
    <w:pPr>
      <w:spacing w:before="300" w:after="0"/>
      <w:outlineLvl w:val="8"/>
    </w:pPr>
    <w:rPr>
      <w:i/>
      <w:caps/>
      <w:spacing w:val="10"/>
      <w:sz w:val="18"/>
      <w:szCs w:val="18"/>
      <w:color w:val="A8470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C56FB"/>
    <w:pPr>
      <w:spacing w:before="720"/>
    </w:pPr>
    <w:rPr>
      <w:caps/>
      <w:color w:val="A8470A"/>
      <w:spacing w:val="10"/>
      <w:kern w:val="28"/>
      <w:sz w:val="52"/>
      <w:szCs w:val="52"/>
    </w:rPr>
  </w:style>
  <w:style w:type="paragraph" w:customStyle="1" w:styleId="Strong1">
    <w:name w:val="Strong1"/>
    <w:basedOn w:val="Normal"/>
    <w:next w:val="Normal"/>
    <w:rPr>
      <w:b/>
      <w:bCs/>
    </w:rPr>
  </w:style>
  <w:style w:type="paragraph" w:styleId="ListParagraph">
    <w:name w:val="List Paragraph"/>
    <w:basedOn w:val="Normal"/>
    <w:uiPriority w:val="34"/>
    <w:qFormat/>
    <w:rsid w:val="008C56FB"/>
    <w:pPr>
      <w:ind w:left="720"/>
      <w:contextualSpacing/>
    </w:pPr>
  </w:style>
  <w:style w:type="character" w:styleId="Hyperlink">
    <w:name w:val="Hyperlink"/>
    <w:uiPriority w:val="99"/>
    <w:unhideWhenUsed/>
    <w:qFormat/>
    <w:rPr>
      <w:b w:val="0"/>
      <w:bCs w:val="0"/>
      <w:color w:val="0000FF"/>
      <w:sz w:val="24"/>
      <w:szCs w:val="24"/>
      <w:u w:val="single" w:color="0000FF"/>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customStyle="1" w:styleId="Heading1Char">
    <w:pPr/>
    <w:name w:val="Heading 1 Char"/>
    <w:basedOn w:val="DefaultParagraphFont"/>
    <w:link w:val="Heading1"/>
    <w:uiPriority w:val="9"/>
    <w:rsid w:val="008C56FB"/>
    <w:rPr>
      <w:b/>
      <w:bCs/>
      <w:caps/>
      <w:color w:val="A8470A"/>
      <w:spacing w:val="15"/>
      <w:shd w:val="clear" w:color="auto" w:fill="E84C22" w:themeFill="accent1"/>
    </w:rPr>
  </w:style>
  <w:style w:type="character" w:customStyle="1" w:styleId="Heading2Char">
    <w:pPr/>
    <w:name w:val="Heading 2 Char"/>
    <w:basedOn w:val="DefaultParagraphFont"/>
    <w:link w:val="Heading2"/>
    <w:uiPriority w:val="9"/>
    <w:rsid w:val="008C56FB"/>
    <w:rPr>
      <w:caps/>
      <w:spacing w:val="15"/>
      <w:shd w:val="clear" w:color="auto" w:fill="FADAD2" w:themeFill="accent1" w:themeFillTint="33"/>
      <w:color w:val="A8470A"/>
    </w:rPr>
  </w:style>
  <w:style w:type="character" w:customStyle="1" w:styleId="Heading3Char">
    <w:pPr/>
    <w:name w:val="Heading 3 Char"/>
    <w:basedOn w:val="DefaultParagraphFont"/>
    <w:link w:val="Heading3"/>
    <w:uiPriority w:val="9"/>
    <w:rsid w:val="008C56FB"/>
    <w:rPr>
      <w:caps/>
      <w:color w:val="A8470A"/>
      <w:spacing w:val="15"/>
    </w:rPr>
  </w:style>
  <w:style w:type="character" w:customStyle="1" w:styleId="Heading4Char">
    <w:pPr/>
    <w:name w:val="Heading 4 Char"/>
    <w:basedOn w:val="DefaultParagraphFont"/>
    <w:link w:val="Heading4"/>
    <w:uiPriority w:val="9"/>
    <w:semiHidden/>
    <w:rsid w:val="008C56FB"/>
    <w:rPr>
      <w:caps/>
      <w:color w:val="A8470A"/>
      <w:spacing w:val="10"/>
    </w:rPr>
  </w:style>
  <w:style w:type="character" w:customStyle="1" w:styleId="Heading5Char">
    <w:pPr/>
    <w:name w:val="Heading 5 Char"/>
    <w:basedOn w:val="DefaultParagraphFont"/>
    <w:link w:val="Heading5"/>
    <w:uiPriority w:val="9"/>
    <w:semiHidden/>
    <w:rsid w:val="008C56FB"/>
    <w:rPr>
      <w:caps/>
      <w:color w:val="A8470A"/>
      <w:spacing w:val="10"/>
    </w:rPr>
  </w:style>
  <w:style w:type="character" w:customStyle="1" w:styleId="Heading6Char">
    <w:pPr/>
    <w:name w:val="Heading 6 Char"/>
    <w:basedOn w:val="DefaultParagraphFont"/>
    <w:link w:val="Heading6"/>
    <w:uiPriority w:val="9"/>
    <w:semiHidden/>
    <w:rsid w:val="008C56FB"/>
    <w:rPr>
      <w:caps/>
      <w:color w:val="A8470A"/>
      <w:spacing w:val="10"/>
    </w:rPr>
  </w:style>
  <w:style w:type="character" w:customStyle="1" w:styleId="Heading7Char">
    <w:pPr/>
    <w:name w:val="Heading 7 Char"/>
    <w:basedOn w:val="DefaultParagraphFont"/>
    <w:link w:val="Heading7"/>
    <w:uiPriority w:val="9"/>
    <w:semiHidden/>
    <w:rsid w:val="008C56FB"/>
    <w:rPr>
      <w:caps/>
      <w:color w:val="A8470A"/>
      <w:spacing w:val="10"/>
    </w:rPr>
  </w:style>
  <w:style w:type="character" w:customStyle="1" w:styleId="Heading8Char">
    <w:pPr/>
    <w:name w:val="Heading 8 Char"/>
    <w:basedOn w:val="DefaultParagraphFont"/>
    <w:link w:val="Heading8"/>
    <w:uiPriority w:val="9"/>
    <w:semiHidden/>
    <w:rsid w:val="008C56FB"/>
    <w:rPr>
      <w:caps/>
      <w:spacing w:val="10"/>
      <w:sz w:val="18"/>
      <w:szCs w:val="18"/>
      <w:color w:val="A8470A"/>
    </w:rPr>
  </w:style>
  <w:style w:type="character" w:customStyle="1" w:styleId="Heading9Char">
    <w:pPr/>
    <w:name w:val="Heading 9 Char"/>
    <w:basedOn w:val="DefaultParagraphFont"/>
    <w:link w:val="Heading9"/>
    <w:uiPriority w:val="9"/>
    <w:semiHidden/>
    <w:rsid w:val="008C56FB"/>
    <w:rPr>
      <w:i/>
      <w:caps/>
      <w:spacing w:val="10"/>
      <w:sz w:val="18"/>
      <w:szCs w:val="18"/>
      <w:color w:val="A8470A"/>
    </w:rPr>
  </w:style>
  <w:style w:type="paragraph" w:styleId="Caption">
    <w:name w:val="caption"/>
    <w:basedOn w:val="Normal"/>
    <w:next w:val="Normal"/>
    <w:uiPriority w:val="35"/>
    <w:semiHidden/>
    <w:unhideWhenUsed/>
    <w:qFormat/>
    <w:rsid w:val="008C56FB"/>
    <w:rPr>
      <w:b/>
      <w:bCs/>
      <w:color w:val="B43412" w:themeColor="accent1" w:themeShade="BF"/>
      <w:sz w:val="16"/>
      <w:szCs w:val="16"/>
    </w:rPr>
  </w:style>
  <w:style w:type="character" w:customStyle="1" w:styleId="TitleChar">
    <w:pPr/>
    <w:name w:val="Title Char"/>
    <w:basedOn w:val="DefaultParagraphFont"/>
    <w:link w:val="Title"/>
    <w:uiPriority w:val="10"/>
    <w:rsid w:val="008C56FB"/>
    <w:rPr>
      <w:caps/>
      <w:color w:val="A8470A"/>
      <w:spacing w:val="10"/>
      <w:kern w:val="28"/>
      <w:sz w:val="52"/>
      <w:szCs w:val="52"/>
    </w:rPr>
  </w:style>
  <w:style w:type="paragraph" w:styleId="Subtitle">
    <w:name w:val="Subtitle"/>
    <w:basedOn w:val="Normal"/>
    <w:next w:val="Normal"/>
    <w:link w:val="SubtitleChar"/>
    <w:uiPriority w:val="11"/>
    <w:qFormat/>
    <w:rsid w:val="008C56FB"/>
    <w:pPr>
      <w:spacing w:after="1000" w:line="240" w:lineRule="auto"/>
    </w:pPr>
    <w:rPr>
      <w:caps/>
      <w:color w:val="A8470A"/>
      <w:spacing w:val="10"/>
      <w:sz w:val="24"/>
      <w:szCs w:val="24"/>
    </w:rPr>
  </w:style>
  <w:style w:type="character" w:customStyle="1" w:styleId="SubtitleChar">
    <w:pPr/>
    <w:name w:val="Subtitle Char"/>
    <w:basedOn w:val="DefaultParagraphFont"/>
    <w:link w:val="Subtitle"/>
    <w:uiPriority w:val="11"/>
    <w:rsid w:val="008C56FB"/>
    <w:rPr>
      <w:caps/>
      <w:color w:val="A8470A"/>
      <w:spacing w:val="10"/>
      <w:sz w:val="24"/>
      <w:szCs w:val="24"/>
    </w:rPr>
  </w:style>
  <w:style w:type="character" w:styleId="Strong">
    <w:name w:val="Strong"/>
    <w:uiPriority w:val="22"/>
    <w:qFormat/>
    <w:rsid w:val="008C56FB"/>
    <w:rPr>
      <w:b/>
      <w:bCs/>
    </w:rPr>
  </w:style>
  <w:style w:type="character" w:styleId="Emphasis">
    <w:name w:val="Emphasis"/>
    <w:uiPriority w:val="20"/>
    <w:qFormat/>
    <w:rsid w:val="008C56FB"/>
    <w:rPr>
      <w:caps/>
      <w:color w:val="77230C" w:themeColor="accent1" w:themeShade="7F"/>
      <w:spacing w:val="5"/>
    </w:rPr>
  </w:style>
  <w:style w:type="paragraph" w:styleId="NoSpacing">
    <w:name w:val="No Spacing"/>
    <w:basedOn w:val="Normal"/>
    <w:link w:val="NoSpacingChar"/>
    <w:uiPriority w:val="1"/>
    <w:qFormat/>
    <w:rsid w:val="008C56FB"/>
    <w:pPr>
      <w:spacing w:before="0" w:after="0" w:line="240" w:lineRule="auto"/>
    </w:pPr>
  </w:style>
  <w:style w:type="character" w:customStyle="1" w:styleId="NoSpacingChar">
    <w:name w:val="No Spacing Char"/>
    <w:basedOn w:val="DefaultParagraphFont"/>
    <w:link w:val="NoSpacing"/>
    <w:uiPriority w:val="1"/>
    <w:rsid w:val="008C56FB"/>
    <w:rPr>
      <w:sz w:val="20"/>
      <w:szCs w:val="20"/>
    </w:rPr>
  </w:style>
  <w:style w:type="paragraph" w:styleId="Quote">
    <w:name w:val="Quote"/>
    <w:basedOn w:val="Normal"/>
    <w:next w:val="Normal"/>
    <w:link w:val="QuoteChar"/>
    <w:uiPriority w:val="29"/>
    <w:qFormat/>
    <w:rsid w:val="008C56FB"/>
    <w:rPr>
      <w:i/>
      <w:iCs/>
    </w:rPr>
  </w:style>
  <w:style w:type="character" w:customStyle="1" w:styleId="QuoteChar">
    <w:name w:val="Quote Char"/>
    <w:basedOn w:val="DefaultParagraphFont"/>
    <w:link w:val="Quote"/>
    <w:uiPriority w:val="29"/>
    <w:rsid w:val="008C56FB"/>
    <w:rPr>
      <w:i/>
      <w:iCs/>
      <w:sz w:val="20"/>
      <w:szCs w:val="20"/>
    </w:rPr>
  </w:style>
  <w:style w:type="paragraph" w:styleId="IntenseQuote">
    <w:name w:val="Intense Quote"/>
    <w:basedOn w:val="Normal"/>
    <w:next w:val="Normal"/>
    <w:link w:val="IntenseQuoteChar"/>
    <w:uiPriority w:val="30"/>
    <w:qFormat/>
    <w:rsid w:val="008C56FB"/>
    <w:pPr>
      <w:pBdr>
        <w:top w:val="single" w:sz="4" w:space="10" w:color="E84C22" w:themeColor="accent1"/>
        <w:left w:val="single" w:sz="4" w:space="10" w:color="E84C22" w:themeColor="accent1"/>
      </w:pBdr>
      <w:spacing w:after="0"/>
      <w:ind w:left="1296" w:right="1152"/>
      <w:jc w:val="both"/>
    </w:pPr>
    <w:rPr>
      <w:i/>
      <w:iCs/>
      <w:color w:val="E84C22" w:themeColor="accent1"/>
    </w:rPr>
  </w:style>
  <w:style w:type="character" w:customStyle="1" w:styleId="IntenseQuoteChar">
    <w:name w:val="Intense Quote Char"/>
    <w:basedOn w:val="DefaultParagraphFont"/>
    <w:link w:val="IntenseQuote"/>
    <w:uiPriority w:val="30"/>
    <w:rsid w:val="008C56FB"/>
    <w:rPr>
      <w:i/>
      <w:iCs/>
      <w:color w:val="E84C22" w:themeColor="accent1"/>
      <w:sz w:val="20"/>
      <w:szCs w:val="20"/>
    </w:rPr>
  </w:style>
  <w:style w:type="character" w:styleId="SubtleEmphasis">
    <w:name w:val="Subtle Emphasis"/>
    <w:uiPriority w:val="19"/>
    <w:qFormat/>
    <w:rsid w:val="008C56FB"/>
    <w:rPr>
      <w:i/>
      <w:iCs/>
      <w:color w:val="77230C" w:themeColor="accent1" w:themeShade="7F"/>
    </w:rPr>
  </w:style>
  <w:style w:type="character" w:styleId="IntenseEmphasis">
    <w:name w:val="Intense Emphasis"/>
    <w:uiPriority w:val="21"/>
    <w:qFormat/>
    <w:rsid w:val="008C56FB"/>
    <w:rPr>
      <w:b/>
      <w:bCs/>
      <w:caps/>
      <w:color w:val="77230C" w:themeColor="accent1" w:themeShade="7F"/>
      <w:spacing w:val="10"/>
    </w:rPr>
  </w:style>
  <w:style w:type="character" w:styleId="SubtleReference">
    <w:name w:val="Subtle Reference"/>
    <w:uiPriority w:val="31"/>
    <w:qFormat/>
    <w:rsid w:val="008C56FB"/>
    <w:rPr>
      <w:b/>
      <w:bCs/>
      <w:color w:val="E84C22" w:themeColor="accent1"/>
    </w:rPr>
  </w:style>
  <w:style w:type="character" w:styleId="IntenseReference">
    <w:name w:val="Intense Reference"/>
    <w:uiPriority w:val="32"/>
    <w:qFormat/>
    <w:rsid w:val="008C56FB"/>
    <w:rPr>
      <w:b/>
      <w:bCs/>
      <w:i/>
      <w:iCs/>
      <w:caps/>
      <w:color w:val="E84C22" w:themeColor="accent1"/>
    </w:rPr>
  </w:style>
  <w:style w:type="character" w:styleId="BookTitle">
    <w:name w:val="Book Title"/>
    <w:uiPriority w:val="33"/>
    <w:qFormat/>
    <w:rsid w:val="008C56FB"/>
    <w:rPr>
      <w:b/>
      <w:bCs/>
      <w:i/>
      <w:iCs/>
      <w:spacing w:val="9"/>
    </w:rPr>
  </w:style>
  <w:style w:type="paragraph" w:styleId="TOCHeading">
    <w:name w:val="TOC Heading"/>
    <w:basedOn w:val="Heading1"/>
    <w:next w:val="Normal"/>
    <w:uiPriority w:val="39"/>
    <w:semiHidden/>
    <w:unhideWhenUsed/>
    <w:qFormat/>
    <w:rsid w:val="008C56FB"/>
    <w:pPr>
      <w:outlineLvl w:val="9"/>
    </w:pPr>
  </w:style>
  <w:style w:type="paragraph" w:styleId="Header">
    <w:rPr>
      <w:color w:val="A8470A"/>
    </w:rPr>
    <w:name w:val="header"/>
    <w:basedOn w:val="Normal"/>
    <w:link w:val="HeaderChar"/>
    <w:uiPriority w:val="99"/>
    <w:unhideWhenUsed/>
    <w:rsid w:val="008C56FB"/>
    <w:pPr>
      <w:tabs>
        <w:tab w:val="center" w:pos="4680"/>
        <w:tab w:val="right" w:pos="9360"/>
      </w:tabs>
      <w:spacing w:before="0" w:after="0" w:line="240" w:lineRule="auto"/>
    </w:pPr>
  </w:style>
  <w:style w:type="character" w:customStyle="1" w:styleId="HeaderChar">
    <w:pPr/>
    <w:name w:val="Header Char"/>
    <w:basedOn w:val="DefaultParagraphFont"/>
    <w:link w:val="Header"/>
    <w:uiPriority w:val="99"/>
    <w:rsid w:val="008C56FB"/>
    <w:rPr>
      <w:sz w:val="20"/>
      <w:szCs w:val="20"/>
      <w:color w:val="A8470A"/>
    </w:rPr>
  </w:style>
  <w:style w:type="paragraph" w:styleId="Footer">
    <w:name w:val="footer"/>
    <w:basedOn w:val="Normal"/>
    <w:link w:val="FooterChar"/>
    <w:uiPriority w:val="99"/>
    <w:unhideWhenUsed/>
    <w:rsid w:val="008C56F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8C56FB"/>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ybgbdklqbwdpu6srlaphp" Type="http://schemas.openxmlformats.org/officeDocument/2006/relationships/hyperlink" Target="https://pubmed.ncbi.nlm.nih.gov/38831488" TargetMode="External"/><Relationship Id="rIdvqiopdj-dlpf_wuew6sma" Type="http://schemas.openxmlformats.org/officeDocument/2006/relationships/hyperlink" Target="https://onlinelibrary.wiley.com/doi/10.1111/apt.70333" TargetMode="External"/><Relationship Id="rIdsgvtca97b5xentfxnbxwg" Type="http://schemas.openxmlformats.org/officeDocument/2006/relationships/hyperlink" Target="https://pubmed.ncbi.nlm.nih.gov/39808828" TargetMode="External"/><Relationship Id="rId51_v2-vvx5blwv4riwy4l" Type="http://schemas.openxmlformats.org/officeDocument/2006/relationships/hyperlink" Target="https://pubmed.ncbi.nlm.nih.gov/42294332" TargetMode="External"/><Relationship Id="rIduzsxgw8kypuxhw6yrny6c" Type="http://schemas.openxmlformats.org/officeDocument/2006/relationships/hyperlink" Target="https://www.ncbi.nlm.nih.gov/pmc/articles/PMC10663390/" TargetMode="External"/><Relationship Id="rIdjqh792dqvekp8tfse981a" Type="http://schemas.openxmlformats.org/officeDocument/2006/relationships/hyperlink" Target="https://pubmed.ncbi.nlm.nih.gov/39993401" TargetMode="External"/><Relationship Id="rIdqikuaj7ic8ydl5r_ltc8h" Type="http://schemas.openxmlformats.org/officeDocument/2006/relationships/hyperlink" Target="https://doi.org/10.1097/HEP.0000000000001644" TargetMode="External"/><Relationship Id="rId7kp3ps1xdujb6act9y8nu" Type="http://schemas.openxmlformats.org/officeDocument/2006/relationships/hyperlink" Target="https://www.nccn.org/professionals/physician_gls/pdf/hcc.pdf#page=23" TargetMode="External"/><Relationship Id="rId_xaxgzxuvccejmhbxwmdn" Type="http://schemas.openxmlformats.org/officeDocument/2006/relationships/hyperlink" Target="https://pubmed.ncbi.nlm.nih.gov/41490475" TargetMode="External"/><Relationship Id="rId23b4a3igkc_5hbkr63vol" Type="http://schemas.openxmlformats.org/officeDocument/2006/relationships/hyperlink" Target="https://meetings.asco.org/abstracts-presentations/249709" TargetMode="External"/><Relationship Id="rIdmg_eyoyiojukfxknuoio9" Type="http://schemas.openxmlformats.org/officeDocument/2006/relationships/hyperlink" Target="https://pubmed.ncbi.nlm.nih.gov/42073607" TargetMode="External"/><Relationship Id="rIdhr5wllefnif2_6by1e6j2" Type="http://schemas.openxmlformats.org/officeDocument/2006/relationships/hyperlink" Target="https://www.fda.gov/drugs/drug-approvals-and-databases/approved-drug-products-therapeutic-equivalence-evaluations-orange-book" TargetMode="External"/><Relationship Id="rIdzkqorrjwgzr4cgmfgq3j7" Type="http://schemas.openxmlformats.org/officeDocument/2006/relationships/hyperlink" Target="https://pubmed.ncbi.nlm.nih.gov/38996924" TargetMode="External"/><Relationship Id="rIdsje1ai0t758rlttuqqcgv" Type="http://schemas.openxmlformats.org/officeDocument/2006/relationships/hyperlink" Target="https://pubmed.ncbi.nlm.nih.gov/41855385" TargetMode="External"/><Relationship Id="rIdrer_whzoq7ihici8g5kja" Type="http://schemas.openxmlformats.org/officeDocument/2006/relationships/hyperlink" Target="https://pubmed.ncbi.nlm.nih.gov/41193174" TargetMode="External"/><Relationship Id="rIddbrlhyagrkgmbfflldyuc" Type="http://schemas.openxmlformats.org/officeDocument/2006/relationships/hyperlink" Target="https://pubmed.ncbi.nlm.nih.gov/38253289" TargetMode="External"/><Relationship Id="rIdxl57ukzeuicog554_kmok" Type="http://schemas.openxmlformats.org/officeDocument/2006/relationships/hyperlink" Target="https://onlinelibrary.wiley.com/doi/10.1111/apt.70528" TargetMode="External"/><Relationship Id="rIdernyecji2ykbls1cfotvh" Type="http://schemas.openxmlformats.org/officeDocument/2006/relationships/hyperlink" Target="https://doi.org/10.1097/LVT.0000000000000715" TargetMode="External"/><Relationship Id="rIdfblbaisctpslptrrqxqoi" Type="http://schemas.openxmlformats.org/officeDocument/2006/relationships/hyperlink" Target="https://pubmed.ncbi.nlm.nih.gov/41622628" TargetMode="External"/><Relationship Id="rIdpetrdyo4wmnge9u_ch6jo" Type="http://schemas.openxmlformats.org/officeDocument/2006/relationships/hyperlink" Target="https://pubmed.ncbi.nlm.nih.gov/30568386" TargetMode="External"/><Relationship Id="rIdcodunqyocaipzgbzse7i8" Type="http://schemas.openxmlformats.org/officeDocument/2006/relationships/hyperlink" Target="https://pubmed.ncbi.nlm.nih.gov/36160651" TargetMode="External"/><Relationship Id="rIdvtp-3y5ihff9zrxhzwnil" Type="http://schemas.openxmlformats.org/officeDocument/2006/relationships/hyperlink" Target="https://pubmed.ncbi.nlm.nih.gov/42073605" TargetMode="External"/><Relationship Id="rIdkex91tmzz_vlvwq1bv-7u" Type="http://schemas.openxmlformats.org/officeDocument/2006/relationships/hyperlink" Target="https://pubmed.ncbi.nlm.nih.gov/22047762" TargetMode="External"/><Relationship Id="rId29" Type="http://schemas.openxmlformats.org/officeDocument/2006/relationships/fontTable" Target="fontTable.xml"/><Relationship Id="rId30" Type="http://schemas.openxmlformats.org/officeDocument/2006/relationships/hyperlink" Target="https://doi.org/10.1002/hep.27752" TargetMode="External"/><Relationship Id="rId31" Type="http://schemas.openxmlformats.org/officeDocument/2006/relationships/hyperlink" Target="https://libkey.io/libraries/480/10.1002/hep.27752" TargetMode="External"/><Relationship Id="rId32" Type="http://schemas.openxmlformats.org/officeDocument/2006/relationships/hyperlink" Target="https://doi.org/10.1053/j.gastro.2021.07.033" TargetMode="External"/><Relationship Id="rId33" Type="http://schemas.openxmlformats.org/officeDocument/2006/relationships/hyperlink" Target="https://libkey.io/libraries/480/10.1053/j.gastro.2021.07.033" TargetMode="External"/><Relationship Id="rId34" Type="http://schemas.openxmlformats.org/officeDocument/2006/relationships/hyperlink" Target="https://doi.org/10.1002/hep.30570" TargetMode="External"/><Relationship Id="rId35" Type="http://schemas.openxmlformats.org/officeDocument/2006/relationships/hyperlink" Target="https://libkey.io/libraries/480/10.1002/hep.30570" TargetMode="External"/><Relationship Id="rId36" Type="http://schemas.openxmlformats.org/officeDocument/2006/relationships/hyperlink" Target="https://doi.org/10.1016/j.ajt.2023.07.021" TargetMode="External"/><Relationship Id="rId37" Type="http://schemas.openxmlformats.org/officeDocument/2006/relationships/hyperlink" Target="https://libkey.io/libraries/480/10.1016/j.ajt.2023.07.021" TargetMode="External"/><Relationship Id="rId38" Type="http://schemas.openxmlformats.org/officeDocument/2006/relationships/hyperlink" Target="https://doi.org/10.1097/HEP.0000000000001231" TargetMode="External"/><Relationship Id="rId39" Type="http://schemas.openxmlformats.org/officeDocument/2006/relationships/hyperlink" Target="https://libkey.io/libraries/480/10.1097/HEP.0000000000001231" TargetMode="External"/><Relationship Id="rId40" Type="http://schemas.openxmlformats.org/officeDocument/2006/relationships/hyperlink" Target="https://doi.org/10.1016/S1470-2045(20)30224-2" TargetMode="External"/><Relationship Id="rId41" Type="http://schemas.openxmlformats.org/officeDocument/2006/relationships/hyperlink" Target="https://libkey.io/libraries/480/10.1016/S1470-2045(20)30224-2" TargetMode="External"/><Relationship Id="rId42" Type="http://schemas.openxmlformats.org/officeDocument/2006/relationships/hyperlink" Target="https://doi.org/10.1016/j.cgh.2022.08.023" TargetMode="External"/><Relationship Id="rId43" Type="http://schemas.openxmlformats.org/officeDocument/2006/relationships/hyperlink" Target="https://libkey.io/libraries/480/10.1016/j.cgh.2022.08.023" TargetMode="External"/><Relationship Id="rId44" Type="http://schemas.openxmlformats.org/officeDocument/2006/relationships/hyperlink" Target="https://doi.org/10.1001/jamasurg.2022.2800" TargetMode="External"/><Relationship Id="rId45" Type="http://schemas.openxmlformats.org/officeDocument/2006/relationships/hyperlink" Target="https://libkey.io/libraries/480/10.1001/jamasurg.2022.2800" TargetMode="External"/><Relationship Id="rId46" Type="http://schemas.openxmlformats.org/officeDocument/2006/relationships/hyperlink" Target="https://doi.org/10.1097/HEP.0000000000001231" TargetMode="External"/><Relationship Id="rId47" Type="http://schemas.openxmlformats.org/officeDocument/2006/relationships/hyperlink" Target="https://libkey.io/libraries/480/10.1097/HEP.0000000000001231" TargetMode="External"/><Relationship Id="rId48" Type="http://schemas.openxmlformats.org/officeDocument/2006/relationships/hyperlink" Target="https://doi.org/10.1097/HEP.0000000000001231" TargetMode="External"/><Relationship Id="rId49" Type="http://schemas.openxmlformats.org/officeDocument/2006/relationships/hyperlink" Target="https://libkey.io/libraries/480/10.1097/HEP.0000000000001231" TargetMode="External"/><Relationship Id="rId50" Type="http://schemas.openxmlformats.org/officeDocument/2006/relationships/hyperlink" Target="https://doi.org/10.1097/HEP.0000000000000466" TargetMode="External"/><Relationship Id="rId51" Type="http://schemas.openxmlformats.org/officeDocument/2006/relationships/hyperlink" Target="https://libkey.io/libraries/480/10.1097/HEP.0000000000000466" TargetMode="External"/><Relationship Id="rId52" Type="http://schemas.openxmlformats.org/officeDocument/2006/relationships/hyperlink" Target="https://drliuhao.github.io/mh-liver-pathways/evidence/2026-10-25/docs/01_HCC_Alignment_and_Meeting_Decisions_v12.docx" TargetMode="External"/><Relationship Id="rId53" Type="http://schemas.openxmlformats.org/officeDocument/2006/relationships/hyperlink" Target="https://drliuhao.github.io/mh-liver-pathways/evidence/2026-10-25/" TargetMode="External"/><Relationship Id="rId54" Type="http://schemas.openxmlformats.org/officeDocument/2006/relationships/hyperlink" Target="https://doi.org/10.1097/JS9.0000000000004077" TargetMode="External"/><Relationship Id="rId55" Type="http://schemas.openxmlformats.org/officeDocument/2006/relationships/hyperlink" Target="https://libkey.io/libraries/480/10.1097/JS9.0000000000004077" TargetMode="External"/><Relationship Id="rId56" Type="http://schemas.openxmlformats.org/officeDocument/2006/relationships/hyperlink" Target="https://doi.org/10.1002/lt.24782" TargetMode="External"/><Relationship Id="rId57" Type="http://schemas.openxmlformats.org/officeDocument/2006/relationships/hyperlink" Target="https://libkey.io/libraries/480/10.1002/lt.24782" TargetMode="External"/><Relationship Id="rId58" Type="http://schemas.openxmlformats.org/officeDocument/2006/relationships/hyperlink" Target="https://doi.org/10.1016/j.hbpd.2020.03.009" TargetMode="External"/><Relationship Id="rId59" Type="http://schemas.openxmlformats.org/officeDocument/2006/relationships/hyperlink" Target="https://libkey.io/libraries/480/10.1016/j.hbpd.2020.03.009" TargetMode="External"/><Relationship Id="rId60" Type="http://schemas.openxmlformats.org/officeDocument/2006/relationships/hyperlink" Target="https://doi.org/10.21037/jgo-24-328" TargetMode="External"/><Relationship Id="rId61" Type="http://schemas.openxmlformats.org/officeDocument/2006/relationships/hyperlink" Target="https://libkey.io/libraries/480/10.21037/jgo-24-328" TargetMode="External"/><Relationship Id="rId62" Type="http://schemas.openxmlformats.org/officeDocument/2006/relationships/hyperlink" Target="https://doi.org/10.1097/TP.0000000000003162" TargetMode="External"/><Relationship Id="rId63" Type="http://schemas.openxmlformats.org/officeDocument/2006/relationships/hyperlink" Target="https://libkey.io/libraries/480/10.1097/TP.0000000000003162" TargetMode="External"/><Relationship Id="rId64" Type="http://schemas.openxmlformats.org/officeDocument/2006/relationships/hyperlink" Target="https://doi.org/10.1111/tri.13586" TargetMode="External"/><Relationship Id="rId65" Type="http://schemas.openxmlformats.org/officeDocument/2006/relationships/hyperlink" Target="https://libkey.io/libraries/480/10.1111/tri.13586" TargetMode="External"/><Relationship Id="rId66" Type="http://schemas.openxmlformats.org/officeDocument/2006/relationships/hyperlink" Target="https://doi.org/10.1097/HEP.0000000000001801" TargetMode="External"/><Relationship Id="rId67" Type="http://schemas.openxmlformats.org/officeDocument/2006/relationships/hyperlink" Target="https://libkey.io/libraries/480/10.1097/HEP.0000000000001801" TargetMode="External"/><Relationship Id="rId68" Type="http://schemas.openxmlformats.org/officeDocument/2006/relationships/hyperlink" Target="https://doi.org/10.1097/JS9.0000000000004077" TargetMode="External"/><Relationship Id="rId69" Type="http://schemas.openxmlformats.org/officeDocument/2006/relationships/hyperlink" Target="https://libkey.io/libraries/480/10.1097/JS9.0000000000004077" TargetMode="External"/><Relationship Id="rId70" Type="http://schemas.openxmlformats.org/officeDocument/2006/relationships/hyperlink" Target="https://doi.org/10.1002/lt.24782" TargetMode="External"/><Relationship Id="rId71" Type="http://schemas.openxmlformats.org/officeDocument/2006/relationships/hyperlink" Target="https://libkey.io/libraries/480/10.1002/lt.24782" TargetMode="External"/><Relationship Id="rId72" Type="http://schemas.openxmlformats.org/officeDocument/2006/relationships/hyperlink" Target="https://doi.org/10.1016/j.hbpd.2020.03.009" TargetMode="External"/><Relationship Id="rId73" Type="http://schemas.openxmlformats.org/officeDocument/2006/relationships/hyperlink" Target="https://libkey.io/libraries/480/10.1016/j.hbpd.2020.03.009" TargetMode="External"/><Relationship Id="rId74" Type="http://schemas.openxmlformats.org/officeDocument/2006/relationships/hyperlink" Target="https://doi.org/10.21037/jgo-24-328" TargetMode="External"/><Relationship Id="rId75" Type="http://schemas.openxmlformats.org/officeDocument/2006/relationships/hyperlink" Target="https://libkey.io/libraries/480/10.21037/jgo-24-328" TargetMode="External"/><Relationship Id="rId76" Type="http://schemas.openxmlformats.org/officeDocument/2006/relationships/hyperlink" Target="https://doi.org/10.1097/TP.0000000000003162" TargetMode="External"/><Relationship Id="rId77" Type="http://schemas.openxmlformats.org/officeDocument/2006/relationships/hyperlink" Target="https://libkey.io/libraries/480/10.1097/TP.0000000000003162" TargetMode="External"/><Relationship Id="rId78" Type="http://schemas.openxmlformats.org/officeDocument/2006/relationships/hyperlink" Target="https://doi.org/10.1097/JS9.0000000000004077" TargetMode="External"/><Relationship Id="rId79" Type="http://schemas.openxmlformats.org/officeDocument/2006/relationships/hyperlink" Target="https://libkey.io/libraries/480/10.1097/JS9.0000000000004077" TargetMode="External"/><Relationship Id="rId80" Type="http://schemas.openxmlformats.org/officeDocument/2006/relationships/hyperlink" Target="https://doi.org/10.1097/JS9.0000000000004077" TargetMode="External"/><Relationship Id="rId81" Type="http://schemas.openxmlformats.org/officeDocument/2006/relationships/hyperlink" Target="https://libkey.io/libraries/480/10.1097/JS9.0000000000004077" TargetMode="External"/><Relationship Id="rId82" Type="http://schemas.openxmlformats.org/officeDocument/2006/relationships/hyperlink" Target="https://doi.org/10.21037/jgo-24-328" TargetMode="External"/><Relationship Id="rId83" Type="http://schemas.openxmlformats.org/officeDocument/2006/relationships/hyperlink" Target="https://libkey.io/libraries/480/10.21037/jgo-24-328" TargetMode="External"/><Relationship Id="rId84" Type="http://schemas.openxmlformats.org/officeDocument/2006/relationships/hyperlink" Target="https://doi.org/10.1002/lt.24782" TargetMode="External"/><Relationship Id="rId85" Type="http://schemas.openxmlformats.org/officeDocument/2006/relationships/hyperlink" Target="https://libkey.io/libraries/480/10.1002/lt.24782" TargetMode="External"/><Relationship Id="rId86" Type="http://schemas.openxmlformats.org/officeDocument/2006/relationships/hyperlink" Target="https://doi.org/10.1016/j.hbpd.2020.03.009" TargetMode="External"/><Relationship Id="rId87" Type="http://schemas.openxmlformats.org/officeDocument/2006/relationships/hyperlink" Target="https://libkey.io/libraries/480/10.1016/j.hbpd.2020.03.009" TargetMode="External"/><Relationship Id="rId88" Type="http://schemas.openxmlformats.org/officeDocument/2006/relationships/hyperlink" Target="https://doi.org/10.1097/TP.0000000000003162" TargetMode="External"/><Relationship Id="rId89" Type="http://schemas.openxmlformats.org/officeDocument/2006/relationships/hyperlink" Target="https://libkey.io/libraries/480/10.1097/TP.0000000000003162" TargetMode="External"/><Relationship Id="rId90" Type="http://schemas.openxmlformats.org/officeDocument/2006/relationships/hyperlink" Target="https://doi.org/10.1097/HEP.0000000000001801" TargetMode="External"/><Relationship Id="rId91" Type="http://schemas.openxmlformats.org/officeDocument/2006/relationships/hyperlink" Target="https://libkey.io/libraries/480/10.1097/HEP.0000000000001801" TargetMode="External"/><Relationship Id="rId92" Type="http://schemas.openxmlformats.org/officeDocument/2006/relationships/hyperlink" Target="https://doi.org/10.1097/JS9.0000000000004077" TargetMode="External"/><Relationship Id="rId93" Type="http://schemas.openxmlformats.org/officeDocument/2006/relationships/hyperlink" Target="https://libkey.io/libraries/480/10.1097/JS9.0000000000004077" TargetMode="External"/><Relationship Id="rId94" Type="http://schemas.openxmlformats.org/officeDocument/2006/relationships/hyperlink" Target="https://doi.org/10.1097/JS9.0000000000004077" TargetMode="External"/><Relationship Id="rId95" Type="http://schemas.openxmlformats.org/officeDocument/2006/relationships/hyperlink" Target="https://libkey.io/libraries/480/10.1097/JS9.0000000000004077" TargetMode="External"/><Relationship Id="rId96" Type="http://schemas.openxmlformats.org/officeDocument/2006/relationships/hyperlink" Target="https://doi.org/10.21037/jgo-24-328" TargetMode="External"/><Relationship Id="rId97" Type="http://schemas.openxmlformats.org/officeDocument/2006/relationships/hyperlink" Target="https://libkey.io/libraries/480/10.21037/jgo-24-328" TargetMode="External"/><Relationship Id="rId98" Type="http://schemas.openxmlformats.org/officeDocument/2006/relationships/hyperlink" Target="https://www.hrsa.gov/sites/default/files/hrsa/optn/adult-meld-exception-transplant-oncology-review-guidance.pdf" TargetMode="External"/><Relationship Id="rId99" Type="http://schemas.openxmlformats.org/officeDocument/2006/relationships/hyperlink" Target="https://drliuhao.github.io/mh-liver-pathways/evidence/2026-10-25/" TargetMode="External"/><Relationship Id="rId100" Type="http://schemas.openxmlformats.org/officeDocument/2006/relationships/hyperlink" Target="https://doi.org/10.1097/HEP.0000000000001801" TargetMode="External"/><Relationship Id="rId101" Type="http://schemas.openxmlformats.org/officeDocument/2006/relationships/hyperlink" Target="https://libkey.io/libraries/480/10.1097/HEP.0000000000001801" TargetMode="External"/><Relationship Id="rId102" Type="http://schemas.openxmlformats.org/officeDocument/2006/relationships/hyperlink" Target="https://doi.org/10.1097/HEP.0000000000001801" TargetMode="External"/><Relationship Id="rId103" Type="http://schemas.openxmlformats.org/officeDocument/2006/relationships/hyperlink" Target="https://libkey.io/libraries/480/10.1097/HEP.0000000000001801" TargetMode="External"/><Relationship Id="rId104" Type="http://schemas.openxmlformats.org/officeDocument/2006/relationships/hyperlink" Target="https://drliuhao.github.io/mh-liver-pathways/evidence/2026-10-25/docs/01_HCC_Alignment_and_Meeting_Decisions_v12.docx" TargetMode="External"/><Relationship Id="rId105" Type="http://schemas.openxmlformats.org/officeDocument/2006/relationships/hyperlink" Target="https://drliuhao.github.io/mh-liver-pathways/evidence/2026-10-25/" TargetMode="External"/><Relationship Id="rId106" Type="http://schemas.openxmlformats.org/officeDocument/2006/relationships/hyperlink" Target="https://doi.org/10.1016/j.jhep.2024.09.003" TargetMode="External"/><Relationship Id="rId107" Type="http://schemas.openxmlformats.org/officeDocument/2006/relationships/hyperlink" Target="https://libkey.io/libraries/480/10.1016/j.jhep.2024.09.003" TargetMode="External"/><Relationship Id="rId108" Type="http://schemas.openxmlformats.org/officeDocument/2006/relationships/hyperlink" Target="https://doi.org/10.1016/j.jhep.2026.02.019" TargetMode="External"/><Relationship Id="rId109" Type="http://schemas.openxmlformats.org/officeDocument/2006/relationships/hyperlink" Target="https://libkey.io/libraries/480/10.1016/j.jhep.2026.02.019" TargetMode="External"/><Relationship Id="rId110" Type="http://schemas.openxmlformats.org/officeDocument/2006/relationships/hyperlink" Target="https://doi.org/10.1097/HEP.0000000000001289" TargetMode="External"/><Relationship Id="rId111" Type="http://schemas.openxmlformats.org/officeDocument/2006/relationships/hyperlink" Target="https://libkey.io/libraries/480/10.1097/HEP.0000000000001289" TargetMode="External"/><Relationship Id="rId112" Type="http://schemas.openxmlformats.org/officeDocument/2006/relationships/hyperlink" Target="https://doi.org/10.1016/j.jhep.2024.06.042" TargetMode="External"/><Relationship Id="rId113" Type="http://schemas.openxmlformats.org/officeDocument/2006/relationships/hyperlink" Target="https://libkey.io/libraries/480/10.1016/j.jhep.2024.06.042" TargetMode="External"/><Relationship Id="rId114" Type="http://schemas.openxmlformats.org/officeDocument/2006/relationships/hyperlink" Target="https://doi.org/10.1136/gutjnl-2025-336719" TargetMode="External"/><Relationship Id="rId115" Type="http://schemas.openxmlformats.org/officeDocument/2006/relationships/hyperlink" Target="https://libkey.io/libraries/480/10.1136/gutjnl-2025-336719" TargetMode="External"/><Relationship Id="rId116" Type="http://schemas.openxmlformats.org/officeDocument/2006/relationships/hyperlink" Target="https://doi.org/10.1111/apt.70528" TargetMode="External"/><Relationship Id="rId117" Type="http://schemas.openxmlformats.org/officeDocument/2006/relationships/hyperlink" Target="https://libkey.io/libraries/480/10.1111/apt.70528" TargetMode="External"/><Relationship Id="rId118" Type="http://schemas.openxmlformats.org/officeDocument/2006/relationships/hyperlink" Target="https://doi.org/10.1111/liv.70692" TargetMode="External"/><Relationship Id="rId119" Type="http://schemas.openxmlformats.org/officeDocument/2006/relationships/hyperlink" Target="https://libkey.io/libraries/480/10.1111/liv.70692" TargetMode="External"/><Relationship Id="rId120" Type="http://schemas.openxmlformats.org/officeDocument/2006/relationships/hyperlink" Target="https://doi.org/10.1001/jamaoncol.2026.3901" TargetMode="External"/><Relationship Id="rId121" Type="http://schemas.openxmlformats.org/officeDocument/2006/relationships/hyperlink" Target="https://libkey.io/libraries/480/10.1001/jamaoncol.2026.3901" TargetMode="External"/><Relationship Id="rId122" Type="http://schemas.openxmlformats.org/officeDocument/2006/relationships/hyperlink" Target="https://onlinelibrary.wiley.com/doi/10.1111/apt.70333" TargetMode="External"/><Relationship Id="rId123" Type="http://schemas.openxmlformats.org/officeDocument/2006/relationships/hyperlink" Target="https://libkey.io/libraries/480/10.1111/apt.70333" TargetMode="External"/><Relationship Id="rId124" Type="http://schemas.openxmlformats.org/officeDocument/2006/relationships/hyperlink" Target="https://pubmed.ncbi.nlm.nih.gov/42073607" TargetMode="External"/><Relationship Id="rId125" Type="http://schemas.openxmlformats.org/officeDocument/2006/relationships/hyperlink" Target="https://libkey.io/libraries/480/10.3390/cancers18081284" TargetMode="External"/><Relationship Id="rId126" Type="http://schemas.openxmlformats.org/officeDocument/2006/relationships/hyperlink" Target="https://doi.org/10.1016/j.jhep.2024.06.042" TargetMode="External"/><Relationship Id="rId127" Type="http://schemas.openxmlformats.org/officeDocument/2006/relationships/hyperlink" Target="https://libkey.io/libraries/480/10.1016/j.jhep.2024.06.042" TargetMode="External"/><Relationship Id="rId128" Type="http://schemas.openxmlformats.org/officeDocument/2006/relationships/hyperlink" Target="https://doi.org/10.1136/gutjnl-2025-336719" TargetMode="External"/><Relationship Id="rId129" Type="http://schemas.openxmlformats.org/officeDocument/2006/relationships/hyperlink" Target="https://libkey.io/libraries/480/10.1136/gutjnl-2025-336719" TargetMode="External"/><Relationship Id="rId130" Type="http://schemas.openxmlformats.org/officeDocument/2006/relationships/hyperlink" Target="https://drliuhao.github.io/mh-liver-pathways/evidence/2026-10-25/docs/01_HCC_Alignment_and_Meeting_Decisions_v12.docx" TargetMode="External"/><Relationship Id="rId131" Type="http://schemas.openxmlformats.org/officeDocument/2006/relationships/hyperlink" Target="https://drliuhao.github.io/mh-liver-pathways/evidence/2026-10-25/" TargetMode="External"/><Relationship Id="rId132" Type="http://schemas.openxmlformats.org/officeDocument/2006/relationships/hyperlink" Target="https://drliuhao.github.io/mh-liver-pathways/evidence/2026-10-25/" TargetMode="External"/><Relationship Id="rId133" Type="http://schemas.openxmlformats.org/officeDocument/2006/relationships/hyperlink" Target="https://drliuhao.github.io/mh-liver-pathways/evidence/2026-10-25/" TargetMode="External"/><Relationship Id="rId134" Type="http://schemas.openxmlformats.org/officeDocument/2006/relationships/hyperlink" Target="https://drliuhao.github.io/mh-liver-pathways/evidence/2026-10-25/" TargetMode="External"/><Relationship Id="rId135" Type="http://schemas.openxmlformats.org/officeDocument/2006/relationships/hyperlink" Target="https://drliuhao.github.io/mh-liver-pathways/evidence/2026-10-25/" TargetMode="External"/><Relationship Id="rId136" Type="http://schemas.openxmlformats.org/officeDocument/2006/relationships/hyperlink" Target="https://drliuhao.github.io/mh-liver-pathways/evidence/2026-10-25/" TargetMode="External"/><Relationship Id="rId137" Type="http://schemas.openxmlformats.org/officeDocument/2006/relationships/hyperlink" Target="https://drliuhao.github.io/mh-liver-pathways/evidence/2026-10-25/" TargetMode="External"/><Relationship Id="rId138" Type="http://schemas.openxmlformats.org/officeDocument/2006/relationships/hyperlink" Target="https://drliuhao.github.io/mh-liver-pathways/evidence/2026-10-25/" TargetMode="External"/><Relationship Id="rId139" Type="http://schemas.openxmlformats.org/officeDocument/2006/relationships/hyperlink" Target="https://drliuhao.github.io/mh-liver-pathways/evidence/2026-10-25/" TargetMode="External"/><Relationship Id="rId140" Type="http://schemas.openxmlformats.org/officeDocument/2006/relationships/hyperlink" Target="https://doi.org/10.1111/ctr.70488" TargetMode="External"/><Relationship Id="rId141" Type="http://schemas.openxmlformats.org/officeDocument/2006/relationships/hyperlink" Target="https://libkey.io/libraries/480/10.1111/ctr.70488" TargetMode="External"/><Relationship Id="rId142" Type="http://schemas.openxmlformats.org/officeDocument/2006/relationships/hyperlink" Target="https://doi.org/10.1097/HC9.0000000000000619" TargetMode="External"/><Relationship Id="rId143" Type="http://schemas.openxmlformats.org/officeDocument/2006/relationships/hyperlink" Target="https://libkey.io/libraries/480/10.1097/HC9.0000000000000619" TargetMode="External"/><Relationship Id="rId144" Type="http://schemas.openxmlformats.org/officeDocument/2006/relationships/hyperlink" Target="https://doi.org/10.1002/hep.29342" TargetMode="External"/><Relationship Id="rId145" Type="http://schemas.openxmlformats.org/officeDocument/2006/relationships/hyperlink" Target="https://libkey.io/libraries/480/10.1002/hep.29342" TargetMode="External"/><Relationship Id="rId146" Type="http://schemas.openxmlformats.org/officeDocument/2006/relationships/hyperlink" Target="https://doi.org/10.1016/j.jhepr.2023.100907" TargetMode="External"/><Relationship Id="rId147" Type="http://schemas.openxmlformats.org/officeDocument/2006/relationships/hyperlink" Target="https://libkey.io/libraries/480/10.1016/j.jhepr.2023.100907" TargetMode="External"/><Relationship Id="rId148" Type="http://schemas.openxmlformats.org/officeDocument/2006/relationships/hyperlink" Target="https://doi.org/10.1016/j.jhep.2024.03.020" TargetMode="External"/><Relationship Id="rId149" Type="http://schemas.openxmlformats.org/officeDocument/2006/relationships/hyperlink" Target="https://libkey.io/libraries/480/10.1016/j.jhep.2024.03.020" TargetMode="External"/><Relationship Id="rId150" Type="http://schemas.openxmlformats.org/officeDocument/2006/relationships/hyperlink" Target="https://doi.org/10.1177/09622802261420699" TargetMode="External"/><Relationship Id="rId151" Type="http://schemas.openxmlformats.org/officeDocument/2006/relationships/hyperlink" Target="https://libkey.io/libraries/480/10.1177/09622802261420699" TargetMode="External"/><Relationship Id="rId152" Type="http://schemas.openxmlformats.org/officeDocument/2006/relationships/hyperlink" Target="https://doi.org/10.1111/ctr.70488" TargetMode="External"/><Relationship Id="rId153" Type="http://schemas.openxmlformats.org/officeDocument/2006/relationships/hyperlink" Target="https://libkey.io/libraries/480/10.1111/ctr.70488" TargetMode="External"/><Relationship Id="rId154" Type="http://schemas.openxmlformats.org/officeDocument/2006/relationships/hyperlink" Target="https://doi.org/10.1111/ctr.70488" TargetMode="External"/><Relationship Id="rId155" Type="http://schemas.openxmlformats.org/officeDocument/2006/relationships/hyperlink" Target="https://libkey.io/libraries/480/10.1111/ctr.70488" TargetMode="External"/><Relationship Id="rId156" Type="http://schemas.openxmlformats.org/officeDocument/2006/relationships/hyperlink" Target="https://drliuhao.github.io/mh-liver-pathways/evidence/2026-10-25/docs/01_HCC_Alignment_and_Meeting_Decisions_v12.docx" TargetMode="External"/><Relationship Id="rId157" Type="http://schemas.openxmlformats.org/officeDocument/2006/relationships/hyperlink" Target="https://drliuhao.github.io/mh-liver-pathways/evidence/2026-10-25/" TargetMode="External"/><Relationship Id="rId158" Type="http://schemas.openxmlformats.org/officeDocument/2006/relationships/hyperlink" Target="https://drliuhao.github.io/mh-liver-pathways/evidence/2026-10-25/" TargetMode="External"/><Relationship Id="rId159" Type="http://schemas.openxmlformats.org/officeDocument/2006/relationships/hyperlink" Target="https://drliuhao.github.io/mh-liver-pathways/evidence/2026-10-25/" TargetMode="External"/><Relationship Id="rId160" Type="http://schemas.openxmlformats.org/officeDocument/2006/relationships/hyperlink" Target="https://www.hrsa.gov/sites/default/files/hrsa/optn/optn_policies.pdf" TargetMode="External"/><Relationship Id="rId161" Type="http://schemas.openxmlformats.org/officeDocument/2006/relationships/hyperlink" Target="https://drliuhao.github.io/mh-liver-pathways/evidence/2026-10-25/" TargetMode="External"/><Relationship Id="rId162" Type="http://schemas.openxmlformats.org/officeDocument/2006/relationships/hyperlink" Target="https://www.hrsa.gov/sites/default/files/hrsa/optn/adult-meld-exception-transplant-oncology-review-guidance.pdf" TargetMode="External"/><Relationship Id="rId163" Type="http://schemas.openxmlformats.org/officeDocument/2006/relationships/hyperlink" Target="https://drliuhao.github.io/mh-liver-pathways/evidence/2026-10-25/" TargetMode="External"/><Relationship Id="rId164" Type="http://schemas.openxmlformats.org/officeDocument/2006/relationships/hyperlink" Target="https://doi.org/10.1097/HEP.0000000000000466" TargetMode="External"/><Relationship Id="rId165" Type="http://schemas.openxmlformats.org/officeDocument/2006/relationships/hyperlink" Target="https://libkey.io/libraries/480/10.1097/HEP.0000000000000466" TargetMode="External"/><Relationship Id="rId166" Type="http://schemas.openxmlformats.org/officeDocument/2006/relationships/hyperlink" Target="https://doi.org/10.1097/HEP.0000000000001231" TargetMode="External"/><Relationship Id="rId167" Type="http://schemas.openxmlformats.org/officeDocument/2006/relationships/hyperlink" Target="https://libkey.io/libraries/480/10.1097/HEP.0000000000001231" TargetMode="External"/><Relationship Id="rId168" Type="http://schemas.openxmlformats.org/officeDocument/2006/relationships/hyperlink" Target="https://doi.org/10.1016/S1470-2045(20)30224-2" TargetMode="External"/><Relationship Id="rId169" Type="http://schemas.openxmlformats.org/officeDocument/2006/relationships/hyperlink" Target="https://libkey.io/libraries/480/10.1016/S1470-2045(20)30224-2" TargetMode="External"/><Relationship Id="rId170" Type="http://schemas.openxmlformats.org/officeDocument/2006/relationships/hyperlink" Target="https://doi.org/10.1097/HEP.0000000000001644" TargetMode="External"/><Relationship Id="rId171" Type="http://schemas.openxmlformats.org/officeDocument/2006/relationships/hyperlink" Target="https://libkey.io/libraries/480/10.1097/HEP.0000000000001644" TargetMode="External"/><Relationship Id="rId172" Type="http://schemas.openxmlformats.org/officeDocument/2006/relationships/hyperlink" Target="https://doi.org/10.1002/hep.27752" TargetMode="External"/><Relationship Id="rId173" Type="http://schemas.openxmlformats.org/officeDocument/2006/relationships/hyperlink" Target="https://libkey.io/libraries/480/10.1002/hep.27752" TargetMode="External"/><Relationship Id="rId174" Type="http://schemas.openxmlformats.org/officeDocument/2006/relationships/hyperlink" Target="https://doi.org/10.1053/j.gastro.2021.07.033" TargetMode="External"/><Relationship Id="rId175" Type="http://schemas.openxmlformats.org/officeDocument/2006/relationships/hyperlink" Target="https://libkey.io/libraries/480/10.1053/j.gastro.2021.07.033" TargetMode="External"/><Relationship Id="rId176" Type="http://schemas.openxmlformats.org/officeDocument/2006/relationships/hyperlink" Target="https://doi.org/10.1002/hep.30570" TargetMode="External"/><Relationship Id="rId177" Type="http://schemas.openxmlformats.org/officeDocument/2006/relationships/hyperlink" Target="https://libkey.io/libraries/480/10.1002/hep.30570" TargetMode="External"/><Relationship Id="rId178" Type="http://schemas.openxmlformats.org/officeDocument/2006/relationships/hyperlink" Target="https://doi.org/10.1016/j.ajt.2023.07.021" TargetMode="External"/><Relationship Id="rId179" Type="http://schemas.openxmlformats.org/officeDocument/2006/relationships/hyperlink" Target="https://libkey.io/libraries/480/10.1016/j.ajt.2023.07.021" TargetMode="External"/><Relationship Id="rId180" Type="http://schemas.openxmlformats.org/officeDocument/2006/relationships/hyperlink" Target="https://doi.org/10.1016/j.cgh.2022.08.023" TargetMode="External"/><Relationship Id="rId181" Type="http://schemas.openxmlformats.org/officeDocument/2006/relationships/hyperlink" Target="https://libkey.io/libraries/480/10.1016/j.cgh.2022.08.023" TargetMode="External"/><Relationship Id="rId182" Type="http://schemas.openxmlformats.org/officeDocument/2006/relationships/hyperlink" Target="https://doi.org/10.1001/jamasurg.2022.2800" TargetMode="External"/><Relationship Id="rId183" Type="http://schemas.openxmlformats.org/officeDocument/2006/relationships/hyperlink" Target="https://libkey.io/libraries/480/10.1001/jamasurg.2022.2800" TargetMode="External"/><Relationship Id="rId184" Type="http://schemas.openxmlformats.org/officeDocument/2006/relationships/hyperlink" Target="https://doi.org/10.1038/s41571-026-01160-z" TargetMode="External"/><Relationship Id="rId185" Type="http://schemas.openxmlformats.org/officeDocument/2006/relationships/hyperlink" Target="https://libkey.io/libraries/480/10.1038/s41571-026-01160-z" TargetMode="External"/><Relationship Id="rId186" Type="http://schemas.openxmlformats.org/officeDocument/2006/relationships/hyperlink" Target="https://doi.org/10.1097/JS9.0000000000004077" TargetMode="External"/><Relationship Id="rId187" Type="http://schemas.openxmlformats.org/officeDocument/2006/relationships/hyperlink" Target="https://libkey.io/libraries/480/10.1097/JS9.0000000000004077" TargetMode="External"/><Relationship Id="rId188" Type="http://schemas.openxmlformats.org/officeDocument/2006/relationships/hyperlink" Target="https://doi.org/10.1002/lt.24782" TargetMode="External"/><Relationship Id="rId189" Type="http://schemas.openxmlformats.org/officeDocument/2006/relationships/hyperlink" Target="https://libkey.io/libraries/480/10.1002/lt.24782" TargetMode="External"/><Relationship Id="rId190" Type="http://schemas.openxmlformats.org/officeDocument/2006/relationships/hyperlink" Target="https://doi.org/10.1016/j.hbpd.2020.03.009" TargetMode="External"/><Relationship Id="rId191" Type="http://schemas.openxmlformats.org/officeDocument/2006/relationships/hyperlink" Target="https://libkey.io/libraries/480/10.1016/j.hbpd.2020.03.009" TargetMode="External"/><Relationship Id="rId192" Type="http://schemas.openxmlformats.org/officeDocument/2006/relationships/hyperlink" Target="https://doi.org/10.21037/jgo-24-328" TargetMode="External"/><Relationship Id="rId193" Type="http://schemas.openxmlformats.org/officeDocument/2006/relationships/hyperlink" Target="https://libkey.io/libraries/480/10.21037/jgo-24-328" TargetMode="External"/><Relationship Id="rId194" Type="http://schemas.openxmlformats.org/officeDocument/2006/relationships/hyperlink" Target="https://doi.org/10.1097/TP.0000000000003162" TargetMode="External"/><Relationship Id="rId195" Type="http://schemas.openxmlformats.org/officeDocument/2006/relationships/hyperlink" Target="https://libkey.io/libraries/480/10.1097/TP.0000000000003162" TargetMode="External"/><Relationship Id="rId196" Type="http://schemas.openxmlformats.org/officeDocument/2006/relationships/hyperlink" Target="https://doi.org/10.1111/tri.13586" TargetMode="External"/><Relationship Id="rId197" Type="http://schemas.openxmlformats.org/officeDocument/2006/relationships/hyperlink" Target="https://libkey.io/libraries/480/10.1111/tri.13586" TargetMode="External"/><Relationship Id="rId198" Type="http://schemas.openxmlformats.org/officeDocument/2006/relationships/hyperlink" Target="https://doi.org/10.1097/HEP.0000000000001801" TargetMode="External"/><Relationship Id="rId199" Type="http://schemas.openxmlformats.org/officeDocument/2006/relationships/hyperlink" Target="https://libkey.io/libraries/480/10.1097/HEP.0000000000001801" TargetMode="External"/><Relationship Id="rId200" Type="http://schemas.openxmlformats.org/officeDocument/2006/relationships/hyperlink" Target="https://doi.org/10.1097/LVT.0000000000000589" TargetMode="External"/><Relationship Id="rId201" Type="http://schemas.openxmlformats.org/officeDocument/2006/relationships/hyperlink" Target="https://libkey.io/libraries/480/10.1097/LVT.0000000000000589" TargetMode="External"/><Relationship Id="rId202" Type="http://schemas.openxmlformats.org/officeDocument/2006/relationships/hyperlink" Target="https://doi.org/10.1016/j.jhep.2024.09.003" TargetMode="External"/><Relationship Id="rId203" Type="http://schemas.openxmlformats.org/officeDocument/2006/relationships/hyperlink" Target="https://libkey.io/libraries/480/10.1016/j.jhep.2024.09.003" TargetMode="External"/><Relationship Id="rId204" Type="http://schemas.openxmlformats.org/officeDocument/2006/relationships/hyperlink" Target="https://doi.org/10.1016/j.jhep.2026.02.019" TargetMode="External"/><Relationship Id="rId205" Type="http://schemas.openxmlformats.org/officeDocument/2006/relationships/hyperlink" Target="https://libkey.io/libraries/480/10.1016/j.jhep.2026.02.019" TargetMode="External"/><Relationship Id="rId206" Type="http://schemas.openxmlformats.org/officeDocument/2006/relationships/hyperlink" Target="https://doi.org/10.1097/HEP.0000000000001289" TargetMode="External"/><Relationship Id="rId207" Type="http://schemas.openxmlformats.org/officeDocument/2006/relationships/hyperlink" Target="https://libkey.io/libraries/480/10.1097/HEP.0000000000001289" TargetMode="External"/><Relationship Id="rId208" Type="http://schemas.openxmlformats.org/officeDocument/2006/relationships/hyperlink" Target="https://doi.org/10.1016/j.jhep.2024.06.042" TargetMode="External"/><Relationship Id="rId209" Type="http://schemas.openxmlformats.org/officeDocument/2006/relationships/hyperlink" Target="https://libkey.io/libraries/480/10.1016/j.jhep.2024.06.042" TargetMode="External"/><Relationship Id="rId210" Type="http://schemas.openxmlformats.org/officeDocument/2006/relationships/hyperlink" Target="https://doi.org/10.1136/gutjnl-2025-336719" TargetMode="External"/><Relationship Id="rId211" Type="http://schemas.openxmlformats.org/officeDocument/2006/relationships/hyperlink" Target="https://libkey.io/libraries/480/10.1136/gutjnl-2025-336719" TargetMode="External"/><Relationship Id="rId212" Type="http://schemas.openxmlformats.org/officeDocument/2006/relationships/hyperlink" Target="https://doi.org/10.1111/apt.70528" TargetMode="External"/><Relationship Id="rId213" Type="http://schemas.openxmlformats.org/officeDocument/2006/relationships/hyperlink" Target="https://libkey.io/libraries/480/10.1111/apt.70528" TargetMode="External"/><Relationship Id="rId214" Type="http://schemas.openxmlformats.org/officeDocument/2006/relationships/hyperlink" Target="https://doi.org/10.1111/liv.70692" TargetMode="External"/><Relationship Id="rId215" Type="http://schemas.openxmlformats.org/officeDocument/2006/relationships/hyperlink" Target="https://libkey.io/libraries/480/10.1111/liv.70692" TargetMode="External"/><Relationship Id="rId216" Type="http://schemas.openxmlformats.org/officeDocument/2006/relationships/hyperlink" Target="https://doi.org/10.1001/jamaoncol.2026.3901" TargetMode="External"/><Relationship Id="rId217" Type="http://schemas.openxmlformats.org/officeDocument/2006/relationships/hyperlink" Target="https://libkey.io/libraries/480/10.1001/jamaoncol.2026.3901" TargetMode="External"/><Relationship Id="rId218" Type="http://schemas.openxmlformats.org/officeDocument/2006/relationships/hyperlink" Target="https://onlinelibrary.wiley.com/doi/10.1111/apt.70333" TargetMode="External"/><Relationship Id="rId219" Type="http://schemas.openxmlformats.org/officeDocument/2006/relationships/hyperlink" Target="https://libkey.io/libraries/480/10.1111/apt.70333" TargetMode="External"/><Relationship Id="rId220" Type="http://schemas.openxmlformats.org/officeDocument/2006/relationships/hyperlink" Target="https://pubmed.ncbi.nlm.nih.gov/42073607" TargetMode="External"/><Relationship Id="rId221" Type="http://schemas.openxmlformats.org/officeDocument/2006/relationships/hyperlink" Target="https://libkey.io/libraries/480/10.3390/cancers18081284" TargetMode="External"/><Relationship Id="rId222" Type="http://schemas.openxmlformats.org/officeDocument/2006/relationships/hyperlink" Target="https://doi.org/10.1155/joot/2545887" TargetMode="External"/><Relationship Id="rId223" Type="http://schemas.openxmlformats.org/officeDocument/2006/relationships/hyperlink" Target="https://libkey.io/libraries/480/10.1155/joot/2545887" TargetMode="External"/><Relationship Id="rId224" Type="http://schemas.openxmlformats.org/officeDocument/2006/relationships/hyperlink" Target="https://www.ecfr.gov/current/title-45/subtitle-A/subchapter-A/part-46/subpart-A/section-46.111" TargetMode="External"/><Relationship Id="rId225" Type="http://schemas.openxmlformats.org/officeDocument/2006/relationships/hyperlink" Target="https://www.hrsa.gov/optn/professionals/resources/ethical-considerations/ethical-principles-in-the-allocation-of-human-organs" TargetMode="External"/><Relationship Id="rId226" Type="http://schemas.openxmlformats.org/officeDocument/2006/relationships/hyperlink" Target="https://doi.org/10.1016/S0140-6736(24)01595-2" TargetMode="External"/><Relationship Id="rId227" Type="http://schemas.openxmlformats.org/officeDocument/2006/relationships/hyperlink" Target="https://libkey.io/libraries/480/10.1016/S0140-6736(24)01595-2" TargetMode="External"/><Relationship Id="rId228" Type="http://schemas.openxmlformats.org/officeDocument/2006/relationships/hyperlink" Target="https://doi.org/10.1016/j.jhep.2024.03.020" TargetMode="External"/><Relationship Id="rId229" Type="http://schemas.openxmlformats.org/officeDocument/2006/relationships/hyperlink" Target="https://libkey.io/libraries/480/10.1016/j.jhep.2024.03.020" TargetMode="External"/><Relationship Id="rId230" Type="http://schemas.openxmlformats.org/officeDocument/2006/relationships/hyperlink" Target="https://doi.org/10.1111/j.1600-6143.2011.03972.x" TargetMode="External"/><Relationship Id="rId231" Type="http://schemas.openxmlformats.org/officeDocument/2006/relationships/hyperlink" Target="https://libkey.io/libraries/480/10.1111/j.1600-6143.2011.03972.x" TargetMode="External"/><Relationship Id="rId232" Type="http://schemas.openxmlformats.org/officeDocument/2006/relationships/hyperlink" Target="https://doi.org/10.1111/ajt.14055" TargetMode="External"/><Relationship Id="rId233" Type="http://schemas.openxmlformats.org/officeDocument/2006/relationships/hyperlink" Target="https://libkey.io/libraries/480/10.1111/ajt.14055" TargetMode="External"/><Relationship Id="rId234" Type="http://schemas.openxmlformats.org/officeDocument/2006/relationships/hyperlink" Target="https://doi.org/10.1097/LVT.0000000000000303" TargetMode="External"/><Relationship Id="rId235" Type="http://schemas.openxmlformats.org/officeDocument/2006/relationships/hyperlink" Target="https://libkey.io/libraries/480/10.1097/LVT.0000000000000303" TargetMode="External"/><Relationship Id="rId236" Type="http://schemas.openxmlformats.org/officeDocument/2006/relationships/hyperlink" Target="https://doi.org/10.1097/TP.0000000000000965" TargetMode="External"/><Relationship Id="rId237" Type="http://schemas.openxmlformats.org/officeDocument/2006/relationships/hyperlink" Target="https://libkey.io/libraries/480/10.1097/TP.0000000000000965" TargetMode="External"/><Relationship Id="rId238" Type="http://schemas.openxmlformats.org/officeDocument/2006/relationships/hyperlink" Target="https://doi.org/10.1016/j.ajt.2026.02.010" TargetMode="External"/><Relationship Id="rId239" Type="http://schemas.openxmlformats.org/officeDocument/2006/relationships/hyperlink" Target="https://libkey.io/libraries/480/10.1016/j.ajt.2026.02.010" TargetMode="External"/><Relationship Id="rId240" Type="http://schemas.openxmlformats.org/officeDocument/2006/relationships/hyperlink" Target="https://doi.org/10.1136/bmj.i5239" TargetMode="External"/><Relationship Id="rId241" Type="http://schemas.openxmlformats.org/officeDocument/2006/relationships/hyperlink" Target="https://libkey.io/libraries/480/10.1136/bmj.i5239" TargetMode="External"/><Relationship Id="rId242" Type="http://schemas.openxmlformats.org/officeDocument/2006/relationships/hyperlink" Target="https://doi.org/10.3389/ti.2024.13641" TargetMode="External"/><Relationship Id="rId243" Type="http://schemas.openxmlformats.org/officeDocument/2006/relationships/hyperlink" Target="https://libkey.io/libraries/480/10.3389/ti.2024.13641" TargetMode="External"/><Relationship Id="rId244" Type="http://schemas.openxmlformats.org/officeDocument/2006/relationships/hyperlink" Target="https://academic.oup.com/bjs/article/112/3/znaf054/8083032" TargetMode="External"/><Relationship Id="rId245" Type="http://schemas.openxmlformats.org/officeDocument/2006/relationships/hyperlink" Target="https://libkey.io/libraries/480/10.1093/bjs/znaf054" TargetMode="External"/><Relationship Id="rId246" Type="http://schemas.openxmlformats.org/officeDocument/2006/relationships/hyperlink" Target="https://doi.org/10.1111/ctr.70488" TargetMode="External"/><Relationship Id="rId247" Type="http://schemas.openxmlformats.org/officeDocument/2006/relationships/hyperlink" Target="https://libkey.io/libraries/480/10.1111/ctr.70488" TargetMode="External"/><Relationship Id="rId248" Type="http://schemas.openxmlformats.org/officeDocument/2006/relationships/hyperlink" Target="https://doi.org/10.1097/HC9.0000000000000619" TargetMode="External"/><Relationship Id="rId249" Type="http://schemas.openxmlformats.org/officeDocument/2006/relationships/hyperlink" Target="https://libkey.io/libraries/480/10.1097/HC9.0000000000000619" TargetMode="External"/><Relationship Id="rId250" Type="http://schemas.openxmlformats.org/officeDocument/2006/relationships/hyperlink" Target="https://doi.org/10.1002/hep.29342" TargetMode="External"/><Relationship Id="rId251" Type="http://schemas.openxmlformats.org/officeDocument/2006/relationships/hyperlink" Target="https://libkey.io/libraries/480/10.1002/hep.29342" TargetMode="External"/><Relationship Id="rId252" Type="http://schemas.openxmlformats.org/officeDocument/2006/relationships/hyperlink" Target="https://doi.org/10.1016/j.jhepr.2023.100907" TargetMode="External"/><Relationship Id="rId253" Type="http://schemas.openxmlformats.org/officeDocument/2006/relationships/hyperlink" Target="https://libkey.io/libraries/480/10.1016/j.jhepr.2023.100907" TargetMode="External"/><Relationship Id="rId254" Type="http://schemas.openxmlformats.org/officeDocument/2006/relationships/hyperlink" Target="https://doi.org/10.1177/09622802261420699" TargetMode="External"/><Relationship Id="rId255" Type="http://schemas.openxmlformats.org/officeDocument/2006/relationships/hyperlink" Target="https://libkey.io/libraries/480/10.1177/09622802261420699" TargetMode="External"/><Relationship Id="rId256" Type="http://schemas.openxmlformats.org/officeDocument/2006/relationships/hyperlink" Target="https://www.hrsa.gov/sites/default/files/hrsa/optn/optn_policies.pdf" TargetMode="External"/><Relationship Id="rId257" Type="http://schemas.openxmlformats.org/officeDocument/2006/relationships/hyperlink" Target="https://drliuhao.github.io/mh-liver-pathways/evidence/2026-10-25/" TargetMode="External"/><Relationship Id="rId258" Type="http://schemas.openxmlformats.org/officeDocument/2006/relationships/hyperlink" Target="https://www.hrsa.gov/sites/default/files/hrsa/optn/adult-meld-exception-transplant-oncology-review-guidance.pdf" TargetMode="External"/><Relationship Id="rId259" Type="http://schemas.openxmlformats.org/officeDocument/2006/relationships/hyperlink" Target="https://drliuhao.github.io/mh-liver-pathways/evidence/2026-10-25/" TargetMode="External"/><Relationship Id="rId260" Type="http://schemas.openxmlformats.org/officeDocument/2006/relationships/hyperlink" Target="https://doi.org/10.1097/HEP.0000000000000466" TargetMode="External"/><Relationship Id="rId261" Type="http://schemas.openxmlformats.org/officeDocument/2006/relationships/hyperlink" Target="https://libkey.io/libraries/480/10.1097/HEP.0000000000000466" TargetMode="External"/><Relationship Id="rId262" Type="http://schemas.openxmlformats.org/officeDocument/2006/relationships/hyperlink" Target="https://doi.org/10.1097/HEP.0000000000001231" TargetMode="External"/><Relationship Id="rId263" Type="http://schemas.openxmlformats.org/officeDocument/2006/relationships/hyperlink" Target="https://libkey.io/libraries/480/10.1097/HEP.0000000000001231" TargetMode="External"/><Relationship Id="rId264" Type="http://schemas.openxmlformats.org/officeDocument/2006/relationships/hyperlink" Target="https://doi.org/10.1016/S1470-2045(20)30224-2" TargetMode="External"/><Relationship Id="rId265" Type="http://schemas.openxmlformats.org/officeDocument/2006/relationships/hyperlink" Target="https://libkey.io/libraries/480/10.1016/S1470-2045(20)30224-2" TargetMode="External"/><Relationship Id="rId266" Type="http://schemas.openxmlformats.org/officeDocument/2006/relationships/hyperlink" Target="https://doi.org/10.1097/HEP.0000000000001644" TargetMode="External"/><Relationship Id="rId267" Type="http://schemas.openxmlformats.org/officeDocument/2006/relationships/hyperlink" Target="https://libkey.io/libraries/480/10.1097/HEP.0000000000001644" TargetMode="External"/><Relationship Id="rId268" Type="http://schemas.openxmlformats.org/officeDocument/2006/relationships/hyperlink" Target="https://doi.org/10.1002/hep.27752" TargetMode="External"/><Relationship Id="rId269" Type="http://schemas.openxmlformats.org/officeDocument/2006/relationships/hyperlink" Target="https://libkey.io/libraries/480/10.1002/hep.27752" TargetMode="External"/><Relationship Id="rId270" Type="http://schemas.openxmlformats.org/officeDocument/2006/relationships/hyperlink" Target="https://doi.org/10.1053/j.gastro.2021.07.033" TargetMode="External"/><Relationship Id="rId271" Type="http://schemas.openxmlformats.org/officeDocument/2006/relationships/hyperlink" Target="https://libkey.io/libraries/480/10.1053/j.gastro.2021.07.033" TargetMode="External"/><Relationship Id="rId272" Type="http://schemas.openxmlformats.org/officeDocument/2006/relationships/hyperlink" Target="https://doi.org/10.1002/hep.30570" TargetMode="External"/><Relationship Id="rId273" Type="http://schemas.openxmlformats.org/officeDocument/2006/relationships/hyperlink" Target="https://libkey.io/libraries/480/10.1002/hep.30570" TargetMode="External"/><Relationship Id="rId274" Type="http://schemas.openxmlformats.org/officeDocument/2006/relationships/hyperlink" Target="https://doi.org/10.1016/j.ajt.2023.07.021" TargetMode="External"/><Relationship Id="rId275" Type="http://schemas.openxmlformats.org/officeDocument/2006/relationships/hyperlink" Target="https://libkey.io/libraries/480/10.1016/j.ajt.2023.07.021" TargetMode="External"/><Relationship Id="rId276" Type="http://schemas.openxmlformats.org/officeDocument/2006/relationships/hyperlink" Target="https://doi.org/10.1016/j.cgh.2022.08.023" TargetMode="External"/><Relationship Id="rId277" Type="http://schemas.openxmlformats.org/officeDocument/2006/relationships/hyperlink" Target="https://libkey.io/libraries/480/10.1016/j.cgh.2022.08.023" TargetMode="External"/><Relationship Id="rId278" Type="http://schemas.openxmlformats.org/officeDocument/2006/relationships/hyperlink" Target="https://doi.org/10.1001/jamasurg.2022.2800" TargetMode="External"/><Relationship Id="rId279" Type="http://schemas.openxmlformats.org/officeDocument/2006/relationships/hyperlink" Target="https://libkey.io/libraries/480/10.1001/jamasurg.2022.2800" TargetMode="External"/><Relationship Id="rId280" Type="http://schemas.openxmlformats.org/officeDocument/2006/relationships/hyperlink" Target="https://doi.org/10.1038/s41571-026-01160-z" TargetMode="External"/><Relationship Id="rId281" Type="http://schemas.openxmlformats.org/officeDocument/2006/relationships/hyperlink" Target="https://libkey.io/libraries/480/10.1038/s41571-026-01160-z" TargetMode="External"/><Relationship Id="rId282" Type="http://schemas.openxmlformats.org/officeDocument/2006/relationships/hyperlink" Target="https://doi.org/10.1097/JS9.0000000000004077" TargetMode="External"/><Relationship Id="rId283" Type="http://schemas.openxmlformats.org/officeDocument/2006/relationships/hyperlink" Target="https://libkey.io/libraries/480/10.1097/JS9.0000000000004077" TargetMode="External"/><Relationship Id="rId284" Type="http://schemas.openxmlformats.org/officeDocument/2006/relationships/hyperlink" Target="https://doi.org/10.1002/lt.24782" TargetMode="External"/><Relationship Id="rId285" Type="http://schemas.openxmlformats.org/officeDocument/2006/relationships/hyperlink" Target="https://libkey.io/libraries/480/10.1002/lt.24782" TargetMode="External"/><Relationship Id="rId286" Type="http://schemas.openxmlformats.org/officeDocument/2006/relationships/hyperlink" Target="https://doi.org/10.1016/j.hbpd.2020.03.009" TargetMode="External"/><Relationship Id="rId287" Type="http://schemas.openxmlformats.org/officeDocument/2006/relationships/hyperlink" Target="https://libkey.io/libraries/480/10.1016/j.hbpd.2020.03.009" TargetMode="External"/><Relationship Id="rId288" Type="http://schemas.openxmlformats.org/officeDocument/2006/relationships/hyperlink" Target="https://doi.org/10.21037/jgo-24-328" TargetMode="External"/><Relationship Id="rId289" Type="http://schemas.openxmlformats.org/officeDocument/2006/relationships/hyperlink" Target="https://libkey.io/libraries/480/10.21037/jgo-24-328" TargetMode="External"/><Relationship Id="rId290" Type="http://schemas.openxmlformats.org/officeDocument/2006/relationships/hyperlink" Target="https://doi.org/10.1097/TP.0000000000003162" TargetMode="External"/><Relationship Id="rId291" Type="http://schemas.openxmlformats.org/officeDocument/2006/relationships/hyperlink" Target="https://libkey.io/libraries/480/10.1097/TP.0000000000003162" TargetMode="External"/><Relationship Id="rId292" Type="http://schemas.openxmlformats.org/officeDocument/2006/relationships/hyperlink" Target="https://doi.org/10.1111/tri.13586" TargetMode="External"/><Relationship Id="rId293" Type="http://schemas.openxmlformats.org/officeDocument/2006/relationships/hyperlink" Target="https://libkey.io/libraries/480/10.1111/tri.13586" TargetMode="External"/><Relationship Id="rId294" Type="http://schemas.openxmlformats.org/officeDocument/2006/relationships/hyperlink" Target="https://doi.org/10.1097/HEP.0000000000001801" TargetMode="External"/><Relationship Id="rId295" Type="http://schemas.openxmlformats.org/officeDocument/2006/relationships/hyperlink" Target="https://libkey.io/libraries/480/10.1097/HEP.0000000000001801" TargetMode="External"/><Relationship Id="rId296" Type="http://schemas.openxmlformats.org/officeDocument/2006/relationships/hyperlink" Target="https://doi.org/10.1097/LVT.0000000000000589" TargetMode="External"/><Relationship Id="rId297" Type="http://schemas.openxmlformats.org/officeDocument/2006/relationships/hyperlink" Target="https://libkey.io/libraries/480/10.1097/LVT.0000000000000589" TargetMode="External"/><Relationship Id="rId298" Type="http://schemas.openxmlformats.org/officeDocument/2006/relationships/hyperlink" Target="https://doi.org/10.1016/j.jhep.2024.08.028" TargetMode="External"/><Relationship Id="rId299" Type="http://schemas.openxmlformats.org/officeDocument/2006/relationships/hyperlink" Target="https://libkey.io/libraries/480/10.1016/j.jhep.2024.08.028" TargetMode="External"/><Relationship Id="rId300" Type="http://schemas.openxmlformats.org/officeDocument/2006/relationships/hyperlink" Target="https://www.nccn.org/professionals/physician_gls/pdf/hcc.pdf#page=10" TargetMode="External"/><Relationship Id="rId301" Type="http://schemas.openxmlformats.org/officeDocument/2006/relationships/hyperlink" Target="https://drliuhao.github.io/mh-liver-pathways/evidence/2026-10-25/" TargetMode="External"/><Relationship Id="rId302" Type="http://schemas.openxmlformats.org/officeDocument/2006/relationships/hyperlink" Target="https://doi.org/10.1016/S2468-1253(22)00091-7" TargetMode="External"/><Relationship Id="rId303" Type="http://schemas.openxmlformats.org/officeDocument/2006/relationships/hyperlink" Target="https://libkey.io/libraries/480/10.1016/S2468-1253(22)00091-7" TargetMode="External"/><Relationship Id="rId304" Type="http://schemas.openxmlformats.org/officeDocument/2006/relationships/hyperlink" Target="https://doi.org/10.1002/hep.31819" TargetMode="External"/><Relationship Id="rId305" Type="http://schemas.openxmlformats.org/officeDocument/2006/relationships/hyperlink" Target="https://libkey.io/libraries/480/10.1002/hep.31819" TargetMode="External"/><Relationship Id="rId306" Type="http://schemas.openxmlformats.org/officeDocument/2006/relationships/hyperlink" Target="https://doi.org/10.1016/j.prro.2021.09.004" TargetMode="External"/><Relationship Id="rId307" Type="http://schemas.openxmlformats.org/officeDocument/2006/relationships/hyperlink" Target="https://libkey.io/libraries/480/10.1016/j.prro.2021.09.004" TargetMode="External"/><Relationship Id="rId308" Type="http://schemas.openxmlformats.org/officeDocument/2006/relationships/hyperlink" Target="https://doi.org/10.1200/JCO.21.01963" TargetMode="External"/><Relationship Id="rId309" Type="http://schemas.openxmlformats.org/officeDocument/2006/relationships/hyperlink" Target="https://libkey.io/libraries/480/10.1200/JCO.21.01963" TargetMode="External"/><Relationship Id="rId310" Type="http://schemas.openxmlformats.org/officeDocument/2006/relationships/hyperlink" Target="https://doi.org/10.1148/radiol.233051" TargetMode="External"/><Relationship Id="rId311" Type="http://schemas.openxmlformats.org/officeDocument/2006/relationships/hyperlink" Target="https://libkey.io/libraries/480/10.1148/radiol.233051" TargetMode="External"/><Relationship Id="rId312" Type="http://schemas.openxmlformats.org/officeDocument/2006/relationships/hyperlink" Target="https://edge.sitecorecloud.io/americancoldf5f-acrorgf92a-productioncb02-3650/media/ACR/Files/RADS/LI-RADS/LI-RADS-CTMR-Radiation-TRA-v2024-Core.pdf" TargetMode="External"/><Relationship Id="rId313" Type="http://schemas.openxmlformats.org/officeDocument/2006/relationships/hyperlink" Target="https://drliuhao.github.io/mh-liver-pathways/evidence/2026-10-25/" TargetMode="External"/><Relationship Id="rId314" Type="http://schemas.openxmlformats.org/officeDocument/2006/relationships/hyperlink" Target="https://www.gene.com/download/pdf/avastin_prescribing.pdf" TargetMode="External"/><Relationship Id="rId315" Type="http://schemas.openxmlformats.org/officeDocument/2006/relationships/hyperlink" Target="https://drliuhao.github.io/mh-liver-pathways/evidence/2026-10-25/" TargetMode="External"/><Relationship Id="rId316" Type="http://schemas.openxmlformats.org/officeDocument/2006/relationships/hyperlink" Target="https://www.accessdata.fda.gov/drugsatfda_docs/label/2025/125554s129lbl.pdf" TargetMode="External"/><Relationship Id="rId317" Type="http://schemas.openxmlformats.org/officeDocument/2006/relationships/hyperlink" Target="https://drliuhao.github.io/mh-liver-pathways/evidence/2026-10-25/" TargetMode="External"/><Relationship Id="rId318" Type="http://schemas.openxmlformats.org/officeDocument/2006/relationships/hyperlink" Target="https://doi.org/10.1056/NEJMoa1915745" TargetMode="External"/><Relationship Id="rId319" Type="http://schemas.openxmlformats.org/officeDocument/2006/relationships/hyperlink" Target="https://libkey.io/libraries/480/10.1056/NEJMoa1915745" TargetMode="External"/><Relationship Id="rId320" Type="http://schemas.openxmlformats.org/officeDocument/2006/relationships/hyperlink" Target="https://doi.org/10.1016/j.jhep.2021.11.030" TargetMode="External"/><Relationship Id="rId321" Type="http://schemas.openxmlformats.org/officeDocument/2006/relationships/hyperlink" Target="https://libkey.io/libraries/480/10.1016/j.jhep.2021.11.030" TargetMode="External"/><Relationship Id="rId322" Type="http://schemas.openxmlformats.org/officeDocument/2006/relationships/hyperlink" Target="https://doi.org/10.1056/EVIDoa2100070" TargetMode="External"/><Relationship Id="rId323" Type="http://schemas.openxmlformats.org/officeDocument/2006/relationships/hyperlink" Target="https://libkey.io/libraries/480/10.1056/EVIDoa2100070" TargetMode="External"/><Relationship Id="rId324" Type="http://schemas.openxmlformats.org/officeDocument/2006/relationships/hyperlink" Target="https://doi.org/10.1016/S0140-6736(25)00403-9" TargetMode="External"/><Relationship Id="rId325" Type="http://schemas.openxmlformats.org/officeDocument/2006/relationships/hyperlink" Target="https://libkey.io/libraries/480/10.1016/S0140-6736(25)00403-9" TargetMode="External"/><Relationship Id="rId326" Type="http://schemas.openxmlformats.org/officeDocument/2006/relationships/hyperlink" Target="https://www.accessdata.fda.gov/drugsatfda_docs/label/2026/761232s018lbl.pdf" TargetMode="External"/><Relationship Id="rId327" Type="http://schemas.openxmlformats.org/officeDocument/2006/relationships/hyperlink" Target="https://drliuhao.github.io/mh-liver-pathways/evidence/2026-10-25/" TargetMode="External"/><Relationship Id="rId328" Type="http://schemas.openxmlformats.org/officeDocument/2006/relationships/hyperlink" Target="https://www.accessdata.fda.gov/drugsatfda_docs/label/2025/125514s178lbl.pdf" TargetMode="External"/><Relationship Id="rId329" Type="http://schemas.openxmlformats.org/officeDocument/2006/relationships/hyperlink" Target="https://drliuhao.github.io/mh-liver-pathways/evidence/2026-10-25/" TargetMode="External"/><Relationship Id="rId330" Type="http://schemas.openxmlformats.org/officeDocument/2006/relationships/hyperlink" Target="https://doi.org/10.1056/NEJMoa1717002" TargetMode="External"/><Relationship Id="rId331" Type="http://schemas.openxmlformats.org/officeDocument/2006/relationships/hyperlink" Target="https://libkey.io/libraries/480/10.1056/NEJMoa1717002" TargetMode="External"/><Relationship Id="rId332" Type="http://schemas.openxmlformats.org/officeDocument/2006/relationships/hyperlink" Target="https://doi.org/10.1016/S0140-6736(16)32453-9" TargetMode="External"/><Relationship Id="rId333" Type="http://schemas.openxmlformats.org/officeDocument/2006/relationships/hyperlink" Target="https://libkey.io/libraries/480/10.1016/S0140-6736(16)32453-9" TargetMode="External"/><Relationship Id="rId334" Type="http://schemas.openxmlformats.org/officeDocument/2006/relationships/hyperlink" Target="https://doi.org/10.1016/S1470-2045(18)30937-9" TargetMode="External"/><Relationship Id="rId335" Type="http://schemas.openxmlformats.org/officeDocument/2006/relationships/hyperlink" Target="https://libkey.io/libraries/480/10.1016/S1470-2045(18)30937-9" TargetMode="External"/><Relationship Id="rId336" Type="http://schemas.openxmlformats.org/officeDocument/2006/relationships/hyperlink" Target="https://doi.org/10.1200/JCO.22.00620" TargetMode="External"/><Relationship Id="rId337" Type="http://schemas.openxmlformats.org/officeDocument/2006/relationships/hyperlink" Target="https://libkey.io/libraries/480/10.1200/JCO.22.00620" TargetMode="External"/><Relationship Id="rId338" Type="http://schemas.openxmlformats.org/officeDocument/2006/relationships/hyperlink" Target="https://doi.org/10.1016/S0140-6736(24)02575-3" TargetMode="External"/><Relationship Id="rId339" Type="http://schemas.openxmlformats.org/officeDocument/2006/relationships/hyperlink" Target="https://libkey.io/libraries/480/10.1016/S0140-6736(24)02575-3" TargetMode="External"/><Relationship Id="rId340" Type="http://schemas.openxmlformats.org/officeDocument/2006/relationships/hyperlink" Target="https://doi.org/10.1016/S0140-6736(24)02551-0" TargetMode="External"/><Relationship Id="rId341" Type="http://schemas.openxmlformats.org/officeDocument/2006/relationships/hyperlink" Target="https://libkey.io/libraries/480/10.1016/S0140-6736(24)02551-0" TargetMode="External"/><Relationship Id="rId342" Type="http://schemas.openxmlformats.org/officeDocument/2006/relationships/hyperlink" Target="https://doi.org/10.1016/S1470-2045(26)00278-0" TargetMode="External"/><Relationship Id="rId343" Type="http://schemas.openxmlformats.org/officeDocument/2006/relationships/hyperlink" Target="https://libkey.io/libraries/480/10.1016/S1470-2045(26)00278-0" TargetMode="External"/><Relationship Id="rId344" Type="http://schemas.openxmlformats.org/officeDocument/2006/relationships/hyperlink" Target="https://doi.org/10.1097/HEP.0000000000001269" TargetMode="External"/><Relationship Id="rId345" Type="http://schemas.openxmlformats.org/officeDocument/2006/relationships/hyperlink" Target="https://libkey.io/libraries/480/10.1097/HEP.0000000000001269" TargetMode="External"/><Relationship Id="rId346" Type="http://schemas.openxmlformats.org/officeDocument/2006/relationships/hyperlink" Target="https://doi.org/10.1016/j.jhep.2026.01.006" TargetMode="External"/><Relationship Id="rId347" Type="http://schemas.openxmlformats.org/officeDocument/2006/relationships/hyperlink" Target="https://libkey.io/libraries/480/10.1016/j.jhep.2026.01.006" TargetMode="External"/><Relationship Id="rId348" Type="http://schemas.openxmlformats.org/officeDocument/2006/relationships/hyperlink" Target="https://doi.org/10.1016/j.jhep.2024.06.042" TargetMode="External"/><Relationship Id="rId349" Type="http://schemas.openxmlformats.org/officeDocument/2006/relationships/hyperlink" Target="https://libkey.io/libraries/480/10.1016/j.jhep.2024.06.042" TargetMode="External"/><Relationship Id="rId350" Type="http://schemas.openxmlformats.org/officeDocument/2006/relationships/hyperlink" Target="https://doi.org/10.1097/HEP.0000000000001289" TargetMode="External"/><Relationship Id="rId351" Type="http://schemas.openxmlformats.org/officeDocument/2006/relationships/hyperlink" Target="https://libkey.io/libraries/480/10.1097/HEP.0000000000001289" TargetMode="External"/><Relationship Id="rId352" Type="http://schemas.openxmlformats.org/officeDocument/2006/relationships/hyperlink" Target="https://doi.org/10.1016/j.jhep.2024.09.003" TargetMode="External"/><Relationship Id="rId353" Type="http://schemas.openxmlformats.org/officeDocument/2006/relationships/hyperlink" Target="https://libkey.io/libraries/480/10.1016/j.jhep.2024.09.003" TargetMode="External"/><Relationship Id="rId354" Type="http://schemas.openxmlformats.org/officeDocument/2006/relationships/hyperlink" Target="https://doi.org/10.1016/j.jhep.2026.02.019" TargetMode="External"/><Relationship Id="rId355" Type="http://schemas.openxmlformats.org/officeDocument/2006/relationships/hyperlink" Target="https://libkey.io/libraries/480/10.1016/j.jhep.2026.02.019" TargetMode="External"/><Relationship Id="rId356" Type="http://schemas.openxmlformats.org/officeDocument/2006/relationships/hyperlink" Target="https://doi.org/10.1136/gutjnl-2025-336719" TargetMode="External"/><Relationship Id="rId357" Type="http://schemas.openxmlformats.org/officeDocument/2006/relationships/hyperlink" Target="https://libkey.io/libraries/480/10.1136/gutjnl-2025-336719" TargetMode="External"/><Relationship Id="rId358" Type="http://schemas.openxmlformats.org/officeDocument/2006/relationships/hyperlink" Target="https://doi.org/10.1111/apt.70528" TargetMode="External"/><Relationship Id="rId359" Type="http://schemas.openxmlformats.org/officeDocument/2006/relationships/hyperlink" Target="https://libkey.io/libraries/480/10.1111/apt.70528" TargetMode="External"/><Relationship Id="rId360" Type="http://schemas.openxmlformats.org/officeDocument/2006/relationships/hyperlink" Target="https://doi.org/10.1111/liv.70692" TargetMode="External"/><Relationship Id="rId361" Type="http://schemas.openxmlformats.org/officeDocument/2006/relationships/hyperlink" Target="https://libkey.io/libraries/480/10.1111/liv.70692" TargetMode="External"/><Relationship Id="rId362" Type="http://schemas.openxmlformats.org/officeDocument/2006/relationships/hyperlink" Target="https://doi.org/10.1001/jamaoncol.2026.3901" TargetMode="External"/><Relationship Id="rId363" Type="http://schemas.openxmlformats.org/officeDocument/2006/relationships/hyperlink" Target="https://libkey.io/libraries/480/10.1001/jamaoncol.2026.3901" TargetMode="External"/><Relationship Id="rId364" Type="http://schemas.openxmlformats.org/officeDocument/2006/relationships/hyperlink" Target="https://onlinelibrary.wiley.com/doi/10.1111/apt.70333" TargetMode="External"/><Relationship Id="rId365" Type="http://schemas.openxmlformats.org/officeDocument/2006/relationships/hyperlink" Target="https://libkey.io/libraries/480/10.1111/apt.70333" TargetMode="External"/><Relationship Id="rId366" Type="http://schemas.openxmlformats.org/officeDocument/2006/relationships/hyperlink" Target="https://pubmed.ncbi.nlm.nih.gov/42073607" TargetMode="External"/><Relationship Id="rId367" Type="http://schemas.openxmlformats.org/officeDocument/2006/relationships/hyperlink" Target="https://libkey.io/libraries/480/10.3390/cancers18081284" TargetMode="External"/><Relationship Id="rId368" Type="http://schemas.openxmlformats.org/officeDocument/2006/relationships/hyperlink" Target="https://doi.org/10.1155/joot/2545887" TargetMode="External"/><Relationship Id="rId369" Type="http://schemas.openxmlformats.org/officeDocument/2006/relationships/hyperlink" Target="https://libkey.io/libraries/480/10.1155/joot/2545887" TargetMode="External"/><Relationship Id="rId370" Type="http://schemas.openxmlformats.org/officeDocument/2006/relationships/hyperlink" Target="https://www.ecfr.gov/current/title-45/subtitle-A/subchapter-A/part-46/subpart-A/section-46.111" TargetMode="External"/><Relationship Id="rId371" Type="http://schemas.openxmlformats.org/officeDocument/2006/relationships/hyperlink" Target="https://www.hrsa.gov/optn/professionals/resources/ethical-considerations/ethical-principles-in-the-allocation-of-human-organs" TargetMode="External"/><Relationship Id="rId372" Type="http://schemas.openxmlformats.org/officeDocument/2006/relationships/hyperlink" Target="https://doi.org/10.1016/S0140-6736(24)01595-2" TargetMode="External"/><Relationship Id="rId373" Type="http://schemas.openxmlformats.org/officeDocument/2006/relationships/hyperlink" Target="https://libkey.io/libraries/480/10.1016/S0140-6736(24)01595-2" TargetMode="External"/><Relationship Id="rId374" Type="http://schemas.openxmlformats.org/officeDocument/2006/relationships/hyperlink" Target="https://doi.org/10.1016/j.jhep.2024.03.020" TargetMode="External"/><Relationship Id="rId375" Type="http://schemas.openxmlformats.org/officeDocument/2006/relationships/hyperlink" Target="https://libkey.io/libraries/480/10.1016/j.jhep.2024.03.020" TargetMode="External"/><Relationship Id="rId376" Type="http://schemas.openxmlformats.org/officeDocument/2006/relationships/hyperlink" Target="https://doi.org/10.1111/j.1600-6143.2011.03972.x" TargetMode="External"/><Relationship Id="rId377" Type="http://schemas.openxmlformats.org/officeDocument/2006/relationships/hyperlink" Target="https://libkey.io/libraries/480/10.1111/j.1600-6143.2011.03972.x" TargetMode="External"/><Relationship Id="rId378" Type="http://schemas.openxmlformats.org/officeDocument/2006/relationships/hyperlink" Target="https://doi.org/10.1111/ajt.14055" TargetMode="External"/><Relationship Id="rId379" Type="http://schemas.openxmlformats.org/officeDocument/2006/relationships/hyperlink" Target="https://libkey.io/libraries/480/10.1111/ajt.14055" TargetMode="External"/><Relationship Id="rId380" Type="http://schemas.openxmlformats.org/officeDocument/2006/relationships/hyperlink" Target="https://doi.org/10.1097/LVT.0000000000000303" TargetMode="External"/><Relationship Id="rId381" Type="http://schemas.openxmlformats.org/officeDocument/2006/relationships/hyperlink" Target="https://libkey.io/libraries/480/10.1097/LVT.0000000000000303" TargetMode="External"/><Relationship Id="rId382" Type="http://schemas.openxmlformats.org/officeDocument/2006/relationships/hyperlink" Target="https://doi.org/10.1097/TP.0000000000000965" TargetMode="External"/><Relationship Id="rId383" Type="http://schemas.openxmlformats.org/officeDocument/2006/relationships/hyperlink" Target="https://libkey.io/libraries/480/10.1097/TP.0000000000000965" TargetMode="External"/><Relationship Id="rId384" Type="http://schemas.openxmlformats.org/officeDocument/2006/relationships/hyperlink" Target="https://doi.org/10.1016/j.ajt.2026.02.010" TargetMode="External"/><Relationship Id="rId385" Type="http://schemas.openxmlformats.org/officeDocument/2006/relationships/hyperlink" Target="https://libkey.io/libraries/480/10.1016/j.ajt.2026.02.010" TargetMode="External"/><Relationship Id="rId386" Type="http://schemas.openxmlformats.org/officeDocument/2006/relationships/hyperlink" Target="https://doi.org/10.1136/bmj.i5239" TargetMode="External"/><Relationship Id="rId387" Type="http://schemas.openxmlformats.org/officeDocument/2006/relationships/hyperlink" Target="https://libkey.io/libraries/480/10.1136/bmj.i5239" TargetMode="External"/><Relationship Id="rId388" Type="http://schemas.openxmlformats.org/officeDocument/2006/relationships/hyperlink" Target="https://doi.org/10.3389/ti.2024.13641" TargetMode="External"/><Relationship Id="rId389" Type="http://schemas.openxmlformats.org/officeDocument/2006/relationships/hyperlink" Target="https://libkey.io/libraries/480/10.3389/ti.2024.13641" TargetMode="External"/><Relationship Id="rId390" Type="http://schemas.openxmlformats.org/officeDocument/2006/relationships/hyperlink" Target="https://academic.oup.com/bjs/article/112/3/znaf054/8083032" TargetMode="External"/><Relationship Id="rId391" Type="http://schemas.openxmlformats.org/officeDocument/2006/relationships/hyperlink" Target="https://libkey.io/libraries/480/10.1093/bjs/znaf054" TargetMode="External"/><Relationship Id="rId392" Type="http://schemas.openxmlformats.org/officeDocument/2006/relationships/hyperlink" Target="https://doi.org/10.1111/ctr.70488" TargetMode="External"/><Relationship Id="rId393" Type="http://schemas.openxmlformats.org/officeDocument/2006/relationships/hyperlink" Target="https://libkey.io/libraries/480/10.1111/ctr.70488" TargetMode="External"/><Relationship Id="rId394" Type="http://schemas.openxmlformats.org/officeDocument/2006/relationships/hyperlink" Target="https://doi.org/10.1097/HC9.0000000000000619" TargetMode="External"/><Relationship Id="rId395" Type="http://schemas.openxmlformats.org/officeDocument/2006/relationships/hyperlink" Target="https://libkey.io/libraries/480/10.1097/HC9.0000000000000619" TargetMode="External"/><Relationship Id="rId396" Type="http://schemas.openxmlformats.org/officeDocument/2006/relationships/hyperlink" Target="https://doi.org/10.1002/hep.29342" TargetMode="External"/><Relationship Id="rId397" Type="http://schemas.openxmlformats.org/officeDocument/2006/relationships/hyperlink" Target="https://libkey.io/libraries/480/10.1002/hep.29342" TargetMode="External"/><Relationship Id="rId398" Type="http://schemas.openxmlformats.org/officeDocument/2006/relationships/hyperlink" Target="https://doi.org/10.1016/j.jhepr.2023.100907" TargetMode="External"/><Relationship Id="rId399" Type="http://schemas.openxmlformats.org/officeDocument/2006/relationships/hyperlink" Target="https://libkey.io/libraries/480/10.1016/j.jhepr.2023.100907" TargetMode="External"/><Relationship Id="rId400" Type="http://schemas.openxmlformats.org/officeDocument/2006/relationships/hyperlink" Target="https://doi.org/10.1177/09622802261420699" TargetMode="External"/><Relationship Id="rId401" Type="http://schemas.openxmlformats.org/officeDocument/2006/relationships/hyperlink" Target="https://libkey.io/libraries/480/10.1177/09622802261420699" TargetMode="External"/><Relationship Id="rId402" Type="http://schemas.openxmlformats.org/officeDocument/2006/relationships/hyperlink" Target="https://drliuhao.github.io/mh-liver-pathways/evidence/2026-10-25/docs/Memorial_Hermann_HCC_System_Roadmap_v12.docx" TargetMode="External"/><Relationship Id="rId403" Type="http://schemas.openxmlformats.org/officeDocument/2006/relationships/hyperlink" Target="https://drliuhao.github.io/mh-liver-pathways/evidence/2026-10-25/" TargetMode="External"/><Relationship Id="rId404" Type="http://schemas.openxmlformats.org/officeDocument/2006/relationships/hyperlink" Target="https://www.hrsa.gov/sites/default/files/hrsa/optn/optn_policies.pdf" TargetMode="External"/><Relationship Id="rId405" Type="http://schemas.openxmlformats.org/officeDocument/2006/relationships/hyperlink" Target="https://drliuhao.github.io/mh-liver-pathways/evidence/2026-10-25/" TargetMode="External"/><Relationship Id="rId406" Type="http://schemas.openxmlformats.org/officeDocument/2006/relationships/hyperlink" Target="https://www.hrsa.gov/sites/default/files/hrsa/optn/adult-meld-exception-transplant-oncology-review-guidance.pdf" TargetMode="External"/><Relationship Id="rId407" Type="http://schemas.openxmlformats.org/officeDocument/2006/relationships/hyperlink" Target="https://drliuhao.github.io/mh-liver-pathways/evidence/2026-10-25/" TargetMode="External"/><Relationship Id="rId408" Type="http://schemas.openxmlformats.org/officeDocument/2006/relationships/hyperlink" Target="https://doi.org/10.1097/HEP.0000000000000466" TargetMode="External"/><Relationship Id="rId409" Type="http://schemas.openxmlformats.org/officeDocument/2006/relationships/hyperlink" Target="https://libkey.io/libraries/480/10.1097/HEP.0000000000000466" TargetMode="External"/><Relationship Id="rId410" Type="http://schemas.openxmlformats.org/officeDocument/2006/relationships/hyperlink" Target="https://doi.org/10.1097/HEP.0000000000001231" TargetMode="External"/><Relationship Id="rId411" Type="http://schemas.openxmlformats.org/officeDocument/2006/relationships/hyperlink" Target="https://libkey.io/libraries/480/10.1097/HEP.0000000000001231" TargetMode="External"/><Relationship Id="rId412" Type="http://schemas.openxmlformats.org/officeDocument/2006/relationships/hyperlink" Target="https://doi.org/10.1016/S1470-2045(20)30224-2" TargetMode="External"/><Relationship Id="rId413" Type="http://schemas.openxmlformats.org/officeDocument/2006/relationships/hyperlink" Target="https://libkey.io/libraries/480/10.1016/S1470-2045(20)30224-2" TargetMode="External"/><Relationship Id="rId414" Type="http://schemas.openxmlformats.org/officeDocument/2006/relationships/hyperlink" Target="https://doi.org/10.1097/HEP.0000000000001644" TargetMode="External"/><Relationship Id="rId415" Type="http://schemas.openxmlformats.org/officeDocument/2006/relationships/hyperlink" Target="https://libkey.io/libraries/480/10.1097/HEP.0000000000001644" TargetMode="External"/><Relationship Id="rId416" Type="http://schemas.openxmlformats.org/officeDocument/2006/relationships/hyperlink" Target="https://doi.org/10.1002/hep.27752" TargetMode="External"/><Relationship Id="rId417" Type="http://schemas.openxmlformats.org/officeDocument/2006/relationships/hyperlink" Target="https://libkey.io/libraries/480/10.1002/hep.27752" TargetMode="External"/><Relationship Id="rId418" Type="http://schemas.openxmlformats.org/officeDocument/2006/relationships/hyperlink" Target="https://doi.org/10.1053/j.gastro.2021.07.033" TargetMode="External"/><Relationship Id="rId419" Type="http://schemas.openxmlformats.org/officeDocument/2006/relationships/hyperlink" Target="https://libkey.io/libraries/480/10.1053/j.gastro.2021.07.033" TargetMode="External"/><Relationship Id="rId420" Type="http://schemas.openxmlformats.org/officeDocument/2006/relationships/hyperlink" Target="https://doi.org/10.1002/hep.30570" TargetMode="External"/><Relationship Id="rId421" Type="http://schemas.openxmlformats.org/officeDocument/2006/relationships/hyperlink" Target="https://libkey.io/libraries/480/10.1002/hep.30570" TargetMode="External"/><Relationship Id="rId422" Type="http://schemas.openxmlformats.org/officeDocument/2006/relationships/hyperlink" Target="https://doi.org/10.1016/j.ajt.2023.07.021" TargetMode="External"/><Relationship Id="rId423" Type="http://schemas.openxmlformats.org/officeDocument/2006/relationships/hyperlink" Target="https://libkey.io/libraries/480/10.1016/j.ajt.2023.07.021" TargetMode="External"/><Relationship Id="rId424" Type="http://schemas.openxmlformats.org/officeDocument/2006/relationships/hyperlink" Target="https://doi.org/10.1016/j.cgh.2022.08.023" TargetMode="External"/><Relationship Id="rId425" Type="http://schemas.openxmlformats.org/officeDocument/2006/relationships/hyperlink" Target="https://libkey.io/libraries/480/10.1016/j.cgh.2022.08.023" TargetMode="External"/><Relationship Id="rId426" Type="http://schemas.openxmlformats.org/officeDocument/2006/relationships/hyperlink" Target="https://doi.org/10.1001/jamasurg.2022.2800" TargetMode="External"/><Relationship Id="rId427" Type="http://schemas.openxmlformats.org/officeDocument/2006/relationships/hyperlink" Target="https://libkey.io/libraries/480/10.1001/jamasurg.2022.2800" TargetMode="External"/><Relationship Id="rId428" Type="http://schemas.openxmlformats.org/officeDocument/2006/relationships/hyperlink" Target="https://doi.org/10.1038/s41571-026-01160-z" TargetMode="External"/><Relationship Id="rId429" Type="http://schemas.openxmlformats.org/officeDocument/2006/relationships/hyperlink" Target="https://libkey.io/libraries/480/10.1038/s41571-026-01160-z" TargetMode="External"/><Relationship Id="rId430" Type="http://schemas.openxmlformats.org/officeDocument/2006/relationships/hyperlink" Target="https://doi.org/10.1097/JS9.0000000000004077" TargetMode="External"/><Relationship Id="rId431" Type="http://schemas.openxmlformats.org/officeDocument/2006/relationships/hyperlink" Target="https://libkey.io/libraries/480/10.1097/JS9.0000000000004077" TargetMode="External"/><Relationship Id="rId432" Type="http://schemas.openxmlformats.org/officeDocument/2006/relationships/hyperlink" Target="https://doi.org/10.1002/lt.24782" TargetMode="External"/><Relationship Id="rId433" Type="http://schemas.openxmlformats.org/officeDocument/2006/relationships/hyperlink" Target="https://libkey.io/libraries/480/10.1002/lt.24782" TargetMode="External"/><Relationship Id="rId434" Type="http://schemas.openxmlformats.org/officeDocument/2006/relationships/hyperlink" Target="https://doi.org/10.1016/j.hbpd.2020.03.009" TargetMode="External"/><Relationship Id="rId435" Type="http://schemas.openxmlformats.org/officeDocument/2006/relationships/hyperlink" Target="https://libkey.io/libraries/480/10.1016/j.hbpd.2020.03.009" TargetMode="External"/><Relationship Id="rId436" Type="http://schemas.openxmlformats.org/officeDocument/2006/relationships/hyperlink" Target="https://doi.org/10.21037/jgo-24-328" TargetMode="External"/><Relationship Id="rId437" Type="http://schemas.openxmlformats.org/officeDocument/2006/relationships/hyperlink" Target="https://libkey.io/libraries/480/10.21037/jgo-24-328" TargetMode="External"/><Relationship Id="rId438" Type="http://schemas.openxmlformats.org/officeDocument/2006/relationships/hyperlink" Target="https://doi.org/10.1097/TP.0000000000003162" TargetMode="External"/><Relationship Id="rId439" Type="http://schemas.openxmlformats.org/officeDocument/2006/relationships/hyperlink" Target="https://libkey.io/libraries/480/10.1097/TP.0000000000003162" TargetMode="External"/><Relationship Id="rId440" Type="http://schemas.openxmlformats.org/officeDocument/2006/relationships/hyperlink" Target="https://doi.org/10.1111/tri.13586" TargetMode="External"/><Relationship Id="rId441" Type="http://schemas.openxmlformats.org/officeDocument/2006/relationships/hyperlink" Target="https://libkey.io/libraries/480/10.1111/tri.13586" TargetMode="External"/><Relationship Id="rId442" Type="http://schemas.openxmlformats.org/officeDocument/2006/relationships/hyperlink" Target="https://doi.org/10.1097/HEP.0000000000001801" TargetMode="External"/><Relationship Id="rId443" Type="http://schemas.openxmlformats.org/officeDocument/2006/relationships/hyperlink" Target="https://libkey.io/libraries/480/10.1097/HEP.0000000000001801" TargetMode="External"/><Relationship Id="rId444" Type="http://schemas.openxmlformats.org/officeDocument/2006/relationships/hyperlink" Target="https://doi.org/10.1097/LVT.0000000000000589" TargetMode="External"/><Relationship Id="rId445" Type="http://schemas.openxmlformats.org/officeDocument/2006/relationships/hyperlink" Target="https://libkey.io/libraries/480/10.1097/LVT.0000000000000589" TargetMode="External"/><Relationship Id="rId446" Type="http://schemas.openxmlformats.org/officeDocument/2006/relationships/hyperlink" Target="https://doi.org/10.1016/j.jhep.2024.08.028" TargetMode="External"/><Relationship Id="rId447" Type="http://schemas.openxmlformats.org/officeDocument/2006/relationships/hyperlink" Target="https://libkey.io/libraries/480/10.1016/j.jhep.2024.08.028" TargetMode="External"/><Relationship Id="rId448" Type="http://schemas.openxmlformats.org/officeDocument/2006/relationships/hyperlink" Target="https://doi.org/10.1016/j.prro.2021.09.004" TargetMode="External"/><Relationship Id="rId449" Type="http://schemas.openxmlformats.org/officeDocument/2006/relationships/hyperlink" Target="https://libkey.io/libraries/480/10.1016/j.prro.2021.09.004" TargetMode="External"/><Relationship Id="rId450" Type="http://schemas.openxmlformats.org/officeDocument/2006/relationships/hyperlink" Target="https://www.nccn.org/professionals/physician_gls/pdf/hcc.pdf#page=10" TargetMode="External"/><Relationship Id="rId451" Type="http://schemas.openxmlformats.org/officeDocument/2006/relationships/hyperlink" Target="https://drliuhao.github.io/mh-liver-pathways/evidence/2026-10-25/" TargetMode="External"/><Relationship Id="rId452" Type="http://schemas.openxmlformats.org/officeDocument/2006/relationships/hyperlink" Target="https://edge.sitecorecloud.io/americancoldf5f-acrorgf92a-productioncb02-3650/media/ACR/Files/RADS/LI-RADS/LI-RADS-CTMR-Radiation-TRA-v2024-Core.pdf" TargetMode="External"/><Relationship Id="rId453" Type="http://schemas.openxmlformats.org/officeDocument/2006/relationships/hyperlink" Target="https://drliuhao.github.io/mh-liver-pathways/evidence/2026-10-25/" TargetMode="External"/><Relationship Id="rId454" Type="http://schemas.openxmlformats.org/officeDocument/2006/relationships/hyperlink" Target="https://doi.org/10.1097/HEP.0000000000001289" TargetMode="External"/><Relationship Id="rId455" Type="http://schemas.openxmlformats.org/officeDocument/2006/relationships/hyperlink" Target="https://libkey.io/libraries/480/10.1097/HEP.0000000000001289" TargetMode="External"/><Relationship Id="rId456" Type="http://schemas.openxmlformats.org/officeDocument/2006/relationships/hyperlink" Target="https://doi.org/10.1016/j.jhep.2024.09.003" TargetMode="External"/><Relationship Id="rId457" Type="http://schemas.openxmlformats.org/officeDocument/2006/relationships/hyperlink" Target="https://libkey.io/libraries/480/10.1016/j.jhep.2024.09.003" TargetMode="External"/><Relationship Id="rId458" Type="http://schemas.openxmlformats.org/officeDocument/2006/relationships/hyperlink" Target="https://www.gene.com/download/pdf/avastin_prescribing.pdf" TargetMode="External"/><Relationship Id="rId459" Type="http://schemas.openxmlformats.org/officeDocument/2006/relationships/hyperlink" Target="https://drliuhao.github.io/mh-liver-pathways/evidence/2026-10-25/" TargetMode="External"/><Relationship Id="rId460" Type="http://schemas.openxmlformats.org/officeDocument/2006/relationships/hyperlink" Target="https://pubmed.ncbi.nlm.nih.gov/37760542" TargetMode="External"/><Relationship Id="rId461" Type="http://schemas.openxmlformats.org/officeDocument/2006/relationships/hyperlink" Target="https://libkey.io/libraries/480/10.3390/cancers15184574" TargetMode="External"/><Relationship Id="rId462" Type="http://schemas.openxmlformats.org/officeDocument/2006/relationships/hyperlink" Target="https://doi.org/10.1016/j.jhep.2026.02.019" TargetMode="External"/><Relationship Id="rId463" Type="http://schemas.openxmlformats.org/officeDocument/2006/relationships/hyperlink" Target="https://libkey.io/libraries/480/10.1016/j.jhep.2026.02.019" TargetMode="External"/><Relationship Id="rId464" Type="http://schemas.openxmlformats.org/officeDocument/2006/relationships/hyperlink" Target="https://doi.org/10.1016/j.jhep.2024.06.042" TargetMode="External"/><Relationship Id="rId465" Type="http://schemas.openxmlformats.org/officeDocument/2006/relationships/hyperlink" Target="https://libkey.io/libraries/480/10.1016/j.jhep.2024.06.042" TargetMode="External"/><Relationship Id="rId466" Type="http://schemas.openxmlformats.org/officeDocument/2006/relationships/hyperlink" Target="https://doi.org/10.1136/gutjnl-2025-336719" TargetMode="External"/><Relationship Id="rId467" Type="http://schemas.openxmlformats.org/officeDocument/2006/relationships/hyperlink" Target="https://libkey.io/libraries/480/10.1136/gutjnl-2025-336719" TargetMode="External"/><Relationship Id="rId468" Type="http://schemas.openxmlformats.org/officeDocument/2006/relationships/hyperlink" Target="https://doi.org/10.1111/apt.70528" TargetMode="External"/><Relationship Id="rId469" Type="http://schemas.openxmlformats.org/officeDocument/2006/relationships/hyperlink" Target="https://libkey.io/libraries/480/10.1111/apt.70528" TargetMode="External"/><Relationship Id="rId470" Type="http://schemas.openxmlformats.org/officeDocument/2006/relationships/hyperlink" Target="https://doi.org/10.1111/liv.70692" TargetMode="External"/><Relationship Id="rId471" Type="http://schemas.openxmlformats.org/officeDocument/2006/relationships/hyperlink" Target="https://libkey.io/libraries/480/10.1111/liv.70692" TargetMode="External"/><Relationship Id="rId472" Type="http://schemas.openxmlformats.org/officeDocument/2006/relationships/hyperlink" Target="https://doi.org/10.1001/jamaoncol.2026.3901" TargetMode="External"/><Relationship Id="rId473" Type="http://schemas.openxmlformats.org/officeDocument/2006/relationships/hyperlink" Target="https://libkey.io/libraries/480/10.1001/jamaoncol.2026.3901" TargetMode="External"/><Relationship Id="rId474" Type="http://schemas.openxmlformats.org/officeDocument/2006/relationships/hyperlink" Target="https://onlinelibrary.wiley.com/doi/10.1111/apt.70333" TargetMode="External"/><Relationship Id="rId475" Type="http://schemas.openxmlformats.org/officeDocument/2006/relationships/hyperlink" Target="https://libkey.io/libraries/480/10.1111/apt.70333" TargetMode="External"/><Relationship Id="rId476" Type="http://schemas.openxmlformats.org/officeDocument/2006/relationships/hyperlink" Target="https://pubmed.ncbi.nlm.nih.gov/42073607" TargetMode="External"/><Relationship Id="rId477" Type="http://schemas.openxmlformats.org/officeDocument/2006/relationships/hyperlink" Target="https://libkey.io/libraries/480/10.3390/cancers18081284" TargetMode="External"/><Relationship Id="rId478" Type="http://schemas.openxmlformats.org/officeDocument/2006/relationships/hyperlink" Target="https://doi.org/10.1155/joot/2545887" TargetMode="External"/><Relationship Id="rId479" Type="http://schemas.openxmlformats.org/officeDocument/2006/relationships/hyperlink" Target="https://libkey.io/libraries/480/10.1155/joot/2545887" TargetMode="External"/><Relationship Id="rId480" Type="http://schemas.openxmlformats.org/officeDocument/2006/relationships/hyperlink" Target="https://www.ecfr.gov/current/title-45/subtitle-A/subchapter-A/part-46/subpart-A/section-46.111" TargetMode="External"/><Relationship Id="rId481" Type="http://schemas.openxmlformats.org/officeDocument/2006/relationships/hyperlink" Target="https://www.hrsa.gov/optn/professionals/resources/ethical-considerations/ethical-principles-in-the-allocation-of-human-organs" TargetMode="External"/><Relationship Id="rId482" Type="http://schemas.openxmlformats.org/officeDocument/2006/relationships/hyperlink" Target="https://doi.org/10.1016/S0140-6736(24)01595-2" TargetMode="External"/><Relationship Id="rId483" Type="http://schemas.openxmlformats.org/officeDocument/2006/relationships/hyperlink" Target="https://libkey.io/libraries/480/10.1016/S0140-6736(24)01595-2" TargetMode="External"/><Relationship Id="rId484" Type="http://schemas.openxmlformats.org/officeDocument/2006/relationships/hyperlink" Target="https://doi.org/10.1016/j.jhep.2024.03.020" TargetMode="External"/><Relationship Id="rId485" Type="http://schemas.openxmlformats.org/officeDocument/2006/relationships/hyperlink" Target="https://libkey.io/libraries/480/10.1016/j.jhep.2024.03.020" TargetMode="External"/><Relationship Id="rId486" Type="http://schemas.openxmlformats.org/officeDocument/2006/relationships/hyperlink" Target="https://doi.org/10.1111/j.1600-6143.2011.03972.x" TargetMode="External"/><Relationship Id="rId487" Type="http://schemas.openxmlformats.org/officeDocument/2006/relationships/hyperlink" Target="https://libkey.io/libraries/480/10.1111/j.1600-6143.2011.03972.x" TargetMode="External"/><Relationship Id="rId488" Type="http://schemas.openxmlformats.org/officeDocument/2006/relationships/hyperlink" Target="https://doi.org/10.1111/ajt.14055" TargetMode="External"/><Relationship Id="rId489" Type="http://schemas.openxmlformats.org/officeDocument/2006/relationships/hyperlink" Target="https://libkey.io/libraries/480/10.1111/ajt.14055" TargetMode="External"/><Relationship Id="rId490" Type="http://schemas.openxmlformats.org/officeDocument/2006/relationships/hyperlink" Target="https://doi.org/10.1097/LVT.0000000000000303" TargetMode="External"/><Relationship Id="rId491" Type="http://schemas.openxmlformats.org/officeDocument/2006/relationships/hyperlink" Target="https://libkey.io/libraries/480/10.1097/LVT.0000000000000303" TargetMode="External"/><Relationship Id="rId492" Type="http://schemas.openxmlformats.org/officeDocument/2006/relationships/hyperlink" Target="https://doi.org/10.1097/TP.0000000000000965" TargetMode="External"/><Relationship Id="rId493" Type="http://schemas.openxmlformats.org/officeDocument/2006/relationships/hyperlink" Target="https://libkey.io/libraries/480/10.1097/TP.0000000000000965" TargetMode="External"/><Relationship Id="rId494" Type="http://schemas.openxmlformats.org/officeDocument/2006/relationships/hyperlink" Target="https://doi.org/10.1016/j.ajt.2026.02.010" TargetMode="External"/><Relationship Id="rId495" Type="http://schemas.openxmlformats.org/officeDocument/2006/relationships/hyperlink" Target="https://libkey.io/libraries/480/10.1016/j.ajt.2026.02.010" TargetMode="External"/><Relationship Id="rId496" Type="http://schemas.openxmlformats.org/officeDocument/2006/relationships/hyperlink" Target="https://doi.org/10.1136/bmj.i5239" TargetMode="External"/><Relationship Id="rId497" Type="http://schemas.openxmlformats.org/officeDocument/2006/relationships/hyperlink" Target="https://libkey.io/libraries/480/10.1136/bmj.i5239" TargetMode="External"/><Relationship Id="rId498" Type="http://schemas.openxmlformats.org/officeDocument/2006/relationships/hyperlink" Target="https://doi.org/10.3389/ti.2024.13641" TargetMode="External"/><Relationship Id="rId499" Type="http://schemas.openxmlformats.org/officeDocument/2006/relationships/hyperlink" Target="https://libkey.io/libraries/480/10.3389/ti.2024.13641" TargetMode="External"/><Relationship Id="rId500" Type="http://schemas.openxmlformats.org/officeDocument/2006/relationships/hyperlink" Target="https://academic.oup.com/bjs/article/112/3/znaf054/8083032" TargetMode="External"/><Relationship Id="rId501" Type="http://schemas.openxmlformats.org/officeDocument/2006/relationships/hyperlink" Target="https://libkey.io/libraries/480/10.1093/bjs/znaf054" TargetMode="External"/><Relationship Id="rId502" Type="http://schemas.openxmlformats.org/officeDocument/2006/relationships/hyperlink" Target="https://doi.org/10.1111/ctr.70488" TargetMode="External"/><Relationship Id="rId503" Type="http://schemas.openxmlformats.org/officeDocument/2006/relationships/hyperlink" Target="https://libkey.io/libraries/480/10.1111/ctr.70488" TargetMode="External"/><Relationship Id="rId504" Type="http://schemas.openxmlformats.org/officeDocument/2006/relationships/hyperlink" Target="https://doi.org/10.1097/HC9.0000000000000619" TargetMode="External"/><Relationship Id="rId505" Type="http://schemas.openxmlformats.org/officeDocument/2006/relationships/hyperlink" Target="https://libkey.io/libraries/480/10.1097/HC9.0000000000000619" TargetMode="External"/><Relationship Id="rId506" Type="http://schemas.openxmlformats.org/officeDocument/2006/relationships/hyperlink" Target="https://doi.org/10.1002/hep.29342" TargetMode="External"/><Relationship Id="rId507" Type="http://schemas.openxmlformats.org/officeDocument/2006/relationships/hyperlink" Target="https://libkey.io/libraries/480/10.1002/hep.29342" TargetMode="External"/><Relationship Id="rId508" Type="http://schemas.openxmlformats.org/officeDocument/2006/relationships/hyperlink" Target="https://doi.org/10.1016/j.jhepr.2023.100907" TargetMode="External"/><Relationship Id="rId509" Type="http://schemas.openxmlformats.org/officeDocument/2006/relationships/hyperlink" Target="https://libkey.io/libraries/480/10.1016/j.jhepr.2023.100907" TargetMode="External"/><Relationship Id="rId510" Type="http://schemas.openxmlformats.org/officeDocument/2006/relationships/hyperlink" Target="https://doi.org/10.1177/09622802261420699" TargetMode="External"/><Relationship Id="rId511" Type="http://schemas.openxmlformats.org/officeDocument/2006/relationships/hyperlink" Target="https://libkey.io/libraries/480/10.1177/09622802261420699" TargetMode="External"/><Relationship Id="rId512" Type="http://schemas.openxmlformats.org/officeDocument/2006/relationships/hyperlink" Target="https://drliuhao.github.io/mh-liver-pathways/evidence/2026-10-25/docs/HCC_B1_1_AFP_Evidence_and_Open_Meeting_Record_v12.docx" TargetMode="External"/><Relationship Id="rId513" Type="http://schemas.openxmlformats.org/officeDocument/2006/relationships/hyperlink" Target="https://drliuhao.github.io/mh-liver-pathways/evidence/2026-10-25/docs/HPB_Cross_Tumor_Systemic_Treatment_Matrix_2026-10-25.docx" TargetMode="External"/><Relationship Id="rId514" Type="http://schemas.openxmlformats.org/officeDocument/2006/relationships/hyperlink" Target="https://www.hrsa.gov/sites/default/files/hrsa/optn/optn_policies.pdf" TargetMode="External"/><Relationship Id="rId515" Type="http://schemas.openxmlformats.org/officeDocument/2006/relationships/hyperlink" Target="https://drliuhao.github.io/mh-liver-pathways/evidence/2026-10-25/" TargetMode="External"/><Relationship Id="rId516" Type="http://schemas.openxmlformats.org/officeDocument/2006/relationships/hyperlink" Target="https://www.hrsa.gov/sites/default/files/hrsa/optn/adult-meld-exception-transplant-oncology-review-guidance.pdf" TargetMode="External"/><Relationship Id="rId517" Type="http://schemas.openxmlformats.org/officeDocument/2006/relationships/hyperlink" Target="https://drliuhao.github.io/mh-liver-pathways/evidence/2026-10-25/" TargetMode="External"/><Relationship Id="rId518" Type="http://schemas.openxmlformats.org/officeDocument/2006/relationships/hyperlink" Target="https://doi.org/10.1002/hep.30413" TargetMode="External"/><Relationship Id="rId519" Type="http://schemas.openxmlformats.org/officeDocument/2006/relationships/hyperlink" Target="https://libkey.io/libraries/480/10.1002/hep.30413" TargetMode="External"/><Relationship Id="rId520" Type="http://schemas.openxmlformats.org/officeDocument/2006/relationships/hyperlink" Target="https://doi.org/10.1001/jamasurg.2021.0954" TargetMode="External"/><Relationship Id="rId521" Type="http://schemas.openxmlformats.org/officeDocument/2006/relationships/hyperlink" Target="https://libkey.io/libraries/480/10.1001/jamasurg.2021.0954" TargetMode="External"/><Relationship Id="rId522" Type="http://schemas.openxmlformats.org/officeDocument/2006/relationships/hyperlink" Target="https://doi.org/10.1097/HEP.0000000000000466" TargetMode="External"/><Relationship Id="rId523" Type="http://schemas.openxmlformats.org/officeDocument/2006/relationships/hyperlink" Target="https://libkey.io/libraries/480/10.1097/HEP.0000000000000466" TargetMode="External"/><Relationship Id="rId524" Type="http://schemas.openxmlformats.org/officeDocument/2006/relationships/hyperlink" Target="https://doi.org/10.1002/cam4.71812" TargetMode="External"/><Relationship Id="rId525" Type="http://schemas.openxmlformats.org/officeDocument/2006/relationships/hyperlink" Target="https://libkey.io/libraries/480/10.1002/cam4.71812" TargetMode="External"/><Relationship Id="rId526" Type="http://schemas.openxmlformats.org/officeDocument/2006/relationships/hyperlink" Target="https://www.hrsa.gov/sites/default/files/hrsa/optn/optn_policies.pdf" TargetMode="External"/><Relationship Id="rId527" Type="http://schemas.openxmlformats.org/officeDocument/2006/relationships/hyperlink" Target="https://drliuhao.github.io/mh-liver-pathways/evidence/2026-10-25/" TargetMode="External"/><Relationship Id="rId528" Type="http://schemas.openxmlformats.org/officeDocument/2006/relationships/hyperlink" Target="https://www.hrsa.gov/sites/default/files/hrsa/optn/adult-meld-exception-transplant-oncology-review-guidance.pdf" TargetMode="External"/><Relationship Id="rId529" Type="http://schemas.openxmlformats.org/officeDocument/2006/relationships/hyperlink" Target="https://drliuhao.github.io/mh-liver-pathways/evidence/2026-10-25/" TargetMode="External"/><Relationship Id="rId530" Type="http://schemas.openxmlformats.org/officeDocument/2006/relationships/hyperlink" Target="https://doi.org/10.1002/hep.30413" TargetMode="External"/><Relationship Id="rId531" Type="http://schemas.openxmlformats.org/officeDocument/2006/relationships/hyperlink" Target="https://libkey.io/libraries/480/10.1002/hep.30413" TargetMode="External"/><Relationship Id="rId532" Type="http://schemas.openxmlformats.org/officeDocument/2006/relationships/hyperlink" Target="https://doi.org/10.1002/lt.26392" TargetMode="External"/><Relationship Id="rId533" Type="http://schemas.openxmlformats.org/officeDocument/2006/relationships/hyperlink" Target="https://libkey.io/libraries/480/10.1002/lt.26392" TargetMode="External"/><Relationship Id="rId534" Type="http://schemas.openxmlformats.org/officeDocument/2006/relationships/hyperlink" Target="https://doi.org/10.1097/TP.0000000000002094" TargetMode="External"/><Relationship Id="rId535" Type="http://schemas.openxmlformats.org/officeDocument/2006/relationships/hyperlink" Target="https://libkey.io/libraries/480/10.1097/TP.0000000000002094" TargetMode="External"/><Relationship Id="rId536" Type="http://schemas.openxmlformats.org/officeDocument/2006/relationships/hyperlink" Target="https://doi.org/10.1001/jamasurg.2021.0954" TargetMode="External"/><Relationship Id="rId537" Type="http://schemas.openxmlformats.org/officeDocument/2006/relationships/hyperlink" Target="https://libkey.io/libraries/480/10.1001/jamasurg.2021.0954" TargetMode="External"/><Relationship Id="rId538" Type="http://schemas.openxmlformats.org/officeDocument/2006/relationships/hyperlink" Target="https://doi.org/10.1002/cam4.71812" TargetMode="External"/><Relationship Id="rId539" Type="http://schemas.openxmlformats.org/officeDocument/2006/relationships/hyperlink" Target="https://libkey.io/libraries/480/10.1002/cam4.71812" TargetMode="External"/><Relationship Id="rId540" Type="http://schemas.openxmlformats.org/officeDocument/2006/relationships/hyperlink" Target="https://www.hrsa.gov/sites/default/files/hrsa/optn/optn_policies.pdf" TargetMode="External"/><Relationship Id="rId541" Type="http://schemas.openxmlformats.org/officeDocument/2006/relationships/hyperlink" Target="https://drliuhao.github.io/mh-liver-pathways/evidence/2026-10-25/" TargetMode="External"/><Relationship Id="rId542" Type="http://schemas.openxmlformats.org/officeDocument/2006/relationships/hyperlink" Target="https://www.hrsa.gov/sites/default/files/hrsa/optn/adult-meld-exception-transplant-oncology-review-guidance.pdf" TargetMode="External"/><Relationship Id="rId543" Type="http://schemas.openxmlformats.org/officeDocument/2006/relationships/hyperlink" Target="https://drliuhao.github.io/mh-liver-pathways/evidence/2026-10-25/" TargetMode="External"/><Relationship Id="rId544" Type="http://schemas.openxmlformats.org/officeDocument/2006/relationships/hyperlink" Target="https://doi.org/10.1097/TP.0000000000002094" TargetMode="External"/><Relationship Id="rId545" Type="http://schemas.openxmlformats.org/officeDocument/2006/relationships/hyperlink" Target="https://libkey.io/libraries/480/10.1097/TP.0000000000002094" TargetMode="External"/><Relationship Id="rId546" Type="http://schemas.openxmlformats.org/officeDocument/2006/relationships/hyperlink" Target="https://doi.org/10.1097/HEP.0000000000000466" TargetMode="External"/><Relationship Id="rId547" Type="http://schemas.openxmlformats.org/officeDocument/2006/relationships/hyperlink" Target="https://libkey.io/libraries/480/10.1097/HEP.0000000000000466" TargetMode="External"/><Relationship Id="rId548" Type="http://schemas.openxmlformats.org/officeDocument/2006/relationships/hyperlink" Target="https://doi.org/10.1097/HEP.0000000000000466" TargetMode="External"/><Relationship Id="rId549" Type="http://schemas.openxmlformats.org/officeDocument/2006/relationships/hyperlink" Target="https://libkey.io/libraries/480/10.1097/HEP.0000000000000466" TargetMode="External"/><Relationship Id="rId550" Type="http://schemas.openxmlformats.org/officeDocument/2006/relationships/hyperlink" Target="https://doi.org/10.1097/HEP.0000000000000466" TargetMode="External"/><Relationship Id="rId551" Type="http://schemas.openxmlformats.org/officeDocument/2006/relationships/hyperlink" Target="https://libkey.io/libraries/480/10.1097/HEP.0000000000000466" TargetMode="External"/><Relationship Id="rId552" Type="http://schemas.openxmlformats.org/officeDocument/2006/relationships/hyperlink" Target="https://www.hrsa.gov/sites/default/files/hrsa/optn/optn_policies.pdf" TargetMode="External"/><Relationship Id="rId553" Type="http://schemas.openxmlformats.org/officeDocument/2006/relationships/hyperlink" Target="https://drliuhao.github.io/mh-liver-pathways/evidence/2026-10-25/" TargetMode="External"/><Relationship Id="rId554" Type="http://schemas.openxmlformats.org/officeDocument/2006/relationships/hyperlink" Target="https://www.hrsa.gov/sites/default/files/hrsa/optn/adult-meld-exception-transplant-oncology-review-guidance.pdf" TargetMode="External"/><Relationship Id="rId555" Type="http://schemas.openxmlformats.org/officeDocument/2006/relationships/hyperlink" Target="https://drliuhao.github.io/mh-liver-pathways/evidence/2026-10-25/" TargetMode="External"/><Relationship Id="rId556" Type="http://schemas.openxmlformats.org/officeDocument/2006/relationships/hyperlink" Target="https://www.hrsa.gov/sites/default/files/hrsa/optn/optn_policies.pdf" TargetMode="External"/><Relationship Id="rId557" Type="http://schemas.openxmlformats.org/officeDocument/2006/relationships/hyperlink" Target="https://drliuhao.github.io/mh-liver-pathways/evidence/2026-10-25/" TargetMode="External"/><Relationship Id="rId558" Type="http://schemas.openxmlformats.org/officeDocument/2006/relationships/hyperlink" Target="https://www.hrsa.gov/sites/default/files/hrsa/optn/adult-meld-exception-transplant-oncology-review-guidance.pdf" TargetMode="External"/><Relationship Id="rId559" Type="http://schemas.openxmlformats.org/officeDocument/2006/relationships/hyperlink" Target="https://drliuhao.github.io/mh-liver-pathways/evidence/2026-10-25/" TargetMode="External"/><Relationship Id="rId560" Type="http://schemas.openxmlformats.org/officeDocument/2006/relationships/hyperlink" Target="https://doi.org/10.1002/lt.26392" TargetMode="External"/><Relationship Id="rId561" Type="http://schemas.openxmlformats.org/officeDocument/2006/relationships/hyperlink" Target="https://libkey.io/libraries/480/10.1002/lt.26392" TargetMode="External"/><Relationship Id="rId562" Type="http://schemas.openxmlformats.org/officeDocument/2006/relationships/hyperlink" Target="https://doi.org/10.1097/HEP.0000000000000466" TargetMode="External"/><Relationship Id="rId563" Type="http://schemas.openxmlformats.org/officeDocument/2006/relationships/hyperlink" Target="https://libkey.io/libraries/480/10.1097/HEP.0000000000000466" TargetMode="External"/><Relationship Id="rId564" Type="http://schemas.openxmlformats.org/officeDocument/2006/relationships/hyperlink" Target="https://doi.org/10.1097/TP.0000000000002094" TargetMode="External"/><Relationship Id="rId565" Type="http://schemas.openxmlformats.org/officeDocument/2006/relationships/hyperlink" Target="https://libkey.io/libraries/480/10.1097/TP.0000000000002094" TargetMode="External"/><Relationship Id="rId566" Type="http://schemas.openxmlformats.org/officeDocument/2006/relationships/hyperlink" Target="https://doi.org/10.1097/TP.0000000000002094" TargetMode="External"/><Relationship Id="rId567" Type="http://schemas.openxmlformats.org/officeDocument/2006/relationships/hyperlink" Target="https://libkey.io/libraries/480/10.1097/TP.0000000000002094" TargetMode="External"/><Relationship Id="rId568" Type="http://schemas.openxmlformats.org/officeDocument/2006/relationships/hyperlink" Target="https://doi.org/10.1002/hep.30413" TargetMode="External"/><Relationship Id="rId569" Type="http://schemas.openxmlformats.org/officeDocument/2006/relationships/hyperlink" Target="https://libkey.io/libraries/480/10.1002/hep.30413" TargetMode="External"/><Relationship Id="rId570" Type="http://schemas.openxmlformats.org/officeDocument/2006/relationships/hyperlink" Target="https://doi.org/10.1002/lt.26392" TargetMode="External"/><Relationship Id="rId571" Type="http://schemas.openxmlformats.org/officeDocument/2006/relationships/hyperlink" Target="https://libkey.io/libraries/480/10.1002/lt.26392" TargetMode="External"/><Relationship Id="rId572" Type="http://schemas.openxmlformats.org/officeDocument/2006/relationships/hyperlink" Target="https://doi.org/10.1097/HEP.0000000000000466" TargetMode="External"/><Relationship Id="rId573" Type="http://schemas.openxmlformats.org/officeDocument/2006/relationships/hyperlink" Target="https://libkey.io/libraries/480/10.1097/HEP.0000000000000466" TargetMode="External"/><Relationship Id="rId574" Type="http://schemas.openxmlformats.org/officeDocument/2006/relationships/hyperlink" Target="https://www.hrsa.gov/sites/default/files/hrsa/optn/optn_policies.pdf" TargetMode="External"/><Relationship Id="rId575" Type="http://schemas.openxmlformats.org/officeDocument/2006/relationships/hyperlink" Target="https://drliuhao.github.io/mh-liver-pathways/evidence/2026-10-25/" TargetMode="External"/><Relationship Id="rId576" Type="http://schemas.openxmlformats.org/officeDocument/2006/relationships/hyperlink" Target="https://www.hrsa.gov/sites/default/files/hrsa/optn/adult-meld-exception-transplant-oncology-review-guidance.pdf" TargetMode="External"/><Relationship Id="rId577" Type="http://schemas.openxmlformats.org/officeDocument/2006/relationships/hyperlink" Target="https://drliuhao.github.io/mh-liver-pathways/evidence/2026-10-25/" TargetMode="External"/><Relationship Id="rId578" Type="http://schemas.openxmlformats.org/officeDocument/2006/relationships/hyperlink" Target="https://doi.org/10.1097/HEP.0000000000000466" TargetMode="External"/><Relationship Id="rId579" Type="http://schemas.openxmlformats.org/officeDocument/2006/relationships/hyperlink" Target="https://libkey.io/libraries/480/10.1097/HEP.0000000000000466" TargetMode="External"/><Relationship Id="rId580" Type="http://schemas.openxmlformats.org/officeDocument/2006/relationships/hyperlink" Target="https://doi.org/10.1097/HEP.0000000000001231" TargetMode="External"/><Relationship Id="rId581" Type="http://schemas.openxmlformats.org/officeDocument/2006/relationships/hyperlink" Target="https://libkey.io/libraries/480/10.1097/HEP.0000000000001231" TargetMode="External"/><Relationship Id="rId582" Type="http://schemas.openxmlformats.org/officeDocument/2006/relationships/hyperlink" Target="https://doi.org/10.1016/S1470-2045(20)30224-2" TargetMode="External"/><Relationship Id="rId583" Type="http://schemas.openxmlformats.org/officeDocument/2006/relationships/hyperlink" Target="https://libkey.io/libraries/480/10.1016/S1470-2045(20)30224-2" TargetMode="External"/><Relationship Id="rId584" Type="http://schemas.openxmlformats.org/officeDocument/2006/relationships/hyperlink" Target="https://doi.org/10.1097/HEP.0000000000001644" TargetMode="External"/><Relationship Id="rId585" Type="http://schemas.openxmlformats.org/officeDocument/2006/relationships/hyperlink" Target="https://libkey.io/libraries/480/10.1097/HEP.0000000000001644" TargetMode="External"/><Relationship Id="rId586" Type="http://schemas.openxmlformats.org/officeDocument/2006/relationships/hyperlink" Target="https://doi.org/10.1002/hep.27752" TargetMode="External"/><Relationship Id="rId587" Type="http://schemas.openxmlformats.org/officeDocument/2006/relationships/hyperlink" Target="https://libkey.io/libraries/480/10.1002/hep.27752" TargetMode="External"/><Relationship Id="rId588" Type="http://schemas.openxmlformats.org/officeDocument/2006/relationships/hyperlink" Target="https://doi.org/10.1053/j.gastro.2021.07.033" TargetMode="External"/><Relationship Id="rId589" Type="http://schemas.openxmlformats.org/officeDocument/2006/relationships/hyperlink" Target="https://libkey.io/libraries/480/10.1053/j.gastro.2021.07.033" TargetMode="External"/><Relationship Id="rId590" Type="http://schemas.openxmlformats.org/officeDocument/2006/relationships/hyperlink" Target="https://doi.org/10.1002/hep.30570" TargetMode="External"/><Relationship Id="rId591" Type="http://schemas.openxmlformats.org/officeDocument/2006/relationships/hyperlink" Target="https://libkey.io/libraries/480/10.1002/hep.30570" TargetMode="External"/><Relationship Id="rId592" Type="http://schemas.openxmlformats.org/officeDocument/2006/relationships/hyperlink" Target="https://doi.org/10.1016/j.ajt.2023.07.021" TargetMode="External"/><Relationship Id="rId593" Type="http://schemas.openxmlformats.org/officeDocument/2006/relationships/hyperlink" Target="https://libkey.io/libraries/480/10.1016/j.ajt.2023.07.021" TargetMode="External"/><Relationship Id="rId594" Type="http://schemas.openxmlformats.org/officeDocument/2006/relationships/hyperlink" Target="https://doi.org/10.1016/j.cgh.2022.08.023" TargetMode="External"/><Relationship Id="rId595" Type="http://schemas.openxmlformats.org/officeDocument/2006/relationships/hyperlink" Target="https://libkey.io/libraries/480/10.1016/j.cgh.2022.08.023" TargetMode="External"/><Relationship Id="rId596" Type="http://schemas.openxmlformats.org/officeDocument/2006/relationships/hyperlink" Target="https://doi.org/10.1001/jamasurg.2022.2800" TargetMode="External"/><Relationship Id="rId597" Type="http://schemas.openxmlformats.org/officeDocument/2006/relationships/hyperlink" Target="https://libkey.io/libraries/480/10.1001/jamasurg.2022.2800" TargetMode="External"/><Relationship Id="rId598" Type="http://schemas.openxmlformats.org/officeDocument/2006/relationships/hyperlink" Target="https://doi.org/10.1038/s41571-026-01160-z" TargetMode="External"/><Relationship Id="rId599" Type="http://schemas.openxmlformats.org/officeDocument/2006/relationships/hyperlink" Target="https://libkey.io/libraries/480/10.1038/s41571-026-01160-z" TargetMode="External"/><Relationship Id="rId600" Type="http://schemas.openxmlformats.org/officeDocument/2006/relationships/hyperlink" Target="https://doi.org/10.1097/JS9.0000000000004077" TargetMode="External"/><Relationship Id="rId601" Type="http://schemas.openxmlformats.org/officeDocument/2006/relationships/hyperlink" Target="https://libkey.io/libraries/480/10.1097/JS9.0000000000004077" TargetMode="External"/><Relationship Id="rId602" Type="http://schemas.openxmlformats.org/officeDocument/2006/relationships/hyperlink" Target="https://doi.org/10.1002/lt.24782" TargetMode="External"/><Relationship Id="rId603" Type="http://schemas.openxmlformats.org/officeDocument/2006/relationships/hyperlink" Target="https://libkey.io/libraries/480/10.1002/lt.24782" TargetMode="External"/><Relationship Id="rId604" Type="http://schemas.openxmlformats.org/officeDocument/2006/relationships/hyperlink" Target="https://doi.org/10.1016/j.hbpd.2020.03.009" TargetMode="External"/><Relationship Id="rId605" Type="http://schemas.openxmlformats.org/officeDocument/2006/relationships/hyperlink" Target="https://libkey.io/libraries/480/10.1016/j.hbpd.2020.03.009" TargetMode="External"/><Relationship Id="rId606" Type="http://schemas.openxmlformats.org/officeDocument/2006/relationships/hyperlink" Target="https://doi.org/10.21037/jgo-24-328" TargetMode="External"/><Relationship Id="rId607" Type="http://schemas.openxmlformats.org/officeDocument/2006/relationships/hyperlink" Target="https://libkey.io/libraries/480/10.21037/jgo-24-328" TargetMode="External"/><Relationship Id="rId608" Type="http://schemas.openxmlformats.org/officeDocument/2006/relationships/hyperlink" Target="https://doi.org/10.1097/TP.0000000000003162" TargetMode="External"/><Relationship Id="rId609" Type="http://schemas.openxmlformats.org/officeDocument/2006/relationships/hyperlink" Target="https://libkey.io/libraries/480/10.1097/TP.0000000000003162" TargetMode="External"/><Relationship Id="rId610" Type="http://schemas.openxmlformats.org/officeDocument/2006/relationships/hyperlink" Target="https://doi.org/10.1111/tri.13586" TargetMode="External"/><Relationship Id="rId611" Type="http://schemas.openxmlformats.org/officeDocument/2006/relationships/hyperlink" Target="https://libkey.io/libraries/480/10.1111/tri.13586" TargetMode="External"/><Relationship Id="rId612" Type="http://schemas.openxmlformats.org/officeDocument/2006/relationships/hyperlink" Target="https://doi.org/10.1097/HEP.0000000000001801" TargetMode="External"/><Relationship Id="rId613" Type="http://schemas.openxmlformats.org/officeDocument/2006/relationships/hyperlink" Target="https://libkey.io/libraries/480/10.1097/HEP.0000000000001801" TargetMode="External"/><Relationship Id="rId614" Type="http://schemas.openxmlformats.org/officeDocument/2006/relationships/hyperlink" Target="https://doi.org/10.1097/LVT.0000000000000589" TargetMode="External"/><Relationship Id="rId615" Type="http://schemas.openxmlformats.org/officeDocument/2006/relationships/hyperlink" Target="https://libkey.io/libraries/480/10.1097/LVT.0000000000000589" TargetMode="External"/><Relationship Id="rId616" Type="http://schemas.openxmlformats.org/officeDocument/2006/relationships/hyperlink" Target="https://doi.org/10.1002/hep.30413" TargetMode="External"/><Relationship Id="rId617" Type="http://schemas.openxmlformats.org/officeDocument/2006/relationships/hyperlink" Target="https://libkey.io/libraries/480/10.1002/hep.30413" TargetMode="External"/><Relationship Id="rId618" Type="http://schemas.openxmlformats.org/officeDocument/2006/relationships/hyperlink" Target="https://doi.org/10.1001/jamasurg.2021.0954" TargetMode="External"/><Relationship Id="rId619" Type="http://schemas.openxmlformats.org/officeDocument/2006/relationships/hyperlink" Target="https://libkey.io/libraries/480/10.1001/jamasurg.2021.0954" TargetMode="External"/><Relationship Id="rId620" Type="http://schemas.openxmlformats.org/officeDocument/2006/relationships/hyperlink" Target="https://doi.org/10.1002/cam4.71812" TargetMode="External"/><Relationship Id="rId621" Type="http://schemas.openxmlformats.org/officeDocument/2006/relationships/hyperlink" Target="https://libkey.io/libraries/480/10.1002/cam4.71812" TargetMode="External"/><Relationship Id="rId622" Type="http://schemas.openxmlformats.org/officeDocument/2006/relationships/hyperlink" Target="https://doi.org/10.1002/lt.26392" TargetMode="External"/><Relationship Id="rId623" Type="http://schemas.openxmlformats.org/officeDocument/2006/relationships/hyperlink" Target="https://libkey.io/libraries/480/10.1002/lt.26392" TargetMode="External"/><Relationship Id="rId624" Type="http://schemas.openxmlformats.org/officeDocument/2006/relationships/hyperlink" Target="https://doi.org/10.1097/TP.0000000000002094" TargetMode="External"/><Relationship Id="rId625" Type="http://schemas.openxmlformats.org/officeDocument/2006/relationships/hyperlink" Target="https://libkey.io/libraries/480/10.1097/TP.0000000000002094" TargetMode="External"/><Relationship Id="rId626" Type="http://schemas.openxmlformats.org/officeDocument/2006/relationships/hyperlink" Target="https://doi.org/10.1016/j.jhep.2024.08.028" TargetMode="External"/><Relationship Id="rId627" Type="http://schemas.openxmlformats.org/officeDocument/2006/relationships/hyperlink" Target="https://libkey.io/libraries/480/10.1016/j.jhep.2024.08.028" TargetMode="External"/><Relationship Id="rId628" Type="http://schemas.openxmlformats.org/officeDocument/2006/relationships/hyperlink" Target="https://doi.org/10.1016/j.prro.2021.09.004" TargetMode="External"/><Relationship Id="rId629" Type="http://schemas.openxmlformats.org/officeDocument/2006/relationships/hyperlink" Target="https://libkey.io/libraries/480/10.1016/j.prro.2021.09.004" TargetMode="External"/><Relationship Id="rId630" Type="http://schemas.openxmlformats.org/officeDocument/2006/relationships/hyperlink" Target="https://www.nccn.org/professionals/physician_gls/pdf/hcc.pdf#page=10" TargetMode="External"/><Relationship Id="rId631" Type="http://schemas.openxmlformats.org/officeDocument/2006/relationships/hyperlink" Target="https://drliuhao.github.io/mh-liver-pathways/evidence/2026-10-25/" TargetMode="External"/><Relationship Id="rId632" Type="http://schemas.openxmlformats.org/officeDocument/2006/relationships/hyperlink" Target="https://edge.sitecorecloud.io/americancoldf5f-acrorgf92a-productioncb02-3650/media/ACR/Files/RADS/LI-RADS/LI-RADS-CTMR-Radiation-TRA-v2024-Core.pdf" TargetMode="External"/><Relationship Id="rId633" Type="http://schemas.openxmlformats.org/officeDocument/2006/relationships/hyperlink" Target="https://drliuhao.github.io/mh-liver-pathways/evidence/2026-10-25/" TargetMode="External"/><Relationship Id="rId634" Type="http://schemas.openxmlformats.org/officeDocument/2006/relationships/hyperlink" Target="https://doi.org/10.1097/HEP.0000000000001289" TargetMode="External"/><Relationship Id="rId635" Type="http://schemas.openxmlformats.org/officeDocument/2006/relationships/hyperlink" Target="https://libkey.io/libraries/480/10.1097/HEP.0000000000001289" TargetMode="External"/><Relationship Id="rId636" Type="http://schemas.openxmlformats.org/officeDocument/2006/relationships/hyperlink" Target="https://doi.org/10.1016/j.jhep.2024.09.003" TargetMode="External"/><Relationship Id="rId637" Type="http://schemas.openxmlformats.org/officeDocument/2006/relationships/hyperlink" Target="https://libkey.io/libraries/480/10.1016/j.jhep.2024.09.003" TargetMode="External"/><Relationship Id="rId638" Type="http://schemas.openxmlformats.org/officeDocument/2006/relationships/hyperlink" Target="https://www.gene.com/download/pdf/avastin_prescribing.pdf" TargetMode="External"/><Relationship Id="rId639" Type="http://schemas.openxmlformats.org/officeDocument/2006/relationships/hyperlink" Target="https://drliuhao.github.io/mh-liver-pathways/evidence/2026-10-25/" TargetMode="External"/><Relationship Id="rId640" Type="http://schemas.openxmlformats.org/officeDocument/2006/relationships/hyperlink" Target="https://pubmed.ncbi.nlm.nih.gov/37760542" TargetMode="External"/><Relationship Id="rId641" Type="http://schemas.openxmlformats.org/officeDocument/2006/relationships/hyperlink" Target="https://libkey.io/libraries/480/10.3390/cancers15184574" TargetMode="External"/><Relationship Id="rId642" Type="http://schemas.openxmlformats.org/officeDocument/2006/relationships/hyperlink" Target="https://doi.org/10.1016/j.jhep.2026.02.019" TargetMode="External"/><Relationship Id="rId643" Type="http://schemas.openxmlformats.org/officeDocument/2006/relationships/hyperlink" Target="https://libkey.io/libraries/480/10.1016/j.jhep.2026.02.019" TargetMode="External"/><Relationship Id="rId644" Type="http://schemas.openxmlformats.org/officeDocument/2006/relationships/hyperlink" Target="https://doi.org/10.1016/j.jhep.2024.06.042" TargetMode="External"/><Relationship Id="rId645" Type="http://schemas.openxmlformats.org/officeDocument/2006/relationships/hyperlink" Target="https://libkey.io/libraries/480/10.1016/j.jhep.2024.06.042" TargetMode="External"/><Relationship Id="rId646" Type="http://schemas.openxmlformats.org/officeDocument/2006/relationships/hyperlink" Target="https://doi.org/10.1136/gutjnl-2025-336719" TargetMode="External"/><Relationship Id="rId647" Type="http://schemas.openxmlformats.org/officeDocument/2006/relationships/hyperlink" Target="https://libkey.io/libraries/480/10.1136/gutjnl-2025-336719" TargetMode="External"/><Relationship Id="rId648" Type="http://schemas.openxmlformats.org/officeDocument/2006/relationships/hyperlink" Target="https://doi.org/10.1111/apt.70528" TargetMode="External"/><Relationship Id="rId649" Type="http://schemas.openxmlformats.org/officeDocument/2006/relationships/hyperlink" Target="https://libkey.io/libraries/480/10.1111/apt.70528" TargetMode="External"/><Relationship Id="rId650" Type="http://schemas.openxmlformats.org/officeDocument/2006/relationships/hyperlink" Target="https://doi.org/10.1111/liv.70692" TargetMode="External"/><Relationship Id="rId651" Type="http://schemas.openxmlformats.org/officeDocument/2006/relationships/hyperlink" Target="https://libkey.io/libraries/480/10.1111/liv.70692" TargetMode="External"/><Relationship Id="rId652" Type="http://schemas.openxmlformats.org/officeDocument/2006/relationships/hyperlink" Target="https://doi.org/10.1001/jamaoncol.2026.3901" TargetMode="External"/><Relationship Id="rId653" Type="http://schemas.openxmlformats.org/officeDocument/2006/relationships/hyperlink" Target="https://libkey.io/libraries/480/10.1001/jamaoncol.2026.3901" TargetMode="External"/><Relationship Id="rId654" Type="http://schemas.openxmlformats.org/officeDocument/2006/relationships/hyperlink" Target="https://onlinelibrary.wiley.com/doi/10.1111/apt.70333" TargetMode="External"/><Relationship Id="rId655" Type="http://schemas.openxmlformats.org/officeDocument/2006/relationships/hyperlink" Target="https://libkey.io/libraries/480/10.1111/apt.70333" TargetMode="External"/><Relationship Id="rId656" Type="http://schemas.openxmlformats.org/officeDocument/2006/relationships/hyperlink" Target="https://pubmed.ncbi.nlm.nih.gov/42073607" TargetMode="External"/><Relationship Id="rId657" Type="http://schemas.openxmlformats.org/officeDocument/2006/relationships/hyperlink" Target="https://libkey.io/libraries/480/10.3390/cancers18081284" TargetMode="External"/><Relationship Id="rId658" Type="http://schemas.openxmlformats.org/officeDocument/2006/relationships/hyperlink" Target="https://doi.org/10.1155/joot/2545887" TargetMode="External"/><Relationship Id="rId659" Type="http://schemas.openxmlformats.org/officeDocument/2006/relationships/hyperlink" Target="https://libkey.io/libraries/480/10.1155/joot/2545887" TargetMode="External"/><Relationship Id="rId660" Type="http://schemas.openxmlformats.org/officeDocument/2006/relationships/hyperlink" Target="https://www.ecfr.gov/current/title-45/subtitle-A/subchapter-A/part-46/subpart-A/section-46.111" TargetMode="External"/><Relationship Id="rId661" Type="http://schemas.openxmlformats.org/officeDocument/2006/relationships/hyperlink" Target="https://www.hrsa.gov/optn/professionals/resources/ethical-considerations/ethical-principles-in-the-allocation-of-human-organs" TargetMode="External"/><Relationship Id="rId662" Type="http://schemas.openxmlformats.org/officeDocument/2006/relationships/hyperlink" Target="https://doi.org/10.1016/S0140-6736(24)01595-2" TargetMode="External"/><Relationship Id="rId663" Type="http://schemas.openxmlformats.org/officeDocument/2006/relationships/hyperlink" Target="https://libkey.io/libraries/480/10.1016/S0140-6736(24)01595-2" TargetMode="External"/><Relationship Id="rId664" Type="http://schemas.openxmlformats.org/officeDocument/2006/relationships/hyperlink" Target="https://doi.org/10.1016/j.jhep.2024.03.020" TargetMode="External"/><Relationship Id="rId665" Type="http://schemas.openxmlformats.org/officeDocument/2006/relationships/hyperlink" Target="https://libkey.io/libraries/480/10.1016/j.jhep.2024.03.020" TargetMode="External"/><Relationship Id="rId666" Type="http://schemas.openxmlformats.org/officeDocument/2006/relationships/hyperlink" Target="https://doi.org/10.1111/j.1600-6143.2011.03972.x" TargetMode="External"/><Relationship Id="rId667" Type="http://schemas.openxmlformats.org/officeDocument/2006/relationships/hyperlink" Target="https://libkey.io/libraries/480/10.1111/j.1600-6143.2011.03972.x" TargetMode="External"/><Relationship Id="rId668" Type="http://schemas.openxmlformats.org/officeDocument/2006/relationships/hyperlink" Target="https://doi.org/10.1111/ajt.14055" TargetMode="External"/><Relationship Id="rId669" Type="http://schemas.openxmlformats.org/officeDocument/2006/relationships/hyperlink" Target="https://libkey.io/libraries/480/10.1111/ajt.14055" TargetMode="External"/><Relationship Id="rId670" Type="http://schemas.openxmlformats.org/officeDocument/2006/relationships/hyperlink" Target="https://doi.org/10.1097/LVT.0000000000000303" TargetMode="External"/><Relationship Id="rId671" Type="http://schemas.openxmlformats.org/officeDocument/2006/relationships/hyperlink" Target="https://libkey.io/libraries/480/10.1097/LVT.0000000000000303" TargetMode="External"/><Relationship Id="rId672" Type="http://schemas.openxmlformats.org/officeDocument/2006/relationships/hyperlink" Target="https://doi.org/10.1097/TP.0000000000000965" TargetMode="External"/><Relationship Id="rId673" Type="http://schemas.openxmlformats.org/officeDocument/2006/relationships/hyperlink" Target="https://libkey.io/libraries/480/10.1097/TP.0000000000000965" TargetMode="External"/><Relationship Id="rId674" Type="http://schemas.openxmlformats.org/officeDocument/2006/relationships/hyperlink" Target="https://doi.org/10.1016/j.ajt.2026.02.010" TargetMode="External"/><Relationship Id="rId675" Type="http://schemas.openxmlformats.org/officeDocument/2006/relationships/hyperlink" Target="https://libkey.io/libraries/480/10.1016/j.ajt.2026.02.010" TargetMode="External"/><Relationship Id="rId676" Type="http://schemas.openxmlformats.org/officeDocument/2006/relationships/hyperlink" Target="https://doi.org/10.1136/bmj.i5239" TargetMode="External"/><Relationship Id="rId677" Type="http://schemas.openxmlformats.org/officeDocument/2006/relationships/hyperlink" Target="https://libkey.io/libraries/480/10.1136/bmj.i5239" TargetMode="External"/><Relationship Id="rId678" Type="http://schemas.openxmlformats.org/officeDocument/2006/relationships/hyperlink" Target="https://doi.org/10.3389/ti.2024.13641" TargetMode="External"/><Relationship Id="rId679" Type="http://schemas.openxmlformats.org/officeDocument/2006/relationships/hyperlink" Target="https://libkey.io/libraries/480/10.3389/ti.2024.13641" TargetMode="External"/><Relationship Id="rId680" Type="http://schemas.openxmlformats.org/officeDocument/2006/relationships/hyperlink" Target="https://academic.oup.com/bjs/article/112/3/znaf054/8083032" TargetMode="External"/><Relationship Id="rId681" Type="http://schemas.openxmlformats.org/officeDocument/2006/relationships/hyperlink" Target="https://libkey.io/libraries/480/10.1093/bjs/znaf054" TargetMode="External"/><Relationship Id="rId682" Type="http://schemas.openxmlformats.org/officeDocument/2006/relationships/hyperlink" Target="https://doi.org/10.1111/ctr.70488" TargetMode="External"/><Relationship Id="rId683" Type="http://schemas.openxmlformats.org/officeDocument/2006/relationships/hyperlink" Target="https://libkey.io/libraries/480/10.1111/ctr.70488" TargetMode="External"/><Relationship Id="rId684" Type="http://schemas.openxmlformats.org/officeDocument/2006/relationships/hyperlink" Target="https://doi.org/10.1097/HC9.0000000000000619" TargetMode="External"/><Relationship Id="rId685" Type="http://schemas.openxmlformats.org/officeDocument/2006/relationships/hyperlink" Target="https://libkey.io/libraries/480/10.1097/HC9.0000000000000619" TargetMode="External"/><Relationship Id="rId686" Type="http://schemas.openxmlformats.org/officeDocument/2006/relationships/hyperlink" Target="https://doi.org/10.1002/hep.29342" TargetMode="External"/><Relationship Id="rId687" Type="http://schemas.openxmlformats.org/officeDocument/2006/relationships/hyperlink" Target="https://libkey.io/libraries/480/10.1002/hep.29342" TargetMode="External"/><Relationship Id="rId688" Type="http://schemas.openxmlformats.org/officeDocument/2006/relationships/hyperlink" Target="https://doi.org/10.1016/j.jhepr.2023.100907" TargetMode="External"/><Relationship Id="rId689" Type="http://schemas.openxmlformats.org/officeDocument/2006/relationships/hyperlink" Target="https://libkey.io/libraries/480/10.1016/j.jhepr.2023.100907" TargetMode="External"/><Relationship Id="rId690" Type="http://schemas.openxmlformats.org/officeDocument/2006/relationships/hyperlink" Target="https://doi.org/10.1177/09622802261420699" TargetMode="External"/><Relationship Id="rId691" Type="http://schemas.openxmlformats.org/officeDocument/2006/relationships/hyperlink" Target="https://libkey.io/libraries/480/10.1177/09622802261420699"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2026-07-15T23:23:12.542Z</dcterms:created>
  <dcterms:modified xsi:type="dcterms:W3CDTF">2026-10-25T09:38:04Z</dcterms:modified>
  <dc:title>UTHealth Houston and Memorial Hermann High Risk Liver Transplant Protocol for Hepatocellular Carcinoma V8</dc:title>
  <dc:subject>Investigational HCC pathway outside standardized criteria</dc:subject>
  <dc:description>V2 generated 2026-07-23 17:53:12 CDT; evidence corrections documented in 04_review_summary/OpenEvidence_Protocol_Audit_2026-07-23.md.</dc:description>
</cp:coreProperties>
</file>

<file path=docProps/custom.xml><?xml version="1.0" encoding="utf-8"?>
<Properties xmlns="http://schemas.openxmlformats.org/officeDocument/2006/custom-properties" xmlns:vt="http://schemas.openxmlformats.org/officeDocument/2006/docPropsVTypes"/>
</file>