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rPr>
          <w:color w:val="A8470A"/>
        </w:rPr>
        <w:pStyle w:val="Heading1"/>
        <w:keepNext/>
        <w:widowControl/>
      </w:pPr>
      <w:r>
        <w:rPr>
          <w:color w:val="A8470A"/>
        </w:rPr>
        <w:t xml:space="preserve">Hepatic epithelioid hemangioendothelioma — Clinical Protocol Boundary Addendum V7</w:t>
      </w:r>
    </w:p>
    <w:p>
      <w:pPr>
        <w:pStyle w:val="Normal"/>
        <w:widowControl/>
      </w:pPr>
      <w:r>
        <w:t xml:space="preserve">Companion to the existing standard/guidance-aligned protocol, not a relabeling as high risk. The original clinical protocol is unchanged. These OPEN boundary recommendations require ratification before being incorporated into clinical use.</w:t>
      </w:r>
    </w:p>
    <w:p>
      <w:pPr>
        <w:pStyle w:val="Normal"/>
        <w:widowControl/>
      </w:pPr>
      <w:r>
        <w:t xml:space="preserve">Version 7  |  Revised 2026-10-24 06:55 CDT  |  Institutional approval pending</w:t>
      </w:r>
    </w:p>
    <w:p>
      <w:pPr>
        <w:rPr>
          <w:color w:val="A8470A"/>
        </w:rPr>
        <w:pStyle w:val="Heading2"/>
        <w:keepNext/>
        <w:widowControl/>
      </w:pPr>
      <w:r>
        <w:rPr>
          <w:color w:val="A8470A"/>
        </w:rPr>
        <w:t xml:space="preserve">Policy and allocation status</w:t>
      </w:r>
    </w:p>
    <w:p>
      <w:pPr>
        <w:pStyle w:val="Normal"/>
        <w:widowControl/>
      </w:pPr>
      <w:r>
        <w:t xml:space="preserve">Analyst A structured critical review through 24 October 2026. All 27 B decisions remain OPEN. Primary evidence, selected-recipient outcomes, pathway-level outcomes, guideline wording and local safeguards are distinguished. This is not a PRISMA-complete systematic review, meta-analysis, fresh external-analyst consensus or institutional approval.</w:t>
      </w:r>
    </w:p>
    <w:p>
      <w:pPr>
        <w:pStyle w:val="Normal"/>
        <w:widowControl/>
      </w:pPr>
      <w:r>
        <w:t xml:space="preserve">Policy posting checked 24 October 2026: OPTN effective 1 October 2026; oncology guidance December 2025. Clinical suitability, allocation access, donor protection and research authorization remain separate. Recheck before any application.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+aHR0cHM6Ly93d3cuaHJzYS5nb3Yvc2l0ZXMvZGVmYXVsdC9maWxlcy9ocnNhL29wdG4vb3B0bl9wb2xpY2llcy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vcHRuX19vcHRuX19vcHRuX19vcHRu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[1]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mIyMzQ5YjNlLWZlZTMtNTZiZS1hZGJmLWFkOTA4M2RjMDI3Y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ubHJiX19ubHJiX19ubHJiX19ubHJi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[2]</w:t>
      </w:r>
      <w:r>
        <w:fldChar w:fldCharType="end"/>
      </w:r>
    </w:p>
    <w:p>
      <w:pPr>
        <w:pStyle w:val="Normal"/>
        <w:widowControl/>
      </w:pPr>
      <w:r>
        <w:t xml:space="preserve">Use the adjacent study tables before interpreting a proposed cutoff. Abstract-only extraction and missing full PDFs are labeled; missing outcome estimates are not inferred from graphs or from one minus disease-free survival. Linked full text is in this document’s own PDF depot when available.</w:t>
      </w:r>
    </w:p>
    <w:p>
      <w:pPr>
        <w:rPr>
          <w:color w:val="A8470A"/>
        </w:rPr>
        <w:pStyle w:val="Heading2"/>
        <w:keepNext/>
        <w:widowControl/>
      </w:pPr>
      <w:r>
        <w:rPr>
          <w:color w:val="A8470A"/>
        </w:rPr>
        <w:t xml:space="preserve">HEHE-B1 — When is observation more informative than immediate listing?</w:t>
      </w:r>
    </w:p>
    <w:p>
      <w:pPr>
        <w:rPr>
          <w:color w:val="A8470A"/>
        </w:rPr>
        <w:pStyle w:val="Heading3"/>
        <w:keepNext/>
        <w:widowControl/>
      </w:pPr>
      <w:bookmarkStart w:id="1" w:name="HEHE_B1"/>
      <w:r>
        <w:rPr>
          <w:color w:val="A8470A"/>
        </w:rPr>
        <w:t xml:space="preserve">HEHE-B1 — When is observation more informative than immediate listing?</w:t>
      </w:r>
      <w:bookmarkEnd w:id="1"/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Question and comparison</w:t>
      </w:r>
    </w:p>
    <w:p>
      <w:pPr>
        <w:pStyle w:val="Normal"/>
        <w:widowControl/>
        <w:spacing w:before="60" w:after="20"/>
      </w:pPr>
      <w:r>
        <w:t xml:space="preserve">For clinically stable, unresectable hepatic EHE, does immediate LT improve survival over observation-informed selection, and is a four-month delay evidence-based?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Evidence before choosing a rule</w:t>
      </w:r>
    </w:p>
    <w:tbl>
      <w:tblPr>
        <w:tblW w:w="9000" w:type="dxa"/>
        <w:tblLayout w:type="fixed"/>
        <w:tblBorders>
          <w:top w:val="single" w:sz="4" w:color="C8C8C8"/>
          <w:left w:val="single" w:sz="4" w:color="C8C8C8"/>
          <w:bottom w:val="single" w:sz="4" w:color="C8C8C8"/>
          <w:right w:val="single" w:sz="4" w:color="C8C8C8"/>
          <w:insideH w:val="single" w:sz="4" w:color="C8C8C8"/>
          <w:insideV w:val="single" w:sz="4" w:color="C8C8C8"/>
        </w:tblBorders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Study • population • source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Results • interpretation boundary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Lai 2017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FpX19laGVfbGFpX19FLXNjb3JlX19SRUYtMDY0XzIwMTdfMTAtMTA5Ny10cC0wMDAwMDAwMDAwMDAxNjAzX2hlcGF0aWMtZXBpdGhlbGlvaWQtaGVtYW5naW9lbmRvdGhlbGlvbWEtYW5kLWFkdWx0LWxpdmVyLXRyYW5zcGxhbnRhdGlvbi1wcm9wb3NhbC1mb3ItYS1wcm9nbm9zdGljLXNjb3Jl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[3]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Retrospective ELTR/ELITA; 149 adult LT recipients, 1984–2014; median post-LT follow-up 7.6 years.</w:t>
            </w:r>
          </w:p>
          <w:p>
            <w:pPr>
              <w:pStyle w:val="Normal"/>
              <w:widowControl/>
              <w:spacing w:before="60" w:after="20"/>
            </w:pPr>
            <w:hyperlink r:id="rId23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4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Results, Table 5 and Figure 3; use post-LT, not diagnosis-based OS.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Post-LT 5-year OS 79.5%; 37/149 recurred. Waiting ≤120 days associated with recurrence: Table 5 adjusted HR 2.5 (95% CI 1.2–5.3); 5-year DFS 73.3% versus 86.7% with longer waiting.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Confounding by urgency and survivorship; association does not show that waiting causes benefit. Earlier ELTR series overlap. Abstract HR differs slightly from Table 5.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Brahmbhatt 2020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[4]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UNOS 2002–2018: 131 adults listed; 88 transplanted.</w:t>
            </w:r>
          </w:p>
          <w:p>
            <w:pPr>
              <w:pStyle w:val="Normal"/>
              <w:widowControl/>
              <w:spacing w:before="60" w:after="20"/>
            </w:pPr>
            <w:hyperlink r:id="rId25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6">
              <w:r>
                <w:rPr>
                  <w:color w:val="77230C"/>
                  <w:sz w:val="20"/>
                  <w:u w:val="single"/>
                </w:rPr>
                <w:t>TMC: retrieve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Published abstract Results; PMID 31577674.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published abstract verified; complete PDF pending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Post-LT 1/3/5-year OS 88.6%/78.9%/77.2%. Early hepatic-artery-thrombosis graft failure 4.6% versus 0.5% in non-HEHE comparators.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Abstract-only extraction. Favorable survival despite median wait &lt;120 days argues against a proven mandatory four-month threshold; not a randomized timing comparison. Older UNOS reports overlap.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Thomas 2014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[5]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Single-center retrospective cohort, n=50; initial surgery 7, systemic/embolization 18, observation 25.</w:t>
            </w:r>
          </w:p>
          <w:p>
            <w:pPr>
              <w:pStyle w:val="Normal"/>
              <w:widowControl/>
              <w:spacing w:before="60" w:after="20"/>
            </w:pPr>
            <w:hyperlink r:id="rId27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8">
              <w:r>
                <w:rPr>
                  <w:color w:val="77230C"/>
                  <w:sz w:val="20"/>
                  <w:u w:val="single"/>
                </w:rPr>
                <w:t>TMC: retrieve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Methods time-origin definition; Table 1 and survival Results.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HTML Methods, Results and tables reviewed; complete PDF pending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Five-year OS from diagnosis: surgery 83.3%, systemic/embolization 71.3%, observation 72.4% (P=.9). Localized versus metastatic: 69% versus 78.3% (P=.7).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Small, nonrandom groups; no metastatic patients in initial surgery group. Supports observing selected indolent disease, not equivalence of therapies or a 120-day cutoff.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Liu 2024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l1MjI4X19saXUyMDI0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[6]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Single-team retrospective cohort 2014–2024: 228 evaluable; LT 8, resection/ablation 49, nonsurgical 171.</w:t>
            </w:r>
          </w:p>
          <w:p>
            <w:pPr>
              <w:pStyle w:val="Normal"/>
              <w:widowControl/>
              <w:spacing w:before="60" w:after="20"/>
            </w:pPr>
            <w:hyperlink r:id="rId29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0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Methods; Tables 1–3; Survival Outcomes/Figure 2.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HTML and complete publisher PDF reviewed; Methods and Tables 1–5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Overall 5-year OS 84.9%; LT 1/3-year OS 62.5%/25%; non-LT 5-year OS 87.8%. Survival time zero is not clearly specified in the extracted Methods; do not relabel as standard post-LT estimates.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Major confounding by indication, eight recipients and loss-to-follow-up exclusion. Poor LT results cannot prove LT causes harm; they challenge assuming all HEHE has excellent transplant outcomes.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Stacchiotti 2021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ZWhlX2NvbnNlbnN1c19fZWhlX2NvbnNlbnN1c19fRS1jb25zZW5zdXNfX1JFRi0wNjVfMjAyMV8xMC0xMDE2LWotZXNtb29wLTIwMjEtMTAwMTcwX2VwaXRoZWxpb2lkLWhlbWFuZ2lvZW5kb3RoZWxpb21hLWFuLXVsdHJhLXJhcmUtY2FuY2VyLWEtY29uc2Vuc3VzLXBhcGVyLWZyb20tdGhlLWVoZS1nbG9iYWwtcGF0aWVudC1hZHZvYy5wZGY8L3VybD48L3BkZi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[7]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International expert consensus; evidence predominantly retrospective and very-low certainty.</w:t>
            </w:r>
          </w:p>
          <w:p>
            <w:pPr>
              <w:pStyle w:val="Normal"/>
              <w:widowControl/>
              <w:spacing w:before="60" w:after="20"/>
            </w:pPr>
            <w:hyperlink r:id="rId31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2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Management of liver EHE, PDF p8; active-surveillance discussion.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Supports initial active surveillance for suitable stable disease and consideration of LT for selected unresectable liver-only EHE; advises against LT with EHD (V,A).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Expert recommendation conflicts with ACG key concepts and NLRB guidance. Neither side has randomized EHD transplant-benefit evidence.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DGVS S2k LT guidance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[8]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German S2k consensus guideline; HEHE recommendations dated 2023, publication 2024.</w:t>
            </w:r>
          </w:p>
          <w:p>
            <w:pPr>
              <w:pStyle w:val="Normal"/>
              <w:widowControl/>
              <w:spacing w:before="60" w:after="20"/>
            </w:pPr>
            <w:hyperlink r:id="rId33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4">
              <w:r>
                <w:rPr>
                  <w:color w:val="77230C"/>
                  <w:sz w:val="20"/>
                  <w:u w:val="single"/>
                </w:rPr>
                <w:t>TMC: retrieve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Official society HEHE chapter, recommendations 3.85–3.86.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Official society HTML HEHE chapter reviewed; consensus recommendations dated 2023; complete guideline PDF pending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Recommends at least six months of largely stable disease before LT. Macrovascular invasion or hilar nodes are not absolute barriers to evaluation, which is not equivalent to recommending transplantation.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Expert consensus, not a randomized timing comparison or US allocation rule. It supplies a competing six-month option, not proof of superiority to four months.</w:t>
            </w:r>
          </w:p>
        </w:tc>
      </w:tr>
    </w:tbl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Synthesis and evidence that challenges the proposal</w:t>
      </w:r>
    </w:p>
    <w:p>
      <w:pPr>
        <w:pStyle w:val="Normal"/>
        <w:widowControl/>
        <w:spacing w:before="60" w:after="20"/>
      </w:pPr>
      <w:r>
        <w:t xml:space="preserve">Observation can expose indolent biology and avoid unnecessary graft use. The 120-day signal is prognostic association among recipients, not a tested intervention. Good US outcomes with a shorter median wait and poor outcomes in a small high-burden cohort both argue for clinical context rather than a stopwatch. DGVS explicitly favors six months of largely stable disease. This expert-guidance counterpoint is more conservative than the earlier four-month local proposal; neither interval has causal comparative validation.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FpX19laGVfbGFpX19FLXNjb3JlX19SRUYtMDY0XzIwMTdfMTAtMTA5Ny10cC0wMDAwMDAwMDAwMDAxNjAzX2hlcGF0aWMtZXBpdGhlbGlvaWQtaGVtYW5naW9lbmRvdGhlbGlvbWEtYW5kLWFkdWx0LWxpdmVyLXRyYW5zcGxhbnRhdGlvbi1wcm9wb3NhbC1mb3ItYS1wcm9nbm9zdGljLXNjb3Jl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[3]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[4]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[5]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l1MjI4X19saXUyMDI0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[6]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ZWhlX2NvbnNlbnN1c19fZWhlX2NvbnNlbnN1c19fRS1jb25zZW5zdXNfX1JFRi0wNjVfMjAyMV8xMC0xMDE2LWotZXNtb29wLTIwMjEtMTAwMTcwX2VwaXRoZWxpb2lkLWhlbWFuZ2lvZW5kb3RoZWxpb21hLWFuLXVsdHJhLXJhcmUtY2FuY2VyLWEtY29uc2Vuc3VzLXBhcGVyLWZyb20tdGhlLWVoZS1nbG9iYWwtcGF0aWVudC1hZHZvYy5wZGY8L3VybD48L3BkZi11cmxz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[7]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[8]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There is no randomized immediate-versus-delayed LT comparison. Time accrued before referral, urgent liver failure, selection to survive waiting, lead time and different OS clocks can generate apparent benefits of observation.</w:t>
      </w:r>
    </w:p>
    <w:p>
      <w:pPr>
        <w:pStyle w:val="Normal"/>
        <w:widowControl/>
        <w:spacing w:before="60" w:after="20"/>
      </w:pPr>
      <w:r>
        <w:rPr>
          <w:b/>
        </w:rPr>
        <w:t xml:space="preserve">Certainty / applicability: </w:t>
      </w:r>
      <w:r>
        <w:t xml:space="preserve">Low certainty for selected post-LT survival; very low certainty that a fixed observation interval improves outcomes. No validated universal 120-day eligibility cliff. Lai measured waiting time from waiting-list registration, not completed staging, diagnosis or referral; our proposed staging-based clock is an explicit adaptation.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Where each proposed threshold comes from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Six months: international expert-guidance default, not US policy or a proven biological cliff. Reliable pre-referral stability may contribute.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120 days: Lai registry exposure measured from waiting-list registration to LT; it is not the same as diagnosis-to-treatment or completed-staging observation and does not causally validate four months.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Approximately eight-week reassessment and exceptions: local workflow/safety judgment; adjust to disease trajectory.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Source wording — read in context</w:t>
      </w:r>
    </w:p>
    <w:tbl>
      <w:tblPr>
        <w:tblW w:w="9000" w:type="dxa"/>
        <w:tblLayout w:type="fixed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Reference and exact excerpt</w:t>
            </w:r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What it supports / does not establish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Lai 2017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FpX19laGVfbGFpX19FLXNjb3JlX19SRUYtMDY0XzIwMTdfMTAtMTA5Ny10cC0wMDAwMDAwMDAwMDAxNjAzX2hlcGF0aWMtZXBpdGhlbGlvaWQtaGVtYW5naW9lbmRvdGhlbGlvbWEtYW5kLWFkdWx0LWxpdmVyLXRyYW5zcGxhbnRhdGlvbi1wcm9wb3NhbC1mb3ItYS1wcm9nbm9zdGljLXNjb3Jl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[3]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“pre-LT waiting time of 120 days or less”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Published PDF p1, abstract Results</w:t>
            </w:r>
          </w:p>
          <w:p>
            <w:pPr>
              <w:pStyle w:val="Normal"/>
              <w:widowControl/>
              <w:spacing w:before="60" w:after="20"/>
            </w:pPr>
            <w:hyperlink r:id="rId35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36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Associated with recurrence in a selected transplant registry; the association does not prove that delaying LT improves outcomes.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DGVS S2k LT guidance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[8]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“mindestens 6 Monaten einen weitgehend stabilen Krankheitsverlauf”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Recommendation 3.86, official society HEHE chapter</w:t>
            </w:r>
          </w:p>
          <w:p>
            <w:pPr>
              <w:pStyle w:val="Normal"/>
              <w:widowControl/>
              <w:spacing w:before="60" w:after="20"/>
            </w:pPr>
            <w:hyperlink r:id="rId37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Local PDF pending</w:t>
            </w:r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Short original German excerpt: the guidance calls for a largely stable course for at least six months. This is expert consensus, not US allocation policy.</w:t>
            </w:r>
          </w:p>
        </w:tc>
      </w:tr>
    </w:tbl>
    <w:p>
      <w:pPr>
        <w:pStyle w:val="Normal"/>
        <w:widowControl/>
        <w:spacing w:before="60" w:after="20"/>
      </w:pPr>
      <w:r>
        <w:t xml:space="preserve">Excerpts are deliberately short; use the linked complete source for context. Thresholds labeled proposed are not quotations or institutional policy.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OPEN recommendation after the evidence review</w:t>
      </w:r>
    </w:p>
    <w:p>
      <w:pPr>
        <w:pStyle w:val="Normal"/>
        <w:keepNext/>
        <w:widowControl/>
      </w:pPr>
      <w:r>
        <w:rPr>
          <w:b/>
        </w:rPr>
        <w:t xml:space="preserve">Proposed stance: </w:t>
      </w:r>
      <w:r>
        <w:t xml:space="preserve">Use six months of documented stability as an OPEN default for clinically stable HEHE, with explicit exceptions and continued assessment of whether LT is needed.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FpX19laGVfbGFpX19FLXNjb3JlX19SRUYtMDY0XzIwMTdfMTAtMTA5Ny10cC0wMDAwMDAwMDAwMDAxNjAzX2hlcGF0aWMtZXBpdGhlbGlvaWQtaGVtYW5naW9lbmRvdGhlbGlvbWEtYW5kLWFkdWx0LWxpdmVyLXRyYW5zcGxhbnRhdGlvbi1wcm9wb3NhbC1mb3ItYS1wcm9nbm9zdGljLXNjb3Jl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[3]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[8]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[4]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[5]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l1MjI4X19saXUyMDI0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[6]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ZWhlX2NvbnNlbnN1c19fZWhlX2NvbnNlbnN1c19fRS1jb25zZW5zdXNfX1JFRi0wNjVfMjAyMV8xMC0xMDE2LWotZXNtb29wLTIwMjEtMTAwMTcwX2VwaXRoZWxpb2lkLWhlbWFuZ2lvZW5kb3RoZWxpb21hLWFuLXVsdHJhLXJhcmUtY2FuY2VyLWEtY29uc2Vuc3VzLXBhcGVyLWZyb20tdGhlLWVoZS1nbG9iYWwtcGF0aWVudC1hZHZvYy5wZGY8L3VybD48L3BkZi11cmxz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[7]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</w:pPr>
      <w:r>
        <w:t xml:space="preserve">In stable disease, propose six months of largely stable biology before final LT activation, with comparable staging and approximately eight-week reassessment.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Reliable earlier imaging can count; document the actual diagnosis, staging, registration and observation dates rather than restart a clock at referral.</w:t>
      </w:r>
    </w:p>
    <w:p>
      <w:pPr>
        <w:pStyle w:val="Normal"/>
        <w:widowControl/>
        <w:numPr>
          <w:ilvl w:val="0"/>
          <w:numId w:val="3"/>
        </w:numPr>
      </w:pPr>
      <w:r>
        <w:t xml:space="preserve">Do not delay threatening liver failure, significant progressive symptoms or rapid progression solely to complete six months.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Obtain urgent multidisciplinary review of LT versus non-LT treatment; urgency does not itself establish oncologic suitability.</w:t>
      </w:r>
    </w:p>
    <w:p>
      <w:pPr>
        <w:pStyle w:val="Normal"/>
        <w:widowControl/>
        <w:numPr>
          <w:ilvl w:val="0"/>
          <w:numId w:val="3"/>
        </w:numPr>
      </w:pPr>
      <w:r>
        <w:t xml:space="preserve">Six months is an expert-guidance-informed local default, not a national requirement or validated cutoff.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Continued stability does not mandate LT: reassess resection, symptom burden, function and benefit over continued observation.</w:t>
      </w:r>
    </w:p>
    <w:p>
      <w:pPr>
        <w:pStyle w:val="Normal"/>
        <w:widowControl/>
        <w:spacing w:before="60" w:after="20"/>
      </w:pPr>
      <w:r>
        <w:rPr>
          <w:b/>
        </w:rPr>
        <w:t xml:space="preserve">Why retain or change it: </w:t>
      </w:r>
      <w:r>
        <w:t xml:space="preserve">Revise the OPEN default to six months of documented stability in clinically stable patients, informed by DGVS consensus. Count reliable pre-referral comparable imaging rather than restart an arbitrary clock. Reassess at roughly eight-week intervals; threatening disease requires urgent individualized review, not automatic delay or automatic LT. Continued indolence can still favor observation.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Information required before the decision</w:t>
      </w:r>
    </w:p>
    <w:p>
      <w:pPr>
        <w:pStyle w:val="Normal"/>
        <w:widowControl/>
        <w:spacing w:before="60" w:after="20"/>
      </w:pPr>
      <w:r>
        <w:t xml:space="preserve">Expert EHE pathology; complete liver/systemic staging; symptoms and liver function; interval growth and vascular/node assessment; resection review.</w:t>
      </w:r>
    </w:p>
    <w:p>
      <w:pPr>
        <w:pStyle w:val="Normal"/>
        <w:widowControl/>
        <w:spacing w:before="60" w:after="20"/>
      </w:pPr>
      <w:r>
        <w:rPr>
          <w:b/>
        </w:rPr>
        <w:t xml:space="preserve">Clinical versus allocation: </w:t>
      </w:r>
      <w:r>
        <w:t xml:space="preserve">This is a proposed clinical timing choice, not an added NLRB exception requirement. Standard HEHE protocol content is not rewritten in this edition.</w:t>
      </w:r>
    </w:p>
    <w:p>
      <w:pPr>
        <w:pStyle w:val="Normal"/>
        <w:widowControl/>
        <w:spacing w:before="60" w:after="20"/>
      </w:pPr>
      <w:r>
        <w:rPr>
          <w:b/>
        </w:rPr>
        <w:t xml:space="preserve">Roadmap / protocol reconciliation: </w:t>
      </w:r>
      <w:r>
        <w:t xml:space="preserve">Use the existing HEHE standard pathway and specialty review; this meeting record is included to answer every boundary question.</w:t>
      </w:r>
    </w:p>
    <w:p>
      <w:pPr>
        <w:pStyle w:val="Normal"/>
        <w:widowControl/>
        <w:spacing w:before="60" w:after="20"/>
      </w:pPr>
      <w:hyperlink r:id="rId38">
        <w:r>
          <w:rPr>
            <w:color w:val="77230C"/>
            <w:sz w:val="20"/>
            <w:u w:val="single"/>
          </w:rPr>
          <w:t>Meeting record: HEHE-B1</w:t>
        </w:r>
      </w:hyperlink>
      <w:r>
        <w:t xml:space="preserve">  |  </w:t>
      </w:r>
      <w:hyperlink r:id="rId39">
        <w:r>
          <w:rPr>
            <w:color w:val="77230C"/>
            <w:sz w:val="20"/>
            <w:u w:val="single"/>
          </w:rPr>
          <w:t>Readable evidence / decision text</w:t>
        </w:r>
      </w:hyperlink>
    </w:p>
    <w:p>
      <w:pPr>
        <w:pStyle w:val="Normal"/>
        <w:widowControl/>
        <w:spacing w:before="60" w:after="20"/>
      </w:pPr>
      <w:r>
        <w:t xml:space="preserve">OPEN — no committee decision, clinical adoption or transplanting-study activation is implied.</w:t>
      </w:r>
    </w:p>
    <w:p>
      <w:pPr>
        <w:rPr>
          <w:color w:val="A8470A"/>
        </w:rPr>
        <w:pStyle w:val="Heading2"/>
        <w:keepNext/>
        <w:widowControl/>
      </w:pPr>
      <w:r>
        <w:rPr>
          <w:color w:val="A8470A"/>
        </w:rPr>
        <w:t xml:space="preserve">HEHE-B2 — Can extrahepatic disease or an explant score broaden access?</w:t>
      </w:r>
    </w:p>
    <w:p>
      <w:pPr>
        <w:rPr>
          <w:color w:val="A8470A"/>
        </w:rPr>
        <w:pStyle w:val="Heading3"/>
        <w:keepNext/>
        <w:widowControl/>
      </w:pPr>
      <w:bookmarkStart w:id="2" w:name="HEHE_B2"/>
      <w:r>
        <w:rPr>
          <w:color w:val="A8470A"/>
        </w:rPr>
        <w:t xml:space="preserve">HEHE-B2 — Can extrahepatic disease or an explant score broaden access?</w:t>
      </w:r>
      <w:bookmarkEnd w:id="2"/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Question and comparison</w:t>
      </w:r>
    </w:p>
    <w:p>
      <w:pPr>
        <w:pStyle w:val="Normal"/>
        <w:widowControl/>
        <w:spacing w:before="60" w:after="20"/>
      </w:pPr>
      <w:r>
        <w:t xml:space="preserve">For unresectable EHE with EHD or vascular/nodal risk, can selected outcomes or an explant score justify broader pre-LT access?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Evidence before choosing a rule</w:t>
      </w:r>
    </w:p>
    <w:tbl>
      <w:tblPr>
        <w:tblW w:w="9000" w:type="dxa"/>
        <w:tblLayout w:type="fixed"/>
        <w:tblBorders>
          <w:top w:val="single" w:sz="4" w:color="C8C8C8"/>
          <w:left w:val="single" w:sz="4" w:color="C8C8C8"/>
          <w:bottom w:val="single" w:sz="4" w:color="C8C8C8"/>
          <w:right w:val="single" w:sz="4" w:color="C8C8C8"/>
          <w:insideH w:val="single" w:sz="4" w:color="C8C8C8"/>
          <w:insideV w:val="single" w:sz="4" w:color="C8C8C8"/>
        </w:tblBorders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Study • population • source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Results • interpretation boundary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Lai 2017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FpX19laGVfbGFpX19FLXNjb3JlX19SRUYtMDY0XzIwMTdfMTAtMTA5Ny10cC0wMDAwMDAwMDAwMDAxNjAzX2hlcGF0aWMtZXBpdGhlbGlvaWQtaGVtYW5naW9lbmRvdGhlbGlvbWEtYW5kLWFkdWx0LWxpdmVyLXRyYW5zcGxhbnRhdGlvbi1wcm9wb3NhbC1mb3ItYS1wcm9nbm9zdGljLXNjb3Jl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[3]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Same 149-recipient ELTR series; 40 had pre-LT extrahepatic disease.</w:t>
            </w:r>
          </w:p>
          <w:p>
            <w:pPr>
              <w:pStyle w:val="Normal"/>
              <w:widowControl/>
              <w:spacing w:before="60" w:after="20"/>
            </w:pPr>
            <w:hyperlink r:id="rId40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1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Table 5; propensity-matched analysis; EHE-LT score section.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Matched 5-year DFS: EHD 73.5% versus 81.6% without, P=.54. macrovascular invasion adjusted recurrence HR 4.9 (2.4–9.9); hilar nodes HR 2.2 (1.1–4.5). Score groups 0–2/3–5/6–10: 5-year DFS 93.9%/76.9%/38.5%.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A nonsignificant small comparison is not equivalence. Score was not validated as a pre-LT eligibility test; grade/stage can be missed before explant.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ACG 2024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YWNnX2ZsbDIwMjRfX0ZyZW5ldHRlXzIwMjRfUE1JRDM4OTU4MzAx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[9]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ACG 2024 focal liver lesion guideline, key concepts 34–36.</w:t>
            </w:r>
          </w:p>
          <w:p>
            <w:pPr>
              <w:pStyle w:val="Normal"/>
              <w:widowControl/>
              <w:spacing w:before="60" w:after="20"/>
            </w:pPr>
            <w:hyperlink r:id="rId42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3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Table 3 key concepts 34–36, PDF p5; EHE discussion.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PDF reviewed; HCA/EHE key concepts and supporting text; key concepts are not GRADE-rated recommendations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Key concept 35 supports resection if possible and LT when unresectable, including selected EHD. This is a clinical position, not an allocation entitlement.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These statements are key concepts, not GRADE-rated recommendations; optimistic comparative language rests on selected series.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Stacchiotti 2021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ZWhlX2NvbnNlbnN1c19fZWhlX2NvbnNlbnN1c19fRS1jb25zZW5zdXNfX1JFRi0wNjVfMjAyMV8xMC0xMDE2LWotZXNtb29wLTIwMjEtMTAwMTcwX2VwaXRoZWxpb2lkLWhlbWFuZ2lvZW5kb3RoZWxpb21hLWFuLXVsdHJhLXJhcmUtY2FuY2VyLWEtY29uc2Vuc3VzLXBhcGVyLWZyb20tdGhlLWVoZS1nbG9iYWwtcGF0aWVudC1hZHZvYy5wZGY8L3VybD48L3BkZi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[7]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International expert consensus; evidence predominantly retrospective and very-low certainty.</w:t>
            </w:r>
          </w:p>
          <w:p>
            <w:pPr>
              <w:pStyle w:val="Normal"/>
              <w:widowControl/>
              <w:spacing w:before="60" w:after="20"/>
            </w:pPr>
            <w:hyperlink r:id="rId44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5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Management of liver EHE, PDF p8; active-surveillance discussion.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Supports initial active surveillance for suitable stable disease and consideration of LT for selected unresectable liver-only EHE; advises against LT with EHD (V,A).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Expert recommendation conflicts with ACG key concepts and NLRB guidance. Neither side has randomized EHD transplant-benefit evidence.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NLRB oncology guidance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mIyMzQ5YjNlLWZlZTMtNTZiZS1hZGJmLWFkOTA4M2RjMDI3Y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ubHJiX19ubHJiX19ubHJiX19ubHJi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[2]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Official December 2025 transplant-oncology exception guidance, current posting checked 24 October 2026.</w:t>
            </w:r>
          </w:p>
          <w:p>
            <w:pPr>
              <w:pStyle w:val="Normal"/>
              <w:widowControl/>
              <w:spacing w:before="60" w:after="20"/>
            </w:pPr>
            <w:hyperlink r:id="rId46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7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HEHE section p11 and disclaimer p2.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primary PDF available; relevant methods, selection, results and limitations reviewed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EHD is not an absolute contraindication in this guidance. No mandatory four-month observation rule is specified.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Nonbinding allocation-review guidance; does not demonstrate individual clinical benefit or override donor/clinical judgment.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Liu 2024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l1MjI4X19saXUyMDI0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[6]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Single-team retrospective cohort 2014–2024: 228 evaluable; LT 8, resection/ablation 49, nonsurgical 171.</w:t>
            </w:r>
          </w:p>
          <w:p>
            <w:pPr>
              <w:pStyle w:val="Normal"/>
              <w:widowControl/>
              <w:spacing w:before="60" w:after="20"/>
            </w:pPr>
            <w:hyperlink r:id="rId48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9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Methods; Tables 1–3; Survival Outcomes/Figure 2.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HTML and complete publisher PDF reviewed; Methods and Tables 1–5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Overall 5-year OS 84.9%; LT 1/3-year OS 62.5%/25%; non-LT 5-year OS 87.8%. Survival time zero is not clearly specified in the extracted Methods; do not relabel as standard post-LT estimates.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Major confounding by indication, eight recipients and loss-to-follow-up exclusion. Poor LT results cannot prove LT causes harm; they challenge assuming all HEHE has excellent transplant outcomes.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DGVS S2k LT guidance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[8]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German S2k consensus guideline; HEHE recommendations dated 2023, publication 2024.</w:t>
            </w:r>
          </w:p>
          <w:p>
            <w:pPr>
              <w:pStyle w:val="Normal"/>
              <w:widowControl/>
              <w:spacing w:before="60" w:after="20"/>
            </w:pPr>
            <w:hyperlink r:id="rId50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51">
              <w:r>
                <w:rPr>
                  <w:color w:val="77230C"/>
                  <w:sz w:val="20"/>
                  <w:u w:val="single"/>
                </w:rPr>
                <w:t>TMC: retrieve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Official society HEHE chapter, recommendations 3.85–3.86.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Official society HTML HEHE chapter reviewed; consensus recommendations dated 2023; complete guideline PDF pending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Recommends at least six months of largely stable disease before LT. Macrovascular invasion or hilar nodes are not absolute barriers to evaluation, which is not equivalent to recommending transplantation.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Expert consensus, not a randomized timing comparison or US allocation rule. It supplies a competing six-month option, not proof of superiority to four months.</w:t>
            </w:r>
          </w:p>
        </w:tc>
      </w:tr>
    </w:tbl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Synthesis and evidence that challenges the proposal</w:t>
      </w:r>
    </w:p>
    <w:p>
      <w:pPr>
        <w:pStyle w:val="Normal"/>
        <w:widowControl/>
        <w:spacing w:before="60" w:after="20"/>
      </w:pPr>
      <w:r>
        <w:t xml:space="preserve">The disagreement is genuine: ACG/NLRB are permissive about selected EHD, whereas the disease-specific consensus is restrictive. The best registry suggests macrovascular invasion and hilar nodes are adverse; selected EHD was not independently adverse, but the study was too small to establish equivalence. Histology-derived risk scoring cannot be substituted for preoperative staging.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FpX19laGVfbGFpX19FLXNjb3JlX19SRUYtMDY0XzIwMTdfMTAtMTA5Ny10cC0wMDAwMDAwMDAwMDAxNjAzX2hlcGF0aWMtZXBpdGhlbGlvaWQtaGVtYW5naW9lbmRvdGhlbGlvbWEtYW5kLWFkdWx0LWxpdmVyLXRyYW5zcGxhbnRhdGlvbi1wcm9wb3NhbC1mb3ItYS1wcm9nbm9zdGljLXNjb3Jl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[3]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YWNnX2ZsbDIwMjRfX0ZyZW5ldHRlXzIwMjRfUE1JRDM4OTU4MzAx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[9]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ZWhlX2NvbnNlbnN1c19fZWhlX2NvbnNlbnN1c19fRS1jb25zZW5zdXNfX1JFRi0wNjVfMjAyMV8xMC0xMDE2LWotZXNtb29wLTIwMjEtMTAwMTcwX2VwaXRoZWxpb2lkLWhlbWFuZ2lvZW5kb3RoZWxpb21hLWFuLXVsdHJhLXJhcmUtY2FuY2VyLWEtY29uc2Vuc3VzLXBhcGVyLWZyb20tdGhlLWVoZS1nbG9iYWwtcGF0aWVudC1hZHZvYy5wZGY8L3VybD48L3BkZi11cmxz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[7]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mIyMzQ5YjNlLWZlZTMtNTZiZS1hZGJmLWFkOTA4M2RjMDI3Y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ubHJiX19ubHJiX19ubHJiX19ubHJi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[2]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l1MjI4X19saXUyMDI0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[6]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[8]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A blanket statement that any EHD absolutely forbids LT is inaccurate. Conversely, favorable survival in selected EHD recipients does not establish benefit over observation or systemic options for all sites/burdens.</w:t>
      </w:r>
    </w:p>
    <w:p>
      <w:pPr>
        <w:pStyle w:val="Normal"/>
        <w:widowControl/>
        <w:spacing w:before="60" w:after="20"/>
      </w:pPr>
      <w:r>
        <w:rPr>
          <w:b/>
        </w:rPr>
        <w:t xml:space="preserve">Certainty / applicability: </w:t>
      </w:r>
      <w:r>
        <w:t xml:space="preserve">Low certainty for prognostic association; very low for causal EHD benefit or pre-LT score-driven selection.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Where each proposed threshold comes from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No macrovascular invasion: aligns with current favorable NLRB consideration and adverse ELTR prognosis.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Liver-only opening cohort: conservative local choice despite permissive ACG/NLRB wording; cannot be called universally guideline-mandated.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EHE-LT score cutoffs: post-LT risk stratification, not a validated pre-LT exclusion test.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Source wording — read in context</w:t>
      </w:r>
    </w:p>
    <w:tbl>
      <w:tblPr>
        <w:tblW w:w="9000" w:type="dxa"/>
        <w:tblLayout w:type="fixed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Reference and exact excerpt</w:t>
            </w:r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What it supports / does not establish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NLRB oncology guidance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mIyMzQ5YjNlLWZlZTMtNTZiZS1hZGJmLWFkOTA4M2RjMDI3Y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ubHJiX19ubHJiX19ubHJiX19ubHJi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[2]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“The presence of extrahepatic disease is not an absolute contraindication.”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December 2025 oncology guidance p11, HEHE</w:t>
            </w:r>
          </w:p>
          <w:p>
            <w:pPr>
              <w:pStyle w:val="Normal"/>
              <w:widowControl/>
              <w:spacing w:before="60" w:after="20"/>
            </w:pPr>
            <w:hyperlink r:id="rId52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3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Allocation guidance permits consideration; it does not establish clinical benefit in every EHD phenotype.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NLRB oncology guidance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mIyMzQ5YjNlLWZlZTMtNTZiZS1hZGJmLWFkOTA4M2RjMDI3Y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ubHJiX19ubHJiX19ubHJiX19ubHJi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[2]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“Absence of macrovascular invasion on biopsy or imaging.”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December 2025 oncology guidance p11, HEHE</w:t>
            </w:r>
          </w:p>
          <w:p>
            <w:pPr>
              <w:pStyle w:val="Normal"/>
              <w:widowControl/>
              <w:spacing w:before="60" w:after="20"/>
            </w:pPr>
            <w:hyperlink r:id="rId54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5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 separate favorable-guidance criterion; do not omit it when discussing EHD.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Stacchiotti 2021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ZWhlX2NvbnNlbnN1c19fZWhlX2NvbnNlbnN1c19fRS1jb25zZW5zdXNfX1JFRi0wNjVfMjAyMV8xMC0xMDE2LWotZXNtb29wLTIwMjEtMTAwMTcwX2VwaXRoZWxpb2lkLWhlbWFuZ2lvZW5kb3RoZWxpb21hLWFuLXVsdHJhLXJhcmUtY2FuY2VyLWEtY29uc2Vuc3VzLXBhcGVyLWZyb20tdGhlLWVoZS1nbG9iYWwtcGF0aWVudC1hZHZvYy5wZGY8L3VybD48L3BkZi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[7]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“LT should not be proposed to patients with liver EHE and extrahepatic disease”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ESMO Open 2021 consensus PDF p8; recommendation graded V, A</w:t>
            </w:r>
          </w:p>
          <w:p>
            <w:pPr>
              <w:pStyle w:val="Normal"/>
              <w:widowControl/>
              <w:spacing w:before="60" w:after="20"/>
            </w:pPr>
            <w:hyperlink r:id="rId56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7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Clinical consensus is more restrictive than NLRB review guidance. The disagreement remains visible.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ACG 2024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YWNnX2ZsbDIwMjRfX0ZyZW5ldHRlXzIwMjRfUE1JRDM4OTU4MzAx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[9]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“even in the setting of extrahepatic disease”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Table 3, key concept 35, PDF p5</w:t>
            </w:r>
          </w:p>
          <w:p>
            <w:pPr>
              <w:pStyle w:val="Normal"/>
              <w:widowControl/>
              <w:spacing w:before="60" w:after="20"/>
            </w:pPr>
            <w:hyperlink r:id="rId58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9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ACG’s key-concept wording is more permissive than the EHE consensus; it is not a graded comparative trial result.</w:t>
            </w:r>
          </w:p>
        </w:tc>
      </w:tr>
    </w:tbl>
    <w:p>
      <w:pPr>
        <w:pStyle w:val="Normal"/>
        <w:widowControl/>
        <w:spacing w:before="60" w:after="20"/>
      </w:pPr>
      <w:r>
        <w:t xml:space="preserve">Excerpts are deliberately short; use the linked complete source for context. Thresholds labeled proposed are not quotations or institutional policy.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OPEN recommendation after the evidence review</w:t>
      </w:r>
    </w:p>
    <w:p>
      <w:pPr>
        <w:pStyle w:val="Normal"/>
        <w:keepNext/>
        <w:widowControl/>
      </w:pPr>
      <w:r>
        <w:rPr>
          <w:b/>
        </w:rPr>
        <w:t xml:space="preserve">Proposed stance: </w:t>
      </w:r>
      <w:r>
        <w:t xml:space="preserve">Start with liver-only disease and no macrovascular invasion; do not automatically broaden access using stable extrahepatic disease or an explant score.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mIyMzQ5YjNlLWZlZTMtNTZiZS1hZGJmLWFkOTA4M2RjMDI3Y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ubHJiX19ubHJiX19ubHJiX19ubHJi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[2]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ZWhlX2NvbnNlbnN1c19fZWhlX2NvbnNlbnN1c19fRS1jb25zZW5zdXNfX1JFRi0wNjVfMjAyMV8xMC0xMDE2LWotZXNtb29wLTIwMjEtMTAwMTcwX2VwaXRoZWxpb2lkLWhlbWFuZ2lvZW5kb3RoZWxpb21hLWFuLXVsdHJhLXJhcmUtY2FuY2VyLWEtY29uc2Vuc3VzLXBhcGVyLWZyb20tdGhlLWVoZS1nbG9iYWwtcGF0aWVudC1hZHZvYy5wZGY8L3VybD48L3BkZi11cmxz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[7]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VoZS9QREZfZGVwb3QvYWNnX2ZsbDIwMjRfX0ZyZW5ldHRlXzIwMjRfUE1JRDM4OTU4MzAx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[9]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FpX19laGVfbGFpX19FLXNjb3JlX19SRUYtMDY0XzIwMTdfMTAtMTA5Ny10cC0wMDAwMDAwMDAwMDAxNjAzX2hlcGF0aWMtZXBpdGhlbGlvaWQtaGVtYW5naW9lbmRvdGhlbGlvbWEtYW5kLWFkdWx0LWxpdmVyLXRyYW5zcGxhbnRhdGlvbi1wcm9wb3NhbC1mb3ItYS1wcm9nbm9zdGljLXNjb3Jl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[3]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ZWhlL1BERl9kZXBvdC9laGVfbGl1MjI4X19saXUyMDI0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[6]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[8]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</w:pPr>
      <w:r>
        <w:t xml:space="preserve">Proposed opening boundary: unresectable liver-only EHE with no macrovascular invasion.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Extrahepatic disease is a separate unactivated stratum requiring case-specific discussion, not a national absolute prohibition.</w:t>
      </w:r>
    </w:p>
    <w:p>
      <w:pPr>
        <w:pStyle w:val="Normal"/>
        <w:widowControl/>
        <w:numPr>
          <w:ilvl w:val="0"/>
          <w:numId w:val="3"/>
        </w:numPr>
      </w:pPr>
      <w:r>
        <w:t xml:space="preserve">Resolve suspicious nodes/extrahepatic lesions before proceeding.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Do not use an explant-derived score as if it were a validated pretransplant eligibility test.</w:t>
      </w:r>
    </w:p>
    <w:p>
      <w:pPr>
        <w:pStyle w:val="Normal"/>
        <w:widowControl/>
        <w:numPr>
          <w:ilvl w:val="0"/>
          <w:numId w:val="3"/>
        </w:numPr>
      </w:pPr>
      <w:r>
        <w:t xml:space="preserve">Record the guideline disagreement explicitly.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A future EHD proposal must specify site, control duration, symptoms, comparator and independent review; “stable EHD” alone is insufficient.</w:t>
      </w:r>
    </w:p>
    <w:p>
      <w:pPr>
        <w:pStyle w:val="Normal"/>
        <w:widowControl/>
        <w:spacing w:before="60" w:after="20"/>
      </w:pPr>
      <w:r>
        <w:rPr>
          <w:b/>
        </w:rPr>
        <w:t xml:space="preserve">Why retain or change it: </w:t>
      </w:r>
      <w:r>
        <w:t xml:space="preserve">Retain liver-only/no-macrovascular invasion as an OPEN conservative initial local boundary, explicitly not a national absolute prohibition. Consider EHD only through a separately adjudicated proposal with site, behavior and non-LT comparator specified.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Information required before the decision</w:t>
      </w:r>
    </w:p>
    <w:p>
      <w:pPr>
        <w:pStyle w:val="Normal"/>
        <w:widowControl/>
        <w:spacing w:before="60" w:after="20"/>
      </w:pPr>
      <w:r>
        <w:t xml:space="preserve">Complete staging; expert pathology; vascular assessment; targeted evaluation of suspicious extrahepatic sites; technical resectability and alternative-treatment review.</w:t>
      </w:r>
    </w:p>
    <w:p>
      <w:pPr>
        <w:pStyle w:val="Normal"/>
        <w:widowControl/>
        <w:spacing w:before="60" w:after="20"/>
      </w:pPr>
      <w:r>
        <w:rPr>
          <w:b/>
        </w:rPr>
        <w:t xml:space="preserve">Clinical versus allocation: </w:t>
      </w:r>
      <w:r>
        <w:t xml:space="preserve">Clinical selection and exception-review eligibility answer different questions. The proposed liver-only choice is local, not a rewrite of national guidance.</w:t>
      </w:r>
    </w:p>
    <w:p>
      <w:pPr>
        <w:pStyle w:val="Normal"/>
        <w:widowControl/>
        <w:spacing w:before="60" w:after="20"/>
      </w:pPr>
      <w:r>
        <w:rPr>
          <w:b/>
        </w:rPr>
        <w:t xml:space="preserve">Roadmap / protocol reconciliation: </w:t>
      </w:r>
      <w:r>
        <w:t xml:space="preserve">Preserve the distinction in the standard HEHE alignment record. No automatic clinical expansion is made by this document.</w:t>
      </w:r>
    </w:p>
    <w:p>
      <w:pPr>
        <w:pStyle w:val="Normal"/>
        <w:widowControl/>
        <w:spacing w:before="60" w:after="20"/>
      </w:pPr>
      <w:hyperlink r:id="rId60">
        <w:r>
          <w:rPr>
            <w:color w:val="77230C"/>
            <w:sz w:val="20"/>
            <w:u w:val="single"/>
          </w:rPr>
          <w:t>Meeting record: HEHE-B2</w:t>
        </w:r>
      </w:hyperlink>
      <w:r>
        <w:t xml:space="preserve">  |  </w:t>
      </w:r>
      <w:hyperlink r:id="rId61">
        <w:r>
          <w:rPr>
            <w:color w:val="77230C"/>
            <w:sz w:val="20"/>
            <w:u w:val="single"/>
          </w:rPr>
          <w:t>Readable evidence / decision text</w:t>
        </w:r>
      </w:hyperlink>
    </w:p>
    <w:p>
      <w:pPr>
        <w:pStyle w:val="Normal"/>
        <w:widowControl/>
        <w:spacing w:before="60" w:after="20"/>
      </w:pPr>
      <w:r>
        <w:t xml:space="preserve">OPEN — no committee decision, clinical adoption or transplanting-study activation is implied.</w:t>
      </w:r>
    </w:p>
    <w:p>
      <w:pPr>
        <w:pStyle w:val="Normal"/>
        <w:widowControl/>
      </w:pPr>
      <w:r>
        <w:t xml:space="preserve">Evidence review record: </w:t>
      </w:r>
      <w:hyperlink r:id="rId62">
        <w:r>
          <w:rPr>
            <w:color w:val="77230C"/>
            <w:sz w:val="20"/>
            <w:u w:val="single"/>
          </w:rPr>
          <w:t>Five analyst comments and reconciliation</w:t>
        </w:r>
      </w:hyperlink>
      <w:r>
        <w:t xml:space="preserve">  |  </w:t>
      </w:r>
      <w:hyperlink r:id="rId63">
        <w:r>
          <w:rPr>
            <w:color w:val="77230C"/>
            <w:sz w:val="20"/>
            <w:u w:val="single"/>
          </w:rPr>
          <w:t>Prospective outcomes dataset</w:t>
        </w:r>
      </w:hyperlink>
    </w:p>
    <w:p>
      <w:pPr>
        <w:rPr>
          <w:color w:val="A8470A"/>
        </w:rPr>
        <w:pStyle w:val="Heading1"/>
        <w:keepNext/>
        <w:widowControl/>
      </w:pPr>
      <w:r>
        <w:rPr>
          <w:color w:val="A8470A"/>
        </w:rPr>
        <w:t xml:space="preserve">References</w:t>
      </w:r>
    </w:p>
    <w:p>
      <w:pPr>
        <w:pStyle w:val="Normal"/>
        <w:keepNext/>
        <w:widowControl/>
        <w:spacing w:before="60" w:after="20"/>
      </w:pPr>
      <w:bookmarkStart w:id="3" w:name="ref_1"/>
      <w:r>
        <w:fldChar w:fldCharType="begin"/>
      </w:r>
      <w:r>
        <w:instrText xml:space="preserve"> ADDIN EN.REFLIST </w:instrText>
      </w:r>
      <w:r>
        <w:fldChar w:fldCharType="separate"/>
      </w:r>
      <w:r>
        <w:t xml:space="preserve">[1] Organ Procurement and Transplantation Network. OPTN Policies: liver allocation and living donation. HRSA/OPTN. 2026.</w:t>
      </w:r>
      <w:bookmarkEnd w:id="3"/>
      <w:r>
        <w:t xml:space="preserve"> </w:t>
      </w:r>
      <w:hyperlink r:id="rId64">
        <w:r>
          <w:rPr>
            <w:color w:val="77230C"/>
            <w:sz w:val="20"/>
            <w:u w:val="single"/>
          </w:rPr>
          <w:t>Official source</w:t>
        </w:r>
      </w:hyperlink>
      <w:r>
        <w:t xml:space="preserve">  |  </w:t>
      </w:r>
      <w:hyperlink r:id="rId65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Policy or professional guidance, not a primary treatment study. Official full PDF checked.</w:t>
      </w:r>
    </w:p>
    <w:p>
      <w:pPr>
        <w:pStyle w:val="Normal"/>
        <w:keepNext/>
        <w:widowControl/>
        <w:spacing w:before="60" w:after="20"/>
      </w:pPr>
      <w:bookmarkStart w:id="4" w:name="ref_2"/>
      <w:r>
        <w:t xml:space="preserve">[2] Organ Procurement and Transplantation Network. Adult MELD Exceptions for Transplant Oncology. HRSA/OPTN. 2025.</w:t>
      </w:r>
      <w:bookmarkEnd w:id="4"/>
      <w:r>
        <w:t xml:space="preserve"> </w:t>
      </w:r>
      <w:hyperlink r:id="rId66">
        <w:r>
          <w:rPr>
            <w:color w:val="77230C"/>
            <w:sz w:val="20"/>
            <w:u w:val="single"/>
          </w:rPr>
          <w:t>Official source</w:t>
        </w:r>
      </w:hyperlink>
      <w:r>
        <w:t xml:space="preserve">  |  </w:t>
      </w:r>
      <w:hyperlink r:id="rId67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Allocation review guidance. Complete local primary PDF available; relevant methods, selection, results and limitations reviewed.</w:t>
      </w:r>
    </w:p>
    <w:p>
      <w:pPr>
        <w:pStyle w:val="Normal"/>
        <w:keepNext/>
        <w:widowControl/>
        <w:spacing w:before="60" w:after="20"/>
      </w:pPr>
      <w:bookmarkStart w:id="5" w:name="ref_3"/>
      <w:r>
        <w:t xml:space="preserve">[3] Lai, Quirino; Feys, Estelle; Karam, Vincent; et al. Hepatic Epithelioid Hemangioendothelioma and Adult Liver Transplantation: Proposal for a Prognostic Score Based on the Analysis of the ELTR-ELITA Registry. Transplantation. 2017;101(3):555-564.</w:t>
      </w:r>
      <w:bookmarkEnd w:id="5"/>
      <w:r>
        <w:t xml:space="preserve"> </w:t>
      </w:r>
      <w:hyperlink r:id="rId68">
        <w:r>
          <w:rPr>
            <w:color w:val="77230C"/>
            <w:sz w:val="20"/>
            <w:u w:val="single"/>
          </w:rPr>
          <w:t>DOI</w:t>
        </w:r>
      </w:hyperlink>
      <w:r>
        <w:t xml:space="preserve">  |  </w:t>
      </w:r>
      <w:hyperlink r:id="rId69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Retrospective transplant registry. Primary full text reviewed; local complete PDF available.</w:t>
      </w:r>
    </w:p>
    <w:p>
      <w:pPr>
        <w:pStyle w:val="Normal"/>
        <w:keepNext/>
        <w:widowControl/>
        <w:spacing w:before="60" w:after="20"/>
      </w:pPr>
      <w:bookmarkStart w:id="6" w:name="ref_4"/>
      <w:r>
        <w:t xml:space="preserve">[4] Brahmbhatt, Mihir; Prenner, Stacey; Bittermann, Therese. Liver Transplantation for Hepatic Epithelioid Hemangioendothelioma Is Facilitated by Exception Points With Acceptable Long-term Outcomes. Transplantation. 2020;104(6):1187-1192.</w:t>
      </w:r>
      <w:bookmarkEnd w:id="6"/>
      <w:r>
        <w:t xml:space="preserve"> </w:t>
      </w:r>
      <w:hyperlink r:id="rId70">
        <w:r>
          <w:rPr>
            <w:color w:val="77230C"/>
            <w:sz w:val="20"/>
            <w:u w:val="single"/>
          </w:rPr>
          <w:t>DOI</w:t>
        </w:r>
      </w:hyperlink>
      <w:r>
        <w:t xml:space="preserve">  |  Local PDF pending</w:t>
      </w:r>
    </w:p>
    <w:p>
      <w:pPr>
        <w:pStyle w:val="Normal"/>
        <w:widowControl/>
        <w:spacing w:before="60" w:after="20"/>
      </w:pPr>
      <w:r>
        <w:t xml:space="preserve">Clinical research / guidance. Primary published abstract verified; complete PDF pending.</w:t>
      </w:r>
    </w:p>
    <w:p>
      <w:pPr>
        <w:pStyle w:val="Normal"/>
        <w:keepNext/>
        <w:widowControl/>
        <w:spacing w:before="60" w:after="20"/>
      </w:pPr>
      <w:bookmarkStart w:id="7" w:name="ref_5"/>
      <w:r>
        <w:t xml:space="preserve">[5] Thomas, Ryan M.; Aloia, Thomas A.; Truty, Mark J.; et al. Treatment sequencing strategy for hepatic epithelioid haemangioendothelioma. HPB. 2014;16(7):677-685.</w:t>
      </w:r>
      <w:bookmarkEnd w:id="7"/>
      <w:r>
        <w:t xml:space="preserve"> </w:t>
      </w:r>
      <w:hyperlink r:id="rId71">
        <w:r>
          <w:rPr>
            <w:color w:val="77230C"/>
            <w:sz w:val="20"/>
            <w:u w:val="single"/>
          </w:rPr>
          <w:t>DOI</w:t>
        </w:r>
      </w:hyperlink>
      <w:r>
        <w:t xml:space="preserve">  |  Local PDF pending</w:t>
      </w:r>
    </w:p>
    <w:p>
      <w:pPr>
        <w:pStyle w:val="Normal"/>
        <w:widowControl/>
        <w:spacing w:before="60" w:after="20"/>
      </w:pPr>
      <w:r>
        <w:t xml:space="preserve">Clinical research / guidance. Primary full HTML Methods, Results and tables reviewed; complete PDF pending.</w:t>
      </w:r>
    </w:p>
    <w:p>
      <w:pPr>
        <w:pStyle w:val="Normal"/>
        <w:keepNext/>
        <w:widowControl/>
        <w:spacing w:before="60" w:after="20"/>
      </w:pPr>
      <w:bookmarkStart w:id="8" w:name="ref_6"/>
      <w:r>
        <w:t xml:space="preserve">[6] Liu, Xiaolei; Yang, Peijun; Liu, Liguo; et al. Long-term prognosis and treatment modalities of hepatic epithelioid hemangioendothelioma: a retrospective study of 228 patients. BMC Cancer. 2024;24(1):1285.</w:t>
      </w:r>
      <w:bookmarkEnd w:id="8"/>
      <w:r>
        <w:t xml:space="preserve"> </w:t>
      </w:r>
      <w:hyperlink r:id="rId72">
        <w:r>
          <w:rPr>
            <w:color w:val="77230C"/>
            <w:sz w:val="20"/>
            <w:u w:val="single"/>
          </w:rPr>
          <w:t>DOI</w:t>
        </w:r>
      </w:hyperlink>
      <w:r>
        <w:t xml:space="preserve">  |  </w:t>
      </w:r>
      <w:hyperlink r:id="rId73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Clinical research / guidance. Primary full HTML and complete publisher PDF reviewed; Methods and Tables 1–5.</w:t>
      </w:r>
    </w:p>
    <w:p>
      <w:pPr>
        <w:pStyle w:val="Normal"/>
        <w:keepNext/>
        <w:widowControl/>
        <w:spacing w:before="60" w:after="20"/>
      </w:pPr>
      <w:bookmarkStart w:id="9" w:name="ref_7"/>
      <w:r>
        <w:t xml:space="preserve">[7] Stacchiotti, S.; Miah, A.B.; Frezza, A.M.; et al. Epithelioid hemangioendothelioma, an ultra-rare cancer: a consensus paper from the community of experts. ESMO Open. 2021;6(3):100170.</w:t>
      </w:r>
      <w:bookmarkEnd w:id="9"/>
      <w:r>
        <w:t xml:space="preserve"> </w:t>
      </w:r>
      <w:hyperlink r:id="rId74">
        <w:r>
          <w:rPr>
            <w:color w:val="77230C"/>
            <w:sz w:val="20"/>
            <w:u w:val="single"/>
          </w:rPr>
          <w:t>DOI</w:t>
        </w:r>
      </w:hyperlink>
      <w:r>
        <w:t xml:space="preserve">  |  </w:t>
      </w:r>
      <w:hyperlink r:id="rId75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Clinical consensus. Primary full text reviewed; local complete PDF available.</w:t>
      </w:r>
    </w:p>
    <w:p>
      <w:pPr>
        <w:pStyle w:val="Normal"/>
        <w:keepNext/>
        <w:widowControl/>
        <w:spacing w:before="60" w:after="20"/>
      </w:pPr>
      <w:bookmarkStart w:id="10" w:name="ref_8"/>
      <w:r>
        <w:t xml:space="preserve">[8] Berg, Thomas; Aehling, Niklas F.; Bruns, Tony; et al. S2k-Leitlinie Lebertransplantation: HEHE recommendations 3.83–3.86. Zeitschrift für Gastroenterologie. 2024;62(09):1397-1573.</w:t>
      </w:r>
      <w:bookmarkEnd w:id="10"/>
      <w:r>
        <w:t xml:space="preserve"> </w:t>
      </w:r>
      <w:hyperlink r:id="rId76">
        <w:r>
          <w:rPr>
            <w:color w:val="77230C"/>
            <w:sz w:val="20"/>
            <w:u w:val="single"/>
          </w:rPr>
          <w:t>DOI</w:t>
        </w:r>
      </w:hyperlink>
      <w:r>
        <w:t xml:space="preserve">  |  Local PDF pending</w:t>
      </w:r>
    </w:p>
    <w:p>
      <w:pPr>
        <w:pStyle w:val="Normal"/>
        <w:widowControl/>
        <w:spacing w:before="60" w:after="20"/>
      </w:pPr>
      <w:r>
        <w:t xml:space="preserve">Clinical research / guidance. Official society HTML HEHE chapter reviewed; consensus recommendations dated 2023; complete guideline PDF pending.</w:t>
      </w:r>
    </w:p>
    <w:p>
      <w:pPr>
        <w:pStyle w:val="Normal"/>
        <w:keepNext/>
        <w:widowControl/>
        <w:spacing w:before="60" w:after="20"/>
      </w:pPr>
      <w:bookmarkStart w:id="11" w:name="ref_9"/>
      <w:r>
        <w:t xml:space="preserve">[9] Frenette, Catherine; Mendiratta-Lala, Mishal; Salgia, Reena; et al. ACG Clinical Guideline: Focal Liver Lesions. American Journal of Gastroenterology. 2024;119(7):1235-1271.</w:t>
      </w:r>
      <w:bookmarkEnd w:id="11"/>
      <w:r>
        <w:t xml:space="preserve"> </w:t>
      </w:r>
      <w:hyperlink r:id="rId77">
        <w:r>
          <w:rPr>
            <w:color w:val="77230C"/>
            <w:sz w:val="20"/>
            <w:u w:val="single"/>
          </w:rPr>
          <w:t>DOI</w:t>
        </w:r>
      </w:hyperlink>
      <w:r>
        <w:t xml:space="preserve">  |  </w:t>
      </w:r>
      <w:hyperlink r:id="rId78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Clinical research / guidance. Complete local PDF reviewed; HCA/EHE key concepts and supporting text; key concepts are not GRADE-rated recommendations.</w:t>
      </w:r>
      <w:r>
        <w:fldChar w:fldCharType="end"/>
      </w:r>
    </w:p>
    <w:p>
      <w:pPr>
        <w:rPr>
          <w:color w:val="A8470A"/>
        </w:rPr>
        <w:pStyle w:val="Heading1"/>
        <w:keepNext/>
        <w:widowControl/>
        <w:keepLines/>
      </w:pPr>
      <w:r>
        <w:rPr>
          <w:color w:val="A8470A"/>
        </w:rPr>
        <w:t xml:space="preserve">Revision note</w:t>
      </w:r>
    </w:p>
    <w:p>
      <w:pPr>
        <w:pStyle w:val="Normal"/>
        <w:keepNext/>
        <w:widowControl/>
        <w:keepLines/>
      </w:pPr>
      <w:r>
        <w:t xml:space="preserve">Revised 2026-10-24 06:55 CDT. Evidence-before-recommendation review of all 27 B questions. Earlier protocol versions and external analyst records are preserved; this is an Analyst A synthesis, not a new external-analyst vote.</w:t>
      </w:r>
    </w:p>
    <w:p>
      <w:pPr>
        <w:pStyle w:val="Normal"/>
        <w:keepNext/>
        <w:widowControl/>
        <w:keepLines/>
      </w:pPr>
      <w:r>
        <w:rPr>
          <w:b/>
        </w:rPr>
        <w:t xml:space="preserve">Problem: </w:t>
      </w:r>
      <w:r>
        <w:t xml:space="preserve">HEHE/HCA B questions required the same evidence depth as the six high-risk protocols. </w:t>
      </w:r>
      <w:r>
        <w:rPr>
          <w:b/>
        </w:rPr>
        <w:t xml:space="preserve">Correction and reason: </w:t>
      </w:r>
      <w:r>
        <w:t xml:space="preserve">Added a blue-format clinical boundary addendum with the full decision-specific evidence, uncertainty and OPEN proposals, without overwriting or relabeling the standard pathway.</w:t>
      </w:r>
    </w:p>
    <w:p>
      <w:pPr>
        <w:pStyle w:val="Normal"/>
        <w:widowControl/>
        <w:keepLines/>
      </w:pPr>
      <w:r>
        <w:t xml:space="preserve">Approval record  Clinical lead __________  Allocation review __________  Research authorization if required __________  Donor review if applicable __________  Date __________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spacing w:before="0" w:after="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3">
    <w:multiLevelType w:val="multilevel"/>
    <w:lvl w:ilvl="0">
      <w:start w:val="1"/>
      <w:numFmt w:val="bullet"/>
      <w:lvlText w:val="•"/>
      <w:lvlJc w:val="left"/>
      <w:pPr>
        <w:ind w:left="360" w:hanging="220"/>
      </w:pPr>
    </w:lvl>
    <w:lvl w:ilvl="1">
      <w:start w:val="1"/>
      <w:numFmt w:val="bullet"/>
      <w:lvlText w:val="–"/>
      <w:lvlJc w:val="left"/>
      <w:pPr>
        <w:ind w:left="720" w:hanging="220"/>
      </w:pPr>
    </w:lvl>
    <w:lvl w:ilvl="2">
      <w:start w:val="1"/>
      <w:numFmt w:val="bullet"/>
      <w:lvlText w:val="–"/>
      <w:lvlJc w:val="left"/>
      <w:pPr>
        <w:ind w:left="1080" w:hanging="220"/>
      </w:pPr>
    </w:lvl>
  </w:abstractNum>
  <w:num w:numId="3">
    <w:abstractNumId w:val="3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3D09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3D0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fill="FFFFFF"/>
      <w:spacing w:after="0"/>
      <w:outlineLvl w:val="0"/>
    </w:pPr>
    <w:rPr>
      <w:b/>
      <w:bCs/>
      <w:caps/>
      <w:color w:val="A8470A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3D0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fill="FFFFFF"/>
      <w:spacing w:after="0"/>
      <w:outlineLvl w:val="1"/>
    </w:pPr>
    <w:rPr>
      <w:caps/>
      <w:spacing w:val="15"/>
      <w:sz w:val="22"/>
      <w:szCs w:val="22"/>
      <w:color w:val="A8470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3D09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A8470A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D09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A8470A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D09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A8470A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D09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A8470A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D09"/>
    <w:pPr>
      <w:spacing w:before="300" w:after="0"/>
      <w:outlineLvl w:val="6"/>
    </w:pPr>
    <w:rPr>
      <w:caps/>
      <w:color w:val="A8470A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D09"/>
    <w:pPr>
      <w:spacing w:before="300" w:after="0"/>
      <w:outlineLvl w:val="7"/>
    </w:pPr>
    <w:rPr>
      <w:caps/>
      <w:spacing w:val="10"/>
      <w:sz w:val="18"/>
      <w:szCs w:val="18"/>
      <w:color w:val="A8470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D09"/>
    <w:pPr>
      <w:spacing w:before="300" w:after="0"/>
      <w:outlineLvl w:val="8"/>
    </w:pPr>
    <w:rPr>
      <w:i/>
      <w:caps/>
      <w:spacing w:val="10"/>
      <w:sz w:val="18"/>
      <w:szCs w:val="18"/>
      <w:color w:val="A8470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73D09"/>
    <w:pPr>
      <w:spacing w:before="720"/>
    </w:pPr>
    <w:rPr>
      <w:caps/>
      <w:color w:val="A8470A"/>
      <w:spacing w:val="10"/>
      <w:kern w:val="28"/>
      <w:sz w:val="52"/>
      <w:szCs w:val="52"/>
    </w:rPr>
  </w:style>
  <w:style w:type="paragraph" w:customStyle="1" w:styleId="Strong1">
    <w:name w:val="Strong1"/>
    <w:basedOn w:val="Normal"/>
    <w:next w:val="Normal"/>
    <w:rPr>
      <w:b/>
      <w:bCs/>
    </w:rPr>
  </w:style>
  <w:style w:type="paragraph" w:styleId="ListParagraph">
    <w:name w:val="List Paragraph"/>
    <w:basedOn w:val="Normal"/>
    <w:uiPriority w:val="34"/>
    <w:qFormat/>
    <w:rsid w:val="00073D09"/>
    <w:pPr>
      <w:ind w:left="720"/>
      <w:contextualSpacing/>
    </w:pPr>
  </w:style>
  <w:style w:type="character" w:styleId="Hyperlink">
    <w:name w:val="Hyperlink"/>
    <w:uiPriority w:val="99"/>
    <w:unhideWhenUsed/>
    <w:qFormat/>
    <w:rPr>
      <w:b w:val="0"/>
      <w:bCs w:val="0"/>
      <w:color w:val="0000FF"/>
      <w:sz w:val="24"/>
      <w:szCs w:val="24"/>
      <w:u w:val="single" w:color="0000FF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Heading1Char">
    <w:pPr/>
    <w:name w:val="Heading 1 Char"/>
    <w:basedOn w:val="DefaultParagraphFont"/>
    <w:link w:val="Heading1"/>
    <w:uiPriority w:val="9"/>
    <w:rsid w:val="00073D09"/>
    <w:rPr>
      <w:b/>
      <w:bCs/>
      <w:caps/>
      <w:color w:val="A8470A"/>
      <w:spacing w:val="15"/>
      <w:shd w:val="clear" w:color="auto" w:fill="156082" w:themeFill="accent1"/>
    </w:rPr>
  </w:style>
  <w:style w:type="character" w:customStyle="1" w:styleId="Heading2Char">
    <w:pPr/>
    <w:name w:val="Heading 2 Char"/>
    <w:basedOn w:val="DefaultParagraphFont"/>
    <w:link w:val="Heading2"/>
    <w:uiPriority w:val="9"/>
    <w:rsid w:val="00073D09"/>
    <w:rPr>
      <w:caps/>
      <w:spacing w:val="15"/>
      <w:shd w:val="clear" w:color="auto" w:fill="C1E4F5" w:themeFill="accent1" w:themeFillTint="33"/>
      <w:color w:val="A8470A"/>
    </w:rPr>
  </w:style>
  <w:style w:type="character" w:customStyle="1" w:styleId="Heading3Char">
    <w:pPr/>
    <w:name w:val="Heading 3 Char"/>
    <w:basedOn w:val="DefaultParagraphFont"/>
    <w:link w:val="Heading3"/>
    <w:uiPriority w:val="9"/>
    <w:rsid w:val="00073D09"/>
    <w:rPr>
      <w:caps/>
      <w:color w:val="A8470A"/>
      <w:spacing w:val="15"/>
    </w:rPr>
  </w:style>
  <w:style w:type="character" w:customStyle="1" w:styleId="Heading4Char">
    <w:pPr/>
    <w:name w:val="Heading 4 Char"/>
    <w:basedOn w:val="DefaultParagraphFont"/>
    <w:link w:val="Heading4"/>
    <w:uiPriority w:val="9"/>
    <w:semiHidden/>
    <w:rsid w:val="00073D09"/>
    <w:rPr>
      <w:caps/>
      <w:color w:val="A8470A"/>
      <w:spacing w:val="10"/>
    </w:rPr>
  </w:style>
  <w:style w:type="character" w:customStyle="1" w:styleId="Heading5Char">
    <w:pPr/>
    <w:name w:val="Heading 5 Char"/>
    <w:basedOn w:val="DefaultParagraphFont"/>
    <w:link w:val="Heading5"/>
    <w:uiPriority w:val="9"/>
    <w:semiHidden/>
    <w:rsid w:val="00073D09"/>
    <w:rPr>
      <w:caps/>
      <w:color w:val="A8470A"/>
      <w:spacing w:val="10"/>
    </w:rPr>
  </w:style>
  <w:style w:type="character" w:customStyle="1" w:styleId="Heading6Char">
    <w:pPr/>
    <w:name w:val="Heading 6 Char"/>
    <w:basedOn w:val="DefaultParagraphFont"/>
    <w:link w:val="Heading6"/>
    <w:uiPriority w:val="9"/>
    <w:semiHidden/>
    <w:rsid w:val="00073D09"/>
    <w:rPr>
      <w:caps/>
      <w:color w:val="A8470A"/>
      <w:spacing w:val="10"/>
    </w:rPr>
  </w:style>
  <w:style w:type="character" w:customStyle="1" w:styleId="Heading7Char">
    <w:pPr/>
    <w:name w:val="Heading 7 Char"/>
    <w:basedOn w:val="DefaultParagraphFont"/>
    <w:link w:val="Heading7"/>
    <w:uiPriority w:val="9"/>
    <w:semiHidden/>
    <w:rsid w:val="00073D09"/>
    <w:rPr>
      <w:caps/>
      <w:color w:val="A8470A"/>
      <w:spacing w:val="10"/>
    </w:rPr>
  </w:style>
  <w:style w:type="character" w:customStyle="1" w:styleId="Heading8Char">
    <w:pPr/>
    <w:name w:val="Heading 8 Char"/>
    <w:basedOn w:val="DefaultParagraphFont"/>
    <w:link w:val="Heading8"/>
    <w:uiPriority w:val="9"/>
    <w:semiHidden/>
    <w:rsid w:val="00073D09"/>
    <w:rPr>
      <w:caps/>
      <w:spacing w:val="10"/>
      <w:sz w:val="18"/>
      <w:szCs w:val="18"/>
      <w:color w:val="A8470A"/>
    </w:rPr>
  </w:style>
  <w:style w:type="character" w:customStyle="1" w:styleId="Heading9Char">
    <w:pPr/>
    <w:name w:val="Heading 9 Char"/>
    <w:basedOn w:val="DefaultParagraphFont"/>
    <w:link w:val="Heading9"/>
    <w:uiPriority w:val="9"/>
    <w:semiHidden/>
    <w:rsid w:val="00073D09"/>
    <w:rPr>
      <w:i/>
      <w:caps/>
      <w:spacing w:val="10"/>
      <w:sz w:val="18"/>
      <w:szCs w:val="18"/>
      <w:color w:val="A8470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73D09"/>
    <w:rPr>
      <w:b/>
      <w:bCs/>
      <w:color w:val="0F4761" w:themeColor="accent1" w:themeShade="BF"/>
      <w:sz w:val="16"/>
      <w:szCs w:val="16"/>
    </w:rPr>
  </w:style>
  <w:style w:type="character" w:customStyle="1" w:styleId="TitleChar">
    <w:pPr/>
    <w:name w:val="Title Char"/>
    <w:basedOn w:val="DefaultParagraphFont"/>
    <w:link w:val="Title"/>
    <w:uiPriority w:val="10"/>
    <w:rsid w:val="00073D09"/>
    <w:rPr>
      <w:caps/>
      <w:color w:val="A8470A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D09"/>
    <w:pPr>
      <w:spacing w:after="1000" w:line="240" w:lineRule="auto"/>
    </w:pPr>
    <w:rPr>
      <w:caps/>
      <w:color w:val="A8470A"/>
      <w:spacing w:val="10"/>
      <w:sz w:val="24"/>
      <w:szCs w:val="24"/>
    </w:rPr>
  </w:style>
  <w:style w:type="character" w:customStyle="1" w:styleId="SubtitleChar">
    <w:pPr/>
    <w:name w:val="Subtitle Char"/>
    <w:basedOn w:val="DefaultParagraphFont"/>
    <w:link w:val="Subtitle"/>
    <w:uiPriority w:val="11"/>
    <w:rsid w:val="00073D09"/>
    <w:rPr>
      <w:caps/>
      <w:color w:val="A8470A"/>
      <w:spacing w:val="10"/>
      <w:sz w:val="24"/>
      <w:szCs w:val="24"/>
    </w:rPr>
  </w:style>
  <w:style w:type="character" w:styleId="Strong">
    <w:name w:val="Strong"/>
    <w:uiPriority w:val="22"/>
    <w:qFormat/>
    <w:rsid w:val="00073D09"/>
    <w:rPr>
      <w:b/>
      <w:bCs/>
    </w:rPr>
  </w:style>
  <w:style w:type="character" w:styleId="Emphasis">
    <w:name w:val="Emphasis"/>
    <w:uiPriority w:val="20"/>
    <w:qFormat/>
    <w:rsid w:val="00073D09"/>
    <w:rPr>
      <w:caps/>
      <w:color w:val="0A2F4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073D09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073D09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073D09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73D09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D09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D09"/>
    <w:rPr>
      <w:i/>
      <w:iCs/>
      <w:color w:val="156082" w:themeColor="accent1"/>
      <w:sz w:val="20"/>
      <w:szCs w:val="20"/>
    </w:rPr>
  </w:style>
  <w:style w:type="character" w:styleId="SubtleEmphasis">
    <w:name w:val="Subtle Emphasis"/>
    <w:uiPriority w:val="19"/>
    <w:qFormat/>
    <w:rsid w:val="00073D09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073D09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073D09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073D09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073D09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73D0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ds-wdsufqyxf2rxmes6dj" Type="http://schemas.openxmlformats.org/officeDocument/2006/relationships/hyperlink" Target="https://doi.org/10.1097/HEP.0000000000001644" TargetMode="External"/><Relationship Id="rIdtcfr3obbkkcbhxhuzpwy-" Type="http://schemas.openxmlformats.org/officeDocument/2006/relationships/hyperlink" Target="https://jamanetwork.com/journals/jamasurgery/fullarticle/10.1001/jamasurg.2023.6083?utm_source=openevidence&amp;utm_medium=referral" TargetMode="External"/><Relationship Id="rIdeznrhtsq7h54sptqk9n88" Type="http://schemas.openxmlformats.org/officeDocument/2006/relationships/hyperlink" Target="https://pubmed.ncbi.nlm.nih.gov/39547997" TargetMode="External"/><Relationship Id="rIdrqftlgqc6gh4johdfomxs" Type="http://schemas.openxmlformats.org/officeDocument/2006/relationships/hyperlink" Target="https://pubmed.ncbi.nlm.nih.gov/35975918" TargetMode="External"/><Relationship Id="rIdsexfqrynmopwsnzwcaeby" Type="http://schemas.openxmlformats.org/officeDocument/2006/relationships/hyperlink" Target="https://pubmed.ncbi.nlm.nih.gov/24384494" TargetMode="External"/><Relationship Id="rIdqqjatj-j_qy8ssb2ncq4x" Type="http://schemas.openxmlformats.org/officeDocument/2006/relationships/hyperlink" Target="https://www.nccn.org/professionals/physician_gls/pdf/neuroendocrine.pdf#page=85" TargetMode="External"/><Relationship Id="rIdwnn-irhqxyamozrph8ip0" Type="http://schemas.openxmlformats.org/officeDocument/2006/relationships/hyperlink" Target="https://meetings.asco.org/abstracts-presentations/265146" TargetMode="External"/><Relationship Id="rIdpeghdabylkcldl_men63k" Type="http://schemas.openxmlformats.org/officeDocument/2006/relationships/hyperlink" Target="https://pubmed.ncbi.nlm.nih.gov/32520679" TargetMode="External"/><Relationship Id="rIduotsek3z0zjbexxxhz4ed" Type="http://schemas.openxmlformats.org/officeDocument/2006/relationships/hyperlink" Target="https://pubmed.ncbi.nlm.nih.gov/39306468" TargetMode="External"/><Relationship Id="rId6ich49yccmu90slafwzqn" Type="http://schemas.openxmlformats.org/officeDocument/2006/relationships/hyperlink" Target="https://pubmed.ncbi.nlm.nih.gov/28230639" TargetMode="External"/><Relationship Id="rIdmk6hdw8gnueekylov--lw" Type="http://schemas.openxmlformats.org/officeDocument/2006/relationships/hyperlink" Target="https://doi.org/10.1097/LVT.0000000000000715" TargetMode="External"/><Relationship Id="rId_j0ycn_h3oziqsj3ofsz8" Type="http://schemas.openxmlformats.org/officeDocument/2006/relationships/hyperlink" Target="https://pubmed.ncbi.nlm.nih.gov/33908381" TargetMode="External"/><Relationship Id="rIdyrr_m5zb_ygx24k-h0q47" Type="http://schemas.openxmlformats.org/officeDocument/2006/relationships/hyperlink" Target="https://pubmed.ncbi.nlm.nih.gov/41760506" TargetMode="External"/><Relationship Id="rIdjetizatnpmv9j7si54kpj" Type="http://schemas.openxmlformats.org/officeDocument/2006/relationships/hyperlink" Target="https://pubmed.ncbi.nlm.nih.gov/37208101" TargetMode="External"/><Relationship Id="rIdw1jzn_g1vtqsmv9yqhjte" Type="http://schemas.openxmlformats.org/officeDocument/2006/relationships/hyperlink" Target="https://pubmed.ncbi.nlm.nih.gov/42234009" TargetMode="External"/><Relationship Id="rIdvicdzinwhbffzc-amx4ne" Type="http://schemas.openxmlformats.org/officeDocument/2006/relationships/hyperlink" Target="https://pubmed.ncbi.nlm.nih.gov/32213292" TargetMode="External"/><Relationship Id="rId22" Type="http://schemas.openxmlformats.org/officeDocument/2006/relationships/fontTable" Target="fontTable.xml"/><Relationship Id="rId6" Type="http://schemas.openxmlformats.org/officeDocument/2006/relationships/hyperlink" Target="https://www.hrsa.gov/sites/default/files/hrsa/optn/adult-meld-exception-transplant-oncology-review-guidance.pdf" TargetMode="External"/><Relationship Id="rId7" Type="http://schemas.openxmlformats.org/officeDocument/2006/relationships/hyperlink" Target="https://doi.org/10.1097/TP.0000000000001603" TargetMode="External"/><Relationship Id="rId8" Type="http://schemas.openxmlformats.org/officeDocument/2006/relationships/hyperlink" Target="https://doi.org/10.1016/j.esmoop.2021.100170" TargetMode="External"/><Relationship Id="rId9" Type="http://schemas.openxmlformats.org/officeDocument/2006/relationships/hyperlink" Target="https://www.hrsa.gov/sites/default/files/hrsa/optn/optn_policies.pdf" TargetMode="External"/><Relationship Id="rId10" Type="http://schemas.openxmlformats.org/officeDocument/2006/relationships/hyperlink" Target="https://doi.org/10.1155/2008/418485" TargetMode="External"/><Relationship Id="rId11" Type="http://schemas.openxmlformats.org/officeDocument/2006/relationships/hyperlink" Target="https://doi.org/10.4285/kjt.20.0049" TargetMode="External"/><Relationship Id="rId12" Type="http://schemas.openxmlformats.org/officeDocument/2006/relationships/hyperlink" Target="https://doi.org/10.1097/SLA.0b013e31815c2a70" TargetMode="External"/><Relationship Id="rId23" Type="http://schemas.openxmlformats.org/officeDocument/2006/relationships/hyperlink" Target="https://doi.org/10.1097/TP.0000000000001603" TargetMode="External"/><Relationship Id="rId24" Type="http://schemas.openxmlformats.org/officeDocument/2006/relationships/hyperlink" Target="document_libraries/boundary_hehe/PDF_depot/ehe_lai__ehe_lai__E-score__REF-064_2017_10-1097-tp-0000000000001603_hepatic-epithelioid-hemangioendothelioma-and-adult-liver-transplantation-proposal-for-a-prognostic-score.pdf" TargetMode="External"/><Relationship Id="rId25" Type="http://schemas.openxmlformats.org/officeDocument/2006/relationships/hyperlink" Target="https://doi.org/10.1097/TP.0000000000002982" TargetMode="External"/><Relationship Id="rId26" Type="http://schemas.openxmlformats.org/officeDocument/2006/relationships/hyperlink" Target="https://libkey.io/libraries/480/10.1097/TP.0000000000002982" TargetMode="External"/><Relationship Id="rId27" Type="http://schemas.openxmlformats.org/officeDocument/2006/relationships/hyperlink" Target="https://doi.org/10.1111/hpb.12202" TargetMode="External"/><Relationship Id="rId28" Type="http://schemas.openxmlformats.org/officeDocument/2006/relationships/hyperlink" Target="https://libkey.io/libraries/480/10.1111/hpb.12202" TargetMode="External"/><Relationship Id="rId29" Type="http://schemas.openxmlformats.org/officeDocument/2006/relationships/hyperlink" Target="https://doi.org/10.1186/s12885-024-13053-4" TargetMode="External"/><Relationship Id="rId30" Type="http://schemas.openxmlformats.org/officeDocument/2006/relationships/hyperlink" Target="document_libraries/boundary_hehe/PDF_depot/ehe_liu228__liu2024.pdf" TargetMode="External"/><Relationship Id="rId31" Type="http://schemas.openxmlformats.org/officeDocument/2006/relationships/hyperlink" Target="https://doi.org/10.1016/j.esmoop.2021.100170" TargetMode="External"/><Relationship Id="rId32" Type="http://schemas.openxmlformats.org/officeDocument/2006/relationships/hyperlink" Target="document_libraries/boundary_hehe/PDF_depot/ehe_consensus__ehe_consensus__E-consensus__REF-065_2021_10-1016-j-esmoop-2021-100170_epithelioid-hemangioendothelioma-an-ultra-rare-cancer-a-consensus-paper-from-the-ehe-global-patient-advoc.pdf" TargetMode="External"/><Relationship Id="rId33" Type="http://schemas.openxmlformats.org/officeDocument/2006/relationships/hyperlink" Target="https://www.dgvs.de/new-leitlinien/chapter_69dd0a7e0a788/chapter_69dd0a8673cf0/chapter_69dd0a870db79/" TargetMode="External"/><Relationship Id="rId34" Type="http://schemas.openxmlformats.org/officeDocument/2006/relationships/hyperlink" Target="https://libkey.io/libraries/480/10.1055/a-2255-7246" TargetMode="External"/><Relationship Id="rId35" Type="http://schemas.openxmlformats.org/officeDocument/2006/relationships/hyperlink" Target="https://doi.org/10.1097/TP.0000000000001603" TargetMode="External"/><Relationship Id="rId36" Type="http://schemas.openxmlformats.org/officeDocument/2006/relationships/hyperlink" Target="document_libraries/boundary_hehe/PDF_depot/ehe_lai__ehe_lai__E-score__REF-064_2017_10-1097-tp-0000000000001603_hepatic-epithelioid-hemangioendothelioma-and-adult-liver-transplantation-proposal-for-a-prognostic-score.pdf" TargetMode="External"/><Relationship Id="rId37" Type="http://schemas.openxmlformats.org/officeDocument/2006/relationships/hyperlink" Target="https://www.dgvs.de/new-leitlinien/chapter_69dd0a7e0a788/chapter_69dd0a8673cf0/chapter_69dd0a870db79/" TargetMode="External"/><Relationship Id="rId38" Type="http://schemas.openxmlformats.org/officeDocument/2006/relationships/hyperlink" Target="meeting_documents/06_HEHE_Alignment_and_Meeting_Decisions_v7.docx#HEHE_B1" TargetMode="External"/><Relationship Id="rId39" Type="http://schemas.openxmlformats.org/officeDocument/2006/relationships/hyperlink" Target="meeting_documents/markdown/06_HEHE_Evidence_and_Open_Decisions_v7.md#hehe-b1" TargetMode="External"/><Relationship Id="rId40" Type="http://schemas.openxmlformats.org/officeDocument/2006/relationships/hyperlink" Target="https://doi.org/10.1097/TP.0000000000001603" TargetMode="External"/><Relationship Id="rId41" Type="http://schemas.openxmlformats.org/officeDocument/2006/relationships/hyperlink" Target="document_libraries/boundary_hehe/PDF_depot/ehe_lai__ehe_lai__E-score__REF-064_2017_10-1097-tp-0000000000001603_hepatic-epithelioid-hemangioendothelioma-and-adult-liver-transplantation-proposal-for-a-prognostic-score.pdf" TargetMode="External"/><Relationship Id="rId42" Type="http://schemas.openxmlformats.org/officeDocument/2006/relationships/hyperlink" Target="https://doi.org/10.14309/ajg.0000000000002857" TargetMode="External"/><Relationship Id="rId43" Type="http://schemas.openxmlformats.org/officeDocument/2006/relationships/hyperlink" Target="document_libraries/boundary_hehe/PDF_depot/acg_fll2024__Frenette_2024_PMID38958301.pdf" TargetMode="External"/><Relationship Id="rId44" Type="http://schemas.openxmlformats.org/officeDocument/2006/relationships/hyperlink" Target="https://doi.org/10.1016/j.esmoop.2021.100170" TargetMode="External"/><Relationship Id="rId45" Type="http://schemas.openxmlformats.org/officeDocument/2006/relationships/hyperlink" Target="document_libraries/boundary_hehe/PDF_depot/ehe_consensus__ehe_consensus__E-consensus__REF-065_2021_10-1016-j-esmoop-2021-100170_epithelioid-hemangioendothelioma-an-ultra-rare-cancer-a-consensus-paper-from-the-ehe-global-patient-advoc.pdf" TargetMode="External"/><Relationship Id="rId46" Type="http://schemas.openxmlformats.org/officeDocument/2006/relationships/hyperlink" Target="https://www.hrsa.gov/sites/default/files/hrsa/optn/adult-meld-exception-transplant-oncology-review-guidance.pdf" TargetMode="External"/><Relationship Id="rId47" Type="http://schemas.openxmlformats.org/officeDocument/2006/relationships/hyperlink" Target="document_libraries/boundary_hehe/PDF_depot/nlrb__nlrb__nlrb__nlrb.pdf" TargetMode="External"/><Relationship Id="rId48" Type="http://schemas.openxmlformats.org/officeDocument/2006/relationships/hyperlink" Target="https://doi.org/10.1186/s12885-024-13053-4" TargetMode="External"/><Relationship Id="rId49" Type="http://schemas.openxmlformats.org/officeDocument/2006/relationships/hyperlink" Target="document_libraries/boundary_hehe/PDF_depot/ehe_liu228__liu2024.pdf" TargetMode="External"/><Relationship Id="rId50" Type="http://schemas.openxmlformats.org/officeDocument/2006/relationships/hyperlink" Target="https://www.dgvs.de/new-leitlinien/chapter_69dd0a7e0a788/chapter_69dd0a8673cf0/chapter_69dd0a870db79/" TargetMode="External"/><Relationship Id="rId51" Type="http://schemas.openxmlformats.org/officeDocument/2006/relationships/hyperlink" Target="https://libkey.io/libraries/480/10.1055/a-2255-7246" TargetMode="External"/><Relationship Id="rId52" Type="http://schemas.openxmlformats.org/officeDocument/2006/relationships/hyperlink" Target="https://www.hrsa.gov/sites/default/files/hrsa/optn/adult-meld-exception-transplant-oncology-review-guidance.pdf" TargetMode="External"/><Relationship Id="rId53" Type="http://schemas.openxmlformats.org/officeDocument/2006/relationships/hyperlink" Target="document_libraries/boundary_hehe/PDF_depot/nlrb__nlrb__nlrb__nlrb.pdf" TargetMode="External"/><Relationship Id="rId54" Type="http://schemas.openxmlformats.org/officeDocument/2006/relationships/hyperlink" Target="https://www.hrsa.gov/sites/default/files/hrsa/optn/adult-meld-exception-transplant-oncology-review-guidance.pdf" TargetMode="External"/><Relationship Id="rId55" Type="http://schemas.openxmlformats.org/officeDocument/2006/relationships/hyperlink" Target="document_libraries/boundary_hehe/PDF_depot/nlrb__nlrb__nlrb__nlrb.pdf" TargetMode="External"/><Relationship Id="rId56" Type="http://schemas.openxmlformats.org/officeDocument/2006/relationships/hyperlink" Target="https://doi.org/10.1016/j.esmoop.2021.100170" TargetMode="External"/><Relationship Id="rId57" Type="http://schemas.openxmlformats.org/officeDocument/2006/relationships/hyperlink" Target="document_libraries/boundary_hehe/PDF_depot/ehe_consensus__ehe_consensus__E-consensus__REF-065_2021_10-1016-j-esmoop-2021-100170_epithelioid-hemangioendothelioma-an-ultra-rare-cancer-a-consensus-paper-from-the-ehe-global-patient-advoc.pdf" TargetMode="External"/><Relationship Id="rId58" Type="http://schemas.openxmlformats.org/officeDocument/2006/relationships/hyperlink" Target="https://doi.org/10.14309/ajg.0000000000002857" TargetMode="External"/><Relationship Id="rId59" Type="http://schemas.openxmlformats.org/officeDocument/2006/relationships/hyperlink" Target="document_libraries/boundary_hehe/PDF_depot/acg_fll2024__Frenette_2024_PMID38958301.pdf" TargetMode="External"/><Relationship Id="rId60" Type="http://schemas.openxmlformats.org/officeDocument/2006/relationships/hyperlink" Target="meeting_documents/06_HEHE_Alignment_and_Meeting_Decisions_v7.docx#HEHE_B2" TargetMode="External"/><Relationship Id="rId61" Type="http://schemas.openxmlformats.org/officeDocument/2006/relationships/hyperlink" Target="meeting_documents/markdown/06_HEHE_Evidence_and_Open_Decisions_v7.md#hehe-b2" TargetMode="External"/><Relationship Id="rId62" Type="http://schemas.openxmlformats.org/officeDocument/2006/relationships/hyperlink" Target="../V4_high_risk_review_2026-10-23/Round2_boundary_review_2026-10-23/01_Cross_analyst_reconciliation.md" TargetMode="External"/><Relationship Id="rId63" Type="http://schemas.openxmlformats.org/officeDocument/2006/relationships/hyperlink" Target="../V4_high_risk_review_2026-10-23/Round2_boundary_review_2026-10-23/03_Prospective_outcomes_dataset.md" TargetMode="External"/><Relationship Id="rId64" Type="http://schemas.openxmlformats.org/officeDocument/2006/relationships/hyperlink" Target="https://www.hrsa.gov/sites/default/files/hrsa/optn/optn_policies.pdf" TargetMode="External"/><Relationship Id="rId65" Type="http://schemas.openxmlformats.org/officeDocument/2006/relationships/hyperlink" Target="document_libraries/boundary_hehe/PDF_depot/optn__optn__optn__optn.pdf" TargetMode="External"/><Relationship Id="rId66" Type="http://schemas.openxmlformats.org/officeDocument/2006/relationships/hyperlink" Target="https://www.hrsa.gov/sites/default/files/hrsa/optn/adult-meld-exception-transplant-oncology-review-guidance.pdf" TargetMode="External"/><Relationship Id="rId67" Type="http://schemas.openxmlformats.org/officeDocument/2006/relationships/hyperlink" Target="document_libraries/boundary_hehe/PDF_depot/nlrb__nlrb__nlrb__nlrb.pdf" TargetMode="External"/><Relationship Id="rId68" Type="http://schemas.openxmlformats.org/officeDocument/2006/relationships/hyperlink" Target="https://doi.org/10.1097/TP.0000000000001603" TargetMode="External"/><Relationship Id="rId69" Type="http://schemas.openxmlformats.org/officeDocument/2006/relationships/hyperlink" Target="document_libraries/boundary_hehe/PDF_depot/ehe_lai__ehe_lai__E-score__REF-064_2017_10-1097-tp-0000000000001603_hepatic-epithelioid-hemangioendothelioma-and-adult-liver-transplantation-proposal-for-a-prognostic-score.pdf" TargetMode="External"/><Relationship Id="rId70" Type="http://schemas.openxmlformats.org/officeDocument/2006/relationships/hyperlink" Target="https://doi.org/10.1097/TP.0000000000002982" TargetMode="External"/><Relationship Id="rId71" Type="http://schemas.openxmlformats.org/officeDocument/2006/relationships/hyperlink" Target="https://doi.org/10.1111/hpb.12202" TargetMode="External"/><Relationship Id="rId72" Type="http://schemas.openxmlformats.org/officeDocument/2006/relationships/hyperlink" Target="https://doi.org/10.1186/s12885-024-13053-4" TargetMode="External"/><Relationship Id="rId73" Type="http://schemas.openxmlformats.org/officeDocument/2006/relationships/hyperlink" Target="document_libraries/boundary_hehe/PDF_depot/ehe_liu228__liu2024.pdf" TargetMode="External"/><Relationship Id="rId74" Type="http://schemas.openxmlformats.org/officeDocument/2006/relationships/hyperlink" Target="https://doi.org/10.1016/j.esmoop.2021.100170" TargetMode="External"/><Relationship Id="rId75" Type="http://schemas.openxmlformats.org/officeDocument/2006/relationships/hyperlink" Target="document_libraries/boundary_hehe/PDF_depot/ehe_consensus__ehe_consensus__E-consensus__REF-065_2021_10-1016-j-esmoop-2021-100170_epithelioid-hemangioendothelioma-an-ultra-rare-cancer-a-consensus-paper-from-the-ehe-global-patient-advoc.pdf" TargetMode="External"/><Relationship Id="rId76" Type="http://schemas.openxmlformats.org/officeDocument/2006/relationships/hyperlink" Target="https://www.dgvs.de/new-leitlinien/chapter_69dd0a7e0a788/chapter_69dd0a8673cf0/chapter_69dd0a870db79/" TargetMode="External"/><Relationship Id="rId77" Type="http://schemas.openxmlformats.org/officeDocument/2006/relationships/hyperlink" Target="https://doi.org/10.14309/ajg.0000000000002857" TargetMode="External"/><Relationship Id="rId78" Type="http://schemas.openxmlformats.org/officeDocument/2006/relationships/hyperlink" Target="document_libraries/boundary_hehe/PDF_depot/acg_fll2024__Frenette_2024_PMID38958301.pdf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2026-07-15T23:24:18.551Z</dcterms:created>
  <dcterms:modified xsi:type="dcterms:W3CDTF">2026-10-24T11:55:21Z</dcterms:modified>
  <dc:title>Hepatic epithelioid hemangioendothelioma — Clinical Protocol Boundary Addendum V7</dc:title>
  <dc:subject>Non-standard NLRB pathway for hepatic epithelioid hemangioendothelioma</dc:subject>
  <dc:description>New guidance-aligned protocol drafted July 18, 2026; requires institutional approval before use.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