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rPr>
          <w:color w:val="A8470A"/>
        </w:rPr>
        <w:pStyle w:val="Heading1"/>
        <w:keepNext/>
        <w:widowControl/>
      </w:pPr>
      <w:r>
        <w:rPr>
          <w:color w:val="A8470A"/>
        </w:rPr>
        <w:t xml:space="preserve">Hepatic adenoma — Clinical Protocol Boundary Addendum V7</w:t>
      </w:r>
    </w:p>
    <w:p>
      <w:pPr>
        <w:pStyle w:val="Normal"/>
        <w:widowControl/>
      </w:pPr>
      <w:r>
        <w:t xml:space="preserve">Companion to the existing standard/guidance-aligned protocol, not a relabeling as high risk. The original clinical protocol is unchanged. These OPEN boundary recommendations require ratification before being incorporated into clinical use.</w:t>
      </w:r>
    </w:p>
    <w:p>
      <w:pPr>
        <w:pStyle w:val="Normal"/>
        <w:widowControl/>
      </w:pPr>
      <w:r>
        <w:t xml:space="preserve">Version 7  |  Revised 2026-10-24 06:55 CDT  |  Institutional approval pending</w:t>
      </w:r>
    </w:p>
    <w:p>
      <w:pPr>
        <w:rPr>
          <w:color w:val="A8470A"/>
        </w:rPr>
        <w:pStyle w:val="Heading2"/>
        <w:keepNext/>
        <w:widowControl/>
      </w:pPr>
      <w:r>
        <w:rPr>
          <w:color w:val="A8470A"/>
        </w:rPr>
        <w:t xml:space="preserve">Policy and allocation status</w:t>
      </w:r>
    </w:p>
    <w:p>
      <w:pPr>
        <w:pStyle w:val="Normal"/>
        <w:widowControl/>
      </w:pPr>
      <w:r>
        <w:t xml:space="preserve">Analyst A structured critical review through 24 October 2026. All 27 B decisions remain OPEN. Primary evidence, selected-recipient outcomes, pathway-level outcomes, guideline wording and local safeguards are distinguished. This is not a PRISMA-complete systematic review, meta-analysis, fresh external-analyst consensus or institutional approval.</w:t>
      </w:r>
    </w:p>
    <w:p>
      <w:pPr>
        <w:pStyle w:val="Normal"/>
        <w:widowControl/>
      </w:pPr>
      <w:r>
        <w:t xml:space="preserve">Policy posting checked 24 October 2026: OPTN effective 1 October 2026; oncology guidance December 2025. Clinical suitability, allocation access, donor protection and research authorization remain separate. Recheck before any application.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PcmdhbiBQcm9jdXJlbWVudCBhbmQgVHJhbnNwbGFudGF0aW9uIE5ldHdvcms8L0F1dGhvcj48WWVhcj4yMDI2PC9ZZWFyPjxSZWNOdW0+MTwvUmVjTnVtPjxEaXNwbGF5VGV4dD5bMV08L0Rpc3BsYXlUZXh0PjxyZWNvcmQ+PHJlYy1udW1iZXI+MTwvcmVjLW51bWJlcj48Zm9yZWlnbi1rZXlzPjxrZXkgYXBwPSJFTiIgZGItaWQ9IjE4Yjc1NDVmLTk0ZWUtNWQ1YS04YmRlLWUwZjZhZTQwYmJlMSIgdGltZXN0YW1wPSIxNzkyODAwMDAwIj4xPC9rZXk+PC9mb3JlaWduLWtleXM+PHJlZi10eXBlIG5hbWU9IlJlcG9ydCI+Mjc8L3JlZi10eXBlPjxjb250cmlidXRvcnM+PGF1dGhvcnM+PGF1dGhvcj5PcmdhbiBQcm9jdXJlbWVudCBhbmQgVHJhbnNwbGFudGF0aW9uIE5ldHdvcmssPC9hdXRob3I+PC9hdXRob3JzPjwvY29udHJpYnV0b3JzPjx0aXRsZXM+PHRpdGxlPk9QVE4gUG9saWNpZXM6IGxpdmVyIGFsbG9jYXRpb24gYW5kIGxpdmluZyBkb25hdGlvbjwvdGl0bGU+PHNlY29uZGFyeS10aXRsZT5IUlNBL09QVE48L3NlY29uZGFyeS10aXRsZT48L3RpdGxlcz48cGVyaW9kaWNhbD48ZnVsbC10aXRsZT5IUlNBL09QVE48L2Z1bGwtdGl0bGU+PC9wZXJpb2RpY2FsPjxkYXRlcz48eWVhcj4yMDI2PC95ZWFyPjwvZGF0ZXM+PG5vdGVzPlBvbGljeSBvciBwcm9mZXNzaW9uYWwgZ3VpZGFuY2UsIG5vdCBhIHByaW1hcnkgdHJlYXRtZW50IHN0dWR5LiBPZmZpY2lhbCBmdWxsIFBERiBjaGVja2VkLiBQb2xpY3kgUERGIGVmZmVjdGl2ZSAxIE9jdG9iZXIgMjAyNjsgY3VycmVudCBwb3N0aW5nIGluZGVwZW5kZW50bHkgY2hlY2tlZCAyNCBPY3RvYmVyIDIwMjYuPC9ub3Rlcz48dXJscz48cmVsYXRlZC11cmxzPjx1cmw+aHR0cHM6Ly93d3cuaHJzYS5nb3Yvc2l0ZXMvZGVmYXVsdC9maWxlcy9ocnNhL29wdG4vb3B0bl9wb2xpY2llcy5wZGY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Y2EvUERGX2RlcG90L29wdG5fX29wdG5fX29wdG5fX29wdG4ucGRmPC91cmw+PC9wZGY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[1]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PcmdhbiBQcm9jdXJlbWVudCBhbmQgVHJhbnNwbGFudGF0aW9uIE5ldHdvcms8L0F1dGhvcj48WWVhcj4yMDI1PC9ZZWFyPjxSZWNOdW0+MjwvUmVjTnVtPjxEaXNwbGF5VGV4dD5bMl08L0Rpc3BsYXlUZXh0PjxyZWNvcmQ+PHJlYy1udW1iZXI+MjwvcmVjLW51bWJlcj48Zm9yZWlnbi1rZXlzPjxrZXkgYXBwPSJFTiIgZGItaWQ9IjE4Yjc1NDVmLTk0ZWUtNWQ1YS04YmRlLWUwZjZhZTQwYmJlMSIgdGltZXN0YW1wPSIxNzkyODAwMDAwIj4yPC9rZXk+PC9mb3JlaWduLWtleXM+PHJlZi10eXBlIG5hbWU9IlJlcG9ydCI+Mjc8L3JlZi10eXBlPjxjb250cmlidXRvcnM+PGF1dGhvcnM+PGF1dGhvcj5PcmdhbiBQcm9jdXJlbWVudCBhbmQgVHJhbnNwbGFudGF0aW9uIE5ldHdvcmssPC9hdXRob3I+PC9hdXRob3JzPjwvY29udHJpYnV0b3JzPjx0aXRsZXM+PHRpdGxlPkFkdWx0IE1FTEQgRXhjZXB0aW9ucyBmb3IgVHJhbnNwbGFudCBPbmNvbG9neTwvdGl0bGU+PHNlY29uZGFyeS10aXRsZT5IUlNBL09QVE48L3NlY29uZGFyeS10aXRsZT48L3RpdGxlcz48cGVyaW9kaWNhbD48ZnVsbC10aXRsZT5IUlNBL09QVE48L2Z1bGwtdGl0bGU+PC9wZXJpb2RpY2FsPjxkYXRlcz48eWVhcj4yMDI1PC95ZWFyPjwvZGF0ZXM+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+PHVybD5odHRwczovL3d3dy5ocnNhLmdvdi9zaXRlcy9kZWZhdWx0L2ZpbGVzL2hyc2Evb3B0bi9hZHVsdC1tZWxkLWV4Y2VwdGlvbi10cmFuc3BsYW50LW9uY29sb2d5LXJldmlldy1ndWlkYW5jZS5wZGY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Y2EvUERGX2RlcG90L25scmJfX25scmJfX25scmJfX25scmIucGRmPC91cmw+PC9wZGY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[2]</w:t>
      </w:r>
      <w:r>
        <w:fldChar w:fldCharType="end"/>
      </w:r>
    </w:p>
    <w:p>
      <w:pPr>
        <w:pStyle w:val="Normal"/>
        <w:widowControl/>
      </w:pPr>
      <w:r>
        <w:t xml:space="preserve">Use the adjacent study tables before interpreting a proposed cutoff. Abstract-only extraction and missing full PDFs are labeled; missing outcome estimates are not inferred from graphs or from one minus disease-free survival. Linked full text is in this document’s own PDF depot when available.</w:t>
      </w:r>
    </w:p>
    <w:p>
      <w:pPr>
        <w:rPr>
          <w:color w:val="A8470A"/>
        </w:rPr>
        <w:pStyle w:val="Heading2"/>
        <w:keepNext/>
        <w:widowControl/>
      </w:pPr>
      <w:r>
        <w:rPr>
          <w:color w:val="A8470A"/>
        </w:rPr>
        <w:t xml:space="preserve">HCA-B1 — Which of the four guidance routes is actually being invoked?</w:t>
      </w:r>
    </w:p>
    <w:p>
      <w:pPr>
        <w:rPr>
          <w:color w:val="A8470A"/>
        </w:rPr>
        <w:pStyle w:val="Heading3"/>
        <w:keepNext/>
        <w:widowControl/>
      </w:pPr>
      <w:bookmarkStart w:id="1" w:name="HCA_B1"/>
      <w:r>
        <w:rPr>
          <w:color w:val="A8470A"/>
        </w:rPr>
        <w:t xml:space="preserve">HCA-B1 — Which of the four guidance routes is actually being invoked?</w:t>
      </w:r>
      <w:bookmarkEnd w:id="1"/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Question and comparison</w:t>
      </w:r>
    </w:p>
    <w:p>
      <w:pPr>
        <w:pStyle w:val="Normal"/>
        <w:widowControl/>
        <w:spacing w:before="60" w:after="20"/>
      </w:pPr>
      <w:r>
        <w:t xml:space="preserve">Which exception-review route applies to this unresectable adenoma phenotype, and does that route correspond to a defensible clinical benefit from LT?</w:t>
      </w:r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Evidence before choosing a rule</w:t>
      </w:r>
    </w:p>
    <w:tbl>
      <w:tblPr>
        <w:tblW w:w="9000" w:type="dxa"/>
        <w:tblLayout w:type="fixed"/>
        <w:tblBorders>
          <w:top w:val="single" w:sz="4" w:color="C8C8C8"/>
          <w:left w:val="single" w:sz="4" w:color="C8C8C8"/>
          <w:bottom w:val="single" w:sz="4" w:color="C8C8C8"/>
          <w:right w:val="single" w:sz="4" w:color="C8C8C8"/>
          <w:insideH w:val="single" w:sz="4" w:color="C8C8C8"/>
          <w:insideV w:val="single" w:sz="4" w:color="C8C8C8"/>
        </w:tblBorders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Study • population • source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Results • interpretation boundary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NLRB oncology guidance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PcmdhbiBQcm9jdXJlbWVudCBhbmQgVHJhbnNwbGFudGF0aW9uIE5ldHdvcms8L0F1dGhvcj48WWVhcj4yMDI1PC9ZZWFyPjxSZWNOdW0+MjwvUmVjTnVtPjxEaXNwbGF5VGV4dD5bMl08L0Rpc3BsYXlUZXh0PjxyZWNvcmQ+PHJlYy1udW1iZXI+MjwvcmVjLW51bWJlcj48Zm9yZWlnbi1rZXlzPjxrZXkgYXBwPSJFTiIgZGItaWQ9IjE4Yjc1NDVmLTk0ZWUtNWQ1YS04YmRlLWUwZjZhZTQwYmJlMSIgdGltZXN0YW1wPSIxNzkyODAwMDAwIj4yPC9rZXk+PC9mb3JlaWduLWtleXM+PHJlZi10eXBlIG5hbWU9IlJlcG9ydCI+Mjc8L3JlZi10eXBlPjxjb250cmlidXRvcnM+PGF1dGhvcnM+PGF1dGhvcj5PcmdhbiBQcm9jdXJlbWVudCBhbmQgVHJhbnNwbGFudGF0aW9uIE5ldHdvcmssPC9hdXRob3I+PC9hdXRob3JzPjwvY29udHJpYnV0b3JzPjx0aXRsZXM+PHRpdGxlPkFkdWx0IE1FTEQgRXhjZXB0aW9ucyBmb3IgVHJhbnNwbGFudCBPbmNvbG9neTwvdGl0bGU+PHNlY29uZGFyeS10aXRsZT5IUlNBL09QVE48L3NlY29uZGFyeS10aXRsZT48L3RpdGxlcz48cGVyaW9kaWNhbD48ZnVsbC10aXRsZT5IUlNBL09QVE48L2Z1bGwtdGl0bGU+PC9wZXJpb2RpY2FsPjxkYXRlcz48eWVhcj4yMDI1PC95ZWFyPjwvZGF0ZXM+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+PHVybD5odHRwczovL3d3dy5ocnNhLmdvdi9zaXRlcy9kZWZhdWx0L2ZpbGVzL2hyc2Evb3B0bi9hZHVsdC1tZWxkLWV4Y2VwdGlvbi10cmFuc3BsYW50LW9uY29sb2d5LXJldmlldy1ndWlkYW5jZS5wZGY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Y2EvUERGX2RlcG90L25scmJfX25scmJfX25scmJfX25scmIucGRmPC91cmw+PC9wZGYtdXJsc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[2]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Current NLRB hepatic-adenoma guidance.</w:t>
            </w:r>
          </w:p>
          <w:p>
            <w:pPr>
              <w:pStyle w:val="Normal"/>
              <w:widowControl/>
              <w:spacing w:before="60" w:after="20"/>
            </w:pPr>
            <w:hyperlink r:id="rId23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24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December 2025 oncology guidance, hepatic adenoma p11.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Complete local primary PDF available; relevant methods, selection, results and limitations reviewed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GSD/Abernethy; OR unresectable β-catenin-mutated HCA; OR unresectable adenomatosis &gt;10 lesions; OR unresectable, nonoperative-unresponsive and progressive/complicated HCA.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These are review routes, not proof of benefit or a mandatory transplant recommendation. Current text does not require all four conditions simultaneously or cirrhosis for all routes.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ACG 2024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GcmVuZXR0ZTwvQXV0aG9yPjxZZWFyPjIwMjQ8L1llYXI+PFJlY051bT4zPC9SZWNOdW0+PERpc3BsYXlUZXh0PlszXTwvRGlzcGxheVRleHQ+PHJlY29yZD48cmVjLW51bWJlcj4zPC9yZWMtbnVtYmVyPjxmb3JlaWduLWtleXM+PGtleSBhcHA9IkVOIiBkYi1pZD0iMThiNzU0NWYtOTRlZS01ZDVhLThiZGUtZTBmNmFlNDBiYmUxIiB0aW1lc3RhbXA9IjE3OTI4MDAwMDAiPjM8L2tleT48L2ZvcmVpZ24ta2V5cz48cmVmLXR5cGUgbmFtZT0iSm91cm5hbCBBcnRpY2xlIj4xNzwvcmVmLXR5cGU+PGNvbnRyaWJ1dG9ycz48YXV0aG9ycz48YXV0aG9yPkZyZW5ldHRlLCBDYXRoZXJpbmU8L2F1dGhvcj48YXV0aG9yPk1lbmRpcmF0dGEtTGFsYSwgTWlzaGFsPC9hdXRob3I+PGF1dGhvcj5TYWxnaWEsIFJlZW5hPC9hdXRob3I+PGF1dGhvcj5Xb25nLCBSb2JlcnQgSi48L2F1dGhvcj48YXV0aG9yPlNhdWVyLCBCcnlhbiBHLjwvYXV0aG9yPjxhdXRob3I+UGlsbGFpLCBBbmphbmE8L2F1dGhvcj48L2F1dGhvcnM+PC9jb250cmlidXRvcnM+PHRpdGxlcz48dGl0bGU+QUNHIENsaW5pY2FsIEd1aWRlbGluZTogRm9jYWwgTGl2ZXIgTGVzaW9uczwvdGl0bGU+PHNlY29uZGFyeS10aXRsZT5BbWVyaWNhbiBKb3VybmFsIG9mIEdhc3Ryb2VudGVyb2xvZ3k8L3NlY29uZGFyeS10aXRsZT48L3RpdGxlcz48cGVyaW9kaWNhbD48ZnVsbC10aXRsZT5BbWVyaWNhbiBKb3VybmFsIG9mIEdhc3Ryb2VudGVyb2xvZ3k8L2Z1bGwtdGl0bGU+PC9wZXJpb2RpY2FsPjxkYXRlcz48eWVhcj4yMDI0PC95ZWFyPjwvZGF0ZXM+PHZvbHVtZT4xMTk8L3ZvbHVtZT48bnVtYmVyPjc8L251bWJlcj48cGFnZXM+MTIzNS0xMjcxPC9wYWdlcz48ZWxlY3Ryb25pYy1yZXNvdXJjZS1udW0+MTAuMTQzMDkvYWpnLjAwMDAwMDAwMDAwMDI4NTc8L2VsZWN0cm9uaWMtcmVzb3VyY2UtbnVtPjxub3Rlcz5DbGluaWNhbCByZXNlYXJjaCAvIGd1aWRhbmNlLiBDb21wbGV0ZSBsb2NhbCBQREYgcmV2aWV3ZWQ7IEhDQS9FSEUga2V5IGNvbmNlcHRzIGFuZCBzdXBwb3J0aW5nIHRleHQ7IGtleSBjb25jZXB0cyBhcmUgbm90IEdSQURFLXJhdGVkIHJlY29tbWVuZGF0aW9ucy4gPC9ub3Rlcz48dXJscz48cmVsYXRlZC11cmxzPjx1cmw+aHR0cHM6Ly9kb2kub3JnLzEwLjE0MzA5L2FqZy4wMDAwMDAwMDAwMDAyODU3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NhL1BERl9kZXBvdC9hY2dfZmxsMjAyNF9fRnJlbmV0dGVfMjAyNF9QTUlEMzg5NTgzMDEucGRmPC91cmw+PC9wZGYtdXJsc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[3]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ACG 2024, HCA recommendations/key concepts 11–18.</w:t>
            </w:r>
          </w:p>
          <w:p>
            <w:pPr>
              <w:pStyle w:val="Normal"/>
              <w:widowControl/>
              <w:spacing w:before="60" w:after="20"/>
            </w:pPr>
            <w:hyperlink r:id="rId25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26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Table 3 key concepts 11–18 and HCA management text.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Complete local PDF reviewed; HCA/EHE key concepts and supporting text; key concepts are not GRADE-rated recommendations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Stable women with lesions ≥5 cm: risk-factor change and 6–12-month observation, resection if not &lt;5 cm. Men/β-catenin lesions warrant earlier definitive review; LT may be considered in selected unresectable/complicated disease.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Six versus 6–12 months is a real timing nuance. ACG adenomatosis definition is ≥10, whereas current NLRB route says &gt;10; definitions cannot silently replace each other.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European Association for the Study of the Liver 2016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FdXJvcGVhbiBBc3NvY2lhdGlvbiBmb3IgdGhlIFN0dWR5IG9mIHRoZSBMaXZlcjwvQXV0aG9yPjxZZWFyPjIwMTY8L1llYXI+PFJlY051bT40PC9SZWNOdW0+PERpc3BsYXlUZXh0Pls0XTwvRGlzcGxheVRleHQ+PHJlY29yZD48cmVjLW51bWJlcj40PC9yZWMtbnVtYmVyPjxmb3JlaWduLWtleXM+PGtleSBhcHA9IkVOIiBkYi1pZD0iMThiNzU0NWYtOTRlZS01ZDVhLThiZGUtZTBmNmFlNDBiYmUxIiB0aW1lc3RhbXA9IjE3OTI4MDAwMDAiPjQ8L2tleT48L2ZvcmVpZ24ta2V5cz48cmVmLXR5cGUgbmFtZT0iSm91cm5hbCBBcnRpY2xlIj4xNzwvcmVmLXR5cGU+PGNvbnRyaWJ1dG9ycz48YXV0aG9ycz48YXV0aG9yPkV1cm9wZWFuIEFzc29jaWF0aW9uIGZvciB0aGUgU3R1ZHkgb2YgdGhlIExpdmVyPC9hdXRob3I+PC9hdXRob3JzPjwvY29udHJpYnV0b3JzPjx0aXRsZXM+PHRpdGxlPkVBU0wgQ2xpbmljYWwgUHJhY3RpY2UgR3VpZGVsaW5lcyBvbiB0aGUgbWFuYWdlbWVudCBvZiBiZW5pZ24gbGl2ZXIgdHVtb3VyczwvdGl0bGU+PHNlY29uZGFyeS10aXRsZT5Kb3VybmFsIG9mIEhlcGF0b2xvZ3k8L3NlY29uZGFyeS10aXRsZT48L3RpdGxlcz48cGVyaW9kaWNhbD48ZnVsbC10aXRsZT5Kb3VybmFsIG9mIEhlcGF0b2xvZ3k8L2Z1bGwtdGl0bGU+PC9wZXJpb2RpY2FsPjxkYXRlcz48eWVhcj4yMDE2PC95ZWFyPjwvZGF0ZXM+PHZvbHVtZT42NTwvdm9sdW1lPjxudW1iZXI+MjwvbnVtYmVyPjxwYWdlcz4zODYtMzk4PC9wYWdlcz48ZWxlY3Ryb25pYy1yZXNvdXJjZS1udW0+MTAuMTAxNi9qLmpoZXAuMjAxNi4wNC4wMDE8L2VsZWN0cm9uaWMtcmVzb3VyY2UtbnVtPjxub3Rlcz5DbGluaWNhbCBwcmFjdGljZSBndWlkZWxpbmUuIFByaW1hcnkgZnVsbCB0ZXh0IHJldmlld2VkOyBsb2NhbCBjb21wbGV0ZSBQREYgYXZhaWxhYmxlLiBNZXRhZGF0YSB2ZXJpZmllZCBhZ2FpbnN0IENyb3NzcmVmOyBwcmltYXJ5IHNvdXJjZSBjaGVja2VkIDI0IE9jdG9iZXIgMjAyNjwvbm90ZXM+PHVybHM+PHJlbGF0ZWQtdXJscz48dXJsPmh0dHBzOi8vZG9pLm9yZy8xMC4xMDE2L2ouamhlcC4yMDE2LjA0LjAw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JvdW5kYXJ5X2hjYS9QREZfZGVwb3QvZWFzbF9iZW5pZ25fX2Vhc2xfYmVuaWduX19BLWVhc2xfX1JFRi0wNjlfMjAxNl8xMC0xMDE2LWotamhlcC0yMDE2LTA0LTAwMV9lYXNsLWNsaW5pY2FsLXByYWN0aWNlLWd1aWRlbGluZXMtb24tdGhlLW1hbmFnZW1lbnQtb2YtYmVuaWduLWxpdmVyLXR1bW91cnMucGRmPC91cmw+PC9wZGYtdXJsc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[4]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EASL 2016 benign liver tumor guideline.</w:t>
            </w:r>
          </w:p>
          <w:p>
            <w:pPr>
              <w:pStyle w:val="Normal"/>
              <w:widowControl/>
              <w:spacing w:before="60" w:after="20"/>
            </w:pPr>
            <w:hyperlink r:id="rId27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28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HCA recommendations and multiple-HCA discussion, PDF pp9–10.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Primary full text reviewed; local complete PDF available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Six-month observation in suitable women; ≥5 cm or growth prompts resection. LT is not routine for multiple adenomas; underlying liver disease can alter consideration.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Older clinical guidance is narrower than current NLRB alternative exception routes. A resection threshold is not an LT threshold.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Nault 2017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OYXVsdDwvQXV0aG9yPjxZZWFyPjIwMTc8L1llYXI+PFJlY051bT41PC9SZWNOdW0+PERpc3BsYXlUZXh0Pls1XTwvRGlzcGxheVRleHQ+PHJlY29yZD48cmVjLW51bWJlcj41PC9yZWMtbnVtYmVyPjxmb3JlaWduLWtleXM+PGtleSBhcHA9IkVOIiBkYi1pZD0iMThiNzU0NWYtOTRlZS01ZDVhLThiZGUtZTBmNmFlNDBiYmUxIiB0aW1lc3RhbXA9IjE3OTI4MDAwMDAiPjU8L2tleT48L2ZvcmVpZ24ta2V5cz48cmVmLXR5cGUgbmFtZT0iSm91cm5hbCBBcnRpY2xlIj4xNzwvcmVmLXR5cGU+PGNvbnRyaWJ1dG9ycz48YXV0aG9ycz48YXV0aG9yPk5hdWx0LCBKZWFuLUNoYXJsZXM8L2F1dGhvcj48YXV0aG9yPkNvdWNoeSwgR2FicmllbGxlPC9hdXRob3I+PGF1dGhvcj5CYWxhYmF1ZCwgQ2hhcmxlczwvYXV0aG9yPjxhdXRob3I+TW9yY3JldHRlLCBHdWlsbGF1bWU8L2F1dGhvcj48YXV0aG9yPkNhcnVzbywgU3RlZmFubzwvYXV0aG9yPjxhdXRob3I+QmxhbmMsIEplYW4tRnJlZGVyaWM8L2F1dGhvcj48YXV0aG9yPkJhY3EsIFlhbm5pY2s8L2F1dGhvcj48YXV0aG9yPkNhbGRlcmFybywgSnVsaWVuPC9hdXRob3I+PGF1dGhvcj5QYXJhZGlzLCBWYWzDqXJpZTwvYXV0aG9yPjxhdXRob3I+UmFtb3MsIEplYW5uZTwvYXV0aG9yPjxhdXRob3I+U2NvYXplYywgSmVhbi1ZdmVzPC9hdXRob3I+PGF1dGhvcj5HbmVtbWksIFZpdmlhbmU8L2F1dGhvcj48YXV0aG9yPlN0dXJtLCBOYXRoYWxpZTwvYXV0aG9yPjxhdXRob3I+R3VldHRpZXIsIENhdGhlcmluZTwvYXV0aG9yPjxhdXRob3I+RmFicmUsIE1vbmlxdWU8L2F1dGhvcj48YXV0aG9yPlNhdmllciwgRXJpYzwvYXV0aG9yPjxhdXRob3I+Q2hpY2hlLCBMYXVyZW5jZTwvYXV0aG9yPjxhdXRob3I+TGFicnVuZSwgUGhpbGlwcGU8L2F1dGhvcj48YXV0aG9yPlNlbHZlcywgSmFuaWNrPC9hdXRob3I+PGF1dGhvcj5XZW5kdW0sIERvbWluaXF1ZTwvYXV0aG9yPjxhdXRob3I+UGlsYXRpLCBDYW1pbGxhPC9hdXRob3I+PGF1dGhvcj5MYXVyZW50LCBBbGV4aXM8L2F1dGhvcj48YXV0aG9yPkRlIE11cmV0LCBBbm5lPC9hdXRob3I+PGF1dGhvcj5MZSBCYWlsLCBCcmlnaXR0ZTwvYXV0aG9yPjxhdXRob3I+UmVib3Vpc3NvdSwgU2FuZHJhPC9hdXRob3I+PGF1dGhvcj5JbWJlYXVkLCBTYW5kcmluZTwvYXV0aG9yPjxhdXRob3I+QmlvdWxhYy1TYWdlLCBQYXVsZXR0ZTwvYXV0aG9yPjxhdXRob3I+TGV0b3V6w6ksIEVyaWM8L2F1dGhvcj48YXV0aG9yPlp1Y21hbi1Sb3NzaSwgSmVzc2ljYTwvYXV0aG9yPjxhdXRob3I+TGF1cmVudCwgQ2hyaXN0b3BoZTwvYXV0aG9yPjxhdXRob3I+U2FyaWMsIEplYW48L2F1dGhvcj48YXV0aG9yPkZydWxpbywgTm9yYTwvYXV0aG9yPjxhdXRob3I+Q2FzdGFpbiwgQ2xhaXJlPC9hdXRob3I+PGF1dGhvcj5EdWphcmRpbiwgRmFubnk8L2F1dGhvcj48YXV0aG9yPkJlbmNoZWxsYWwsIFppbjwvYXV0aG9yPjxhdXRob3I+Qm91cmxpZXIsIFBhc2NhbDwvYXV0aG9yPjxhdXRob3I+QXpvdWxheSwgRGFuaWVsPC9hdXRob3I+PGF1dGhvcj5MdWNpYW5pLCBBbGFpbjwvYXV0aG9yPjxhdXRob3I+UGFnZWF1eCwgR2Vvcmdlcy1QaGlsaXBwZTwvYXV0aG9yPjxhdXRob3I+RmFicmUsIEplYW4tTWljaGVsPC9hdXRob3I+PGF1dGhvcj5WaWxncmFpbiwgVmFsZXJpZTwvYXV0aG9yPjxhdXRob3I+QmVsZ2hpdGksIEphY3F1ZXM8L2F1dGhvcj48YXV0aG9yPkJhbmNlbCwgQnJpZ2l0dGU8L2F1dGhvcj48YXV0aG9yPkJvbGVzbGF3c2tpLCBFbW1hbnVlbDwvYXV0aG9yPjxhdXRob3I+TGV0b3VibG9uLCBDaHJpc3RvcGhlPC9hdXRob3I+PGF1dGhvcj5WYWlsbGFudCwgSmVhbiBDaHJpc3RvcGhlPC9hdXRob3I+PGF1dGhvcj5QcsOpdsO0dCwgU29waGllPC9hdXRob3I+PGF1dGhvcj5DYXN0YWluZywgRGVuaXM8L2F1dGhvcj48YXV0aG9yPkphY3F1ZW1pbiwgRW1tYW51ZWw8L2F1dGhvcj48YXV0aG9yPlBlcm9uLCBKZWFuIE1hcmllPC9hdXRob3I+PGF1dGhvcj5RdWFnbGlhLCBBbGJlcnRvPC9hdXRob3I+PGF1dGhvcj5QYXllLCBGcmFuw6dvaXM8L2F1dGhvcj48YXV0aG9yPlRlcnJhY2lhbm8sIEx1aWdpPC9hdXRob3I+PGF1dGhvcj5NYXp6YWZlcnJvLCBWaW5jZW56bzwvYXV0aG9yPjxhdXRob3I+U2FpbnQgUGF1bCwgTWFyaWUgQ2hyaXN0aW5lPC9hdXRob3I+PGF1dGhvcj5UZXJyaXMsIEJlbm9pdDwvYXV0aG9yPjwvYXV0aG9ycz48L2NvbnRyaWJ1dG9ycz48dGl0bGVzPjx0aXRsZT5Nb2xlY3VsYXIgQ2xhc3NpZmljYXRpb24gb2YgSGVwYXRvY2VsbHVsYXIgQWRlbm9tYSBBc3NvY2lhdGVzIFdpdGggUmlzayBGYWN0b3JzLCBCbGVlZGluZywgYW5kIE1hbGlnbmFudCBUcmFuc2Zvcm1hdGlvbjwvdGl0bGU+PHNlY29uZGFyeS10aXRsZT5HYXN0cm9lbnRlcm9sb2d5PC9zZWNvbmRhcnktdGl0bGU+PC90aXRsZXM+PHBlcmlvZGljYWw+PGZ1bGwtdGl0bGU+R2FzdHJvZW50ZXJvbG9neTwvZnVsbC10aXRsZT48L3BlcmlvZGljYWw+PGRhdGVzPjx5ZWFyPjIwMTc8L3llYXI+PC9kYXRlcz48dm9sdW1lPjE1Mjwvdm9sdW1lPjxudW1iZXI+NDwvbnVtYmVyPjxwYWdlcz44ODAtODk0LmU2PC9wYWdlcz48ZWxlY3Ryb25pYy1yZXNvdXJjZS1udW0+MTAuMTA1My9qLmdhc3Ryby4yMDE2LjExLjA0MjwvZWxlY3Ryb25pYy1yZXNvdXJjZS1udW0+PG5vdGVzPkNsaW5pY2FsIHJlc2VhcmNoIC8gZ3VpZGFuY2UuIENvbXBsZXRlIGxvY2FsIFBERiByZXZpZXdlZDogbW9sZWN1bGFyIGNvaG9ydCwgc3VidHlwZSBkZWZpbml0aW9ucyBhbmQgb3V0Y29tZXMuIDwvbm90ZXM+PHVybHM+PHJlbGF0ZWQtdXJscz48dXJsPmh0dHBzOi8vZG9pLm9yZy8xMC4xMDUzL2ouZ2FzdHJvLjIwMTYuMTEuMDQy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NhL1BERl9kZXBvdC9oY2FfbmF1bHRfX05hdWx0XzIwMTdfUE1JRDI3OTM5MzczLnBkZjwvdXJsPjwvcGRmLXVybHM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[5]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Molecular study: 533 adenomas from 411 patients across 28 centers.</w:t>
            </w:r>
          </w:p>
          <w:p>
            <w:pPr>
              <w:pStyle w:val="Normal"/>
              <w:widowControl/>
              <w:spacing w:before="60" w:after="20"/>
            </w:pPr>
            <w:hyperlink r:id="rId29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30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Abstract; molecular classification and clinicopathological Results; pp880–894.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Complete local PDF reviewed: molecular cohort, subtype definitions and outcomes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Symptomatic bleeding in 14% of patients; 3% developed HCC. Strong exon-3 CTNNB1 activation tracks malignant risk; exon-7/8 activation is biologically different; sonic-hedgehog subtype associates with bleeding.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Observed prevalence is not individual lifetime risk. Molecular risk supports definitive-treatment assessment, not automatic LT or equivalence of all β-catenin variants.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Ziogas 2022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aaW9nYXM8L0F1dGhvcj48WWVhcj4yMDIyPC9ZZWFyPjxSZWNOdW0+NjwvUmVjTnVtPjxEaXNwbGF5VGV4dD5bNl08L0Rpc3BsYXlUZXh0PjxyZWNvcmQ+PHJlYy1udW1iZXI+NjwvcmVjLW51bWJlcj48Zm9yZWlnbi1rZXlzPjxrZXkgYXBwPSJFTiIgZGItaWQ9IjE4Yjc1NDVmLTk0ZWUtNWQ1YS04YmRlLWUwZjZhZTQwYmJlMSIgdGltZXN0YW1wPSIxNzkyODAwMDAwIj42PC9rZXk+PC9mb3JlaWduLWtleXM+PHJlZi10eXBlIG5hbWU9IkpvdXJuYWwgQXJ0aWNsZSI+MTc8L3JlZi10eXBlPjxjb250cmlidXRvcnM+PGF1dGhvcnM+PGF1dGhvcj5aaW9nYXMsIElvYW5uaXMgQS48L2F1dGhvcj48YXV0aG9yPlRhc291ZGlzLCBQYW5hZ2lvdGlzIFQuPC9hdXRob3I+PGF1dGhvcj5TZXJpZmlzLCBOaWtvbGFvczwvYXV0aG9yPjxhdXRob3I+QWxleG9wb3Vsb3MsIFNvcGhvY2xpcyBQLjwvYXV0aG9yPjxhdXRob3I+TW9udGVub3ZvLCBNYXJ0aW4gSS48L2F1dGhvcj48YXV0aG9yPlNoaW5naW5hLCBBbGV4YW5kcmE8L2F1dGhvcj48L2F1dGhvcnM+PC9jb250cmlidXRvcnM+PHRpdGxlcz48dGl0bGU+TGl2ZXIgVHJhbnNwbGFudGF0aW9uIGZvciBIZXBhdGljIEFkZW5vbWE6IEEgVU5PUyBEYXRhYmFzZSBBbmFseXNpcyBhbmQgU3lzdGVtYXRpYyBSZXZpZXcgb2YgdGhlIExpdGVyYXR1cmU8L3RpdGxlPjxzZWNvbmRhcnktdGl0bGU+VHJhbnNwbGFudGF0aW9uIERpcmVjdDwvc2Vjb25kYXJ5LXRpdGxlPjwvdGl0bGVzPjxwZXJpb2RpY2FsPjxmdWxsLXRpdGxlPlRyYW5zcGxhbnRhdGlvbiBEaXJlY3Q8L2Z1bGwtdGl0bGU+PC9wZXJpb2RpY2FsPjxkYXRlcz48eWVhcj4yMDIyPC95ZWFyPjwvZGF0ZXM+PHZvbHVtZT44PC92b2x1bWU+PG51bWJlcj4yPC9udW1iZXI+PHBhZ2VzPmUxMjY0PC9wYWdlcz48ZWxlY3Ryb25pYy1yZXNvdXJjZS1udW0+MTAuMTA5Ny9UWEQuMDAwMDAwMDAwMDAwMTI2NDwvZWxlY3Ryb25pYy1yZXNvdXJjZS1udW0+PG5vdGVzPkNsaW5pY2FsIHJlc2VhcmNoIC8gZ3VpZGFuY2UuIENvbXBsZXRlIGxvY2FsIFBERiByZXZpZXdlZDogTWV0aG9kcywgVU5PUyB0cmFuc3BsYW50L2xpc3RpbmcgY29ob3J0cyBhbmQgc3lzdGVtYXRpYy1yZXZpZXcgbGltaXRhdGlvbnMuIDwvbm90ZXM+PHVybHM+PHJlbGF0ZWQtdXJscz48dXJsPmh0dHBzOi8vZG9pLm9yZy8xMC4xMDk3L1RYRC4wMDAwMDAwMDAwMDAxMjY0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NhL1BERl9kZXBvdC9oY2FfemlvZ2FzX19aaW9nYXNfMjAyMl9QTUlEMzUwMTgzMDIucGRmPC91cmw+PC9wZGYtdXJsc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[6]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UNOS 1987–2020: 199 listed; 142 transplanted, including 118 listed for HCA and 24 incidental diagnoses.</w:t>
            </w:r>
          </w:p>
          <w:p>
            <w:pPr>
              <w:pStyle w:val="Normal"/>
              <w:widowControl/>
              <w:spacing w:before="60" w:after="20"/>
            </w:pPr>
            <w:hyperlink r:id="rId31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32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Methods; UNOS Results pp3–5 and Figure 2; not the review-only survival curve.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Complete local PDF reviewed: Methods, UNOS transplant/listing cohorts and systematic-review limitations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Crude waitlist mortality 9.0%. Post-LT 1/3/5-year OS 94.2%/89.7%/86.3%; 5-year CI 78.5–91.5%; median follow-up 62.9 months.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No contemporary non-LT comparator; registry indication misclassification. Separate systematic-review patients must not be pooled with UNOS or Chiche as independent evidence.</w:t>
            </w:r>
          </w:p>
        </w:tc>
      </w:tr>
    </w:tbl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Synthesis and evidence that challenges the proposal</w:t>
      </w:r>
    </w:p>
    <w:p>
      <w:pPr>
        <w:pStyle w:val="Normal"/>
        <w:widowControl/>
        <w:spacing w:before="60" w:after="20"/>
      </w:pPr>
      <w:r>
        <w:t xml:space="preserve">Allocation-route eligibility and clinical necessity must be recorded separately. Lesion number, size and molecular subtype identify different questions. The NLRB four-route OR structure is more permissive than older clinical LT guidance; clinical risk still needs confirmation and alternatives review.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PcmdhbiBQcm9jdXJlbWVudCBhbmQgVHJhbnNwbGFudGF0aW9uIE5ldHdvcms8L0F1dGhvcj48WWVhcj4yMDI1PC9ZZWFyPjxSZWNOdW0+MjwvUmVjTnVtPjxEaXNwbGF5VGV4dD5bMl08L0Rpc3BsYXlUZXh0PjxyZWNvcmQ+PHJlYy1udW1iZXI+MjwvcmVjLW51bWJlcj48Zm9yZWlnbi1rZXlzPjxrZXkgYXBwPSJFTiIgZGItaWQ9IjE4Yjc1NDVmLTk0ZWUtNWQ1YS04YmRlLWUwZjZhZTQwYmJlMSIgdGltZXN0YW1wPSIxNzkyODAwMDAwIj4yPC9rZXk+PC9mb3JlaWduLWtleXM+PHJlZi10eXBlIG5hbWU9IlJlcG9ydCI+Mjc8L3JlZi10eXBlPjxjb250cmlidXRvcnM+PGF1dGhvcnM+PGF1dGhvcj5PcmdhbiBQcm9jdXJlbWVudCBhbmQgVHJhbnNwbGFudGF0aW9uIE5ldHdvcmssPC9hdXRob3I+PC9hdXRob3JzPjwvY29udHJpYnV0b3JzPjx0aXRsZXM+PHRpdGxlPkFkdWx0IE1FTEQgRXhjZXB0aW9ucyBmb3IgVHJhbnNwbGFudCBPbmNvbG9neTwvdGl0bGU+PHNlY29uZGFyeS10aXRsZT5IUlNBL09QVE48L3NlY29uZGFyeS10aXRsZT48L3RpdGxlcz48cGVyaW9kaWNhbD48ZnVsbC10aXRsZT5IUlNBL09QVE48L2Z1bGwtdGl0bGU+PC9wZXJpb2RpY2FsPjxkYXRlcz48eWVhcj4yMDI1PC95ZWFyPjwvZGF0ZXM+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+PHVybD5odHRwczovL3d3dy5ocnNhLmdvdi9zaXRlcy9kZWZhdWx0L2ZpbGVzL2hyc2Evb3B0bi9hZHVsdC1tZWxkLWV4Y2VwdGlvbi10cmFuc3BsYW50LW9uY29sb2d5LXJldmlldy1ndWlkYW5jZS5wZGY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Y2EvUERGX2RlcG90L25scmJfX25scmJfX25scmJfX25scmIucGRmPC91cmw+PC9wZGY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[2]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GcmVuZXR0ZTwvQXV0aG9yPjxZZWFyPjIwMjQ8L1llYXI+PFJlY051bT4zPC9SZWNOdW0+PERpc3BsYXlUZXh0PlszXTwvRGlzcGxheVRleHQ+PHJlY29yZD48cmVjLW51bWJlcj4zPC9yZWMtbnVtYmVyPjxmb3JlaWduLWtleXM+PGtleSBhcHA9IkVOIiBkYi1pZD0iMThiNzU0NWYtOTRlZS01ZDVhLThiZGUtZTBmNmFlNDBiYmUxIiB0aW1lc3RhbXA9IjE3OTI4MDAwMDAiPjM8L2tleT48L2ZvcmVpZ24ta2V5cz48cmVmLXR5cGUgbmFtZT0iSm91cm5hbCBBcnRpY2xlIj4xNzwvcmVmLXR5cGU+PGNvbnRyaWJ1dG9ycz48YXV0aG9ycz48YXV0aG9yPkZyZW5ldHRlLCBDYXRoZXJpbmU8L2F1dGhvcj48YXV0aG9yPk1lbmRpcmF0dGEtTGFsYSwgTWlzaGFsPC9hdXRob3I+PGF1dGhvcj5TYWxnaWEsIFJlZW5hPC9hdXRob3I+PGF1dGhvcj5Xb25nLCBSb2JlcnQgSi48L2F1dGhvcj48YXV0aG9yPlNhdWVyLCBCcnlhbiBHLjwvYXV0aG9yPjxhdXRob3I+UGlsbGFpLCBBbmphbmE8L2F1dGhvcj48L2F1dGhvcnM+PC9jb250cmlidXRvcnM+PHRpdGxlcz48dGl0bGU+QUNHIENsaW5pY2FsIEd1aWRlbGluZTogRm9jYWwgTGl2ZXIgTGVzaW9uczwvdGl0bGU+PHNlY29uZGFyeS10aXRsZT5BbWVyaWNhbiBKb3VybmFsIG9mIEdhc3Ryb2VudGVyb2xvZ3k8L3NlY29uZGFyeS10aXRsZT48L3RpdGxlcz48cGVyaW9kaWNhbD48ZnVsbC10aXRsZT5BbWVyaWNhbiBKb3VybmFsIG9mIEdhc3Ryb2VudGVyb2xvZ3k8L2Z1bGwtdGl0bGU+PC9wZXJpb2RpY2FsPjxkYXRlcz48eWVhcj4yMDI0PC95ZWFyPjwvZGF0ZXM+PHZvbHVtZT4xMTk8L3ZvbHVtZT48bnVtYmVyPjc8L251bWJlcj48cGFnZXM+MTIzNS0xMjcxPC9wYWdlcz48ZWxlY3Ryb25pYy1yZXNvdXJjZS1udW0+MTAuMTQzMDkvYWpnLjAwMDAwMDAwMDAwMDI4NTc8L2VsZWN0cm9uaWMtcmVzb3VyY2UtbnVtPjxub3Rlcz5DbGluaWNhbCByZXNlYXJjaCAvIGd1aWRhbmNlLiBDb21wbGV0ZSBsb2NhbCBQREYgcmV2aWV3ZWQ7IEhDQS9FSEUga2V5IGNvbmNlcHRzIGFuZCBzdXBwb3J0aW5nIHRleHQ7IGtleSBjb25jZXB0cyBhcmUgbm90IEdSQURFLXJhdGVkIHJlY29tbWVuZGF0aW9ucy4gPC9ub3Rlcz48dXJscz48cmVsYXRlZC11cmxzPjx1cmw+aHR0cHM6Ly9kb2kub3JnLzEwLjE0MzA5L2FqZy4wMDAwMDAwMDAwMDAyODU3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NhL1BERl9kZXBvdC9hY2dfZmxsMjAyNF9fRnJlbmV0dGVfMjAyNF9QTUlEMzg5NTgzMDEucGRmPC91cmw+PC9wZGY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[3]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FdXJvcGVhbiBBc3NvY2lhdGlvbiBmb3IgdGhlIFN0dWR5IG9mIHRoZSBMaXZlcjwvQXV0aG9yPjxZZWFyPjIwMTY8L1llYXI+PFJlY051bT40PC9SZWNOdW0+PERpc3BsYXlUZXh0Pls0XTwvRGlzcGxheVRleHQ+PHJlY29yZD48cmVjLW51bWJlcj40PC9yZWMtbnVtYmVyPjxmb3JlaWduLWtleXM+PGtleSBhcHA9IkVOIiBkYi1pZD0iMThiNzU0NWYtOTRlZS01ZDVhLThiZGUtZTBmNmFlNDBiYmUxIiB0aW1lc3RhbXA9IjE3OTI4MDAwMDAiPjQ8L2tleT48L2ZvcmVpZ24ta2V5cz48cmVmLXR5cGUgbmFtZT0iSm91cm5hbCBBcnRpY2xlIj4xNzwvcmVmLXR5cGU+PGNvbnRyaWJ1dG9ycz48YXV0aG9ycz48YXV0aG9yPkV1cm9wZWFuIEFzc29jaWF0aW9uIGZvciB0aGUgU3R1ZHkgb2YgdGhlIExpdmVyPC9hdXRob3I+PC9hdXRob3JzPjwvY29udHJpYnV0b3JzPjx0aXRsZXM+PHRpdGxlPkVBU0wgQ2xpbmljYWwgUHJhY3RpY2UgR3VpZGVsaW5lcyBvbiB0aGUgbWFuYWdlbWVudCBvZiBiZW5pZ24gbGl2ZXIgdHVtb3VyczwvdGl0bGU+PHNlY29uZGFyeS10aXRsZT5Kb3VybmFsIG9mIEhlcGF0b2xvZ3k8L3NlY29uZGFyeS10aXRsZT48L3RpdGxlcz48cGVyaW9kaWNhbD48ZnVsbC10aXRsZT5Kb3VybmFsIG9mIEhlcGF0b2xvZ3k8L2Z1bGwtdGl0bGU+PC9wZXJpb2RpY2FsPjxkYXRlcz48eWVhcj4yMDE2PC95ZWFyPjwvZGF0ZXM+PHZvbHVtZT42NTwvdm9sdW1lPjxudW1iZXI+MjwvbnVtYmVyPjxwYWdlcz4zODYtMzk4PC9wYWdlcz48ZWxlY3Ryb25pYy1yZXNvdXJjZS1udW0+MTAuMTAxNi9qLmpoZXAuMjAxNi4wNC4wMDE8L2VsZWN0cm9uaWMtcmVzb3VyY2UtbnVtPjxub3Rlcz5DbGluaWNhbCBwcmFjdGljZSBndWlkZWxpbmUuIFByaW1hcnkgZnVsbCB0ZXh0IHJldmlld2VkOyBsb2NhbCBjb21wbGV0ZSBQREYgYXZhaWxhYmxlLiBNZXRhZGF0YSB2ZXJpZmllZCBhZ2FpbnN0IENyb3NzcmVmOyBwcmltYXJ5IHNvdXJjZSBjaGVja2VkIDI0IE9jdG9iZXIgMjAyNjwvbm90ZXM+PHVybHM+PHJlbGF0ZWQtdXJscz48dXJsPmh0dHBzOi8vZG9pLm9yZy8xMC4xMDE2L2ouamhlcC4yMDE2LjA0LjAw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JvdW5kYXJ5X2hjYS9QREZfZGVwb3QvZWFzbF9iZW5pZ25fX2Vhc2xfYmVuaWduX19BLWVhc2xfX1JFRi0wNjlfMjAxNl8xMC0xMDE2LWotamhlcC0yMDE2LTA0LTAwMV9lYXNsLWNsaW5pY2FsLXByYWN0aWNlLWd1aWRlbGluZXMtb24tdGhlLW1hbmFnZW1lbnQtb2YtYmVuaWduLWxpdmVyLXR1bW91cnMucGRmPC91cmw+PC9wZGY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[4]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OYXVsdDwvQXV0aG9yPjxZZWFyPjIwMTc8L1llYXI+PFJlY051bT41PC9SZWNOdW0+PERpc3BsYXlUZXh0Pls1XTwvRGlzcGxheVRleHQ+PHJlY29yZD48cmVjLW51bWJlcj41PC9yZWMtbnVtYmVyPjxmb3JlaWduLWtleXM+PGtleSBhcHA9IkVOIiBkYi1pZD0iMThiNzU0NWYtOTRlZS01ZDVhLThiZGUtZTBmNmFlNDBiYmUxIiB0aW1lc3RhbXA9IjE3OTI4MDAwMDAiPjU8L2tleT48L2ZvcmVpZ24ta2V5cz48cmVmLXR5cGUgbmFtZT0iSm91cm5hbCBBcnRpY2xlIj4xNzwvcmVmLXR5cGU+PGNvbnRyaWJ1dG9ycz48YXV0aG9ycz48YXV0aG9yPk5hdWx0LCBKZWFuLUNoYXJsZXM8L2F1dGhvcj48YXV0aG9yPkNvdWNoeSwgR2FicmllbGxlPC9hdXRob3I+PGF1dGhvcj5CYWxhYmF1ZCwgQ2hhcmxlczwvYXV0aG9yPjxhdXRob3I+TW9yY3JldHRlLCBHdWlsbGF1bWU8L2F1dGhvcj48YXV0aG9yPkNhcnVzbywgU3RlZmFubzwvYXV0aG9yPjxhdXRob3I+QmxhbmMsIEplYW4tRnJlZGVyaWM8L2F1dGhvcj48YXV0aG9yPkJhY3EsIFlhbm5pY2s8L2F1dGhvcj48YXV0aG9yPkNhbGRlcmFybywgSnVsaWVuPC9hdXRob3I+PGF1dGhvcj5QYXJhZGlzLCBWYWzDqXJpZTwvYXV0aG9yPjxhdXRob3I+UmFtb3MsIEplYW5uZTwvYXV0aG9yPjxhdXRob3I+U2NvYXplYywgSmVhbi1ZdmVzPC9hdXRob3I+PGF1dGhvcj5HbmVtbWksIFZpdmlhbmU8L2F1dGhvcj48YXV0aG9yPlN0dXJtLCBOYXRoYWxpZTwvYXV0aG9yPjxhdXRob3I+R3VldHRpZXIsIENhdGhlcmluZTwvYXV0aG9yPjxhdXRob3I+RmFicmUsIE1vbmlxdWU8L2F1dGhvcj48YXV0aG9yPlNhdmllciwgRXJpYzwvYXV0aG9yPjxhdXRob3I+Q2hpY2hlLCBMYXVyZW5jZTwvYXV0aG9yPjxhdXRob3I+TGFicnVuZSwgUGhpbGlwcGU8L2F1dGhvcj48YXV0aG9yPlNlbHZlcywgSmFuaWNrPC9hdXRob3I+PGF1dGhvcj5XZW5kdW0sIERvbWluaXF1ZTwvYXV0aG9yPjxhdXRob3I+UGlsYXRpLCBDYW1pbGxhPC9hdXRob3I+PGF1dGhvcj5MYXVyZW50LCBBbGV4aXM8L2F1dGhvcj48YXV0aG9yPkRlIE11cmV0LCBBbm5lPC9hdXRob3I+PGF1dGhvcj5MZSBCYWlsLCBCcmlnaXR0ZTwvYXV0aG9yPjxhdXRob3I+UmVib3Vpc3NvdSwgU2FuZHJhPC9hdXRob3I+PGF1dGhvcj5JbWJlYXVkLCBTYW5kcmluZTwvYXV0aG9yPjxhdXRob3I+QmlvdWxhYy1TYWdlLCBQYXVsZXR0ZTwvYXV0aG9yPjxhdXRob3I+TGV0b3V6w6ksIEVyaWM8L2F1dGhvcj48YXV0aG9yPlp1Y21hbi1Sb3NzaSwgSmVzc2ljYTwvYXV0aG9yPjxhdXRob3I+TGF1cmVudCwgQ2hyaXN0b3BoZTwvYXV0aG9yPjxhdXRob3I+U2FyaWMsIEplYW48L2F1dGhvcj48YXV0aG9yPkZydWxpbywgTm9yYTwvYXV0aG9yPjxhdXRob3I+Q2FzdGFpbiwgQ2xhaXJlPC9hdXRob3I+PGF1dGhvcj5EdWphcmRpbiwgRmFubnk8L2F1dGhvcj48YXV0aG9yPkJlbmNoZWxsYWwsIFppbjwvYXV0aG9yPjxhdXRob3I+Qm91cmxpZXIsIFBhc2NhbDwvYXV0aG9yPjxhdXRob3I+QXpvdWxheSwgRGFuaWVsPC9hdXRob3I+PGF1dGhvcj5MdWNpYW5pLCBBbGFpbjwvYXV0aG9yPjxhdXRob3I+UGFnZWF1eCwgR2Vvcmdlcy1QaGlsaXBwZTwvYXV0aG9yPjxhdXRob3I+RmFicmUsIEplYW4tTWljaGVsPC9hdXRob3I+PGF1dGhvcj5WaWxncmFpbiwgVmFsZXJpZTwvYXV0aG9yPjxhdXRob3I+QmVsZ2hpdGksIEphY3F1ZXM8L2F1dGhvcj48YXV0aG9yPkJhbmNlbCwgQnJpZ2l0dGU8L2F1dGhvcj48YXV0aG9yPkJvbGVzbGF3c2tpLCBFbW1hbnVlbDwvYXV0aG9yPjxhdXRob3I+TGV0b3VibG9uLCBDaHJpc3RvcGhlPC9hdXRob3I+PGF1dGhvcj5WYWlsbGFudCwgSmVhbiBDaHJpc3RvcGhlPC9hdXRob3I+PGF1dGhvcj5QcsOpdsO0dCwgU29waGllPC9hdXRob3I+PGF1dGhvcj5DYXN0YWluZywgRGVuaXM8L2F1dGhvcj48YXV0aG9yPkphY3F1ZW1pbiwgRW1tYW51ZWw8L2F1dGhvcj48YXV0aG9yPlBlcm9uLCBKZWFuIE1hcmllPC9hdXRob3I+PGF1dGhvcj5RdWFnbGlhLCBBbGJlcnRvPC9hdXRob3I+PGF1dGhvcj5QYXllLCBGcmFuw6dvaXM8L2F1dGhvcj48YXV0aG9yPlRlcnJhY2lhbm8sIEx1aWdpPC9hdXRob3I+PGF1dGhvcj5NYXp6YWZlcnJvLCBWaW5jZW56bzwvYXV0aG9yPjxhdXRob3I+U2FpbnQgUGF1bCwgTWFyaWUgQ2hyaXN0aW5lPC9hdXRob3I+PGF1dGhvcj5UZXJyaXMsIEJlbm9pdDwvYXV0aG9yPjwvYXV0aG9ycz48L2NvbnRyaWJ1dG9ycz48dGl0bGVzPjx0aXRsZT5Nb2xlY3VsYXIgQ2xhc3NpZmljYXRpb24gb2YgSGVwYXRvY2VsbHVsYXIgQWRlbm9tYSBBc3NvY2lhdGVzIFdpdGggUmlzayBGYWN0b3JzLCBCbGVlZGluZywgYW5kIE1hbGlnbmFudCBUcmFuc2Zvcm1hdGlvbjwvdGl0bGU+PHNlY29uZGFyeS10aXRsZT5HYXN0cm9lbnRlcm9sb2d5PC9zZWNvbmRhcnktdGl0bGU+PC90aXRsZXM+PHBlcmlvZGljYWw+PGZ1bGwtdGl0bGU+R2FzdHJvZW50ZXJvbG9neTwvZnVsbC10aXRsZT48L3BlcmlvZGljYWw+PGRhdGVzPjx5ZWFyPjIwMTc8L3llYXI+PC9kYXRlcz48dm9sdW1lPjE1Mjwvdm9sdW1lPjxudW1iZXI+NDwvbnVtYmVyPjxwYWdlcz44ODAtODk0LmU2PC9wYWdlcz48ZWxlY3Ryb25pYy1yZXNvdXJjZS1udW0+MTAuMTA1My9qLmdhc3Ryby4yMDE2LjExLjA0MjwvZWxlY3Ryb25pYy1yZXNvdXJjZS1udW0+PG5vdGVzPkNsaW5pY2FsIHJlc2VhcmNoIC8gZ3VpZGFuY2UuIENvbXBsZXRlIGxvY2FsIFBERiByZXZpZXdlZDogbW9sZWN1bGFyIGNvaG9ydCwgc3VidHlwZSBkZWZpbml0aW9ucyBhbmQgb3V0Y29tZXMuIDwvbm90ZXM+PHVybHM+PHJlbGF0ZWQtdXJscz48dXJsPmh0dHBzOi8vZG9pLm9yZy8xMC4xMDUzL2ouZ2FzdHJvLjIwMTYuMTEuMDQy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NhL1BERl9kZXBvdC9oY2FfbmF1bHRfX05hdWx0XzIwMTdfUE1JRDI3OTM5MzczLnBkZjwvdXJsPjwvcGRmLXVybHM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[5]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aaW9nYXM8L0F1dGhvcj48WWVhcj4yMDIyPC9ZZWFyPjxSZWNOdW0+NjwvUmVjTnVtPjxEaXNwbGF5VGV4dD5bNl08L0Rpc3BsYXlUZXh0PjxyZWNvcmQ+PHJlYy1udW1iZXI+NjwvcmVjLW51bWJlcj48Zm9yZWlnbi1rZXlzPjxrZXkgYXBwPSJFTiIgZGItaWQ9IjE4Yjc1NDVmLTk0ZWUtNWQ1YS04YmRlLWUwZjZhZTQwYmJlMSIgdGltZXN0YW1wPSIxNzkyODAwMDAwIj42PC9rZXk+PC9mb3JlaWduLWtleXM+PHJlZi10eXBlIG5hbWU9IkpvdXJuYWwgQXJ0aWNsZSI+MTc8L3JlZi10eXBlPjxjb250cmlidXRvcnM+PGF1dGhvcnM+PGF1dGhvcj5aaW9nYXMsIElvYW5uaXMgQS48L2F1dGhvcj48YXV0aG9yPlRhc291ZGlzLCBQYW5hZ2lvdGlzIFQuPC9hdXRob3I+PGF1dGhvcj5TZXJpZmlzLCBOaWtvbGFvczwvYXV0aG9yPjxhdXRob3I+QWxleG9wb3Vsb3MsIFNvcGhvY2xpcyBQLjwvYXV0aG9yPjxhdXRob3I+TW9udGVub3ZvLCBNYXJ0aW4gSS48L2F1dGhvcj48YXV0aG9yPlNoaW5naW5hLCBBbGV4YW5kcmE8L2F1dGhvcj48L2F1dGhvcnM+PC9jb250cmlidXRvcnM+PHRpdGxlcz48dGl0bGU+TGl2ZXIgVHJhbnNwbGFudGF0aW9uIGZvciBIZXBhdGljIEFkZW5vbWE6IEEgVU5PUyBEYXRhYmFzZSBBbmFseXNpcyBhbmQgU3lzdGVtYXRpYyBSZXZpZXcgb2YgdGhlIExpdGVyYXR1cmU8L3RpdGxlPjxzZWNvbmRhcnktdGl0bGU+VHJhbnNwbGFudGF0aW9uIERpcmVjdDwvc2Vjb25kYXJ5LXRpdGxlPjwvdGl0bGVzPjxwZXJpb2RpY2FsPjxmdWxsLXRpdGxlPlRyYW5zcGxhbnRhdGlvbiBEaXJlY3Q8L2Z1bGwtdGl0bGU+PC9wZXJpb2RpY2FsPjxkYXRlcz48eWVhcj4yMDIyPC95ZWFyPjwvZGF0ZXM+PHZvbHVtZT44PC92b2x1bWU+PG51bWJlcj4yPC9udW1iZXI+PHBhZ2VzPmUxMjY0PC9wYWdlcz48ZWxlY3Ryb25pYy1yZXNvdXJjZS1udW0+MTAuMTA5Ny9UWEQuMDAwMDAwMDAwMDAwMTI2NDwvZWxlY3Ryb25pYy1yZXNvdXJjZS1udW0+PG5vdGVzPkNsaW5pY2FsIHJlc2VhcmNoIC8gZ3VpZGFuY2UuIENvbXBsZXRlIGxvY2FsIFBERiByZXZpZXdlZDogTWV0aG9kcywgVU5PUyB0cmFuc3BsYW50L2xpc3RpbmcgY29ob3J0cyBhbmQgc3lzdGVtYXRpYy1yZXZpZXcgbGltaXRhdGlvbnMuIDwvbm90ZXM+PHVybHM+PHJlbGF0ZWQtdXJscz48dXJsPmh0dHBzOi8vZG9pLm9yZy8xMC4xMDk3L1RYRC4wMDAwMDAwMDAwMDAxMjY0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NhL1BERl9kZXBvdC9oY2FfemlvZ2FzX19aaW9nYXNfMjAyMl9QTUlEMzUwMTgzMDIucGRmPC91cmw+PC9wZGY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[6]</w:t>
      </w:r>
      <w:r>
        <w:fldChar w:fldCharType="end"/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Adenomatosis is ≥10 in ACG terminology but &gt;10 in the cited NLRB route: exactly ten lesions cannot be silently rounded into &gt;10. Molecular subtypes are not biologically interchangeable. Selected-registry survival does not quantify the benefit of replacing an otherwise functioning liver.</w:t>
      </w:r>
    </w:p>
    <w:p>
      <w:pPr>
        <w:pStyle w:val="Normal"/>
        <w:widowControl/>
        <w:spacing w:before="60" w:after="20"/>
      </w:pPr>
      <w:r>
        <w:rPr>
          <w:b/>
        </w:rPr>
        <w:t xml:space="preserve">Certainty / applicability: </w:t>
      </w:r>
      <w:r>
        <w:t xml:space="preserve">High confidence in the meaning of the current guidance text; low certainty for phenotype-specific LT benefit; moderate biological evidence for subtype heterogeneity, not a validated LT threshold.</w:t>
      </w:r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Where each proposed threshold comes from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&gt;10: literal allocation-guidance wording (at least 11); different from ACG’s diagnostic definition.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β-catenin: guidance category; genotype/phenotype should inform clinical risk, without silently rewriting the allocation category.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Need for LT: multidisciplinary clinical decision beyond exception eligibility.</w:t>
      </w:r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Source wording — read in context</w:t>
      </w:r>
    </w:p>
    <w:tbl>
      <w:tblPr>
        <w:tblW w:w="9000" w:type="dxa"/>
        <w:tblLayout w:type="fixed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Reference and exact excerpt</w:t>
            </w:r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What it supports / does not establish</w:t>
            </w:r>
          </w:p>
        </w:tc>
      </w:tr>
      <w:tr>
        <w:trPr>
          <w:cantSplit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NLRB oncology guidance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PcmdhbiBQcm9jdXJlbWVudCBhbmQgVHJhbnNwbGFudGF0aW9uIE5ldHdvcms8L0F1dGhvcj48WWVhcj4yMDI1PC9ZZWFyPjxSZWNOdW0+MjwvUmVjTnVtPjxEaXNwbGF5VGV4dD5bMl08L0Rpc3BsYXlUZXh0PjxyZWNvcmQ+PHJlYy1udW1iZXI+MjwvcmVjLW51bWJlcj48Zm9yZWlnbi1rZXlzPjxrZXkgYXBwPSJFTiIgZGItaWQ9IjE4Yjc1NDVmLTk0ZWUtNWQ1YS04YmRlLWUwZjZhZTQwYmJlMSIgdGltZXN0YW1wPSIxNzkyODAwMDAwIj4yPC9rZXk+PC9mb3JlaWduLWtleXM+PHJlZi10eXBlIG5hbWU9IlJlcG9ydCI+Mjc8L3JlZi10eXBlPjxjb250cmlidXRvcnM+PGF1dGhvcnM+PGF1dGhvcj5PcmdhbiBQcm9jdXJlbWVudCBhbmQgVHJhbnNwbGFudGF0aW9uIE5ldHdvcmssPC9hdXRob3I+PC9hdXRob3JzPjwvY29udHJpYnV0b3JzPjx0aXRsZXM+PHRpdGxlPkFkdWx0IE1FTEQgRXhjZXB0aW9ucyBmb3IgVHJhbnNwbGFudCBPbmNvbG9neTwvdGl0bGU+PHNlY29uZGFyeS10aXRsZT5IUlNBL09QVE48L3NlY29uZGFyeS10aXRsZT48L3RpdGxlcz48cGVyaW9kaWNhbD48ZnVsbC10aXRsZT5IUlNBL09QVE48L2Z1bGwtdGl0bGU+PC9wZXJpb2RpY2FsPjxkYXRlcz48eWVhcj4yMDI1PC95ZWFyPjwvZGF0ZXM+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+PHVybD5odHRwczovL3d3dy5ocnNhLmdvdi9zaXRlcy9kZWZhdWx0L2ZpbGVzL2hyc2Evb3B0bi9hZHVsdC1tZWxkLWV4Y2VwdGlvbi10cmFuc3BsYW50LW9uY29sb2d5LXJldmlldy1ndWlkYW5jZS5wZGY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Y2EvUERGX2RlcG90L25scmJfX25scmJfX25scmJfX25scmIucGRmPC91cmw+PC9wZGYtdXJsc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[2]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“Candidates may qualify for an exception, if they meet one of the following criteria:”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December 2025 oncology guidance p11, hepatic adenoma</w:t>
            </w:r>
          </w:p>
          <w:p>
            <w:pPr>
              <w:pStyle w:val="Normal"/>
              <w:widowControl/>
              <w:spacing w:before="60" w:after="20"/>
            </w:pPr>
            <w:hyperlink r:id="rId33">
              <w:r>
                <w:rPr>
                  <w:color w:val="77230C"/>
                  <w:sz w:val="20"/>
                  <w:u w:val="single"/>
                </w:rPr>
                <w:t>Source</w:t>
              </w:r>
            </w:hyperlink>
            <w:r>
              <w:t xml:space="preserve"> | </w:t>
            </w:r>
            <w:hyperlink r:id="rId34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t xml:space="preserve">The routes are alternatives; route four has three conjunctive elements.</w:t>
            </w:r>
          </w:p>
        </w:tc>
      </w:tr>
    </w:tbl>
    <w:p>
      <w:pPr>
        <w:pStyle w:val="Normal"/>
        <w:widowControl/>
        <w:spacing w:before="60" w:after="20"/>
      </w:pPr>
      <w:r>
        <w:t xml:space="preserve">Excerpts are deliberately short; use the linked complete source for context. Thresholds labeled proposed are not quotations or institutional policy.</w:t>
      </w:r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OPEN recommendation after the evidence review</w:t>
      </w:r>
    </w:p>
    <w:p>
      <w:pPr>
        <w:pStyle w:val="Normal"/>
        <w:keepNext/>
        <w:widowControl/>
      </w:pPr>
      <w:r>
        <w:rPr>
          <w:b/>
        </w:rPr>
        <w:t xml:space="preserve">Proposed stance: </w:t>
      </w:r>
      <w:r>
        <w:t xml:space="preserve">Use the four NLRB routes as OR alternatives, then separately prove a clinical indication for LT.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PcmdhbiBQcm9jdXJlbWVudCBhbmQgVHJhbnNwbGFudGF0aW9uIE5ldHdvcms8L0F1dGhvcj48WWVhcj4yMDI1PC9ZZWFyPjxSZWNOdW0+MjwvUmVjTnVtPjxEaXNwbGF5VGV4dD5bMl08L0Rpc3BsYXlUZXh0PjxyZWNvcmQ+PHJlYy1udW1iZXI+MjwvcmVjLW51bWJlcj48Zm9yZWlnbi1rZXlzPjxrZXkgYXBwPSJFTiIgZGItaWQ9IjE4Yjc1NDVmLTk0ZWUtNWQ1YS04YmRlLWUwZjZhZTQwYmJlMSIgdGltZXN0YW1wPSIxNzkyODAwMDAwIj4yPC9rZXk+PC9mb3JlaWduLWtleXM+PHJlZi10eXBlIG5hbWU9IlJlcG9ydCI+Mjc8L3JlZi10eXBlPjxjb250cmlidXRvcnM+PGF1dGhvcnM+PGF1dGhvcj5PcmdhbiBQcm9jdXJlbWVudCBhbmQgVHJhbnNwbGFudGF0aW9uIE5ldHdvcmssPC9hdXRob3I+PC9hdXRob3JzPjwvY29udHJpYnV0b3JzPjx0aXRsZXM+PHRpdGxlPkFkdWx0IE1FTEQgRXhjZXB0aW9ucyBmb3IgVHJhbnNwbGFudCBPbmNvbG9neTwvdGl0bGU+PHNlY29uZGFyeS10aXRsZT5IUlNBL09QVE48L3NlY29uZGFyeS10aXRsZT48L3RpdGxlcz48cGVyaW9kaWNhbD48ZnVsbC10aXRsZT5IUlNBL09QVE48L2Z1bGwtdGl0bGU+PC9wZXJpb2RpY2FsPjxkYXRlcz48eWVhcj4yMDI1PC95ZWFyPjwvZGF0ZXM+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+PHVybD5odHRwczovL3d3dy5ocnNhLmdvdi9zaXRlcy9kZWZhdWx0L2ZpbGVzL2hyc2Evb3B0bi9hZHVsdC1tZWxkLWV4Y2VwdGlvbi10cmFuc3BsYW50LW9uY29sb2d5LXJldmlldy1ndWlkYW5jZS5wZGY8L3VybD48L3JlbGF0ZWQtdXJscz48cGRmLXVybHM+PHVybD5maWxlOi8vL1VzZXJzL2hhb2xpdS9MaWJyYXJ5L0Nsb3VkU3RvcmFnZS9TeW5vbG9neURyaXZlLU9uRGVtYW5kL01ISCUyMHdvcmsvTWVtb3JpYWwlMjBIZXJtYW4lMjBUcmFuc3BsYW50JTIwT25jb2xvZ3klMjBQcm90b2NvbHMvVjdfaGlnaF9yaXNrX2V2aWRlbmNlX3Jldmlld18yMDI2LTEwLTI0L2RvY3VtZW50X2xpYnJhcmllcy9ib3VuZGFyeV9oY2EvUERGX2RlcG90L25scmJfX25scmJfX25scmJfX25scmIucGRmPC91cmw+PC9wZGY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[2]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GcmVuZXR0ZTwvQXV0aG9yPjxZZWFyPjIwMjQ8L1llYXI+PFJlY051bT4zPC9SZWNOdW0+PERpc3BsYXlUZXh0PlszXTwvRGlzcGxheVRleHQ+PHJlY29yZD48cmVjLW51bWJlcj4zPC9yZWMtbnVtYmVyPjxmb3JlaWduLWtleXM+PGtleSBhcHA9IkVOIiBkYi1pZD0iMThiNzU0NWYtOTRlZS01ZDVhLThiZGUtZTBmNmFlNDBiYmUxIiB0aW1lc3RhbXA9IjE3OTI4MDAwMDAiPjM8L2tleT48L2ZvcmVpZ24ta2V5cz48cmVmLXR5cGUgbmFtZT0iSm91cm5hbCBBcnRpY2xlIj4xNzwvcmVmLXR5cGU+PGNvbnRyaWJ1dG9ycz48YXV0aG9ycz48YXV0aG9yPkZyZW5ldHRlLCBDYXRoZXJpbmU8L2F1dGhvcj48YXV0aG9yPk1lbmRpcmF0dGEtTGFsYSwgTWlzaGFsPC9hdXRob3I+PGF1dGhvcj5TYWxnaWEsIFJlZW5hPC9hdXRob3I+PGF1dGhvcj5Xb25nLCBSb2JlcnQgSi48L2F1dGhvcj48YXV0aG9yPlNhdWVyLCBCcnlhbiBHLjwvYXV0aG9yPjxhdXRob3I+UGlsbGFpLCBBbmphbmE8L2F1dGhvcj48L2F1dGhvcnM+PC9jb250cmlidXRvcnM+PHRpdGxlcz48dGl0bGU+QUNHIENsaW5pY2FsIEd1aWRlbGluZTogRm9jYWwgTGl2ZXIgTGVzaW9uczwvdGl0bGU+PHNlY29uZGFyeS10aXRsZT5BbWVyaWNhbiBKb3VybmFsIG9mIEdhc3Ryb2VudGVyb2xvZ3k8L3NlY29uZGFyeS10aXRsZT48L3RpdGxlcz48cGVyaW9kaWNhbD48ZnVsbC10aXRsZT5BbWVyaWNhbiBKb3VybmFsIG9mIEdhc3Ryb2VudGVyb2xvZ3k8L2Z1bGwtdGl0bGU+PC9wZXJpb2RpY2FsPjxkYXRlcz48eWVhcj4yMDI0PC95ZWFyPjwvZGF0ZXM+PHZvbHVtZT4xMTk8L3ZvbHVtZT48bnVtYmVyPjc8L251bWJlcj48cGFnZXM+MTIzNS0xMjcxPC9wYWdlcz48ZWxlY3Ryb25pYy1yZXNvdXJjZS1udW0+MTAuMTQzMDkvYWpnLjAwMDAwMDAwMDAwMDI4NTc8L2VsZWN0cm9uaWMtcmVzb3VyY2UtbnVtPjxub3Rlcz5DbGluaWNhbCByZXNlYXJjaCAvIGd1aWRhbmNlLiBDb21wbGV0ZSBsb2NhbCBQREYgcmV2aWV3ZWQ7IEhDQS9FSEUga2V5IGNvbmNlcHRzIGFuZCBzdXBwb3J0aW5nIHRleHQ7IGtleSBjb25jZXB0cyBhcmUgbm90IEdSQURFLXJhdGVkIHJlY29tbWVuZGF0aW9ucy4gPC9ub3Rlcz48dXJscz48cmVsYXRlZC11cmxzPjx1cmw+aHR0cHM6Ly9kb2kub3JnLzEwLjE0MzA5L2FqZy4wMDAwMDAwMDAwMDAyODU3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NhL1BERl9kZXBvdC9hY2dfZmxsMjAyNF9fRnJlbmV0dGVfMjAyNF9QTUlEMzg5NTgzMDEucGRmPC91cmw+PC9wZGY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[3]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FdXJvcGVhbiBBc3NvY2lhdGlvbiBmb3IgdGhlIFN0dWR5IG9mIHRoZSBMaXZlcjwvQXV0aG9yPjxZZWFyPjIwMTY8L1llYXI+PFJlY051bT40PC9SZWNOdW0+PERpc3BsYXlUZXh0Pls0XTwvRGlzcGxheVRleHQ+PHJlY29yZD48cmVjLW51bWJlcj40PC9yZWMtbnVtYmVyPjxmb3JlaWduLWtleXM+PGtleSBhcHA9IkVOIiBkYi1pZD0iMThiNzU0NWYtOTRlZS01ZDVhLThiZGUtZTBmNmFlNDBiYmUxIiB0aW1lc3RhbXA9IjE3OTI4MDAwMDAiPjQ8L2tleT48L2ZvcmVpZ24ta2V5cz48cmVmLXR5cGUgbmFtZT0iSm91cm5hbCBBcnRpY2xlIj4xNzwvcmVmLXR5cGU+PGNvbnRyaWJ1dG9ycz48YXV0aG9ycz48YXV0aG9yPkV1cm9wZWFuIEFzc29jaWF0aW9uIGZvciB0aGUgU3R1ZHkgb2YgdGhlIExpdmVyPC9hdXRob3I+PC9hdXRob3JzPjwvY29udHJpYnV0b3JzPjx0aXRsZXM+PHRpdGxlPkVBU0wgQ2xpbmljYWwgUHJhY3RpY2UgR3VpZGVsaW5lcyBvbiB0aGUgbWFuYWdlbWVudCBvZiBiZW5pZ24gbGl2ZXIgdHVtb3VyczwvdGl0bGU+PHNlY29uZGFyeS10aXRsZT5Kb3VybmFsIG9mIEhlcGF0b2xvZ3k8L3NlY29uZGFyeS10aXRsZT48L3RpdGxlcz48cGVyaW9kaWNhbD48ZnVsbC10aXRsZT5Kb3VybmFsIG9mIEhlcGF0b2xvZ3k8L2Z1bGwtdGl0bGU+PC9wZXJpb2RpY2FsPjxkYXRlcz48eWVhcj4yMDE2PC95ZWFyPjwvZGF0ZXM+PHZvbHVtZT42NTwvdm9sdW1lPjxudW1iZXI+MjwvbnVtYmVyPjxwYWdlcz4zODYtMzk4PC9wYWdlcz48ZWxlY3Ryb25pYy1yZXNvdXJjZS1udW0+MTAuMTAxNi9qLmpoZXAuMjAxNi4wNC4wMDE8L2VsZWN0cm9uaWMtcmVzb3VyY2UtbnVtPjxub3Rlcz5DbGluaWNhbCBwcmFjdGljZSBndWlkZWxpbmUuIFByaW1hcnkgZnVsbCB0ZXh0IHJldmlld2VkOyBsb2NhbCBjb21wbGV0ZSBQREYgYXZhaWxhYmxlLiBNZXRhZGF0YSB2ZXJpZmllZCBhZ2FpbnN0IENyb3NzcmVmOyBwcmltYXJ5IHNvdXJjZSBjaGVja2VkIDI0IE9jdG9iZXIgMjAyNjwvbm90ZXM+PHVybHM+PHJlbGF0ZWQtdXJscz48dXJsPmh0dHBzOi8vZG9pLm9yZy8xMC4xMDE2L2ouamhlcC4yMDE2LjA0LjAw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JvdW5kYXJ5X2hjYS9QREZfZGVwb3QvZWFzbF9iZW5pZ25fX2Vhc2xfYmVuaWduX19BLWVhc2xfX1JFRi0wNjlfMjAxNl8xMC0xMDE2LWotamhlcC0yMDE2LTA0LTAwMV9lYXNsLWNsaW5pY2FsLXByYWN0aWNlLWd1aWRlbGluZXMtb24tdGhlLW1hbmFnZW1lbnQtb2YtYmVuaWduLWxpdmVyLXR1bW91cnMucGRmPC91cmw+PC9wZGY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[4]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OYXVsdDwvQXV0aG9yPjxZZWFyPjIwMTc8L1llYXI+PFJlY051bT41PC9SZWNOdW0+PERpc3BsYXlUZXh0Pls1XTwvRGlzcGxheVRleHQ+PHJlY29yZD48cmVjLW51bWJlcj41PC9yZWMtbnVtYmVyPjxmb3JlaWduLWtleXM+PGtleSBhcHA9IkVOIiBkYi1pZD0iMThiNzU0NWYtOTRlZS01ZDVhLThiZGUtZTBmNmFlNDBiYmUxIiB0aW1lc3RhbXA9IjE3OTI4MDAwMDAiPjU8L2tleT48L2ZvcmVpZ24ta2V5cz48cmVmLXR5cGUgbmFtZT0iSm91cm5hbCBBcnRpY2xlIj4xNzwvcmVmLXR5cGU+PGNvbnRyaWJ1dG9ycz48YXV0aG9ycz48YXV0aG9yPk5hdWx0LCBKZWFuLUNoYXJsZXM8L2F1dGhvcj48YXV0aG9yPkNvdWNoeSwgR2FicmllbGxlPC9hdXRob3I+PGF1dGhvcj5CYWxhYmF1ZCwgQ2hhcmxlczwvYXV0aG9yPjxhdXRob3I+TW9yY3JldHRlLCBHdWlsbGF1bWU8L2F1dGhvcj48YXV0aG9yPkNhcnVzbywgU3RlZmFubzwvYXV0aG9yPjxhdXRob3I+QmxhbmMsIEplYW4tRnJlZGVyaWM8L2F1dGhvcj48YXV0aG9yPkJhY3EsIFlhbm5pY2s8L2F1dGhvcj48YXV0aG9yPkNhbGRlcmFybywgSnVsaWVuPC9hdXRob3I+PGF1dGhvcj5QYXJhZGlzLCBWYWzDqXJpZTwvYXV0aG9yPjxhdXRob3I+UmFtb3MsIEplYW5uZTwvYXV0aG9yPjxhdXRob3I+U2NvYXplYywgSmVhbi1ZdmVzPC9hdXRob3I+PGF1dGhvcj5HbmVtbWksIFZpdmlhbmU8L2F1dGhvcj48YXV0aG9yPlN0dXJtLCBOYXRoYWxpZTwvYXV0aG9yPjxhdXRob3I+R3VldHRpZXIsIENhdGhlcmluZTwvYXV0aG9yPjxhdXRob3I+RmFicmUsIE1vbmlxdWU8L2F1dGhvcj48YXV0aG9yPlNhdmllciwgRXJpYzwvYXV0aG9yPjxhdXRob3I+Q2hpY2hlLCBMYXVyZW5jZTwvYXV0aG9yPjxhdXRob3I+TGFicnVuZSwgUGhpbGlwcGU8L2F1dGhvcj48YXV0aG9yPlNlbHZlcywgSmFuaWNrPC9hdXRob3I+PGF1dGhvcj5XZW5kdW0sIERvbWluaXF1ZTwvYXV0aG9yPjxhdXRob3I+UGlsYXRpLCBDYW1pbGxhPC9hdXRob3I+PGF1dGhvcj5MYXVyZW50LCBBbGV4aXM8L2F1dGhvcj48YXV0aG9yPkRlIE11cmV0LCBBbm5lPC9hdXRob3I+PGF1dGhvcj5MZSBCYWlsLCBCcmlnaXR0ZTwvYXV0aG9yPjxhdXRob3I+UmVib3Vpc3NvdSwgU2FuZHJhPC9hdXRob3I+PGF1dGhvcj5JbWJlYXVkLCBTYW5kcmluZTwvYXV0aG9yPjxhdXRob3I+QmlvdWxhYy1TYWdlLCBQYXVsZXR0ZTwvYXV0aG9yPjxhdXRob3I+TGV0b3V6w6ksIEVyaWM8L2F1dGhvcj48YXV0aG9yPlp1Y21hbi1Sb3NzaSwgSmVzc2ljYTwvYXV0aG9yPjxhdXRob3I+TGF1cmVudCwgQ2hyaXN0b3BoZTwvYXV0aG9yPjxhdXRob3I+U2FyaWMsIEplYW48L2F1dGhvcj48YXV0aG9yPkZydWxpbywgTm9yYTwvYXV0aG9yPjxhdXRob3I+Q2FzdGFpbiwgQ2xhaXJlPC9hdXRob3I+PGF1dGhvcj5EdWphcmRpbiwgRmFubnk8L2F1dGhvcj48YXV0aG9yPkJlbmNoZWxsYWwsIFppbjwvYXV0aG9yPjxhdXRob3I+Qm91cmxpZXIsIFBhc2NhbDwvYXV0aG9yPjxhdXRob3I+QXpvdWxheSwgRGFuaWVsPC9hdXRob3I+PGF1dGhvcj5MdWNpYW5pLCBBbGFpbjwvYXV0aG9yPjxhdXRob3I+UGFnZWF1eCwgR2Vvcmdlcy1QaGlsaXBwZTwvYXV0aG9yPjxhdXRob3I+RmFicmUsIEplYW4tTWljaGVsPC9hdXRob3I+PGF1dGhvcj5WaWxncmFpbiwgVmFsZXJpZTwvYXV0aG9yPjxhdXRob3I+QmVsZ2hpdGksIEphY3F1ZXM8L2F1dGhvcj48YXV0aG9yPkJhbmNlbCwgQnJpZ2l0dGU8L2F1dGhvcj48YXV0aG9yPkJvbGVzbGF3c2tpLCBFbW1hbnVlbDwvYXV0aG9yPjxhdXRob3I+TGV0b3VibG9uLCBDaHJpc3RvcGhlPC9hdXRob3I+PGF1dGhvcj5WYWlsbGFudCwgSmVhbiBDaHJpc3RvcGhlPC9hdXRob3I+PGF1dGhvcj5QcsOpdsO0dCwgU29waGllPC9hdXRob3I+PGF1dGhvcj5DYXN0YWluZywgRGVuaXM8L2F1dGhvcj48YXV0aG9yPkphY3F1ZW1pbiwgRW1tYW51ZWw8L2F1dGhvcj48YXV0aG9yPlBlcm9uLCBKZWFuIE1hcmllPC9hdXRob3I+PGF1dGhvcj5RdWFnbGlhLCBBbGJlcnRvPC9hdXRob3I+PGF1dGhvcj5QYXllLCBGcmFuw6dvaXM8L2F1dGhvcj48YXV0aG9yPlRlcnJhY2lhbm8sIEx1aWdpPC9hdXRob3I+PGF1dGhvcj5NYXp6YWZlcnJvLCBWaW5jZW56bzwvYXV0aG9yPjxhdXRob3I+U2FpbnQgUGF1bCwgTWFyaWUgQ2hyaXN0aW5lPC9hdXRob3I+PGF1dGhvcj5UZXJyaXMsIEJlbm9pdDwvYXV0aG9yPjwvYXV0aG9ycz48L2NvbnRyaWJ1dG9ycz48dGl0bGVzPjx0aXRsZT5Nb2xlY3VsYXIgQ2xhc3NpZmljYXRpb24gb2YgSGVwYXRvY2VsbHVsYXIgQWRlbm9tYSBBc3NvY2lhdGVzIFdpdGggUmlzayBGYWN0b3JzLCBCbGVlZGluZywgYW5kIE1hbGlnbmFudCBUcmFuc2Zvcm1hdGlvbjwvdGl0bGU+PHNlY29uZGFyeS10aXRsZT5HYXN0cm9lbnRlcm9sb2d5PC9zZWNvbmRhcnktdGl0bGU+PC90aXRsZXM+PHBlcmlvZGljYWw+PGZ1bGwtdGl0bGU+R2FzdHJvZW50ZXJvbG9neTwvZnVsbC10aXRsZT48L3BlcmlvZGljYWw+PGRhdGVzPjx5ZWFyPjIwMTc8L3llYXI+PC9kYXRlcz48dm9sdW1lPjE1Mjwvdm9sdW1lPjxudW1iZXI+NDwvbnVtYmVyPjxwYWdlcz44ODAtODk0LmU2PC9wYWdlcz48ZWxlY3Ryb25pYy1yZXNvdXJjZS1udW0+MTAuMTA1My9qLmdhc3Ryby4yMDE2LjExLjA0MjwvZWxlY3Ryb25pYy1yZXNvdXJjZS1udW0+PG5vdGVzPkNsaW5pY2FsIHJlc2VhcmNoIC8gZ3VpZGFuY2UuIENvbXBsZXRlIGxvY2FsIFBERiByZXZpZXdlZDogbW9sZWN1bGFyIGNvaG9ydCwgc3VidHlwZSBkZWZpbml0aW9ucyBhbmQgb3V0Y29tZXMuIDwvbm90ZXM+PHVybHM+PHJlbGF0ZWQtdXJscz48dXJsPmh0dHBzOi8vZG9pLm9yZy8xMC4xMDUzL2ouZ2FzdHJvLjIwMTYuMTEuMDQy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NhL1BERl9kZXBvdC9oY2FfbmF1bHRfX05hdWx0XzIwMTdfUE1JRDI3OTM5MzczLnBkZjwvdXJsPjwvcGRmLXVybHM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[5]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aaW9nYXM8L0F1dGhvcj48WWVhcj4yMDIyPC9ZZWFyPjxSZWNOdW0+NjwvUmVjTnVtPjxEaXNwbGF5VGV4dD5bNl08L0Rpc3BsYXlUZXh0PjxyZWNvcmQ+PHJlYy1udW1iZXI+NjwvcmVjLW51bWJlcj48Zm9yZWlnbi1rZXlzPjxrZXkgYXBwPSJFTiIgZGItaWQ9IjE4Yjc1NDVmLTk0ZWUtNWQ1YS04YmRlLWUwZjZhZTQwYmJlMSIgdGltZXN0YW1wPSIxNzkyODAwMDAwIj42PC9rZXk+PC9mb3JlaWduLWtleXM+PHJlZi10eXBlIG5hbWU9IkpvdXJuYWwgQXJ0aWNsZSI+MTc8L3JlZi10eXBlPjxjb250cmlidXRvcnM+PGF1dGhvcnM+PGF1dGhvcj5aaW9nYXMsIElvYW5uaXMgQS48L2F1dGhvcj48YXV0aG9yPlRhc291ZGlzLCBQYW5hZ2lvdGlzIFQuPC9hdXRob3I+PGF1dGhvcj5TZXJpZmlzLCBOaWtvbGFvczwvYXV0aG9yPjxhdXRob3I+QWxleG9wb3Vsb3MsIFNvcGhvY2xpcyBQLjwvYXV0aG9yPjxhdXRob3I+TW9udGVub3ZvLCBNYXJ0aW4gSS48L2F1dGhvcj48YXV0aG9yPlNoaW5naW5hLCBBbGV4YW5kcmE8L2F1dGhvcj48L2F1dGhvcnM+PC9jb250cmlidXRvcnM+PHRpdGxlcz48dGl0bGU+TGl2ZXIgVHJhbnNwbGFudGF0aW9uIGZvciBIZXBhdGljIEFkZW5vbWE6IEEgVU5PUyBEYXRhYmFzZSBBbmFseXNpcyBhbmQgU3lzdGVtYXRpYyBSZXZpZXcgb2YgdGhlIExpdGVyYXR1cmU8L3RpdGxlPjxzZWNvbmRhcnktdGl0bGU+VHJhbnNwbGFudGF0aW9uIERpcmVjdDwvc2Vjb25kYXJ5LXRpdGxlPjwvdGl0bGVzPjxwZXJpb2RpY2FsPjxmdWxsLXRpdGxlPlRyYW5zcGxhbnRhdGlvbiBEaXJlY3Q8L2Z1bGwtdGl0bGU+PC9wZXJpb2RpY2FsPjxkYXRlcz48eWVhcj4yMDIyPC95ZWFyPjwvZGF0ZXM+PHZvbHVtZT44PC92b2x1bWU+PG51bWJlcj4yPC9udW1iZXI+PHBhZ2VzPmUxMjY0PC9wYWdlcz48ZWxlY3Ryb25pYy1yZXNvdXJjZS1udW0+MTAuMTA5Ny9UWEQuMDAwMDAwMDAwMDAwMTI2NDwvZWxlY3Ryb25pYy1yZXNvdXJjZS1udW0+PG5vdGVzPkNsaW5pY2FsIHJlc2VhcmNoIC8gZ3VpZGFuY2UuIENvbXBsZXRlIGxvY2FsIFBERiByZXZpZXdlZDogTWV0aG9kcywgVU5PUyB0cmFuc3BsYW50L2xpc3RpbmcgY29ob3J0cyBhbmQgc3lzdGVtYXRpYy1yZXZpZXcgbGltaXRhdGlvbnMuIDwvbm90ZXM+PHVybHM+PHJlbGF0ZWQtdXJscz48dXJsPmh0dHBzOi8vZG9pLm9yZy8xMC4xMDk3L1RYRC4wMDAwMDAwMDAwMDAxMjY0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NhL1BERl9kZXBvdC9oY2FfemlvZ2FzX19aaW9nYXNfMjAyMl9QTUlEMzUwMTgzMDIucGRmPC91cmw+PC9wZGY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[6]</w:t>
      </w:r>
      <w:r>
        <w:fldChar w:fldCharType="end"/>
      </w:r>
    </w:p>
    <w:p>
      <w:pPr>
        <w:pStyle w:val="Normal"/>
        <w:widowControl/>
        <w:numPr>
          <w:ilvl w:val="0"/>
          <w:numId w:val="3"/>
        </w:numPr>
      </w:pPr>
      <w:r>
        <w:t xml:space="preserve">Document at least one actual guidance route: (1) adenoma with GSD or Abernethy; OR (2) unresectable β-catenin-mutated adenoma; OR (3) unresectable adenoma with adenomatosis &gt;10 lesions (at least 11); OR (4) unresectable AND unresponsive to nonoperative therapy AND progressive or complicated disease.</w:t>
      </w:r>
    </w:p>
    <w:p>
      <w:pPr>
        <w:pStyle w:val="Normal"/>
        <w:widowControl/>
        <w:numPr>
          <w:ilvl w:val="0"/>
          <w:numId w:val="3"/>
        </w:numPr>
      </w:pPr>
      <w:r>
        <w:t xml:space="preserve">Do not require all four routes, and do not impose cirrhosis as a national prerequisite.</w:t>
      </w:r>
    </w:p>
    <w:p>
      <w:pPr>
        <w:pStyle w:val="Normal"/>
        <w:widowControl/>
        <w:numPr>
          <w:ilvl w:val="1"/>
          <w:numId w:val="3"/>
        </w:numPr>
        <w:spacing w:before="60" w:after="20"/>
      </w:pPr>
      <w:r>
        <w:t xml:space="preserve">Conversely, meeting one guidance route does not itself justify surgery.</w:t>
      </w:r>
    </w:p>
    <w:p>
      <w:pPr>
        <w:pStyle w:val="Normal"/>
        <w:widowControl/>
        <w:numPr>
          <w:ilvl w:val="0"/>
          <w:numId w:val="3"/>
        </w:numPr>
      </w:pPr>
      <w:r>
        <w:t xml:space="preserve">Require specialist pathology/radiology and an alternatives review before requesting an exception; proven malignant transformation must be evaluated under the appropriate cancer pathway.</w:t>
      </w:r>
    </w:p>
    <w:p>
      <w:pPr>
        <w:pStyle w:val="Normal"/>
        <w:widowControl/>
        <w:spacing w:before="60" w:after="20"/>
      </w:pPr>
      <w:r>
        <w:rPr>
          <w:b/>
        </w:rPr>
        <w:t xml:space="preserve">Why retain or change it: </w:t>
      </w:r>
      <w:r>
        <w:t xml:space="preserve">Retain the four alternative NLRB routes and add explicit molecular subtype/lesion-count reconciliation. Do not invent a requirement for all four routes or convert the β-catenin label alone into an indication for LT.</w:t>
      </w:r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Information required before the decision</w:t>
      </w:r>
    </w:p>
    <w:p>
      <w:pPr>
        <w:pStyle w:val="Normal"/>
        <w:widowControl/>
        <w:spacing w:before="60" w:after="20"/>
      </w:pPr>
      <w:r>
        <w:t xml:space="preserve">Subtype/β-catenin result where needed; lesion count and distribution; GSD/shunt status; resectability; prior nonoperative treatment and complication record. Record the exact lesion count and, when available, the CTNNB1 exon/activation phenotype; exactly ten is not &gt;10.</w:t>
      </w:r>
    </w:p>
    <w:p>
      <w:pPr>
        <w:pStyle w:val="Normal"/>
        <w:widowControl/>
        <w:spacing w:before="60" w:after="20"/>
      </w:pPr>
      <w:r>
        <w:rPr>
          <w:b/>
        </w:rPr>
        <w:t xml:space="preserve">Clinical versus allocation: </w:t>
      </w:r>
      <w:r>
        <w:t xml:space="preserve">NLRB wording concerns exception review and remains nonbinding. Submission, eligibility and approval are distinct.</w:t>
      </w:r>
    </w:p>
    <w:p>
      <w:pPr>
        <w:pStyle w:val="Normal"/>
        <w:widowControl/>
        <w:spacing w:before="60" w:after="20"/>
      </w:pPr>
      <w:r>
        <w:rPr>
          <w:b/>
        </w:rPr>
        <w:t xml:space="preserve">Roadmap / protocol reconciliation: </w:t>
      </w:r>
      <w:r>
        <w:t xml:space="preserve">Keep the benign-liver-tumor roadmap’s conservative, resection and embolization options. This record does not change the standard HCA protocol.</w:t>
      </w:r>
    </w:p>
    <w:p>
      <w:pPr>
        <w:pStyle w:val="Normal"/>
        <w:widowControl/>
        <w:spacing w:before="60" w:after="20"/>
      </w:pPr>
      <w:hyperlink r:id="rId35">
        <w:r>
          <w:rPr>
            <w:color w:val="77230C"/>
            <w:sz w:val="20"/>
            <w:u w:val="single"/>
          </w:rPr>
          <w:t>Meeting record: HCA-B1</w:t>
        </w:r>
      </w:hyperlink>
      <w:r>
        <w:t xml:space="preserve">  |  </w:t>
      </w:r>
      <w:hyperlink r:id="rId36">
        <w:r>
          <w:rPr>
            <w:color w:val="77230C"/>
            <w:sz w:val="20"/>
            <w:u w:val="single"/>
          </w:rPr>
          <w:t>Readable evidence / decision text</w:t>
        </w:r>
      </w:hyperlink>
    </w:p>
    <w:p>
      <w:pPr>
        <w:pStyle w:val="Normal"/>
        <w:widowControl/>
        <w:spacing w:before="60" w:after="20"/>
      </w:pPr>
      <w:r>
        <w:t xml:space="preserve">OPEN — no committee decision, clinical adoption or transplanting-study activation is implied.</w:t>
      </w:r>
    </w:p>
    <w:p>
      <w:pPr>
        <w:rPr>
          <w:color w:val="A8470A"/>
        </w:rPr>
        <w:pStyle w:val="Heading2"/>
        <w:keepNext/>
        <w:widowControl/>
      </w:pPr>
      <w:r>
        <w:rPr>
          <w:color w:val="A8470A"/>
        </w:rPr>
        <w:t xml:space="preserve">HCA-B2 — Has the benefit of LT been distinguished from concern about malignancy?</w:t>
      </w:r>
    </w:p>
    <w:p>
      <w:pPr>
        <w:rPr>
          <w:color w:val="A8470A"/>
        </w:rPr>
        <w:pStyle w:val="Heading3"/>
        <w:keepNext/>
        <w:widowControl/>
      </w:pPr>
      <w:bookmarkStart w:id="2" w:name="HCA_B2"/>
      <w:r>
        <w:rPr>
          <w:color w:val="A8470A"/>
        </w:rPr>
        <w:t xml:space="preserve">HCA-B2 — Has the benefit of LT been distinguished from concern about malignancy?</w:t>
      </w:r>
      <w:bookmarkEnd w:id="2"/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Question and comparison</w:t>
      </w:r>
    </w:p>
    <w:p>
      <w:pPr>
        <w:pStyle w:val="Normal"/>
        <w:widowControl/>
        <w:spacing w:before="60" w:after="20"/>
      </w:pPr>
      <w:r>
        <w:t xml:space="preserve">When does LT offer enough incremental benefit over observation, resection or embolization to justify recipient and possible donor risk?</w:t>
      </w:r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Evidence before choosing a rule</w:t>
      </w:r>
    </w:p>
    <w:tbl>
      <w:tblPr>
        <w:tblW w:w="9000" w:type="dxa"/>
        <w:tblLayout w:type="fixed"/>
        <w:tblBorders>
          <w:top w:val="single" w:sz="4" w:color="C8C8C8"/>
          <w:left w:val="single" w:sz="4" w:color="C8C8C8"/>
          <w:bottom w:val="single" w:sz="4" w:color="C8C8C8"/>
          <w:right w:val="single" w:sz="4" w:color="C8C8C8"/>
          <w:insideH w:val="single" w:sz="4" w:color="C8C8C8"/>
          <w:insideV w:val="single" w:sz="4" w:color="C8C8C8"/>
        </w:tblBorders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Study • population • source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Results • interpretation boundary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Chiche 2016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aGljaGU8L0F1dGhvcj48WWVhcj4yMDE2PC9ZZWFyPjxSZWNOdW0+NzwvUmVjTnVtPjxEaXNwbGF5VGV4dD5bN108L0Rpc3BsYXlUZXh0PjxyZWNvcmQ+PHJlYy1udW1iZXI+NzwvcmVjLW51bWJlcj48Zm9yZWlnbi1rZXlzPjxrZXkgYXBwPSJFTiIgZGItaWQ9IjE4Yjc1NDVmLTk0ZWUtNWQ1YS04YmRlLWUwZjZhZTQwYmJlMSIgdGltZXN0YW1wPSIxNzkyODAwMDAwIj43PC9rZXk+PC9mb3JlaWduLWtleXM+PHJlZi10eXBlIG5hbWU9IkpvdXJuYWwgQXJ0aWNsZSI+MTc8L3JlZi10eXBlPjxjb250cmlidXRvcnM+PGF1dGhvcnM+PGF1dGhvcj5DaGljaGUsIExhdXJlbmNlPC9hdXRob3I+PGF1dGhvcj5EYXZpZCwgQW5hZWxsZTwvYXV0aG9yPjxhdXRob3I+QWRhbSwgUmVuw6k8L2F1dGhvcj48YXV0aG9yPk9saXZlcml1cywgTS4gTWFydGluPC9hdXRob3I+PGF1dGhvcj5LbGVtcG5hdWVyLCBKw7xyZ2VuPC9hdXRob3I+PGF1dGhvcj5WaWJlcnQsIEVyaWM8L2F1dGhvcj48YXV0aG9yPkNvbGxlZGFuLCBNaWNoZWxlPC9hdXRob3I+PGF1dGhvcj5MZXJ1dCwgSmFuPC9hdXRob3I+PGF1dGhvcj5NYXp6YWZlcm8sIFYuIFZpbmNlbnpvPC9hdXRob3I+PGF1dGhvcj5EaeKAkHNhbmRybywgU3RlZmFubzwvYXV0aG9yPjxhdXRob3I+TGF1cmVudCwgQ2hyaXN0b3BoZTwvYXV0aG9yPjxhdXRob3I+U2N1ZGVyaSwgVmluY2Vuem88L2F1dGhvcj48YXV0aG9yPlN1YywgQmVydHJhbmQ8L2F1dGhvcj48YXV0aG9yPlRyb2lzaSwgUm9iZXJ0bzwvYXV0aG9yPjxhdXRob3I+QmFjaGVsaWVyLCBQaGlsbGlwZTwvYXV0aG9yPjxhdXRob3I+RHVtb3J0aWVyLCBKZXLDtG1lPC9hdXRob3I+PGF1dGhvcj5HdWdlbmhlaW0sIEplYW48L2F1dGhvcj48YXV0aG9yPk1hYnJ1dCwgSmVhbuKAkFl2ZXM8L2F1dGhvcj48YXV0aG9yPkdvbnphbGV64oCQUGludG8sIElnbmFjaW88L2F1dGhvcj48YXV0aG9yPlBydXZvdCwgRnJhbsOnb2lz4oCQUmVuw6k8L2F1dGhvcj48YXV0aG9yPkxl4oCQVHJldXQsIFl2ZXMgUGF0cmljZTwvYXV0aG9yPjxhdXRob3I+TmF2YXJybywgRnJhbmNpczwvYXV0aG9yPjxhdXRob3I+T3J0aXrigJBkZeKAkFVyYmluYSwgSm9yZ2U8L2F1dGhvcj48YXV0aG9yPlNhbGFtw6ksIEVwaHJlbTwvYXV0aG9yPjxhdXRob3I+U3BhZGEsIE1hcmNvPC9hdXRob3I+PGF1dGhvcj5CaW91bGFj4oCQU2FnZSwgUGF1bGV0dGU8L2F1dGhvcj48L2F1dGhvcnM+PC9jb250cmlidXRvcnM+PHRpdGxlcz48dGl0bGU+TGl2ZXIgdHJhbnNwbGFudGF0aW9uIGZvciBhZGVub21hdG9zaXM6IEV1cm9wZWFuIGV4cGVyaWVuY2U8L3RpdGxlPjxzZWNvbmRhcnktdGl0bGU+TGl2ZXIgVHJhbnNwbGFudGF0aW9uPC9zZWNvbmRhcnktdGl0bGU+PC90aXRsZXM+PHBlcmlvZGljYWw+PGZ1bGwtdGl0bGU+TGl2ZXIgVHJhbnNwbGFudGF0aW9uPC9mdWxsLXRpdGxlPjwvcGVyaW9kaWNhbD48ZGF0ZXM+PHllYXI+MjAxNjwveWVhcj48L2RhdGVzPjx2b2x1bWU+MjI8L3ZvbHVtZT48bnVtYmVyPjQ8L251bWJlcj48cGFnZXM+NTE2LTUyNjwvcGFnZXM+PGVsZWN0cm9uaWMtcmVzb3VyY2UtbnVtPjEwLjEwMDIvbHQuMjQ0MTc8L2VsZWN0cm9uaWMtcmVzb3VyY2UtbnVtPjxub3Rlcz5SZXRyb3NwZWN0aXZlIHRyYW5zcGxhbnQgY29ob3J0LiBQcmltYXJ5IGZ1bGwgdGV4dCByZXZpZXdlZDsgbG9jYWwgY29tcGxldGUgUERGIGF2YWlsYWJsZS4gTWV0YWRhdGEgdmVyaWZpZWQgYWdhaW5zdCBDcm9zc3JlZjsgcHJpbWFyeSBzb3VyY2UgY2hlY2tlZCAyNCBPY3RvYmVyIDIwMjY8L25vdGVzPjx1cmxzPjxyZWxhdGVkLXVybHM+PHVybD5odHRwczovL2RvaS5vcmcvMTAuMTAwMi9sdC4yNDQxNz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JvdW5kYXJ5X2hjYS9QREZfZGVwb3QvaGNhX2NoaWNoZV9faGNhX2NoaWNoZV9fQ2hpY2hlXzIwMTZfQWRlbm9tYXRvc2lzXzEwLjEwMDItbHQuMjQ0MTcucGRmPC91cmw+PC9wZGYtdXJsc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[7]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European retrospective adenomatosis LT series, n=49, 1986–2013.</w:t>
            </w:r>
          </w:p>
          <w:p>
            <w:pPr>
              <w:pStyle w:val="Normal"/>
              <w:widowControl/>
              <w:spacing w:before="60" w:after="20"/>
            </w:pPr>
            <w:hyperlink r:id="rId37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38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Indications, explant pathology and patient-outcome Results; published pp516–526.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Primary full text reviewed; local complete PDF available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Only 1/15 suspected-HCC cases had HCC confirmed. Three deaths within 90 days; five retransplants. HCC recurrence in 3/17 with malignant explants, all fatal; 41/49 alive and well at final report.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Selected surgical series, not untreated transformation risk; overlaps European cases in later reviews. Low diagnostic yield warns against using suspicion alone.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Ziogas 2022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aaW9nYXM8L0F1dGhvcj48WWVhcj4yMDIyPC9ZZWFyPjxSZWNOdW0+NjwvUmVjTnVtPjxEaXNwbGF5VGV4dD5bNl08L0Rpc3BsYXlUZXh0PjxyZWNvcmQ+PHJlYy1udW1iZXI+NjwvcmVjLW51bWJlcj48Zm9yZWlnbi1rZXlzPjxrZXkgYXBwPSJFTiIgZGItaWQ9IjE4Yjc1NDVmLTk0ZWUtNWQ1YS04YmRlLWUwZjZhZTQwYmJlMSIgdGltZXN0YW1wPSIxNzkyODAwMDAwIj42PC9rZXk+PC9mb3JlaWduLWtleXM+PHJlZi10eXBlIG5hbWU9IkpvdXJuYWwgQXJ0aWNsZSI+MTc8L3JlZi10eXBlPjxjb250cmlidXRvcnM+PGF1dGhvcnM+PGF1dGhvcj5aaW9nYXMsIElvYW5uaXMgQS48L2F1dGhvcj48YXV0aG9yPlRhc291ZGlzLCBQYW5hZ2lvdGlzIFQuPC9hdXRob3I+PGF1dGhvcj5TZXJpZmlzLCBOaWtvbGFvczwvYXV0aG9yPjxhdXRob3I+QWxleG9wb3Vsb3MsIFNvcGhvY2xpcyBQLjwvYXV0aG9yPjxhdXRob3I+TW9udGVub3ZvLCBNYXJ0aW4gSS48L2F1dGhvcj48YXV0aG9yPlNoaW5naW5hLCBBbGV4YW5kcmE8L2F1dGhvcj48L2F1dGhvcnM+PC9jb250cmlidXRvcnM+PHRpdGxlcz48dGl0bGU+TGl2ZXIgVHJhbnNwbGFudGF0aW9uIGZvciBIZXBhdGljIEFkZW5vbWE6IEEgVU5PUyBEYXRhYmFzZSBBbmFseXNpcyBhbmQgU3lzdGVtYXRpYyBSZXZpZXcgb2YgdGhlIExpdGVyYXR1cmU8L3RpdGxlPjxzZWNvbmRhcnktdGl0bGU+VHJhbnNwbGFudGF0aW9uIERpcmVjdDwvc2Vjb25kYXJ5LXRpdGxlPjwvdGl0bGVzPjxwZXJpb2RpY2FsPjxmdWxsLXRpdGxlPlRyYW5zcGxhbnRhdGlvbiBEaXJlY3Q8L2Z1bGwtdGl0bGU+PC9wZXJpb2RpY2FsPjxkYXRlcz48eWVhcj4yMDIyPC95ZWFyPjwvZGF0ZXM+PHZvbHVtZT44PC92b2x1bWU+PG51bWJlcj4yPC9udW1iZXI+PHBhZ2VzPmUxMjY0PC9wYWdlcz48ZWxlY3Ryb25pYy1yZXNvdXJjZS1udW0+MTAuMTA5Ny9UWEQuMDAwMDAwMDAwMDAwMTI2NDwvZWxlY3Ryb25pYy1yZXNvdXJjZS1udW0+PG5vdGVzPkNsaW5pY2FsIHJlc2VhcmNoIC8gZ3VpZGFuY2UuIENvbXBsZXRlIGxvY2FsIFBERiByZXZpZXdlZDogTWV0aG9kcywgVU5PUyB0cmFuc3BsYW50L2xpc3RpbmcgY29ob3J0cyBhbmQgc3lzdGVtYXRpYy1yZXZpZXcgbGltaXRhdGlvbnMuIDwvbm90ZXM+PHVybHM+PHJlbGF0ZWQtdXJscz48dXJsPmh0dHBzOi8vZG9pLm9yZy8xMC4xMDk3L1RYRC4wMDAwMDAwMDAwMDAxMjY0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NhL1BERl9kZXBvdC9oY2FfemlvZ2FzX19aaW9nYXNfMjAyMl9QTUlEMzUwMTgzMDIucGRmPC91cmw+PC9wZGYtdXJsc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[6]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UNOS 1987–2020: 199 listed; 142 transplanted, including 118 listed for HCA and 24 incidental diagnoses.</w:t>
            </w:r>
          </w:p>
          <w:p>
            <w:pPr>
              <w:pStyle w:val="Normal"/>
              <w:widowControl/>
              <w:spacing w:before="60" w:after="20"/>
            </w:pPr>
            <w:hyperlink r:id="rId39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40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Methods; UNOS Results pp3–5 and Figure 2; not the review-only survival curve.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Complete local PDF reviewed: Methods, UNOS transplant/listing cohorts and systematic-review limitations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Crude waitlist mortality 9.0%. Post-LT 1/3/5-year OS 94.2%/89.7%/86.3%; 5-year CI 78.5–91.5%; median follow-up 62.9 months.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No contemporary non-LT comparator; registry indication misclassification. Separate systematic-review patients must not be pooled with UNOS or Chiche as independent evidence.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Haring 2019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IYXJpbmc8L0F1dGhvcj48WWVhcj4yMDE5PC9ZZWFyPjxSZWNOdW0+ODwvUmVjTnVtPjxEaXNwbGF5VGV4dD5bOF08L0Rpc3BsYXlUZXh0PjxyZWNvcmQ+PHJlYy1udW1iZXI+ODwvcmVjLW51bWJlcj48Zm9yZWlnbi1rZXlzPjxrZXkgYXBwPSJFTiIgZGItaWQ9IjE4Yjc1NDVmLTk0ZWUtNWQ1YS04YmRlLWUwZjZhZTQwYmJlMSIgdGltZXN0YW1wPSIxNzkyODAwMDAwIj44PC9rZXk+PC9mb3JlaWduLWtleXM+PHJlZi10eXBlIG5hbWU9IkpvdXJuYWwgQXJ0aWNsZSI+MTc8L3JlZi10eXBlPjxjb250cmlidXRvcnM+PGF1dGhvcnM+PGF1dGhvcj5IYXJpbmcsIE1hcnRpam4gUC4gRC48L2F1dGhvcj48YXV0aG9yPkdvdXcsIEFubmV0dGUgUy4gSC48L2F1dGhvcj48YXV0aG9yPmRlIEhhYXMsIFJvYmJlcnQgSi48L2F1dGhvcj48YXV0aG9yPkN1cGVydXMsIEZyYW5zIEouIEMuPC9hdXRob3I+PGF1dGhvcj5kZSBKb25nLCBLb2VydCBQLjwvYXV0aG9yPjxhdXRob3I+ZGUgTWVpamVyLCBWaW5jZW50IEUuPC9hdXRob3I+PC9hdXRob3JzPjwvY29udHJpYnV0b3JzPjx0aXRsZXM+PHRpdGxlPlRoZSBlZmZlY3Qgb2Ygb3JhbCBjb250cmFjZXB0aXZlIHBpbGwgY2Vzc2F0aW9uIG9uIGhlcGF0b2NlbGx1bGFyIGFkZW5vbWEgZGlhbWV0ZXI6IEEgcmV0cm9zcGVjdGl2ZSBjb2hvcnQgc3R1ZHk8L3RpdGxlPjxzZWNvbmRhcnktdGl0bGU+TGl2ZXIgSW50ZXJuYXRpb25hbDwvc2Vjb25kYXJ5LXRpdGxlPjwvdGl0bGVzPjxwZXJpb2RpY2FsPjxmdWxsLXRpdGxlPkxpdmVyIEludGVybmF0aW9uYWw8L2Z1bGwtdGl0bGU+PC9wZXJpb2RpY2FsPjxkYXRlcz48eWVhcj4yMDE5PC95ZWFyPjwvZGF0ZXM+PHZvbHVtZT4zOTwvdm9sdW1lPjxudW1iZXI+NTwvbnVtYmVyPjxwYWdlcz45MDUtOTEzPC9wYWdlcz48ZWxlY3Ryb25pYy1yZXNvdXJjZS1udW0+MTAuMTExMS9saXYuMTQwNzQ8L2VsZWN0cm9uaWMtcmVzb3VyY2UtbnVtPjxub3Rlcz5DbGluaWNhbCByZXNlYXJjaCAvIGd1aWRhbmNlLiBQcmltYXJ5IGFic3RyYWN0IGFuZCBpbnN0aXR1dGlvbmFsIHJlcG9zaXRvcnkgYWJzdHJhY3QgdmVyaWZpZWQ7IFBERiBwZW5kaW5nOyBkbyBub3QgY2xhaW0gY29tcGxldGUtdGV4dCByZXZpZXcuIDwvbm90ZXM+PHVybHM+PHJlbGF0ZWQtdXJscz48dXJsPmh0dHBzOi8vZG9pLm9yZy8xMC4xMTExL2xpdi4xNDA3NDwvdXJsPjwvcmVsYXRlZC11cmxz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[8]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Retrospective hormone-withdrawal cohort, n=78.</w:t>
            </w:r>
          </w:p>
          <w:p>
            <w:pPr>
              <w:pStyle w:val="Normal"/>
              <w:widowControl/>
              <w:spacing w:before="60" w:after="20"/>
            </w:pPr>
            <w:hyperlink r:id="rId41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42">
              <w:r>
                <w:rPr>
                  <w:color w:val="77230C"/>
                  <w:sz w:val="20"/>
                  <w:u w:val="single"/>
                </w:rPr>
                <w:t>TMC: retrieve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Published/institutional abstract Results; DOI 10.1111/liv.14074.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Primary abstract and institutional repository abstract verified; PDF pending; do not claim complete-text review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At median 1.3 years after withdrawal, regression &gt;30% 37.2%, complete regression 5.1%, stable 56.4%, progression 1.3%; no HCA-related complications reported.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Primary abstract/repository extraction; not a transplant comparison. Follow-up exceeds six months, so it does not prove that six months is a biological deadline.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van Rosmalen 2019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52YW4gUm9zbWFsZW48L0F1dGhvcj48WWVhcj4yMDE5PC9ZZWFyPjxSZWNOdW0+OTwvUmVjTnVtPjxEaXNwbGF5VGV4dD5bOV08L0Rpc3BsYXlUZXh0PjxyZWNvcmQ+PHJlYy1udW1iZXI+OTwvcmVjLW51bWJlcj48Zm9yZWlnbi1rZXlzPjxrZXkgYXBwPSJFTiIgZGItaWQ9IjE4Yjc1NDVmLTk0ZWUtNWQ1YS04YmRlLWUwZjZhZTQwYmJlMSIgdGltZXN0YW1wPSIxNzkyODAwMDAwIj45PC9rZXk+PC9mb3JlaWduLWtleXM+PHJlZi10eXBlIG5hbWU9IkpvdXJuYWwgQXJ0aWNsZSI+MTc8L3JlZi10eXBlPjxjb250cmlidXRvcnM+PGF1dGhvcnM+PGF1dGhvcj52YW4gUm9zbWFsZW4sIEIgVjwvYXV0aG9yPjxhdXRob3I+S2xvbXBlbmhvdXdlciwgQSBKPC9hdXRob3I+PGF1dGhvcj5kZSBHcmFlZmYsIEogSmFhcDwvYXV0aG9yPjxhdXRob3I+SGFyaW5nLCBNIFAgRDwvYXV0aG9yPjxhdXRob3I+ZGUgTWVpamVyLCBWIEU8L2F1dGhvcj48YXV0aG9yPlJpZmFpLCBMPC9hdXRob3I+PGF1dGhvcj5Eb2ttYWssIFM8L2F1dGhvcj48YXV0aG9yPlJhd2FzaGRlaCwgQTwvYXV0aG9yPjxhdXRob3I+QWJ1IEhpbGFsLCBNPC9hdXRob3I+PGF1dGhvcj5kZSBKb25nLCBNIEM8L2F1dGhvcj48YXV0aG9yPkRlam9uZywgQyBIIEM8L2F1dGhvcj48YXV0aG9yPkRvdWthcywgTTwvYXV0aG9yPjxhdXRob3I+ZGUgTWFuLCBSIEE8L2F1dGhvcj48YXV0aG9yPklKemVybWFucywgSiBOIE08L2F1dGhvcj48YXV0aG9yPnZhbiBEZWxkZW4sIE8gTTwvYXV0aG9yPjxhdXRob3I+VmVyaGVpaiwgSjwvYXV0aG9yPjxhdXRob3I+dmFuIEd1bGlrLCBUIE08L2F1dGhvcj48L2F1dGhvcnM+PC9jb250cmlidXRvcnM+PHRpdGxlcz48dGl0bGU+U2FmZXR5IGFuZCBlZmZpY2FjeSBvZiB0cmFuc2FydGVyaWFsIGVtYm9saXphdGlvbiBvZiBoZXBhdG9jZWxsdWxhciBhZGVub21hczwvdGl0bGU+PHNlY29uZGFyeS10aXRsZT5Ccml0aXNoIEpvdXJuYWwgb2YgU3VyZ2VyeTwvc2Vjb25kYXJ5LXRpdGxlPjwvdGl0bGVzPjxwZXJpb2RpY2FsPjxmdWxsLXRpdGxlPkJyaXRpc2ggSm91cm5hbCBvZiBTdXJnZXJ5PC9mdWxsLXRpdGxlPjwvcGVyaW9kaWNhbD48ZGF0ZXM+PHllYXI+MjAxOTwveWVhcj48L2RhdGVzPjx2b2x1bWU+MTA2PC92b2x1bWU+PG51bWJlcj4xMDwvbnVtYmVyPjxwYWdlcz4xMzYyLTEzNzE8L3BhZ2VzPjxlbGVjdHJvbmljLXJlc291cmNlLW51bT4xMC4xMDAyL2Jqcy4xMTIxMzwvZWxlY3Ryb25pYy1yZXNvdXJjZS1udW0+PG5vdGVzPkNsaW5pY2FsIHJlc2VhcmNoIC8gZ3VpZGFuY2UuIENvbXBsZXRlIGxvY2FsIFBERiByZXZpZXdlZDogTWV0aG9kcyBhbmQgc2FmZXR5L3NpemUtcmVzcG9uc2UgUmVzdWx0cy4gPC9ub3Rlcz48dXJscz48cmVsYXRlZC11cmxzPjx1cmw+aHR0cHM6Ly9kb2kub3JnLzEwLjEwMDIvYmpzLjExMjEz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NhL1BERl9kZXBvdC9oY2FfdGFlX19Bbm9uXzIwMTlfUE1JRDMxMzEzODI3LnBkZjwvdXJsPjwvcGRmLXVybHM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[9]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Six-center retrospective embolization cohort, n=59; 23 bleeding and 36 nonbleeding.</w:t>
            </w:r>
          </w:p>
          <w:p>
            <w:pPr>
              <w:pStyle w:val="Normal"/>
              <w:widowControl/>
              <w:spacing w:before="60" w:after="20"/>
            </w:pPr>
            <w:hyperlink r:id="rId43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44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Methods; Safety section pp1364–1365; size-response Results/Figure 1.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Complete local PDF reviewed: Methods and safety/size-response Results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Six major complications (10%); median diameter 48 mm at median 5.5-month imaging. One death at three months after emergency embolization with hemorrhagic shock; no clinically overt rebleeding of treated lesions.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No randomized comparator; embolization is neither harmless nor proven to eliminate malignant potential. Requires lesion-specific technical and pathology assessment.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European Association for the Study of the Liver 2016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FdXJvcGVhbiBBc3NvY2lhdGlvbiBmb3IgdGhlIFN0dWR5IG9mIHRoZSBMaXZlcjwvQXV0aG9yPjxZZWFyPjIwMTY8L1llYXI+PFJlY051bT40PC9SZWNOdW0+PERpc3BsYXlUZXh0Pls0XTwvRGlzcGxheVRleHQ+PHJlY29yZD48cmVjLW51bWJlcj40PC9yZWMtbnVtYmVyPjxmb3JlaWduLWtleXM+PGtleSBhcHA9IkVOIiBkYi1pZD0iMThiNzU0NWYtOTRlZS01ZDVhLThiZGUtZTBmNmFlNDBiYmUxIiB0aW1lc3RhbXA9IjE3OTI4MDAwMDAiPjQ8L2tleT48L2ZvcmVpZ24ta2V5cz48cmVmLXR5cGUgbmFtZT0iSm91cm5hbCBBcnRpY2xlIj4xNzwvcmVmLXR5cGU+PGNvbnRyaWJ1dG9ycz48YXV0aG9ycz48YXV0aG9yPkV1cm9wZWFuIEFzc29jaWF0aW9uIGZvciB0aGUgU3R1ZHkgb2YgdGhlIExpdmVyPC9hdXRob3I+PC9hdXRob3JzPjwvY29udHJpYnV0b3JzPjx0aXRsZXM+PHRpdGxlPkVBU0wgQ2xpbmljYWwgUHJhY3RpY2UgR3VpZGVsaW5lcyBvbiB0aGUgbWFuYWdlbWVudCBvZiBiZW5pZ24gbGl2ZXIgdHVtb3VyczwvdGl0bGU+PHNlY29uZGFyeS10aXRsZT5Kb3VybmFsIG9mIEhlcGF0b2xvZ3k8L3NlY29uZGFyeS10aXRsZT48L3RpdGxlcz48cGVyaW9kaWNhbD48ZnVsbC10aXRsZT5Kb3VybmFsIG9mIEhlcGF0b2xvZ3k8L2Z1bGwtdGl0bGU+PC9wZXJpb2RpY2FsPjxkYXRlcz48eWVhcj4yMDE2PC95ZWFyPjwvZGF0ZXM+PHZvbHVtZT42NTwvdm9sdW1lPjxudW1iZXI+MjwvbnVtYmVyPjxwYWdlcz4zODYtMzk4PC9wYWdlcz48ZWxlY3Ryb25pYy1yZXNvdXJjZS1udW0+MTAuMTAxNi9qLmpoZXAuMjAxNi4wNC4wMDE8L2VsZWN0cm9uaWMtcmVzb3VyY2UtbnVtPjxub3Rlcz5DbGluaWNhbCBwcmFjdGljZSBndWlkZWxpbmUuIFByaW1hcnkgZnVsbCB0ZXh0IHJldmlld2VkOyBsb2NhbCBjb21wbGV0ZSBQREYgYXZhaWxhYmxlLiBNZXRhZGF0YSB2ZXJpZmllZCBhZ2FpbnN0IENyb3NzcmVmOyBwcmltYXJ5IHNvdXJjZSBjaGVja2VkIDI0IE9jdG9iZXIgMjAyNjwvbm90ZXM+PHVybHM+PHJlbGF0ZWQtdXJscz48dXJsPmh0dHBzOi8vZG9pLm9yZy8xMC4xMDE2L2ouamhlcC4yMDE2LjA0LjAw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JvdW5kYXJ5X2hjYS9QREZfZGVwb3QvZWFzbF9iZW5pZ25fX2Vhc2xfYmVuaWduX19BLWVhc2xfX1JFRi0wNjlfMjAxNl8xMC0xMDE2LWotamhlcC0yMDE2LTA0LTAwMV9lYXNsLWNsaW5pY2FsLXByYWN0aWNlLWd1aWRlbGluZXMtb24tdGhlLW1hbmFnZW1lbnQtb2YtYmVuaWduLWxpdmVyLXR1bW91cnMucGRmPC91cmw+PC9wZGYtdXJsc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[4]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EASL 2016 benign liver tumor guideline.</w:t>
            </w:r>
          </w:p>
          <w:p>
            <w:pPr>
              <w:pStyle w:val="Normal"/>
              <w:widowControl/>
              <w:spacing w:before="60" w:after="20"/>
            </w:pPr>
            <w:hyperlink r:id="rId45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46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HCA recommendations and multiple-HCA discussion, PDF pp9–10.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Primary full text reviewed; local complete PDF available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Six-month observation in suitable women; ≥5 cm or growth prompts resection. LT is not routine for multiple adenomas; underlying liver disease can alter consideration.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Older clinical guidance is narrower than current NLRB alternative exception routes. A resection threshold is not an LT threshold.</w:t>
            </w:r>
          </w:p>
        </w:tc>
      </w:tr>
      <w:tr>
        <w:trPr>
          <w:cantSplit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ACG 2024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GcmVuZXR0ZTwvQXV0aG9yPjxZZWFyPjIwMjQ8L1llYXI+PFJlY051bT4zPC9SZWNOdW0+PERpc3BsYXlUZXh0PlszXTwvRGlzcGxheVRleHQ+PHJlY29yZD48cmVjLW51bWJlcj4zPC9yZWMtbnVtYmVyPjxmb3JlaWduLWtleXM+PGtleSBhcHA9IkVOIiBkYi1pZD0iMThiNzU0NWYtOTRlZS01ZDVhLThiZGUtZTBmNmFlNDBiYmUxIiB0aW1lc3RhbXA9IjE3OTI4MDAwMDAiPjM8L2tleT48L2ZvcmVpZ24ta2V5cz48cmVmLXR5cGUgbmFtZT0iSm91cm5hbCBBcnRpY2xlIj4xNzwvcmVmLXR5cGU+PGNvbnRyaWJ1dG9ycz48YXV0aG9ycz48YXV0aG9yPkZyZW5ldHRlLCBDYXRoZXJpbmU8L2F1dGhvcj48YXV0aG9yPk1lbmRpcmF0dGEtTGFsYSwgTWlzaGFsPC9hdXRob3I+PGF1dGhvcj5TYWxnaWEsIFJlZW5hPC9hdXRob3I+PGF1dGhvcj5Xb25nLCBSb2JlcnQgSi48L2F1dGhvcj48YXV0aG9yPlNhdWVyLCBCcnlhbiBHLjwvYXV0aG9yPjxhdXRob3I+UGlsbGFpLCBBbmphbmE8L2F1dGhvcj48L2F1dGhvcnM+PC9jb250cmlidXRvcnM+PHRpdGxlcz48dGl0bGU+QUNHIENsaW5pY2FsIEd1aWRlbGluZTogRm9jYWwgTGl2ZXIgTGVzaW9uczwvdGl0bGU+PHNlY29uZGFyeS10aXRsZT5BbWVyaWNhbiBKb3VybmFsIG9mIEdhc3Ryb2VudGVyb2xvZ3k8L3NlY29uZGFyeS10aXRsZT48L3RpdGxlcz48cGVyaW9kaWNhbD48ZnVsbC10aXRsZT5BbWVyaWNhbiBKb3VybmFsIG9mIEdhc3Ryb2VudGVyb2xvZ3k8L2Z1bGwtdGl0bGU+PC9wZXJpb2RpY2FsPjxkYXRlcz48eWVhcj4yMDI0PC95ZWFyPjwvZGF0ZXM+PHZvbHVtZT4xMTk8L3ZvbHVtZT48bnVtYmVyPjc8L251bWJlcj48cGFnZXM+MTIzNS0xMjcxPC9wYWdlcz48ZWxlY3Ryb25pYy1yZXNvdXJjZS1udW0+MTAuMTQzMDkvYWpnLjAwMDAwMDAwMDAwMDI4NTc8L2VsZWN0cm9uaWMtcmVzb3VyY2UtbnVtPjxub3Rlcz5DbGluaWNhbCByZXNlYXJjaCAvIGd1aWRhbmNlLiBDb21wbGV0ZSBsb2NhbCBQREYgcmV2aWV3ZWQ7IEhDQS9FSEUga2V5IGNvbmNlcHRzIGFuZCBzdXBwb3J0aW5nIHRleHQ7IGtleSBjb25jZXB0cyBhcmUgbm90IEdSQURFLXJhdGVkIHJlY29tbWVuZGF0aW9ucy4gPC9ub3Rlcz48dXJscz48cmVsYXRlZC11cmxzPjx1cmw+aHR0cHM6Ly9kb2kub3JnLzEwLjE0MzA5L2FqZy4wMDAwMDAwMDAwMDAyODU3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NhL1BERl9kZXBvdC9hY2dfZmxsMjAyNF9fRnJlbmV0dGVfMjAyNF9QTUlEMzg5NTgzMDEucGRmPC91cmw+PC9wZGYtdXJsc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[3]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ACG 2024, HCA recommendations/key concepts 11–18.</w:t>
            </w:r>
          </w:p>
          <w:p>
            <w:pPr>
              <w:pStyle w:val="Normal"/>
              <w:widowControl/>
              <w:spacing w:before="60" w:after="20"/>
            </w:pPr>
            <w:hyperlink r:id="rId47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48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Table 3 key concepts 11–18 and HCA management text.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Complete local PDF reviewed; HCA/EHE key concepts and supporting text; key concepts are not GRADE-rated recommendations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Stable women with lesions ≥5 cm: risk-factor change and 6–12-month observation, resection if not &lt;5 cm. Men/β-catenin lesions warrant earlier definitive review; LT may be considered in selected unresectable/complicated disease.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Six versus 6–12 months is a real timing nuance. ACG adenomatosis definition is ≥10, whereas current NLRB route says &gt;10; definitions cannot silently replace each other.</w:t>
            </w:r>
          </w:p>
        </w:tc>
      </w:tr>
    </w:tbl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Synthesis and evidence that challenges the proposal</w:t>
      </w:r>
    </w:p>
    <w:p>
      <w:pPr>
        <w:pStyle w:val="Normal"/>
        <w:widowControl/>
        <w:spacing w:before="60" w:after="20"/>
      </w:pPr>
      <w:r>
        <w:t xml:space="preserve">LT is feasible in carefully selected adenoma patients, but the strongest comparative gap is benefit versus less invasive care. Overdiagnosed malignant transformation, real perioperative/retransplant burden and frequent regression after hormone withdrawal argue against transplantation for concern alone.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DaGljaGU8L0F1dGhvcj48WWVhcj4yMDE2PC9ZZWFyPjxSZWNOdW0+NzwvUmVjTnVtPjxEaXNwbGF5VGV4dD5bN108L0Rpc3BsYXlUZXh0PjxyZWNvcmQ+PHJlYy1udW1iZXI+NzwvcmVjLW51bWJlcj48Zm9yZWlnbi1rZXlzPjxrZXkgYXBwPSJFTiIgZGItaWQ9IjE4Yjc1NDVmLTk0ZWUtNWQ1YS04YmRlLWUwZjZhZTQwYmJlMSIgdGltZXN0YW1wPSIxNzkyODAwMDAwIj43PC9rZXk+PC9mb3JlaWduLWtleXM+PHJlZi10eXBlIG5hbWU9IkpvdXJuYWwgQXJ0aWNsZSI+MTc8L3JlZi10eXBlPjxjb250cmlidXRvcnM+PGF1dGhvcnM+PGF1dGhvcj5DaGljaGUsIExhdXJlbmNlPC9hdXRob3I+PGF1dGhvcj5EYXZpZCwgQW5hZWxsZTwvYXV0aG9yPjxhdXRob3I+QWRhbSwgUmVuw6k8L2F1dGhvcj48YXV0aG9yPk9saXZlcml1cywgTS4gTWFydGluPC9hdXRob3I+PGF1dGhvcj5LbGVtcG5hdWVyLCBKw7xyZ2VuPC9hdXRob3I+PGF1dGhvcj5WaWJlcnQsIEVyaWM8L2F1dGhvcj48YXV0aG9yPkNvbGxlZGFuLCBNaWNoZWxlPC9hdXRob3I+PGF1dGhvcj5MZXJ1dCwgSmFuPC9hdXRob3I+PGF1dGhvcj5NYXp6YWZlcm8sIFYuIFZpbmNlbnpvPC9hdXRob3I+PGF1dGhvcj5EaeKAkHNhbmRybywgU3RlZmFubzwvYXV0aG9yPjxhdXRob3I+TGF1cmVudCwgQ2hyaXN0b3BoZTwvYXV0aG9yPjxhdXRob3I+U2N1ZGVyaSwgVmluY2Vuem88L2F1dGhvcj48YXV0aG9yPlN1YywgQmVydHJhbmQ8L2F1dGhvcj48YXV0aG9yPlRyb2lzaSwgUm9iZXJ0bzwvYXV0aG9yPjxhdXRob3I+QmFjaGVsaWVyLCBQaGlsbGlwZTwvYXV0aG9yPjxhdXRob3I+RHVtb3J0aWVyLCBKZXLDtG1lPC9hdXRob3I+PGF1dGhvcj5HdWdlbmhlaW0sIEplYW48L2F1dGhvcj48YXV0aG9yPk1hYnJ1dCwgSmVhbuKAkFl2ZXM8L2F1dGhvcj48YXV0aG9yPkdvbnphbGV64oCQUGludG8sIElnbmFjaW88L2F1dGhvcj48YXV0aG9yPlBydXZvdCwgRnJhbsOnb2lz4oCQUmVuw6k8L2F1dGhvcj48YXV0aG9yPkxl4oCQVHJldXQsIFl2ZXMgUGF0cmljZTwvYXV0aG9yPjxhdXRob3I+TmF2YXJybywgRnJhbmNpczwvYXV0aG9yPjxhdXRob3I+T3J0aXrigJBkZeKAkFVyYmluYSwgSm9yZ2U8L2F1dGhvcj48YXV0aG9yPlNhbGFtw6ksIEVwaHJlbTwvYXV0aG9yPjxhdXRob3I+U3BhZGEsIE1hcmNvPC9hdXRob3I+PGF1dGhvcj5CaW91bGFj4oCQU2FnZSwgUGF1bGV0dGU8L2F1dGhvcj48L2F1dGhvcnM+PC9jb250cmlidXRvcnM+PHRpdGxlcz48dGl0bGU+TGl2ZXIgdHJhbnNwbGFudGF0aW9uIGZvciBhZGVub21hdG9zaXM6IEV1cm9wZWFuIGV4cGVyaWVuY2U8L3RpdGxlPjxzZWNvbmRhcnktdGl0bGU+TGl2ZXIgVHJhbnNwbGFudGF0aW9uPC9zZWNvbmRhcnktdGl0bGU+PC90aXRsZXM+PHBlcmlvZGljYWw+PGZ1bGwtdGl0bGU+TGl2ZXIgVHJhbnNwbGFudGF0aW9uPC9mdWxsLXRpdGxlPjwvcGVyaW9kaWNhbD48ZGF0ZXM+PHllYXI+MjAxNjwveWVhcj48L2RhdGVzPjx2b2x1bWU+MjI8L3ZvbHVtZT48bnVtYmVyPjQ8L251bWJlcj48cGFnZXM+NTE2LTUyNjwvcGFnZXM+PGVsZWN0cm9uaWMtcmVzb3VyY2UtbnVtPjEwLjEwMDIvbHQuMjQ0MTc8L2VsZWN0cm9uaWMtcmVzb3VyY2UtbnVtPjxub3Rlcz5SZXRyb3NwZWN0aXZlIHRyYW5zcGxhbnQgY29ob3J0LiBQcmltYXJ5IGZ1bGwgdGV4dCByZXZpZXdlZDsgbG9jYWwgY29tcGxldGUgUERGIGF2YWlsYWJsZS4gTWV0YWRhdGEgdmVyaWZpZWQgYWdhaW5zdCBDcm9zc3JlZjsgcHJpbWFyeSBzb3VyY2UgY2hlY2tlZCAyNCBPY3RvYmVyIDIwMjY8L25vdGVzPjx1cmxzPjxyZWxhdGVkLXVybHM+PHVybD5odHRwczovL2RvaS5vcmcvMTAuMTAwMi9sdC4yNDQxNz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JvdW5kYXJ5X2hjYS9QREZfZGVwb3QvaGNhX2NoaWNoZV9faGNhX2NoaWNoZV9fQ2hpY2hlXzIwMTZfQWRlbm9tYXRvc2lzXzEwLjEwMDItbHQuMjQ0MTcucGRmPC91cmw+PC9wZGY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[7]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aaW9nYXM8L0F1dGhvcj48WWVhcj4yMDIyPC9ZZWFyPjxSZWNOdW0+NjwvUmVjTnVtPjxEaXNwbGF5VGV4dD5bNl08L0Rpc3BsYXlUZXh0PjxyZWNvcmQ+PHJlYy1udW1iZXI+NjwvcmVjLW51bWJlcj48Zm9yZWlnbi1rZXlzPjxrZXkgYXBwPSJFTiIgZGItaWQ9IjE4Yjc1NDVmLTk0ZWUtNWQ1YS04YmRlLWUwZjZhZTQwYmJlMSIgdGltZXN0YW1wPSIxNzkyODAwMDAwIj42PC9rZXk+PC9mb3JlaWduLWtleXM+PHJlZi10eXBlIG5hbWU9IkpvdXJuYWwgQXJ0aWNsZSI+MTc8L3JlZi10eXBlPjxjb250cmlidXRvcnM+PGF1dGhvcnM+PGF1dGhvcj5aaW9nYXMsIElvYW5uaXMgQS48L2F1dGhvcj48YXV0aG9yPlRhc291ZGlzLCBQYW5hZ2lvdGlzIFQuPC9hdXRob3I+PGF1dGhvcj5TZXJpZmlzLCBOaWtvbGFvczwvYXV0aG9yPjxhdXRob3I+QWxleG9wb3Vsb3MsIFNvcGhvY2xpcyBQLjwvYXV0aG9yPjxhdXRob3I+TW9udGVub3ZvLCBNYXJ0aW4gSS48L2F1dGhvcj48YXV0aG9yPlNoaW5naW5hLCBBbGV4YW5kcmE8L2F1dGhvcj48L2F1dGhvcnM+PC9jb250cmlidXRvcnM+PHRpdGxlcz48dGl0bGU+TGl2ZXIgVHJhbnNwbGFudGF0aW9uIGZvciBIZXBhdGljIEFkZW5vbWE6IEEgVU5PUyBEYXRhYmFzZSBBbmFseXNpcyBhbmQgU3lzdGVtYXRpYyBSZXZpZXcgb2YgdGhlIExpdGVyYXR1cmU8L3RpdGxlPjxzZWNvbmRhcnktdGl0bGU+VHJhbnNwbGFudGF0aW9uIERpcmVjdDwvc2Vjb25kYXJ5LXRpdGxlPjwvdGl0bGVzPjxwZXJpb2RpY2FsPjxmdWxsLXRpdGxlPlRyYW5zcGxhbnRhdGlvbiBEaXJlY3Q8L2Z1bGwtdGl0bGU+PC9wZXJpb2RpY2FsPjxkYXRlcz48eWVhcj4yMDIyPC95ZWFyPjwvZGF0ZXM+PHZvbHVtZT44PC92b2x1bWU+PG51bWJlcj4yPC9udW1iZXI+PHBhZ2VzPmUxMjY0PC9wYWdlcz48ZWxlY3Ryb25pYy1yZXNvdXJjZS1udW0+MTAuMTA5Ny9UWEQuMDAwMDAwMDAwMDAwMTI2NDwvZWxlY3Ryb25pYy1yZXNvdXJjZS1udW0+PG5vdGVzPkNsaW5pY2FsIHJlc2VhcmNoIC8gZ3VpZGFuY2UuIENvbXBsZXRlIGxvY2FsIFBERiByZXZpZXdlZDogTWV0aG9kcywgVU5PUyB0cmFuc3BsYW50L2xpc3RpbmcgY29ob3J0cyBhbmQgc3lzdGVtYXRpYy1yZXZpZXcgbGltaXRhdGlvbnMuIDwvbm90ZXM+PHVybHM+PHJlbGF0ZWQtdXJscz48dXJsPmh0dHBzOi8vZG9pLm9yZy8xMC4xMDk3L1RYRC4wMDAwMDAwMDAwMDAxMjY0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NhL1BERl9kZXBvdC9oY2FfemlvZ2FzX19aaW9nYXNfMjAyMl9QTUlEMzUwMTgzMDIucGRmPC91cmw+PC9wZGY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[6]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IYXJpbmc8L0F1dGhvcj48WWVhcj4yMDE5PC9ZZWFyPjxSZWNOdW0+ODwvUmVjTnVtPjxEaXNwbGF5VGV4dD5bOF08L0Rpc3BsYXlUZXh0PjxyZWNvcmQ+PHJlYy1udW1iZXI+ODwvcmVjLW51bWJlcj48Zm9yZWlnbi1rZXlzPjxrZXkgYXBwPSJFTiIgZGItaWQ9IjE4Yjc1NDVmLTk0ZWUtNWQ1YS04YmRlLWUwZjZhZTQwYmJlMSIgdGltZXN0YW1wPSIxNzkyODAwMDAwIj44PC9rZXk+PC9mb3JlaWduLWtleXM+PHJlZi10eXBlIG5hbWU9IkpvdXJuYWwgQXJ0aWNsZSI+MTc8L3JlZi10eXBlPjxjb250cmlidXRvcnM+PGF1dGhvcnM+PGF1dGhvcj5IYXJpbmcsIE1hcnRpam4gUC4gRC48L2F1dGhvcj48YXV0aG9yPkdvdXcsIEFubmV0dGUgUy4gSC48L2F1dGhvcj48YXV0aG9yPmRlIEhhYXMsIFJvYmJlcnQgSi48L2F1dGhvcj48YXV0aG9yPkN1cGVydXMsIEZyYW5zIEouIEMuPC9hdXRob3I+PGF1dGhvcj5kZSBKb25nLCBLb2VydCBQLjwvYXV0aG9yPjxhdXRob3I+ZGUgTWVpamVyLCBWaW5jZW50IEUuPC9hdXRob3I+PC9hdXRob3JzPjwvY29udHJpYnV0b3JzPjx0aXRsZXM+PHRpdGxlPlRoZSBlZmZlY3Qgb2Ygb3JhbCBjb250cmFjZXB0aXZlIHBpbGwgY2Vzc2F0aW9uIG9uIGhlcGF0b2NlbGx1bGFyIGFkZW5vbWEgZGlhbWV0ZXI6IEEgcmV0cm9zcGVjdGl2ZSBjb2hvcnQgc3R1ZHk8L3RpdGxlPjxzZWNvbmRhcnktdGl0bGU+TGl2ZXIgSW50ZXJuYXRpb25hbDwvc2Vjb25kYXJ5LXRpdGxlPjwvdGl0bGVzPjxwZXJpb2RpY2FsPjxmdWxsLXRpdGxlPkxpdmVyIEludGVybmF0aW9uYWw8L2Z1bGwtdGl0bGU+PC9wZXJpb2RpY2FsPjxkYXRlcz48eWVhcj4yMDE5PC95ZWFyPjwvZGF0ZXM+PHZvbHVtZT4zOTwvdm9sdW1lPjxudW1iZXI+NTwvbnVtYmVyPjxwYWdlcz45MDUtOTEzPC9wYWdlcz48ZWxlY3Ryb25pYy1yZXNvdXJjZS1udW0+MTAuMTExMS9saXYuMTQwNzQ8L2VsZWN0cm9uaWMtcmVzb3VyY2UtbnVtPjxub3Rlcz5DbGluaWNhbCByZXNlYXJjaCAvIGd1aWRhbmNlLiBQcmltYXJ5IGFic3RyYWN0IGFuZCBpbnN0aXR1dGlvbmFsIHJlcG9zaXRvcnkgYWJzdHJhY3QgdmVyaWZpZWQ7IFBERiBwZW5kaW5nOyBkbyBub3QgY2xhaW0gY29tcGxldGUtdGV4dCByZXZpZXcuIDwvbm90ZXM+PHVybHM+PHJlbGF0ZWQtdXJscz48dXJsPmh0dHBzOi8vZG9pLm9yZy8xMC4xMTExL2xpdi4xNDA3NDwvdXJsPjwvcmVsYXRlZC11cmxzPjwvdXJscz48L3JlY29yZD48L0NpdGU+PC9FbmROb3RlPg=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[8]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52YW4gUm9zbWFsZW48L0F1dGhvcj48WWVhcj4yMDE5PC9ZZWFyPjxSZWNOdW0+OTwvUmVjTnVtPjxEaXNwbGF5VGV4dD5bOV08L0Rpc3BsYXlUZXh0PjxyZWNvcmQ+PHJlYy1udW1iZXI+OTwvcmVjLW51bWJlcj48Zm9yZWlnbi1rZXlzPjxrZXkgYXBwPSJFTiIgZGItaWQ9IjE4Yjc1NDVmLTk0ZWUtNWQ1YS04YmRlLWUwZjZhZTQwYmJlMSIgdGltZXN0YW1wPSIxNzkyODAwMDAwIj45PC9rZXk+PC9mb3JlaWduLWtleXM+PHJlZi10eXBlIG5hbWU9IkpvdXJuYWwgQXJ0aWNsZSI+MTc8L3JlZi10eXBlPjxjb250cmlidXRvcnM+PGF1dGhvcnM+PGF1dGhvcj52YW4gUm9zbWFsZW4sIEIgVjwvYXV0aG9yPjxhdXRob3I+S2xvbXBlbmhvdXdlciwgQSBKPC9hdXRob3I+PGF1dGhvcj5kZSBHcmFlZmYsIEogSmFhcDwvYXV0aG9yPjxhdXRob3I+SGFyaW5nLCBNIFAgRDwvYXV0aG9yPjxhdXRob3I+ZGUgTWVpamVyLCBWIEU8L2F1dGhvcj48YXV0aG9yPlJpZmFpLCBMPC9hdXRob3I+PGF1dGhvcj5Eb2ttYWssIFM8L2F1dGhvcj48YXV0aG9yPlJhd2FzaGRlaCwgQTwvYXV0aG9yPjxhdXRob3I+QWJ1IEhpbGFsLCBNPC9hdXRob3I+PGF1dGhvcj5kZSBKb25nLCBNIEM8L2F1dGhvcj48YXV0aG9yPkRlam9uZywgQyBIIEM8L2F1dGhvcj48YXV0aG9yPkRvdWthcywgTTwvYXV0aG9yPjxhdXRob3I+ZGUgTWFuLCBSIEE8L2F1dGhvcj48YXV0aG9yPklKemVybWFucywgSiBOIE08L2F1dGhvcj48YXV0aG9yPnZhbiBEZWxkZW4sIE8gTTwvYXV0aG9yPjxhdXRob3I+VmVyaGVpaiwgSjwvYXV0aG9yPjxhdXRob3I+dmFuIEd1bGlrLCBUIE08L2F1dGhvcj48L2F1dGhvcnM+PC9jb250cmlidXRvcnM+PHRpdGxlcz48dGl0bGU+U2FmZXR5IGFuZCBlZmZpY2FjeSBvZiB0cmFuc2FydGVyaWFsIGVtYm9saXphdGlvbiBvZiBoZXBhdG9jZWxsdWxhciBhZGVub21hczwvdGl0bGU+PHNlY29uZGFyeS10aXRsZT5Ccml0aXNoIEpvdXJuYWwgb2YgU3VyZ2VyeTwvc2Vjb25kYXJ5LXRpdGxlPjwvdGl0bGVzPjxwZXJpb2RpY2FsPjxmdWxsLXRpdGxlPkJyaXRpc2ggSm91cm5hbCBvZiBTdXJnZXJ5PC9mdWxsLXRpdGxlPjwvcGVyaW9kaWNhbD48ZGF0ZXM+PHllYXI+MjAxOTwveWVhcj48L2RhdGVzPjx2b2x1bWU+MTA2PC92b2x1bWU+PG51bWJlcj4xMDwvbnVtYmVyPjxwYWdlcz4xMzYyLTEzNzE8L3BhZ2VzPjxlbGVjdHJvbmljLXJlc291cmNlLW51bT4xMC4xMDAyL2Jqcy4xMTIxMzwvZWxlY3Ryb25pYy1yZXNvdXJjZS1udW0+PG5vdGVzPkNsaW5pY2FsIHJlc2VhcmNoIC8gZ3VpZGFuY2UuIENvbXBsZXRlIGxvY2FsIFBERiByZXZpZXdlZDogTWV0aG9kcyBhbmQgc2FmZXR5L3NpemUtcmVzcG9uc2UgUmVzdWx0cy4gPC9ub3Rlcz48dXJscz48cmVsYXRlZC11cmxzPjx1cmw+aHR0cHM6Ly9kb2kub3JnLzEwLjEwMDIvYmpzLjExMjEz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NhL1BERl9kZXBvdC9oY2FfdGFlX19Bbm9uXzIwMTlfUE1JRDMxMzEzODI3LnBkZjwvdXJsPjwvcGRmLXVybHM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[9]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FdXJvcGVhbiBBc3NvY2lhdGlvbiBmb3IgdGhlIFN0dWR5IG9mIHRoZSBMaXZlcjwvQXV0aG9yPjxZZWFyPjIwMTY8L1llYXI+PFJlY051bT40PC9SZWNOdW0+PERpc3BsYXlUZXh0Pls0XTwvRGlzcGxheVRleHQ+PHJlY29yZD48cmVjLW51bWJlcj40PC9yZWMtbnVtYmVyPjxmb3JlaWduLWtleXM+PGtleSBhcHA9IkVOIiBkYi1pZD0iMThiNzU0NWYtOTRlZS01ZDVhLThiZGUtZTBmNmFlNDBiYmUxIiB0aW1lc3RhbXA9IjE3OTI4MDAwMDAiPjQ8L2tleT48L2ZvcmVpZ24ta2V5cz48cmVmLXR5cGUgbmFtZT0iSm91cm5hbCBBcnRpY2xlIj4xNzwvcmVmLXR5cGU+PGNvbnRyaWJ1dG9ycz48YXV0aG9ycz48YXV0aG9yPkV1cm9wZWFuIEFzc29jaWF0aW9uIGZvciB0aGUgU3R1ZHkgb2YgdGhlIExpdmVyPC9hdXRob3I+PC9hdXRob3JzPjwvY29udHJpYnV0b3JzPjx0aXRsZXM+PHRpdGxlPkVBU0wgQ2xpbmljYWwgUHJhY3RpY2UgR3VpZGVsaW5lcyBvbiB0aGUgbWFuYWdlbWVudCBvZiBiZW5pZ24gbGl2ZXIgdHVtb3VyczwvdGl0bGU+PHNlY29uZGFyeS10aXRsZT5Kb3VybmFsIG9mIEhlcGF0b2xvZ3k8L3NlY29uZGFyeS10aXRsZT48L3RpdGxlcz48cGVyaW9kaWNhbD48ZnVsbC10aXRsZT5Kb3VybmFsIG9mIEhlcGF0b2xvZ3k8L2Z1bGwtdGl0bGU+PC9wZXJpb2RpY2FsPjxkYXRlcz48eWVhcj4yMDE2PC95ZWFyPjwvZGF0ZXM+PHZvbHVtZT42NTwvdm9sdW1lPjxudW1iZXI+MjwvbnVtYmVyPjxwYWdlcz4zODYtMzk4PC9wYWdlcz48ZWxlY3Ryb25pYy1yZXNvdXJjZS1udW0+MTAuMTAxNi9qLmpoZXAuMjAxNi4wNC4wMDE8L2VsZWN0cm9uaWMtcmVzb3VyY2UtbnVtPjxub3Rlcz5DbGluaWNhbCBwcmFjdGljZSBndWlkZWxpbmUuIFByaW1hcnkgZnVsbCB0ZXh0IHJldmlld2VkOyBsb2NhbCBjb21wbGV0ZSBQREYgYXZhaWxhYmxlLiBNZXRhZGF0YSB2ZXJpZmllZCBhZ2FpbnN0IENyb3NzcmVmOyBwcmltYXJ5IHNvdXJjZSBjaGVja2VkIDI0IE9jdG9iZXIgMjAyNjwvbm90ZXM+PHVybHM+PHJlbGF0ZWQtdXJscz48dXJsPmh0dHBzOi8vZG9pLm9yZy8xMC4xMDE2L2ouamhlcC4yMDE2LjA0LjAw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JvdW5kYXJ5X2hjYS9QREZfZGVwb3QvZWFzbF9iZW5pZ25fX2Vhc2xfYmVuaWduX19BLWVhc2xfX1JFRi0wNjlfMjAxNl8xMC0xMDE2LWotamhlcC0yMDE2LTA0LTAwMV9lYXNsLWNsaW5pY2FsLXByYWN0aWNlLWd1aWRlbGluZXMtb24tdGhlLW1hbmFnZW1lbnQtb2YtYmVuaWduLWxpdmVyLXR1bW91cnMucGRmPC91cmw+PC9wZGY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[4]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GcmVuZXR0ZTwvQXV0aG9yPjxZZWFyPjIwMjQ8L1llYXI+PFJlY051bT4zPC9SZWNOdW0+PERpc3BsYXlUZXh0PlszXTwvRGlzcGxheVRleHQ+PHJlY29yZD48cmVjLW51bWJlcj4zPC9yZWMtbnVtYmVyPjxmb3JlaWduLWtleXM+PGtleSBhcHA9IkVOIiBkYi1pZD0iMThiNzU0NWYtOTRlZS01ZDVhLThiZGUtZTBmNmFlNDBiYmUxIiB0aW1lc3RhbXA9IjE3OTI4MDAwMDAiPjM8L2tleT48L2ZvcmVpZ24ta2V5cz48cmVmLXR5cGUgbmFtZT0iSm91cm5hbCBBcnRpY2xlIj4xNzwvcmVmLXR5cGU+PGNvbnRyaWJ1dG9ycz48YXV0aG9ycz48YXV0aG9yPkZyZW5ldHRlLCBDYXRoZXJpbmU8L2F1dGhvcj48YXV0aG9yPk1lbmRpcmF0dGEtTGFsYSwgTWlzaGFsPC9hdXRob3I+PGF1dGhvcj5TYWxnaWEsIFJlZW5hPC9hdXRob3I+PGF1dGhvcj5Xb25nLCBSb2JlcnQgSi48L2F1dGhvcj48YXV0aG9yPlNhdWVyLCBCcnlhbiBHLjwvYXV0aG9yPjxhdXRob3I+UGlsbGFpLCBBbmphbmE8L2F1dGhvcj48L2F1dGhvcnM+PC9jb250cmlidXRvcnM+PHRpdGxlcz48dGl0bGU+QUNHIENsaW5pY2FsIEd1aWRlbGluZTogRm9jYWwgTGl2ZXIgTGVzaW9uczwvdGl0bGU+PHNlY29uZGFyeS10aXRsZT5BbWVyaWNhbiBKb3VybmFsIG9mIEdhc3Ryb2VudGVyb2xvZ3k8L3NlY29uZGFyeS10aXRsZT48L3RpdGxlcz48cGVyaW9kaWNhbD48ZnVsbC10aXRsZT5BbWVyaWNhbiBKb3VybmFsIG9mIEdhc3Ryb2VudGVyb2xvZ3k8L2Z1bGwtdGl0bGU+PC9wZXJpb2RpY2FsPjxkYXRlcz48eWVhcj4yMDI0PC95ZWFyPjwvZGF0ZXM+PHZvbHVtZT4xMTk8L3ZvbHVtZT48bnVtYmVyPjc8L251bWJlcj48cGFnZXM+MTIzNS0xMjcxPC9wYWdlcz48ZWxlY3Ryb25pYy1yZXNvdXJjZS1udW0+MTAuMTQzMDkvYWpnLjAwMDAwMDAwMDAwMDI4NTc8L2VsZWN0cm9uaWMtcmVzb3VyY2UtbnVtPjxub3Rlcz5DbGluaWNhbCByZXNlYXJjaCAvIGd1aWRhbmNlLiBDb21wbGV0ZSBsb2NhbCBQREYgcmV2aWV3ZWQ7IEhDQS9FSEUga2V5IGNvbmNlcHRzIGFuZCBzdXBwb3J0aW5nIHRleHQ7IGtleSBjb25jZXB0cyBhcmUgbm90IEdSQURFLXJhdGVkIHJlY29tbWVuZGF0aW9ucy4gPC9ub3Rlcz48dXJscz48cmVsYXRlZC11cmxzPjx1cmw+aHR0cHM6Ly9kb2kub3JnLzEwLjE0MzA5L2FqZy4wMDAwMDAwMDAwMDAyODU3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NhL1BERl9kZXBvdC9hY2dfZmxsMjAyNF9fRnJlbmV0dGVfMjAyNF9QTUlEMzg5NTgzMDEucGRmPC91cmw+PC9wZGY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[3]</w:t>
      </w:r>
      <w:r>
        <w:fldChar w:fldCharType="end"/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Some patients have unresectable β-catenin lesions, underlying metabolic/vascular disease, recurrent hemorrhage or uncontrolled progression. For them, waiting or repeated local therapy may be harmful. A six-month reassessment is not a reason to postpone urgent definitive treatment or automatically transplant a stable lesion.</w:t>
      </w:r>
    </w:p>
    <w:p>
      <w:pPr>
        <w:pStyle w:val="Normal"/>
        <w:widowControl/>
        <w:spacing w:before="60" w:after="20"/>
      </w:pPr>
      <w:r>
        <w:rPr>
          <w:b/>
        </w:rPr>
        <w:t xml:space="preserve">Certainty / applicability: </w:t>
      </w:r>
      <w:r>
        <w:t xml:space="preserve">Low certainty for selected LT prognosis; very low for comparative LT benefit. Nonrandomized alternative-treatment data support individualized sequencing, not a universal delay.</w:t>
      </w:r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Where each proposed threshold comes from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Six months: EASL reassessment point; ACG allows 6–12 months in selected women. Not a mandatory waiting period for men, hemorrhage or malignant transformation.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≥5 cm/growth: trigger for definitive-treatment/resection assessment, not automatic LT.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Two independent reviews: local anti-overtreatment safeguard, not a trial-validated number.</w:t>
      </w:r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Source wording — read in context</w:t>
      </w:r>
    </w:p>
    <w:tbl>
      <w:tblPr>
        <w:tblW w:w="9000" w:type="dxa"/>
        <w:tblLayout w:type="fixed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Reference and exact excerpt</w:t>
            </w:r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What it supports / does not establish</w:t>
            </w:r>
          </w:p>
        </w:tc>
      </w:tr>
      <w:tr>
        <w:trPr>
          <w:cantSplit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European Association for the Study of the Liver 2016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FdXJvcGVhbiBBc3NvY2lhdGlvbiBmb3IgdGhlIFN0dWR5IG9mIHRoZSBMaXZlcjwvQXV0aG9yPjxZZWFyPjIwMTY8L1llYXI+PFJlY051bT40PC9SZWNOdW0+PERpc3BsYXlUZXh0Pls0XTwvRGlzcGxheVRleHQ+PHJlY29yZD48cmVjLW51bWJlcj40PC9yZWMtbnVtYmVyPjxmb3JlaWduLWtleXM+PGtleSBhcHA9IkVOIiBkYi1pZD0iMThiNzU0NWYtOTRlZS01ZDVhLThiZGUtZTBmNmFlNDBiYmUxIiB0aW1lc3RhbXA9IjE3OTI4MDAwMDAiPjQ8L2tleT48L2ZvcmVpZ24ta2V5cz48cmVmLXR5cGUgbmFtZT0iSm91cm5hbCBBcnRpY2xlIj4xNzwvcmVmLXR5cGU+PGNvbnRyaWJ1dG9ycz48YXV0aG9ycz48YXV0aG9yPkV1cm9wZWFuIEFzc29jaWF0aW9uIGZvciB0aGUgU3R1ZHkgb2YgdGhlIExpdmVyPC9hdXRob3I+PC9hdXRob3JzPjwvY29udHJpYnV0b3JzPjx0aXRsZXM+PHRpdGxlPkVBU0wgQ2xpbmljYWwgUHJhY3RpY2UgR3VpZGVsaW5lcyBvbiB0aGUgbWFuYWdlbWVudCBvZiBiZW5pZ24gbGl2ZXIgdHVtb3VyczwvdGl0bGU+PHNlY29uZGFyeS10aXRsZT5Kb3VybmFsIG9mIEhlcGF0b2xvZ3k8L3NlY29uZGFyeS10aXRsZT48L3RpdGxlcz48cGVyaW9kaWNhbD48ZnVsbC10aXRsZT5Kb3VybmFsIG9mIEhlcGF0b2xvZ3k8L2Z1bGwtdGl0bGU+PC9wZXJpb2RpY2FsPjxkYXRlcz48eWVhcj4yMDE2PC95ZWFyPjwvZGF0ZXM+PHZvbHVtZT42NTwvdm9sdW1lPjxudW1iZXI+MjwvbnVtYmVyPjxwYWdlcz4zODYtMzk4PC9wYWdlcz48ZWxlY3Ryb25pYy1yZXNvdXJjZS1udW0+MTAuMTAxNi9qLmpoZXAuMjAxNi4wNC4wMDE8L2VsZWN0cm9uaWMtcmVzb3VyY2UtbnVtPjxub3Rlcz5DbGluaWNhbCBwcmFjdGljZSBndWlkZWxpbmUuIFByaW1hcnkgZnVsbCB0ZXh0IHJldmlld2VkOyBsb2NhbCBjb21wbGV0ZSBQREYgYXZhaWxhYmxlLiBNZXRhZGF0YSB2ZXJpZmllZCBhZ2FpbnN0IENyb3NzcmVmOyBwcmltYXJ5IHNvdXJjZSBjaGVja2VkIDI0IE9jdG9iZXIgMjAyNjwvbm90ZXM+PHVybHM+PHJlbGF0ZWQtdXJscz48dXJsPmh0dHBzOi8vZG9pLm9yZy8xMC4xMDE2L2ouamhlcC4yMDE2LjA0LjAw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JvdW5kYXJ5X2hjYS9QREZfZGVwb3QvZWFzbF9iZW5pZ25fX2Vhc2xfYmVuaWduX19BLWVhc2xfX1JFRi0wNjlfMjAxNl8xMC0xMDE2LWotamhlcC0yMDE2LTA0LTAwMV9lYXNsLWNsaW5pY2FsLXByYWN0aWNlLWd1aWRlbGluZXMtb24tdGhlLW1hbmFnZW1lbnQtb2YtYmVuaWduLWxpdmVyLXR1bW91cnMucGRmPC91cmw+PC9wZGYtdXJsc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[4]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“6 months observation after lifestyle change”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EASL 2016 guideline PDF p9, HCA recommendations</w:t>
            </w:r>
          </w:p>
          <w:p>
            <w:pPr>
              <w:pStyle w:val="Normal"/>
              <w:widowControl/>
              <w:spacing w:before="60" w:after="20"/>
            </w:pPr>
            <w:hyperlink r:id="rId49">
              <w:r>
                <w:rPr>
                  <w:color w:val="77230C"/>
                  <w:sz w:val="20"/>
                  <w:u w:val="single"/>
                </w:rPr>
                <w:t>Source</w:t>
              </w:r>
            </w:hyperlink>
            <w:r>
              <w:t xml:space="preserve"> | </w:t>
            </w:r>
            <w:hyperlink r:id="rId50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t xml:space="preserve">Applies to women in the relevant clinical setting, not a mandatory delay for every adenoma.</w:t>
            </w:r>
          </w:p>
        </w:tc>
      </w:tr>
      <w:tr>
        <w:trPr>
          <w:cantSplit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European Association for the Study of the Liver 2016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FdXJvcGVhbiBBc3NvY2lhdGlvbiBmb3IgdGhlIFN0dWR5IG9mIHRoZSBMaXZlcjwvQXV0aG9yPjxZZWFyPjIwMTY8L1llYXI+PFJlY051bT40PC9SZWNOdW0+PERpc3BsYXlUZXh0Pls0XTwvRGlzcGxheVRleHQ+PHJlY29yZD48cmVjLW51bWJlcj40PC9yZWMtbnVtYmVyPjxmb3JlaWduLWtleXM+PGtleSBhcHA9IkVOIiBkYi1pZD0iMThiNzU0NWYtOTRlZS01ZDVhLThiZGUtZTBmNmFlNDBiYmUxIiB0aW1lc3RhbXA9IjE3OTI4MDAwMDAiPjQ8L2tleT48L2ZvcmVpZ24ta2V5cz48cmVmLXR5cGUgbmFtZT0iSm91cm5hbCBBcnRpY2xlIj4xNzwvcmVmLXR5cGU+PGNvbnRyaWJ1dG9ycz48YXV0aG9ycz48YXV0aG9yPkV1cm9wZWFuIEFzc29jaWF0aW9uIGZvciB0aGUgU3R1ZHkgb2YgdGhlIExpdmVyPC9hdXRob3I+PC9hdXRob3JzPjwvY29udHJpYnV0b3JzPjx0aXRsZXM+PHRpdGxlPkVBU0wgQ2xpbmljYWwgUHJhY3RpY2UgR3VpZGVsaW5lcyBvbiB0aGUgbWFuYWdlbWVudCBvZiBiZW5pZ24gbGl2ZXIgdHVtb3VyczwvdGl0bGU+PHNlY29uZGFyeS10aXRsZT5Kb3VybmFsIG9mIEhlcGF0b2xvZ3k8L3NlY29uZGFyeS10aXRsZT48L3RpdGxlcz48cGVyaW9kaWNhbD48ZnVsbC10aXRsZT5Kb3VybmFsIG9mIEhlcGF0b2xvZ3k8L2Z1bGwtdGl0bGU+PC9wZXJpb2RpY2FsPjxkYXRlcz48eWVhcj4yMDE2PC95ZWFyPjwvZGF0ZXM+PHZvbHVtZT42NTwvdm9sdW1lPjxudW1iZXI+MjwvbnVtYmVyPjxwYWdlcz4zODYtMzk4PC9wYWdlcz48ZWxlY3Ryb25pYy1yZXNvdXJjZS1udW0+MTAuMTAxNi9qLmpoZXAuMjAxNi4wNC4wMDE8L2VsZWN0cm9uaWMtcmVzb3VyY2UtbnVtPjxub3Rlcz5DbGluaWNhbCBwcmFjdGljZSBndWlkZWxpbmUuIFByaW1hcnkgZnVsbCB0ZXh0IHJldmlld2VkOyBsb2NhbCBjb21wbGV0ZSBQREYgYXZhaWxhYmxlLiBNZXRhZGF0YSB2ZXJpZmllZCBhZ2FpbnN0IENyb3NzcmVmOyBwcmltYXJ5IHNvdXJjZSBjaGVja2VkIDI0IE9jdG9iZXIgMjAyNjwvbm90ZXM+PHVybHM+PHJlbGF0ZWQtdXJscz48dXJsPmh0dHBzOi8vZG9pLm9yZy8xMC4xMDE2L2ouamhlcC4yMDE2LjA0LjAw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JvdW5kYXJ5X2hjYS9QREZfZGVwb3QvZWFzbF9iZW5pZ25fX2Vhc2xfYmVuaWduX19BLWVhc2xfX1JFRi0wNjlfMjAxNl8xMC0xMDE2LWotamhlcC0yMDE2LTA0LTAwMV9lYXNsLWNsaW5pY2FsLXByYWN0aWNlLWd1aWRlbGluZXMtb24tdGhlLW1hbmFnZW1lbnQtb2YtYmVuaWduLWxpdmVyLXR1bW91cnMucGRmPC91cmw+PC9wZGYtdXJsc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[4]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“more than 10 lesions and underlying liver disease”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EASL 2016 guideline PDF p10, multiple HCA discussion</w:t>
            </w:r>
          </w:p>
          <w:p>
            <w:pPr>
              <w:pStyle w:val="Normal"/>
              <w:widowControl/>
              <w:spacing w:before="60" w:after="20"/>
            </w:pPr>
            <w:hyperlink r:id="rId51">
              <w:r>
                <w:rPr>
                  <w:color w:val="77230C"/>
                  <w:sz w:val="20"/>
                  <w:u w:val="single"/>
                </w:rPr>
                <w:t>Source</w:t>
              </w:r>
            </w:hyperlink>
            <w:r>
              <w:t xml:space="preserve"> | </w:t>
            </w:r>
            <w:hyperlink r:id="rId52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t xml:space="preserve">A narrower clinical LT framing than the NLRB alternative exception routes.</w:t>
            </w:r>
          </w:p>
        </w:tc>
      </w:tr>
      <w:tr>
        <w:trPr>
          <w:cantSplit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Chiche 2016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aGljaGU8L0F1dGhvcj48WWVhcj4yMDE2PC9ZZWFyPjxSZWNOdW0+NzwvUmVjTnVtPjxEaXNwbGF5VGV4dD5bN108L0Rpc3BsYXlUZXh0PjxyZWNvcmQ+PHJlYy1udW1iZXI+NzwvcmVjLW51bWJlcj48Zm9yZWlnbi1rZXlzPjxrZXkgYXBwPSJFTiIgZGItaWQ9IjE4Yjc1NDVmLTk0ZWUtNWQ1YS04YmRlLWUwZjZhZTQwYmJlMSIgdGltZXN0YW1wPSIxNzkyODAwMDAwIj43PC9rZXk+PC9mb3JlaWduLWtleXM+PHJlZi10eXBlIG5hbWU9IkpvdXJuYWwgQXJ0aWNsZSI+MTc8L3JlZi10eXBlPjxjb250cmlidXRvcnM+PGF1dGhvcnM+PGF1dGhvcj5DaGljaGUsIExhdXJlbmNlPC9hdXRob3I+PGF1dGhvcj5EYXZpZCwgQW5hZWxsZTwvYXV0aG9yPjxhdXRob3I+QWRhbSwgUmVuw6k8L2F1dGhvcj48YXV0aG9yPk9saXZlcml1cywgTS4gTWFydGluPC9hdXRob3I+PGF1dGhvcj5LbGVtcG5hdWVyLCBKw7xyZ2VuPC9hdXRob3I+PGF1dGhvcj5WaWJlcnQsIEVyaWM8L2F1dGhvcj48YXV0aG9yPkNvbGxlZGFuLCBNaWNoZWxlPC9hdXRob3I+PGF1dGhvcj5MZXJ1dCwgSmFuPC9hdXRob3I+PGF1dGhvcj5NYXp6YWZlcm8sIFYuIFZpbmNlbnpvPC9hdXRob3I+PGF1dGhvcj5EaeKAkHNhbmRybywgU3RlZmFubzwvYXV0aG9yPjxhdXRob3I+TGF1cmVudCwgQ2hyaXN0b3BoZTwvYXV0aG9yPjxhdXRob3I+U2N1ZGVyaSwgVmluY2Vuem88L2F1dGhvcj48YXV0aG9yPlN1YywgQmVydHJhbmQ8L2F1dGhvcj48YXV0aG9yPlRyb2lzaSwgUm9iZXJ0bzwvYXV0aG9yPjxhdXRob3I+QmFjaGVsaWVyLCBQaGlsbGlwZTwvYXV0aG9yPjxhdXRob3I+RHVtb3J0aWVyLCBKZXLDtG1lPC9hdXRob3I+PGF1dGhvcj5HdWdlbmhlaW0sIEplYW48L2F1dGhvcj48YXV0aG9yPk1hYnJ1dCwgSmVhbuKAkFl2ZXM8L2F1dGhvcj48YXV0aG9yPkdvbnphbGV64oCQUGludG8sIElnbmFjaW88L2F1dGhvcj48YXV0aG9yPlBydXZvdCwgRnJhbsOnb2lz4oCQUmVuw6k8L2F1dGhvcj48YXV0aG9yPkxl4oCQVHJldXQsIFl2ZXMgUGF0cmljZTwvYXV0aG9yPjxhdXRob3I+TmF2YXJybywgRnJhbmNpczwvYXV0aG9yPjxhdXRob3I+T3J0aXrigJBkZeKAkFVyYmluYSwgSm9yZ2U8L2F1dGhvcj48YXV0aG9yPlNhbGFtw6ksIEVwaHJlbTwvYXV0aG9yPjxhdXRob3I+U3BhZGEsIE1hcmNvPC9hdXRob3I+PGF1dGhvcj5CaW91bGFj4oCQU2FnZSwgUGF1bGV0dGU8L2F1dGhvcj48L2F1dGhvcnM+PC9jb250cmlidXRvcnM+PHRpdGxlcz48dGl0bGU+TGl2ZXIgdHJhbnNwbGFudGF0aW9uIGZvciBhZGVub21hdG9zaXM6IEV1cm9wZWFuIGV4cGVyaWVuY2U8L3RpdGxlPjxzZWNvbmRhcnktdGl0bGU+TGl2ZXIgVHJhbnNwbGFudGF0aW9uPC9zZWNvbmRhcnktdGl0bGU+PC90aXRsZXM+PHBlcmlvZGljYWw+PGZ1bGwtdGl0bGU+TGl2ZXIgVHJhbnNwbGFudGF0aW9uPC9mdWxsLXRpdGxlPjwvcGVyaW9kaWNhbD48ZGF0ZXM+PHllYXI+MjAxNjwveWVhcj48L2RhdGVzPjx2b2x1bWU+MjI8L3ZvbHVtZT48bnVtYmVyPjQ8L251bWJlcj48cGFnZXM+NTE2LTUyNjwvcGFnZXM+PGVsZWN0cm9uaWMtcmVzb3VyY2UtbnVtPjEwLjEwMDIvbHQuMjQ0MTc8L2VsZWN0cm9uaWMtcmVzb3VyY2UtbnVtPjxub3Rlcz5SZXRyb3NwZWN0aXZlIHRyYW5zcGxhbnQgY29ob3J0LiBQcmltYXJ5IGZ1bGwgdGV4dCByZXZpZXdlZDsgbG9jYWwgY29tcGxldGUgUERGIGF2YWlsYWJsZS4gTWV0YWRhdGEgdmVyaWZpZWQgYWdhaW5zdCBDcm9zc3JlZjsgcHJpbWFyeSBzb3VyY2UgY2hlY2tlZCAyNCBPY3RvYmVyIDIwMjY8L25vdGVzPjx1cmxzPjxyZWxhdGVkLXVybHM+PHVybD5odHRwczovL2RvaS5vcmcvMTAuMTAwMi9sdC4yNDQxNz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JvdW5kYXJ5X2hjYS9QREZfZGVwb3QvaGNhX2NoaWNoZV9faGNhX2NoaWNoZV9fQ2hpY2hlXzIwMTZfQWRlbm9tYXRvc2lzXzEwLjEwMDItbHQuMjQ0MTcucGRmPC91cmw+PC9wZGYtdXJsc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>[7]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“LT should remain an extremely rare treatment for adenomatosis.”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Published PDF p2, abstract conclusion</w:t>
            </w:r>
          </w:p>
          <w:p>
            <w:pPr>
              <w:pStyle w:val="Normal"/>
              <w:widowControl/>
              <w:spacing w:before="60" w:after="20"/>
            </w:pPr>
            <w:hyperlink r:id="rId53">
              <w:r>
                <w:rPr>
                  <w:color w:val="77230C"/>
                  <w:sz w:val="20"/>
                  <w:u w:val="single"/>
                </w:rPr>
                <w:t>Source</w:t>
              </w:r>
            </w:hyperlink>
            <w:r>
              <w:t xml:space="preserve"> | </w:t>
            </w:r>
            <w:hyperlink r:id="rId54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t xml:space="preserve">The 49-patient series also recorded three operative deaths and five retransplantations; transplantation is not risk-free prophylaxis.</w:t>
            </w:r>
          </w:p>
        </w:tc>
      </w:tr>
    </w:tbl>
    <w:p>
      <w:pPr>
        <w:pStyle w:val="Normal"/>
        <w:widowControl/>
        <w:spacing w:before="60" w:after="20"/>
      </w:pPr>
      <w:r>
        <w:t xml:space="preserve">Excerpts are deliberately short; use the linked complete source for context. Thresholds labeled proposed are not quotations or institutional policy.</w:t>
      </w:r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OPEN recommendation after the evidence review</w:t>
      </w:r>
    </w:p>
    <w:p>
      <w:pPr>
        <w:pStyle w:val="Normal"/>
        <w:keepNext/>
        <w:widowControl/>
      </w:pPr>
      <w:r>
        <w:rPr>
          <w:b/>
        </w:rPr>
        <w:t xml:space="preserve">Proposed stance: </w:t>
      </w:r>
      <w:r>
        <w:t xml:space="preserve">Keep LT exceptional; size or concern about malignancy alone is not a transplant indication.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FdXJvcGVhbiBBc3NvY2lhdGlvbiBmb3IgdGhlIFN0dWR5IG9mIHRoZSBMaXZlcjwvQXV0aG9yPjxZZWFyPjIwMTY8L1llYXI+PFJlY051bT40PC9SZWNOdW0+PERpc3BsYXlUZXh0Pls0XTwvRGlzcGxheVRleHQ+PHJlY29yZD48cmVjLW51bWJlcj40PC9yZWMtbnVtYmVyPjxmb3JlaWduLWtleXM+PGtleSBhcHA9IkVOIiBkYi1pZD0iMThiNzU0NWYtOTRlZS01ZDVhLThiZGUtZTBmNmFlNDBiYmUxIiB0aW1lc3RhbXA9IjE3OTI4MDAwMDAiPjQ8L2tleT48L2ZvcmVpZ24ta2V5cz48cmVmLXR5cGUgbmFtZT0iSm91cm5hbCBBcnRpY2xlIj4xNzwvcmVmLXR5cGU+PGNvbnRyaWJ1dG9ycz48YXV0aG9ycz48YXV0aG9yPkV1cm9wZWFuIEFzc29jaWF0aW9uIGZvciB0aGUgU3R1ZHkgb2YgdGhlIExpdmVyPC9hdXRob3I+PC9hdXRob3JzPjwvY29udHJpYnV0b3JzPjx0aXRsZXM+PHRpdGxlPkVBU0wgQ2xpbmljYWwgUHJhY3RpY2UgR3VpZGVsaW5lcyBvbiB0aGUgbWFuYWdlbWVudCBvZiBiZW5pZ24gbGl2ZXIgdHVtb3VyczwvdGl0bGU+PHNlY29uZGFyeS10aXRsZT5Kb3VybmFsIG9mIEhlcGF0b2xvZ3k8L3NlY29uZGFyeS10aXRsZT48L3RpdGxlcz48cGVyaW9kaWNhbD48ZnVsbC10aXRsZT5Kb3VybmFsIG9mIEhlcGF0b2xvZ3k8L2Z1bGwtdGl0bGU+PC9wZXJpb2RpY2FsPjxkYXRlcz48eWVhcj4yMDE2PC95ZWFyPjwvZGF0ZXM+PHZvbHVtZT42NTwvdm9sdW1lPjxudW1iZXI+MjwvbnVtYmVyPjxwYWdlcz4zODYtMzk4PC9wYWdlcz48ZWxlY3Ryb25pYy1yZXNvdXJjZS1udW0+MTAuMTAxNi9qLmpoZXAuMjAxNi4wNC4wMDE8L2VsZWN0cm9uaWMtcmVzb3VyY2UtbnVtPjxub3Rlcz5DbGluaWNhbCBwcmFjdGljZSBndWlkZWxpbmUuIFByaW1hcnkgZnVsbCB0ZXh0IHJldmlld2VkOyBsb2NhbCBjb21wbGV0ZSBQREYgYXZhaWxhYmxlLiBNZXRhZGF0YSB2ZXJpZmllZCBhZ2FpbnN0IENyb3NzcmVmOyBwcmltYXJ5IHNvdXJjZSBjaGVja2VkIDI0IE9jdG9iZXIgMjAyNjwvbm90ZXM+PHVybHM+PHJlbGF0ZWQtdXJscz48dXJsPmh0dHBzOi8vZG9pLm9yZy8xMC4xMDE2L2ouamhlcC4yMDE2LjA0LjAw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JvdW5kYXJ5X2hjYS9QREZfZGVwb3QvZWFzbF9iZW5pZ25fX2Vhc2xfYmVuaWduX19BLWVhc2xfX1JFRi0wNjlfMjAxNl8xMC0xMDE2LWotamhlcC0yMDE2LTA0LTAwMV9lYXNsLWNsaW5pY2FsLXByYWN0aWNlLWd1aWRlbGluZXMtb24tdGhlLW1hbmFnZW1lbnQtb2YtYmVuaWduLWxpdmVyLXR1bW91cnMucGRmPC91cmw+PC9wZGY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[4]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DaGljaGU8L0F1dGhvcj48WWVhcj4yMDE2PC9ZZWFyPjxSZWNOdW0+NzwvUmVjTnVtPjxEaXNwbGF5VGV4dD5bN108L0Rpc3BsYXlUZXh0PjxyZWNvcmQ+PHJlYy1udW1iZXI+NzwvcmVjLW51bWJlcj48Zm9yZWlnbi1rZXlzPjxrZXkgYXBwPSJFTiIgZGItaWQ9IjE4Yjc1NDVmLTk0ZWUtNWQ1YS04YmRlLWUwZjZhZTQwYmJlMSIgdGltZXN0YW1wPSIxNzkyODAwMDAwIj43PC9rZXk+PC9mb3JlaWduLWtleXM+PHJlZi10eXBlIG5hbWU9IkpvdXJuYWwgQXJ0aWNsZSI+MTc8L3JlZi10eXBlPjxjb250cmlidXRvcnM+PGF1dGhvcnM+PGF1dGhvcj5DaGljaGUsIExhdXJlbmNlPC9hdXRob3I+PGF1dGhvcj5EYXZpZCwgQW5hZWxsZTwvYXV0aG9yPjxhdXRob3I+QWRhbSwgUmVuw6k8L2F1dGhvcj48YXV0aG9yPk9saXZlcml1cywgTS4gTWFydGluPC9hdXRob3I+PGF1dGhvcj5LbGVtcG5hdWVyLCBKw7xyZ2VuPC9hdXRob3I+PGF1dGhvcj5WaWJlcnQsIEVyaWM8L2F1dGhvcj48YXV0aG9yPkNvbGxlZGFuLCBNaWNoZWxlPC9hdXRob3I+PGF1dGhvcj5MZXJ1dCwgSmFuPC9hdXRob3I+PGF1dGhvcj5NYXp6YWZlcm8sIFYuIFZpbmNlbnpvPC9hdXRob3I+PGF1dGhvcj5EaeKAkHNhbmRybywgU3RlZmFubzwvYXV0aG9yPjxhdXRob3I+TGF1cmVudCwgQ2hyaXN0b3BoZTwvYXV0aG9yPjxhdXRob3I+U2N1ZGVyaSwgVmluY2Vuem88L2F1dGhvcj48YXV0aG9yPlN1YywgQmVydHJhbmQ8L2F1dGhvcj48YXV0aG9yPlRyb2lzaSwgUm9iZXJ0bzwvYXV0aG9yPjxhdXRob3I+QmFjaGVsaWVyLCBQaGlsbGlwZTwvYXV0aG9yPjxhdXRob3I+RHVtb3J0aWVyLCBKZXLDtG1lPC9hdXRob3I+PGF1dGhvcj5HdWdlbmhlaW0sIEplYW48L2F1dGhvcj48YXV0aG9yPk1hYnJ1dCwgSmVhbuKAkFl2ZXM8L2F1dGhvcj48YXV0aG9yPkdvbnphbGV64oCQUGludG8sIElnbmFjaW88L2F1dGhvcj48YXV0aG9yPlBydXZvdCwgRnJhbsOnb2lz4oCQUmVuw6k8L2F1dGhvcj48YXV0aG9yPkxl4oCQVHJldXQsIFl2ZXMgUGF0cmljZTwvYXV0aG9yPjxhdXRob3I+TmF2YXJybywgRnJhbmNpczwvYXV0aG9yPjxhdXRob3I+T3J0aXrigJBkZeKAkFVyYmluYSwgSm9yZ2U8L2F1dGhvcj48YXV0aG9yPlNhbGFtw6ksIEVwaHJlbTwvYXV0aG9yPjxhdXRob3I+U3BhZGEsIE1hcmNvPC9hdXRob3I+PGF1dGhvcj5CaW91bGFj4oCQU2FnZSwgUGF1bGV0dGU8L2F1dGhvcj48L2F1dGhvcnM+PC9jb250cmlidXRvcnM+PHRpdGxlcz48dGl0bGU+TGl2ZXIgdHJhbnNwbGFudGF0aW9uIGZvciBhZGVub21hdG9zaXM6IEV1cm9wZWFuIGV4cGVyaWVuY2U8L3RpdGxlPjxzZWNvbmRhcnktdGl0bGU+TGl2ZXIgVHJhbnNwbGFudGF0aW9uPC9zZWNvbmRhcnktdGl0bGU+PC90aXRsZXM+PHBlcmlvZGljYWw+PGZ1bGwtdGl0bGU+TGl2ZXIgVHJhbnNwbGFudGF0aW9uPC9mdWxsLXRpdGxlPjwvcGVyaW9kaWNhbD48ZGF0ZXM+PHllYXI+MjAxNjwveWVhcj48L2RhdGVzPjx2b2x1bWU+MjI8L3ZvbHVtZT48bnVtYmVyPjQ8L251bWJlcj48cGFnZXM+NTE2LTUyNjwvcGFnZXM+PGVsZWN0cm9uaWMtcmVzb3VyY2UtbnVtPjEwLjEwMDIvbHQuMjQ0MTc8L2VsZWN0cm9uaWMtcmVzb3VyY2UtbnVtPjxub3Rlcz5SZXRyb3NwZWN0aXZlIHRyYW5zcGxhbnQgY29ob3J0LiBQcmltYXJ5IGZ1bGwgdGV4dCByZXZpZXdlZDsgbG9jYWwgY29tcGxldGUgUERGIGF2YWlsYWJsZS4gTWV0YWRhdGEgdmVyaWZpZWQgYWdhaW5zdCBDcm9zc3JlZjsgcHJpbWFyeSBzb3VyY2UgY2hlY2tlZCAyNCBPY3RvYmVyIDIwMjY8L25vdGVzPjx1cmxzPjxyZWxhdGVkLXVybHM+PHVybD5odHRwczovL2RvaS5vcmcvMTAuMTAwMi9sdC4yNDQxNz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JvdW5kYXJ5X2hjYS9QREZfZGVwb3QvaGNhX2NoaWNoZV9faGNhX2NoaWNoZV9fQ2hpY2hlXzIwMTZfQWRlbm9tYXRvc2lzXzEwLjEwMDItbHQuMjQ0MTcucGRmPC91cmw+PC9wZGY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[7]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aaW9nYXM8L0F1dGhvcj48WWVhcj4yMDIyPC9ZZWFyPjxSZWNOdW0+NjwvUmVjTnVtPjxEaXNwbGF5VGV4dD5bNl08L0Rpc3BsYXlUZXh0PjxyZWNvcmQ+PHJlYy1udW1iZXI+NjwvcmVjLW51bWJlcj48Zm9yZWlnbi1rZXlzPjxrZXkgYXBwPSJFTiIgZGItaWQ9IjE4Yjc1NDVmLTk0ZWUtNWQ1YS04YmRlLWUwZjZhZTQwYmJlMSIgdGltZXN0YW1wPSIxNzkyODAwMDAwIj42PC9rZXk+PC9mb3JlaWduLWtleXM+PHJlZi10eXBlIG5hbWU9IkpvdXJuYWwgQXJ0aWNsZSI+MTc8L3JlZi10eXBlPjxjb250cmlidXRvcnM+PGF1dGhvcnM+PGF1dGhvcj5aaW9nYXMsIElvYW5uaXMgQS48L2F1dGhvcj48YXV0aG9yPlRhc291ZGlzLCBQYW5hZ2lvdGlzIFQuPC9hdXRob3I+PGF1dGhvcj5TZXJpZmlzLCBOaWtvbGFvczwvYXV0aG9yPjxhdXRob3I+QWxleG9wb3Vsb3MsIFNvcGhvY2xpcyBQLjwvYXV0aG9yPjxhdXRob3I+TW9udGVub3ZvLCBNYXJ0aW4gSS48L2F1dGhvcj48YXV0aG9yPlNoaW5naW5hLCBBbGV4YW5kcmE8L2F1dGhvcj48L2F1dGhvcnM+PC9jb250cmlidXRvcnM+PHRpdGxlcz48dGl0bGU+TGl2ZXIgVHJhbnNwbGFudGF0aW9uIGZvciBIZXBhdGljIEFkZW5vbWE6IEEgVU5PUyBEYXRhYmFzZSBBbmFseXNpcyBhbmQgU3lzdGVtYXRpYyBSZXZpZXcgb2YgdGhlIExpdGVyYXR1cmU8L3RpdGxlPjxzZWNvbmRhcnktdGl0bGU+VHJhbnNwbGFudGF0aW9uIERpcmVjdDwvc2Vjb25kYXJ5LXRpdGxlPjwvdGl0bGVzPjxwZXJpb2RpY2FsPjxmdWxsLXRpdGxlPlRyYW5zcGxhbnRhdGlvbiBEaXJlY3Q8L2Z1bGwtdGl0bGU+PC9wZXJpb2RpY2FsPjxkYXRlcz48eWVhcj4yMDIyPC95ZWFyPjwvZGF0ZXM+PHZvbHVtZT44PC92b2x1bWU+PG51bWJlcj4yPC9udW1iZXI+PHBhZ2VzPmUxMjY0PC9wYWdlcz48ZWxlY3Ryb25pYy1yZXNvdXJjZS1udW0+MTAuMTA5Ny9UWEQuMDAwMDAwMDAwMDAwMTI2NDwvZWxlY3Ryb25pYy1yZXNvdXJjZS1udW0+PG5vdGVzPkNsaW5pY2FsIHJlc2VhcmNoIC8gZ3VpZGFuY2UuIENvbXBsZXRlIGxvY2FsIFBERiByZXZpZXdlZDogTWV0aG9kcywgVU5PUyB0cmFuc3BsYW50L2xpc3RpbmcgY29ob3J0cyBhbmQgc3lzdGVtYXRpYy1yZXZpZXcgbGltaXRhdGlvbnMuIDwvbm90ZXM+PHVybHM+PHJlbGF0ZWQtdXJscz48dXJsPmh0dHBzOi8vZG9pLm9yZy8xMC4xMDk3L1RYRC4wMDAwMDAwMDAwMDAxMjY0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NhL1BERl9kZXBvdC9oY2FfemlvZ2FzX19aaW9nYXNfMjAyMl9QTUlEMzUwMTgzMDIucGRmPC91cmw+PC9wZGY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[6]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IYXJpbmc8L0F1dGhvcj48WWVhcj4yMDE5PC9ZZWFyPjxSZWNOdW0+ODwvUmVjTnVtPjxEaXNwbGF5VGV4dD5bOF08L0Rpc3BsYXlUZXh0PjxyZWNvcmQ+PHJlYy1udW1iZXI+ODwvcmVjLW51bWJlcj48Zm9yZWlnbi1rZXlzPjxrZXkgYXBwPSJFTiIgZGItaWQ9IjE4Yjc1NDVmLTk0ZWUtNWQ1YS04YmRlLWUwZjZhZTQwYmJlMSIgdGltZXN0YW1wPSIxNzkyODAwMDAwIj44PC9rZXk+PC9mb3JlaWduLWtleXM+PHJlZi10eXBlIG5hbWU9IkpvdXJuYWwgQXJ0aWNsZSI+MTc8L3JlZi10eXBlPjxjb250cmlidXRvcnM+PGF1dGhvcnM+PGF1dGhvcj5IYXJpbmcsIE1hcnRpam4gUC4gRC48L2F1dGhvcj48YXV0aG9yPkdvdXcsIEFubmV0dGUgUy4gSC48L2F1dGhvcj48YXV0aG9yPmRlIEhhYXMsIFJvYmJlcnQgSi48L2F1dGhvcj48YXV0aG9yPkN1cGVydXMsIEZyYW5zIEouIEMuPC9hdXRob3I+PGF1dGhvcj5kZSBKb25nLCBLb2VydCBQLjwvYXV0aG9yPjxhdXRob3I+ZGUgTWVpamVyLCBWaW5jZW50IEUuPC9hdXRob3I+PC9hdXRob3JzPjwvY29udHJpYnV0b3JzPjx0aXRsZXM+PHRpdGxlPlRoZSBlZmZlY3Qgb2Ygb3JhbCBjb250cmFjZXB0aXZlIHBpbGwgY2Vzc2F0aW9uIG9uIGhlcGF0b2NlbGx1bGFyIGFkZW5vbWEgZGlhbWV0ZXI6IEEgcmV0cm9zcGVjdGl2ZSBjb2hvcnQgc3R1ZHk8L3RpdGxlPjxzZWNvbmRhcnktdGl0bGU+TGl2ZXIgSW50ZXJuYXRpb25hbDwvc2Vjb25kYXJ5LXRpdGxlPjwvdGl0bGVzPjxwZXJpb2RpY2FsPjxmdWxsLXRpdGxlPkxpdmVyIEludGVybmF0aW9uYWw8L2Z1bGwtdGl0bGU+PC9wZXJpb2RpY2FsPjxkYXRlcz48eWVhcj4yMDE5PC95ZWFyPjwvZGF0ZXM+PHZvbHVtZT4zOTwvdm9sdW1lPjxudW1iZXI+NTwvbnVtYmVyPjxwYWdlcz45MDUtOTEzPC9wYWdlcz48ZWxlY3Ryb25pYy1yZXNvdXJjZS1udW0+MTAuMTExMS9saXYuMTQwNzQ8L2VsZWN0cm9uaWMtcmVzb3VyY2UtbnVtPjxub3Rlcz5DbGluaWNhbCByZXNlYXJjaCAvIGd1aWRhbmNlLiBQcmltYXJ5IGFic3RyYWN0IGFuZCBpbnN0aXR1dGlvbmFsIHJlcG9zaXRvcnkgYWJzdHJhY3QgdmVyaWZpZWQ7IFBERiBwZW5kaW5nOyBkbyBub3QgY2xhaW0gY29tcGxldGUtdGV4dCByZXZpZXcuIDwvbm90ZXM+PHVybHM+PHJlbGF0ZWQtdXJscz48dXJsPmh0dHBzOi8vZG9pLm9yZy8xMC4xMTExL2xpdi4xNDA3NDwvdXJsPjwvcmVsYXRlZC11cmxzPjwvdXJscz48L3JlY29yZD48L0NpdGU+PC9FbmROb3RlPg=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[8]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52YW4gUm9zbWFsZW48L0F1dGhvcj48WWVhcj4yMDE5PC9ZZWFyPjxSZWNOdW0+OTwvUmVjTnVtPjxEaXNwbGF5VGV4dD5bOV08L0Rpc3BsYXlUZXh0PjxyZWNvcmQ+PHJlYy1udW1iZXI+OTwvcmVjLW51bWJlcj48Zm9yZWlnbi1rZXlzPjxrZXkgYXBwPSJFTiIgZGItaWQ9IjE4Yjc1NDVmLTk0ZWUtNWQ1YS04YmRlLWUwZjZhZTQwYmJlMSIgdGltZXN0YW1wPSIxNzkyODAwMDAwIj45PC9rZXk+PC9mb3JlaWduLWtleXM+PHJlZi10eXBlIG5hbWU9IkpvdXJuYWwgQXJ0aWNsZSI+MTc8L3JlZi10eXBlPjxjb250cmlidXRvcnM+PGF1dGhvcnM+PGF1dGhvcj52YW4gUm9zbWFsZW4sIEIgVjwvYXV0aG9yPjxhdXRob3I+S2xvbXBlbmhvdXdlciwgQSBKPC9hdXRob3I+PGF1dGhvcj5kZSBHcmFlZmYsIEogSmFhcDwvYXV0aG9yPjxhdXRob3I+SGFyaW5nLCBNIFAgRDwvYXV0aG9yPjxhdXRob3I+ZGUgTWVpamVyLCBWIEU8L2F1dGhvcj48YXV0aG9yPlJpZmFpLCBMPC9hdXRob3I+PGF1dGhvcj5Eb2ttYWssIFM8L2F1dGhvcj48YXV0aG9yPlJhd2FzaGRlaCwgQTwvYXV0aG9yPjxhdXRob3I+QWJ1IEhpbGFsLCBNPC9hdXRob3I+PGF1dGhvcj5kZSBKb25nLCBNIEM8L2F1dGhvcj48YXV0aG9yPkRlam9uZywgQyBIIEM8L2F1dGhvcj48YXV0aG9yPkRvdWthcywgTTwvYXV0aG9yPjxhdXRob3I+ZGUgTWFuLCBSIEE8L2F1dGhvcj48YXV0aG9yPklKemVybWFucywgSiBOIE08L2F1dGhvcj48YXV0aG9yPnZhbiBEZWxkZW4sIE8gTTwvYXV0aG9yPjxhdXRob3I+VmVyaGVpaiwgSjwvYXV0aG9yPjxhdXRob3I+dmFuIEd1bGlrLCBUIE08L2F1dGhvcj48L2F1dGhvcnM+PC9jb250cmlidXRvcnM+PHRpdGxlcz48dGl0bGU+U2FmZXR5IGFuZCBlZmZpY2FjeSBvZiB0cmFuc2FydGVyaWFsIGVtYm9saXphdGlvbiBvZiBoZXBhdG9jZWxsdWxhciBhZGVub21hczwvdGl0bGU+PHNlY29uZGFyeS10aXRsZT5Ccml0aXNoIEpvdXJuYWwgb2YgU3VyZ2VyeTwvc2Vjb25kYXJ5LXRpdGxlPjwvdGl0bGVzPjxwZXJpb2RpY2FsPjxmdWxsLXRpdGxlPkJyaXRpc2ggSm91cm5hbCBvZiBTdXJnZXJ5PC9mdWxsLXRpdGxlPjwvcGVyaW9kaWNhbD48ZGF0ZXM+PHllYXI+MjAxOTwveWVhcj48L2RhdGVzPjx2b2x1bWU+MTA2PC92b2x1bWU+PG51bWJlcj4xMDwvbnVtYmVyPjxwYWdlcz4xMzYyLTEzNzE8L3BhZ2VzPjxlbGVjdHJvbmljLXJlc291cmNlLW51bT4xMC4xMDAyL2Jqcy4xMTIxMzwvZWxlY3Ryb25pYy1yZXNvdXJjZS1udW0+PG5vdGVzPkNsaW5pY2FsIHJlc2VhcmNoIC8gZ3VpZGFuY2UuIENvbXBsZXRlIGxvY2FsIFBERiByZXZpZXdlZDogTWV0aG9kcyBhbmQgc2FmZXR5L3NpemUtcmVzcG9uc2UgUmVzdWx0cy4gPC9ub3Rlcz48dXJscz48cmVsYXRlZC11cmxzPjx1cmw+aHR0cHM6Ly9kb2kub3JnLzEwLjEwMDIvYmpzLjExMjEz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NhL1BERl9kZXBvdC9oY2FfdGFlX19Bbm9uXzIwMTlfUE1JRDMxMzEzODI3LnBkZjwvdXJsPjwvcGRmLXVybHM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[9]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GcmVuZXR0ZTwvQXV0aG9yPjxZZWFyPjIwMjQ8L1llYXI+PFJlY051bT4zPC9SZWNOdW0+PERpc3BsYXlUZXh0PlszXTwvRGlzcGxheVRleHQ+PHJlY29yZD48cmVjLW51bWJlcj4zPC9yZWMtbnVtYmVyPjxmb3JlaWduLWtleXM+PGtleSBhcHA9IkVOIiBkYi1pZD0iMThiNzU0NWYtOTRlZS01ZDVhLThiZGUtZTBmNmFlNDBiYmUxIiB0aW1lc3RhbXA9IjE3OTI4MDAwMDAiPjM8L2tleT48L2ZvcmVpZ24ta2V5cz48cmVmLXR5cGUgbmFtZT0iSm91cm5hbCBBcnRpY2xlIj4xNzwvcmVmLXR5cGU+PGNvbnRyaWJ1dG9ycz48YXV0aG9ycz48YXV0aG9yPkZyZW5ldHRlLCBDYXRoZXJpbmU8L2F1dGhvcj48YXV0aG9yPk1lbmRpcmF0dGEtTGFsYSwgTWlzaGFsPC9hdXRob3I+PGF1dGhvcj5TYWxnaWEsIFJlZW5hPC9hdXRob3I+PGF1dGhvcj5Xb25nLCBSb2JlcnQgSi48L2F1dGhvcj48YXV0aG9yPlNhdWVyLCBCcnlhbiBHLjwvYXV0aG9yPjxhdXRob3I+UGlsbGFpLCBBbmphbmE8L2F1dGhvcj48L2F1dGhvcnM+PC9jb250cmlidXRvcnM+PHRpdGxlcz48dGl0bGU+QUNHIENsaW5pY2FsIEd1aWRlbGluZTogRm9jYWwgTGl2ZXIgTGVzaW9uczwvdGl0bGU+PHNlY29uZGFyeS10aXRsZT5BbWVyaWNhbiBKb3VybmFsIG9mIEdhc3Ryb2VudGVyb2xvZ3k8L3NlY29uZGFyeS10aXRsZT48L3RpdGxlcz48cGVyaW9kaWNhbD48ZnVsbC10aXRsZT5BbWVyaWNhbiBKb3VybmFsIG9mIEdhc3Ryb2VudGVyb2xvZ3k8L2Z1bGwtdGl0bGU+PC9wZXJpb2RpY2FsPjxkYXRlcz48eWVhcj4yMDI0PC95ZWFyPjwvZGF0ZXM+PHZvbHVtZT4xMTk8L3ZvbHVtZT48bnVtYmVyPjc8L251bWJlcj48cGFnZXM+MTIzNS0xMjcxPC9wYWdlcz48ZWxlY3Ryb25pYy1yZXNvdXJjZS1udW0+MTAuMTQzMDkvYWpnLjAwMDAwMDAwMDAwMDI4NTc8L2VsZWN0cm9uaWMtcmVzb3VyY2UtbnVtPjxub3Rlcz5DbGluaWNhbCByZXNlYXJjaCAvIGd1aWRhbmNlLiBDb21wbGV0ZSBsb2NhbCBQREYgcmV2aWV3ZWQ7IEhDQS9FSEUga2V5IGNvbmNlcHRzIGFuZCBzdXBwb3J0aW5nIHRleHQ7IGtleSBjb25jZXB0cyBhcmUgbm90IEdSQURFLXJhdGVkIHJlY29tbWVuZGF0aW9ucy4gPC9ub3Rlcz48dXJscz48cmVsYXRlZC11cmxzPjx1cmw+aHR0cHM6Ly9kb2kub3JnLzEwLjE0MzA5L2FqZy4wMDAwMDAwMDAwMDAyODU3PC91cmw+PC9yZWxhdGVkLXVybHM+PHBkZi11cmxzPjx1cmw+ZmlsZTovLy9Vc2Vycy9oYW9saXUvTGlicmFyeS9DbG91ZFN0b3JhZ2UvU3lub2xvZ3lEcml2ZS1PbkRlbWFuZC9NSEglMjB3b3JrL01lbW9yaWFsJTIwSGVybWFuJTIwVHJhbnNwbGFudCUyME9uY29sb2d5JTIwUHJvdG9jb2xzL1Y3X2hpZ2hfcmlza19ldmlkZW5jZV9yZXZpZXdfMjAyNi0xMC0yNC9kb2N1bWVudF9saWJyYXJpZXMvYm91bmRhcnlfaGNhL1BERl9kZXBvdC9hY2dfZmxsMjAyNF9fRnJlbmV0dGVfMjAyNF9QTUlEMzg5NTgzMDEucGRmPC91cmw+PC9wZGYtdXJsc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>[3]</w:t>
      </w:r>
      <w:r>
        <w:fldChar w:fldCharType="end"/>
      </w:r>
    </w:p>
    <w:p>
      <w:pPr>
        <w:pStyle w:val="Normal"/>
        <w:widowControl/>
        <w:numPr>
          <w:ilvl w:val="0"/>
          <w:numId w:val="3"/>
        </w:numPr>
      </w:pPr>
      <w:r>
        <w:t xml:space="preserve">For suitable stable women, reassess after six months of hormone/lifestyle optimization; consider continued observation toward twelve months if the lesion is regressing and delay is clinically safe.</w:t>
      </w:r>
    </w:p>
    <w:p>
      <w:pPr>
        <w:pStyle w:val="Normal"/>
        <w:widowControl/>
        <w:numPr>
          <w:ilvl w:val="1"/>
          <w:numId w:val="3"/>
        </w:numPr>
        <w:spacing w:before="60" w:after="20"/>
      </w:pPr>
      <w:r>
        <w:t xml:space="preserve">A lesion ≥5 cm or continued growth triggers resection/other definitive-treatment review, not automatic LT.</w:t>
      </w:r>
    </w:p>
    <w:p>
      <w:pPr>
        <w:pStyle w:val="Normal"/>
        <w:widowControl/>
        <w:numPr>
          <w:ilvl w:val="0"/>
          <w:numId w:val="3"/>
        </w:numPr>
      </w:pPr>
      <w:r>
        <w:t xml:space="preserve">Do not impose that waiting period on hemorrhage, high-risk male/β-catenin disease or confirmed malignant transformation when earlier treatment is appropriate.</w:t>
      </w:r>
    </w:p>
    <w:p>
      <w:pPr>
        <w:pStyle w:val="Normal"/>
        <w:widowControl/>
        <w:numPr>
          <w:ilvl w:val="0"/>
          <w:numId w:val="3"/>
        </w:numPr>
      </w:pPr>
      <w:r>
        <w:t xml:space="preserve">Proposed LT gate: two independent specialist reviews confirm that resection is not feasible and nonoperative options are unsuitable or have failed, plus a documented clinical-benefit basis: progressive/complicated disease, underlying liver-disease risk, or a high-risk molecular/malignant-transformation phenotype.</w:t>
      </w:r>
    </w:p>
    <w:p>
      <w:pPr>
        <w:pStyle w:val="Normal"/>
        <w:widowControl/>
        <w:numPr>
          <w:ilvl w:val="1"/>
          <w:numId w:val="3"/>
        </w:numPr>
        <w:spacing w:before="60" w:after="20"/>
      </w:pPr>
      <w:r>
        <w:t xml:space="preserve">Stable unresectable high-risk exon-3 disease is not automatically excluded.</w:t>
      </w:r>
    </w:p>
    <w:p>
      <w:pPr>
        <w:pStyle w:val="Normal"/>
        <w:widowControl/>
        <w:numPr>
          <w:ilvl w:val="1"/>
          <w:numId w:val="3"/>
        </w:numPr>
        <w:spacing w:before="60" w:after="20"/>
      </w:pPr>
      <w:r>
        <w:t xml:space="preserve">Pure diagnostic anxiety or an allocation route without a defined benefit is insufficient.</w:t>
      </w:r>
    </w:p>
    <w:p>
      <w:pPr>
        <w:pStyle w:val="Normal"/>
        <w:widowControl/>
        <w:spacing w:before="60" w:after="20"/>
      </w:pPr>
      <w:r>
        <w:rPr>
          <w:b/>
        </w:rPr>
        <w:t xml:space="preserve">Why retain or change it: </w:t>
      </w:r>
      <w:r>
        <w:t xml:space="preserve">Refine the OPEN rule: reassess suitable stable women at six months, with continued observation toward twelve months when regressing and clinically safe (ACG). Preserve prompt review for high-risk/complicated disease and two independent alternatives reviews before proposed LT.</w:t>
      </w:r>
    </w:p>
    <w:p>
      <w:pPr>
        <w:rPr>
          <w:color w:val="A8470A"/>
        </w:rPr>
        <w:pStyle w:val="Heading3"/>
        <w:keepNext/>
        <w:widowControl/>
      </w:pPr>
      <w:r>
        <w:rPr>
          <w:color w:val="A8470A"/>
        </w:rPr>
        <w:t xml:space="preserve">Information required before the decision</w:t>
      </w:r>
    </w:p>
    <w:p>
      <w:pPr>
        <w:pStyle w:val="Normal"/>
        <w:widowControl/>
        <w:spacing w:before="60" w:after="20"/>
      </w:pPr>
      <w:r>
        <w:t xml:space="preserve">Subtype and malignancy review; sex/hormonal history; serial size; complications; embolization/resection feasibility; hepatic reserve; documented expected benefit and alternatives.</w:t>
      </w:r>
    </w:p>
    <w:p>
      <w:pPr>
        <w:pStyle w:val="Normal"/>
        <w:widowControl/>
        <w:spacing w:before="60" w:after="20"/>
      </w:pPr>
      <w:r>
        <w:rPr>
          <w:b/>
        </w:rPr>
        <w:t xml:space="preserve">Clinical versus allocation: </w:t>
      </w:r>
      <w:r>
        <w:t xml:space="preserve">An exception is an allocation mechanism, not proof that expected benefit exceeds donor/graft risk.</w:t>
      </w:r>
    </w:p>
    <w:p>
      <w:pPr>
        <w:pStyle w:val="Normal"/>
        <w:widowControl/>
        <w:spacing w:before="60" w:after="20"/>
      </w:pPr>
      <w:r>
        <w:rPr>
          <w:b/>
        </w:rPr>
        <w:t xml:space="preserve">Roadmap / protocol reconciliation: </w:t>
      </w:r>
      <w:r>
        <w:t xml:space="preserve">Retain the HCA roadmap’s sex/subtype-sensitive treatment sequence. Confirmed cancer leaves the benign pathway.</w:t>
      </w:r>
    </w:p>
    <w:p>
      <w:pPr>
        <w:pStyle w:val="Normal"/>
        <w:widowControl/>
        <w:spacing w:before="60" w:after="20"/>
      </w:pPr>
      <w:hyperlink r:id="rId55">
        <w:r>
          <w:rPr>
            <w:color w:val="77230C"/>
            <w:sz w:val="20"/>
            <w:u w:val="single"/>
          </w:rPr>
          <w:t>Meeting record: HCA-B2</w:t>
        </w:r>
      </w:hyperlink>
      <w:r>
        <w:t xml:space="preserve">  |  </w:t>
      </w:r>
      <w:hyperlink r:id="rId56">
        <w:r>
          <w:rPr>
            <w:color w:val="77230C"/>
            <w:sz w:val="20"/>
            <w:u w:val="single"/>
          </w:rPr>
          <w:t>Readable evidence / decision text</w:t>
        </w:r>
      </w:hyperlink>
    </w:p>
    <w:p>
      <w:pPr>
        <w:pStyle w:val="Normal"/>
        <w:widowControl/>
        <w:spacing w:before="60" w:after="20"/>
      </w:pPr>
      <w:r>
        <w:t xml:space="preserve">OPEN — no committee decision, clinical adoption or transplanting-study activation is implied.</w:t>
      </w:r>
    </w:p>
    <w:p>
      <w:pPr>
        <w:pStyle w:val="Normal"/>
        <w:widowControl/>
      </w:pPr>
      <w:r>
        <w:t xml:space="preserve">Evidence review record: </w:t>
      </w:r>
      <w:hyperlink r:id="rId57">
        <w:r>
          <w:rPr>
            <w:color w:val="77230C"/>
            <w:sz w:val="20"/>
            <w:u w:val="single"/>
          </w:rPr>
          <w:t>Five analyst comments and reconciliation</w:t>
        </w:r>
      </w:hyperlink>
      <w:r>
        <w:t xml:space="preserve">  |  </w:t>
      </w:r>
      <w:hyperlink r:id="rId58">
        <w:r>
          <w:rPr>
            <w:color w:val="77230C"/>
            <w:sz w:val="20"/>
            <w:u w:val="single"/>
          </w:rPr>
          <w:t>Prospective outcomes dataset</w:t>
        </w:r>
      </w:hyperlink>
    </w:p>
    <w:p>
      <w:pPr>
        <w:rPr>
          <w:color w:val="A8470A"/>
        </w:rPr>
        <w:pStyle w:val="Heading1"/>
        <w:keepNext/>
        <w:widowControl/>
      </w:pPr>
      <w:r>
        <w:rPr>
          <w:color w:val="A8470A"/>
        </w:rPr>
        <w:t xml:space="preserve">References</w:t>
      </w:r>
    </w:p>
    <w:p>
      <w:pPr>
        <w:pStyle w:val="Normal"/>
        <w:keepNext/>
        <w:widowControl/>
        <w:spacing w:before="60" w:after="20"/>
      </w:pPr>
      <w:bookmarkStart w:id="3" w:name="ref_1"/>
      <w:r>
        <w:fldChar w:fldCharType="begin"/>
      </w:r>
      <w:r>
        <w:instrText xml:space="preserve"> ADDIN EN.REFLIST </w:instrText>
      </w:r>
      <w:r>
        <w:fldChar w:fldCharType="separate"/>
      </w:r>
      <w:r>
        <w:t xml:space="preserve">[1] Organ Procurement and Transplantation Network. OPTN Policies: liver allocation and living donation. HRSA/OPTN. 2026.</w:t>
      </w:r>
      <w:bookmarkEnd w:id="3"/>
      <w:r>
        <w:t xml:space="preserve"> </w:t>
      </w:r>
      <w:hyperlink r:id="rId59">
        <w:r>
          <w:rPr>
            <w:color w:val="77230C"/>
            <w:sz w:val="20"/>
            <w:u w:val="single"/>
          </w:rPr>
          <w:t>Official source</w:t>
        </w:r>
      </w:hyperlink>
      <w:r>
        <w:t xml:space="preserve">  |  </w:t>
      </w:r>
      <w:hyperlink r:id="rId60">
        <w:r>
          <w:rPr>
            <w:color w:val="77230C"/>
            <w:sz w:val="20"/>
            <w:u w:val="single"/>
          </w:rPr>
          <w:t>Full text PDF</w:t>
        </w:r>
      </w:hyperlink>
    </w:p>
    <w:p>
      <w:pPr>
        <w:pStyle w:val="Normal"/>
        <w:widowControl/>
        <w:spacing w:before="60" w:after="20"/>
      </w:pPr>
      <w:r>
        <w:t xml:space="preserve">Policy or professional guidance, not a primary treatment study. Official full PDF checked.</w:t>
      </w:r>
    </w:p>
    <w:p>
      <w:pPr>
        <w:pStyle w:val="Normal"/>
        <w:keepNext/>
        <w:widowControl/>
        <w:spacing w:before="60" w:after="20"/>
      </w:pPr>
      <w:bookmarkStart w:id="4" w:name="ref_2"/>
      <w:r>
        <w:t xml:space="preserve">[2] Organ Procurement and Transplantation Network. Adult MELD Exceptions for Transplant Oncology. HRSA/OPTN. 2025.</w:t>
      </w:r>
      <w:bookmarkEnd w:id="4"/>
      <w:r>
        <w:t xml:space="preserve"> </w:t>
      </w:r>
      <w:hyperlink r:id="rId61">
        <w:r>
          <w:rPr>
            <w:color w:val="77230C"/>
            <w:sz w:val="20"/>
            <w:u w:val="single"/>
          </w:rPr>
          <w:t>Official source</w:t>
        </w:r>
      </w:hyperlink>
      <w:r>
        <w:t xml:space="preserve">  |  </w:t>
      </w:r>
      <w:hyperlink r:id="rId62">
        <w:r>
          <w:rPr>
            <w:color w:val="77230C"/>
            <w:sz w:val="20"/>
            <w:u w:val="single"/>
          </w:rPr>
          <w:t>Full text PDF</w:t>
        </w:r>
      </w:hyperlink>
    </w:p>
    <w:p>
      <w:pPr>
        <w:pStyle w:val="Normal"/>
        <w:widowControl/>
        <w:spacing w:before="60" w:after="20"/>
      </w:pPr>
      <w:r>
        <w:t xml:space="preserve">Allocation review guidance. Complete local primary PDF available; relevant methods, selection, results and limitations reviewed.</w:t>
      </w:r>
    </w:p>
    <w:p>
      <w:pPr>
        <w:pStyle w:val="Normal"/>
        <w:keepNext/>
        <w:widowControl/>
        <w:spacing w:before="60" w:after="20"/>
      </w:pPr>
      <w:bookmarkStart w:id="5" w:name="ref_3"/>
      <w:r>
        <w:t xml:space="preserve">[3] Frenette, Catherine; Mendiratta-Lala, Mishal; Salgia, Reena; et al. ACG Clinical Guideline: Focal Liver Lesions. American Journal of Gastroenterology. 2024;119(7):1235-1271.</w:t>
      </w:r>
      <w:bookmarkEnd w:id="5"/>
      <w:r>
        <w:t xml:space="preserve"> </w:t>
      </w:r>
      <w:hyperlink r:id="rId63">
        <w:r>
          <w:rPr>
            <w:color w:val="77230C"/>
            <w:sz w:val="20"/>
            <w:u w:val="single"/>
          </w:rPr>
          <w:t>DOI</w:t>
        </w:r>
      </w:hyperlink>
      <w:r>
        <w:t xml:space="preserve">  |  </w:t>
      </w:r>
      <w:hyperlink r:id="rId64">
        <w:r>
          <w:rPr>
            <w:color w:val="77230C"/>
            <w:sz w:val="20"/>
            <w:u w:val="single"/>
          </w:rPr>
          <w:t>Full text PDF</w:t>
        </w:r>
      </w:hyperlink>
    </w:p>
    <w:p>
      <w:pPr>
        <w:pStyle w:val="Normal"/>
        <w:widowControl/>
        <w:spacing w:before="60" w:after="20"/>
      </w:pPr>
      <w:r>
        <w:t xml:space="preserve">Clinical research / guidance. Complete local PDF reviewed; HCA/EHE key concepts and supporting text; key concepts are not GRADE-rated recommendations.</w:t>
      </w:r>
    </w:p>
    <w:p>
      <w:pPr>
        <w:pStyle w:val="Normal"/>
        <w:keepNext/>
        <w:widowControl/>
        <w:spacing w:before="60" w:after="20"/>
      </w:pPr>
      <w:bookmarkStart w:id="6" w:name="ref_4"/>
      <w:r>
        <w:t xml:space="preserve">[4] European Association for the Study of the Liver. EASL Clinical Practice Guidelines on the management of benign liver tumours. Journal of Hepatology. 2016;65(2):386-398.</w:t>
      </w:r>
      <w:bookmarkEnd w:id="6"/>
      <w:r>
        <w:t xml:space="preserve"> </w:t>
      </w:r>
      <w:hyperlink r:id="rId65">
        <w:r>
          <w:rPr>
            <w:color w:val="77230C"/>
            <w:sz w:val="20"/>
            <w:u w:val="single"/>
          </w:rPr>
          <w:t>DOI</w:t>
        </w:r>
      </w:hyperlink>
      <w:r>
        <w:t xml:space="preserve">  |  </w:t>
      </w:r>
      <w:hyperlink r:id="rId66">
        <w:r>
          <w:rPr>
            <w:color w:val="77230C"/>
            <w:sz w:val="20"/>
            <w:u w:val="single"/>
          </w:rPr>
          <w:t>Full text PDF</w:t>
        </w:r>
      </w:hyperlink>
    </w:p>
    <w:p>
      <w:pPr>
        <w:pStyle w:val="Normal"/>
        <w:widowControl/>
        <w:spacing w:before="60" w:after="20"/>
      </w:pPr>
      <w:r>
        <w:t xml:space="preserve">Clinical practice guideline. Primary full text reviewed; local complete PDF available.</w:t>
      </w:r>
    </w:p>
    <w:p>
      <w:pPr>
        <w:pStyle w:val="Normal"/>
        <w:keepNext/>
        <w:widowControl/>
        <w:spacing w:before="60" w:after="20"/>
      </w:pPr>
      <w:bookmarkStart w:id="7" w:name="ref_5"/>
      <w:r>
        <w:t xml:space="preserve">[5] Nault, Jean-Charles; Couchy, Gabrielle; Balabaud, Charles; et al. Molecular Classification of Hepatocellular Adenoma Associates With Risk Factors, Bleeding, and Malignant Transformation. Gastroenterology. 2017;152(4):880-894.e6.</w:t>
      </w:r>
      <w:bookmarkEnd w:id="7"/>
      <w:r>
        <w:t xml:space="preserve"> </w:t>
      </w:r>
      <w:hyperlink r:id="rId67">
        <w:r>
          <w:rPr>
            <w:color w:val="77230C"/>
            <w:sz w:val="20"/>
            <w:u w:val="single"/>
          </w:rPr>
          <w:t>DOI</w:t>
        </w:r>
      </w:hyperlink>
      <w:r>
        <w:t xml:space="preserve">  |  </w:t>
      </w:r>
      <w:hyperlink r:id="rId68">
        <w:r>
          <w:rPr>
            <w:color w:val="77230C"/>
            <w:sz w:val="20"/>
            <w:u w:val="single"/>
          </w:rPr>
          <w:t>Full text PDF</w:t>
        </w:r>
      </w:hyperlink>
    </w:p>
    <w:p>
      <w:pPr>
        <w:pStyle w:val="Normal"/>
        <w:widowControl/>
        <w:spacing w:before="60" w:after="20"/>
      </w:pPr>
      <w:r>
        <w:t xml:space="preserve">Clinical research / guidance. Complete local PDF reviewed: molecular cohort, subtype definitions and outcomes.</w:t>
      </w:r>
    </w:p>
    <w:p>
      <w:pPr>
        <w:pStyle w:val="Normal"/>
        <w:keepNext/>
        <w:widowControl/>
        <w:spacing w:before="60" w:after="20"/>
      </w:pPr>
      <w:bookmarkStart w:id="8" w:name="ref_6"/>
      <w:r>
        <w:t xml:space="preserve">[6] Ziogas, Ioannis A.; Tasoudis, Panagiotis T.; Serifis, Nikolaos; et al. Liver Transplantation for Hepatic Adenoma: A UNOS Database Analysis and Systematic Review of the Literature. Transplantation Direct. 2022;8(2):e1264.</w:t>
      </w:r>
      <w:bookmarkEnd w:id="8"/>
      <w:r>
        <w:t xml:space="preserve"> </w:t>
      </w:r>
      <w:hyperlink r:id="rId69">
        <w:r>
          <w:rPr>
            <w:color w:val="77230C"/>
            <w:sz w:val="20"/>
            <w:u w:val="single"/>
          </w:rPr>
          <w:t>DOI</w:t>
        </w:r>
      </w:hyperlink>
      <w:r>
        <w:t xml:space="preserve">  |  </w:t>
      </w:r>
      <w:hyperlink r:id="rId70">
        <w:r>
          <w:rPr>
            <w:color w:val="77230C"/>
            <w:sz w:val="20"/>
            <w:u w:val="single"/>
          </w:rPr>
          <w:t>Full text PDF</w:t>
        </w:r>
      </w:hyperlink>
    </w:p>
    <w:p>
      <w:pPr>
        <w:pStyle w:val="Normal"/>
        <w:widowControl/>
        <w:spacing w:before="60" w:after="20"/>
      </w:pPr>
      <w:r>
        <w:t xml:space="preserve">Clinical research / guidance. Complete local PDF reviewed: Methods, UNOS transplant/listing cohorts and systematic-review limitations.</w:t>
      </w:r>
    </w:p>
    <w:p>
      <w:pPr>
        <w:pStyle w:val="Normal"/>
        <w:keepNext/>
        <w:widowControl/>
        <w:spacing w:before="60" w:after="20"/>
      </w:pPr>
      <w:bookmarkStart w:id="9" w:name="ref_7"/>
      <w:r>
        <w:t xml:space="preserve">[7] Chiche, Laurence; David, Anaelle; Adam, René; et al. Liver transplantation for adenomatosis: European experience. Liver Transplantation. 2016;22(4):516-526.</w:t>
      </w:r>
      <w:bookmarkEnd w:id="9"/>
      <w:r>
        <w:t xml:space="preserve"> </w:t>
      </w:r>
      <w:hyperlink r:id="rId71">
        <w:r>
          <w:rPr>
            <w:color w:val="77230C"/>
            <w:sz w:val="20"/>
            <w:u w:val="single"/>
          </w:rPr>
          <w:t>DOI</w:t>
        </w:r>
      </w:hyperlink>
      <w:r>
        <w:t xml:space="preserve">  |  </w:t>
      </w:r>
      <w:hyperlink r:id="rId72">
        <w:r>
          <w:rPr>
            <w:color w:val="77230C"/>
            <w:sz w:val="20"/>
            <w:u w:val="single"/>
          </w:rPr>
          <w:t>Full text PDF</w:t>
        </w:r>
      </w:hyperlink>
    </w:p>
    <w:p>
      <w:pPr>
        <w:pStyle w:val="Normal"/>
        <w:widowControl/>
        <w:spacing w:before="60" w:after="20"/>
      </w:pPr>
      <w:r>
        <w:t xml:space="preserve">Retrospective transplant cohort. Primary full text reviewed; local complete PDF available.</w:t>
      </w:r>
    </w:p>
    <w:p>
      <w:pPr>
        <w:pStyle w:val="Normal"/>
        <w:keepNext/>
        <w:widowControl/>
        <w:spacing w:before="60" w:after="20"/>
      </w:pPr>
      <w:bookmarkStart w:id="10" w:name="ref_8"/>
      <w:r>
        <w:t xml:space="preserve">[8] Haring, Martijn P. D.; Gouw, Annette S. H.; de Haas, Robbert J.; et al. The effect of oral contraceptive pill cessation on hepatocellular adenoma diameter: A retrospective cohort study. Liver International. 2019;39(5):905-913.</w:t>
      </w:r>
      <w:bookmarkEnd w:id="10"/>
      <w:r>
        <w:t xml:space="preserve"> </w:t>
      </w:r>
      <w:hyperlink r:id="rId73">
        <w:r>
          <w:rPr>
            <w:color w:val="77230C"/>
            <w:sz w:val="20"/>
            <w:u w:val="single"/>
          </w:rPr>
          <w:t>DOI</w:t>
        </w:r>
      </w:hyperlink>
      <w:r>
        <w:t xml:space="preserve">  |  Local PDF pending</w:t>
      </w:r>
    </w:p>
    <w:p>
      <w:pPr>
        <w:pStyle w:val="Normal"/>
        <w:widowControl/>
        <w:spacing w:before="60" w:after="20"/>
      </w:pPr>
      <w:r>
        <w:t xml:space="preserve">Clinical research / guidance. Primary abstract and institutional repository abstract verified; PDF pending; do not claim complete-text review.</w:t>
      </w:r>
    </w:p>
    <w:p>
      <w:pPr>
        <w:pStyle w:val="Normal"/>
        <w:keepNext/>
        <w:widowControl/>
        <w:spacing w:before="60" w:after="20"/>
      </w:pPr>
      <w:bookmarkStart w:id="11" w:name="ref_9"/>
      <w:r>
        <w:t xml:space="preserve">[9] van Rosmalen, B V; Klompenhouwer, A J; de Graeff, J Jaap; et al. Safety and efficacy of transarterial embolization of hepatocellular adenomas. British Journal of Surgery. 2019;106(10):1362-1371.</w:t>
      </w:r>
      <w:bookmarkEnd w:id="11"/>
      <w:r>
        <w:t xml:space="preserve"> </w:t>
      </w:r>
      <w:hyperlink r:id="rId74">
        <w:r>
          <w:rPr>
            <w:color w:val="77230C"/>
            <w:sz w:val="20"/>
            <w:u w:val="single"/>
          </w:rPr>
          <w:t>DOI</w:t>
        </w:r>
      </w:hyperlink>
      <w:r>
        <w:t xml:space="preserve">  |  </w:t>
      </w:r>
      <w:hyperlink r:id="rId75">
        <w:r>
          <w:rPr>
            <w:color w:val="77230C"/>
            <w:sz w:val="20"/>
            <w:u w:val="single"/>
          </w:rPr>
          <w:t>Full text PDF</w:t>
        </w:r>
      </w:hyperlink>
    </w:p>
    <w:p>
      <w:pPr>
        <w:pStyle w:val="Normal"/>
        <w:widowControl/>
        <w:spacing w:before="60" w:after="20"/>
      </w:pPr>
      <w:r>
        <w:t xml:space="preserve">Clinical research / guidance. Complete local PDF reviewed: Methods and safety/size-response Results.</w:t>
      </w:r>
      <w:r>
        <w:fldChar w:fldCharType="end"/>
      </w:r>
    </w:p>
    <w:p>
      <w:pPr>
        <w:rPr>
          <w:color w:val="A8470A"/>
        </w:rPr>
        <w:pStyle w:val="Heading1"/>
        <w:keepNext/>
        <w:widowControl/>
        <w:keepLines/>
      </w:pPr>
      <w:r>
        <w:rPr>
          <w:color w:val="A8470A"/>
        </w:rPr>
        <w:t xml:space="preserve">Revision note</w:t>
      </w:r>
    </w:p>
    <w:p>
      <w:pPr>
        <w:pStyle w:val="Normal"/>
        <w:keepNext/>
        <w:widowControl/>
        <w:keepLines/>
      </w:pPr>
      <w:r>
        <w:t xml:space="preserve">Revised 2026-10-24 06:55 CDT. Evidence-before-recommendation review of all 27 B questions. Earlier protocol versions and external analyst records are preserved; this is an Analyst A synthesis, not a new external-analyst vote.</w:t>
      </w:r>
    </w:p>
    <w:p>
      <w:pPr>
        <w:pStyle w:val="Normal"/>
        <w:keepNext/>
        <w:widowControl/>
        <w:keepLines/>
      </w:pPr>
      <w:r>
        <w:rPr>
          <w:b/>
        </w:rPr>
        <w:t xml:space="preserve">Problem: </w:t>
      </w:r>
      <w:r>
        <w:t xml:space="preserve">HEHE/HCA B questions required the same evidence depth as the six high-risk protocols. </w:t>
      </w:r>
      <w:r>
        <w:rPr>
          <w:b/>
        </w:rPr>
        <w:t xml:space="preserve">Correction and reason: </w:t>
      </w:r>
      <w:r>
        <w:t xml:space="preserve">Added a blue-format clinical boundary addendum with the full decision-specific evidence, uncertainty and OPEN proposals, without overwriting or relabeling the standard pathway.</w:t>
      </w:r>
    </w:p>
    <w:p>
      <w:pPr>
        <w:pStyle w:val="Normal"/>
        <w:widowControl/>
        <w:keepLines/>
      </w:pPr>
      <w:r>
        <w:t xml:space="preserve">Approval record  Clinical lead __________  Allocation review __________  Research authorization if required __________  Donor review if applicable __________  Date __________</w:t>
      </w:r>
    </w:p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spacing w:before="0" w:after="0"/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abstractNum w:abstractNumId="3">
    <w:multiLevelType w:val="multilevel"/>
    <w:lvl w:ilvl="0">
      <w:start w:val="1"/>
      <w:numFmt w:val="bullet"/>
      <w:lvlText w:val="•"/>
      <w:lvlJc w:val="left"/>
      <w:pPr>
        <w:ind w:left="360" w:hanging="220"/>
      </w:pPr>
    </w:lvl>
    <w:lvl w:ilvl="1">
      <w:start w:val="1"/>
      <w:numFmt w:val="bullet"/>
      <w:lvlText w:val="–"/>
      <w:lvlJc w:val="left"/>
      <w:pPr>
        <w:ind w:left="720" w:hanging="220"/>
      </w:pPr>
    </w:lvl>
    <w:lvl w:ilvl="2">
      <w:start w:val="1"/>
      <w:numFmt w:val="bullet"/>
      <w:lvlText w:val="–"/>
      <w:lvlJc w:val="left"/>
      <w:pPr>
        <w:ind w:left="1080" w:hanging="220"/>
      </w:pPr>
    </w:lvl>
  </w:abstractNum>
  <w:num w:numId="3">
    <w:abstractNumId w:val="3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3D09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3D09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fill="FFFFFF"/>
      <w:spacing w:after="0"/>
      <w:outlineLvl w:val="0"/>
    </w:pPr>
    <w:rPr>
      <w:b/>
      <w:bCs/>
      <w:caps/>
      <w:color w:val="A8470A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3D09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fill="FFFFFF"/>
      <w:spacing w:after="0"/>
      <w:outlineLvl w:val="1"/>
    </w:pPr>
    <w:rPr>
      <w:caps/>
      <w:spacing w:val="15"/>
      <w:sz w:val="22"/>
      <w:szCs w:val="22"/>
      <w:color w:val="A8470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3D09"/>
    <w:pPr>
      <w:pBdr>
        <w:top w:val="single" w:sz="6" w:space="2" w:color="156082" w:themeColor="accent1"/>
        <w:left w:val="single" w:sz="6" w:space="2" w:color="156082" w:themeColor="accent1"/>
      </w:pBdr>
      <w:spacing w:before="300" w:after="0"/>
      <w:outlineLvl w:val="2"/>
    </w:pPr>
    <w:rPr>
      <w:caps/>
      <w:color w:val="A8470A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3D09"/>
    <w:pPr>
      <w:pBdr>
        <w:top w:val="dotted" w:sz="6" w:space="2" w:color="156082" w:themeColor="accent1"/>
        <w:left w:val="dotted" w:sz="6" w:space="2" w:color="156082" w:themeColor="accent1"/>
      </w:pBdr>
      <w:spacing w:before="300" w:after="0"/>
      <w:outlineLvl w:val="3"/>
    </w:pPr>
    <w:rPr>
      <w:caps/>
      <w:color w:val="A8470A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3D09"/>
    <w:pPr>
      <w:pBdr>
        <w:bottom w:val="single" w:sz="6" w:space="1" w:color="156082" w:themeColor="accent1"/>
      </w:pBdr>
      <w:spacing w:before="300" w:after="0"/>
      <w:outlineLvl w:val="4"/>
    </w:pPr>
    <w:rPr>
      <w:caps/>
      <w:color w:val="A8470A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3D09"/>
    <w:pPr>
      <w:pBdr>
        <w:bottom w:val="dotted" w:sz="6" w:space="1" w:color="156082" w:themeColor="accent1"/>
      </w:pBdr>
      <w:spacing w:before="300" w:after="0"/>
      <w:outlineLvl w:val="5"/>
    </w:pPr>
    <w:rPr>
      <w:caps/>
      <w:color w:val="A8470A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3D09"/>
    <w:pPr>
      <w:spacing w:before="300" w:after="0"/>
      <w:outlineLvl w:val="6"/>
    </w:pPr>
    <w:rPr>
      <w:caps/>
      <w:color w:val="A8470A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3D09"/>
    <w:pPr>
      <w:spacing w:before="300" w:after="0"/>
      <w:outlineLvl w:val="7"/>
    </w:pPr>
    <w:rPr>
      <w:caps/>
      <w:spacing w:val="10"/>
      <w:sz w:val="18"/>
      <w:szCs w:val="18"/>
      <w:color w:val="A8470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3D09"/>
    <w:pPr>
      <w:spacing w:before="300" w:after="0"/>
      <w:outlineLvl w:val="8"/>
    </w:pPr>
    <w:rPr>
      <w:i/>
      <w:caps/>
      <w:spacing w:val="10"/>
      <w:sz w:val="18"/>
      <w:szCs w:val="18"/>
      <w:color w:val="A8470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73D09"/>
    <w:pPr>
      <w:spacing w:before="720"/>
    </w:pPr>
    <w:rPr>
      <w:caps/>
      <w:color w:val="A8470A"/>
      <w:spacing w:val="10"/>
      <w:kern w:val="28"/>
      <w:sz w:val="52"/>
      <w:szCs w:val="52"/>
    </w:rPr>
  </w:style>
  <w:style w:type="paragraph" w:customStyle="1" w:styleId="Strong1">
    <w:name w:val="Strong1"/>
    <w:basedOn w:val="Normal"/>
    <w:next w:val="Normal"/>
    <w:rPr>
      <w:b/>
      <w:bCs/>
    </w:rPr>
  </w:style>
  <w:style w:type="paragraph" w:styleId="ListParagraph">
    <w:name w:val="List Paragraph"/>
    <w:basedOn w:val="Normal"/>
    <w:uiPriority w:val="34"/>
    <w:qFormat/>
    <w:rsid w:val="00073D09"/>
    <w:pPr>
      <w:ind w:left="720"/>
      <w:contextualSpacing/>
    </w:pPr>
  </w:style>
  <w:style w:type="character" w:styleId="Hyperlink">
    <w:name w:val="Hyperlink"/>
    <w:uiPriority w:val="99"/>
    <w:unhideWhenUsed/>
    <w:qFormat/>
    <w:rPr>
      <w:b w:val="0"/>
      <w:bCs w:val="0"/>
      <w:color w:val="0000FF"/>
      <w:sz w:val="24"/>
      <w:szCs w:val="24"/>
      <w:u w:val="single" w:color="0000FF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customStyle="1" w:styleId="Heading1Char">
    <w:pPr/>
    <w:name w:val="Heading 1 Char"/>
    <w:basedOn w:val="DefaultParagraphFont"/>
    <w:link w:val="Heading1"/>
    <w:uiPriority w:val="9"/>
    <w:rsid w:val="00073D09"/>
    <w:rPr>
      <w:b/>
      <w:bCs/>
      <w:caps/>
      <w:color w:val="A8470A"/>
      <w:spacing w:val="15"/>
      <w:shd w:val="clear" w:color="auto" w:fill="156082" w:themeFill="accent1"/>
    </w:rPr>
  </w:style>
  <w:style w:type="character" w:customStyle="1" w:styleId="Heading2Char">
    <w:pPr/>
    <w:name w:val="Heading 2 Char"/>
    <w:basedOn w:val="DefaultParagraphFont"/>
    <w:link w:val="Heading2"/>
    <w:uiPriority w:val="9"/>
    <w:rsid w:val="00073D09"/>
    <w:rPr>
      <w:caps/>
      <w:spacing w:val="15"/>
      <w:shd w:val="clear" w:color="auto" w:fill="C1E4F5" w:themeFill="accent1" w:themeFillTint="33"/>
      <w:color w:val="A8470A"/>
    </w:rPr>
  </w:style>
  <w:style w:type="character" w:customStyle="1" w:styleId="Heading3Char">
    <w:pPr/>
    <w:name w:val="Heading 3 Char"/>
    <w:basedOn w:val="DefaultParagraphFont"/>
    <w:link w:val="Heading3"/>
    <w:uiPriority w:val="9"/>
    <w:rsid w:val="00073D09"/>
    <w:rPr>
      <w:caps/>
      <w:color w:val="A8470A"/>
      <w:spacing w:val="15"/>
    </w:rPr>
  </w:style>
  <w:style w:type="character" w:customStyle="1" w:styleId="Heading4Char">
    <w:pPr/>
    <w:name w:val="Heading 4 Char"/>
    <w:basedOn w:val="DefaultParagraphFont"/>
    <w:link w:val="Heading4"/>
    <w:uiPriority w:val="9"/>
    <w:semiHidden/>
    <w:rsid w:val="00073D09"/>
    <w:rPr>
      <w:caps/>
      <w:color w:val="A8470A"/>
      <w:spacing w:val="10"/>
    </w:rPr>
  </w:style>
  <w:style w:type="character" w:customStyle="1" w:styleId="Heading5Char">
    <w:pPr/>
    <w:name w:val="Heading 5 Char"/>
    <w:basedOn w:val="DefaultParagraphFont"/>
    <w:link w:val="Heading5"/>
    <w:uiPriority w:val="9"/>
    <w:semiHidden/>
    <w:rsid w:val="00073D09"/>
    <w:rPr>
      <w:caps/>
      <w:color w:val="A8470A"/>
      <w:spacing w:val="10"/>
    </w:rPr>
  </w:style>
  <w:style w:type="character" w:customStyle="1" w:styleId="Heading6Char">
    <w:pPr/>
    <w:name w:val="Heading 6 Char"/>
    <w:basedOn w:val="DefaultParagraphFont"/>
    <w:link w:val="Heading6"/>
    <w:uiPriority w:val="9"/>
    <w:semiHidden/>
    <w:rsid w:val="00073D09"/>
    <w:rPr>
      <w:caps/>
      <w:color w:val="A8470A"/>
      <w:spacing w:val="10"/>
    </w:rPr>
  </w:style>
  <w:style w:type="character" w:customStyle="1" w:styleId="Heading7Char">
    <w:pPr/>
    <w:name w:val="Heading 7 Char"/>
    <w:basedOn w:val="DefaultParagraphFont"/>
    <w:link w:val="Heading7"/>
    <w:uiPriority w:val="9"/>
    <w:semiHidden/>
    <w:rsid w:val="00073D09"/>
    <w:rPr>
      <w:caps/>
      <w:color w:val="A8470A"/>
      <w:spacing w:val="10"/>
    </w:rPr>
  </w:style>
  <w:style w:type="character" w:customStyle="1" w:styleId="Heading8Char">
    <w:pPr/>
    <w:name w:val="Heading 8 Char"/>
    <w:basedOn w:val="DefaultParagraphFont"/>
    <w:link w:val="Heading8"/>
    <w:uiPriority w:val="9"/>
    <w:semiHidden/>
    <w:rsid w:val="00073D09"/>
    <w:rPr>
      <w:caps/>
      <w:spacing w:val="10"/>
      <w:sz w:val="18"/>
      <w:szCs w:val="18"/>
      <w:color w:val="A8470A"/>
    </w:rPr>
  </w:style>
  <w:style w:type="character" w:customStyle="1" w:styleId="Heading9Char">
    <w:pPr/>
    <w:name w:val="Heading 9 Char"/>
    <w:basedOn w:val="DefaultParagraphFont"/>
    <w:link w:val="Heading9"/>
    <w:uiPriority w:val="9"/>
    <w:semiHidden/>
    <w:rsid w:val="00073D09"/>
    <w:rPr>
      <w:i/>
      <w:caps/>
      <w:spacing w:val="10"/>
      <w:sz w:val="18"/>
      <w:szCs w:val="18"/>
      <w:color w:val="A8470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73D09"/>
    <w:rPr>
      <w:b/>
      <w:bCs/>
      <w:color w:val="0F4761" w:themeColor="accent1" w:themeShade="BF"/>
      <w:sz w:val="16"/>
      <w:szCs w:val="16"/>
    </w:rPr>
  </w:style>
  <w:style w:type="character" w:customStyle="1" w:styleId="TitleChar">
    <w:pPr/>
    <w:name w:val="Title Char"/>
    <w:basedOn w:val="DefaultParagraphFont"/>
    <w:link w:val="Title"/>
    <w:uiPriority w:val="10"/>
    <w:rsid w:val="00073D09"/>
    <w:rPr>
      <w:caps/>
      <w:color w:val="A8470A"/>
      <w:spacing w:val="1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3D09"/>
    <w:pPr>
      <w:spacing w:after="1000" w:line="240" w:lineRule="auto"/>
    </w:pPr>
    <w:rPr>
      <w:caps/>
      <w:color w:val="A8470A"/>
      <w:spacing w:val="10"/>
      <w:sz w:val="24"/>
      <w:szCs w:val="24"/>
    </w:rPr>
  </w:style>
  <w:style w:type="character" w:customStyle="1" w:styleId="SubtitleChar">
    <w:pPr/>
    <w:name w:val="Subtitle Char"/>
    <w:basedOn w:val="DefaultParagraphFont"/>
    <w:link w:val="Subtitle"/>
    <w:uiPriority w:val="11"/>
    <w:rsid w:val="00073D09"/>
    <w:rPr>
      <w:caps/>
      <w:color w:val="A8470A"/>
      <w:spacing w:val="10"/>
      <w:sz w:val="24"/>
      <w:szCs w:val="24"/>
    </w:rPr>
  </w:style>
  <w:style w:type="character" w:styleId="Strong">
    <w:name w:val="Strong"/>
    <w:uiPriority w:val="22"/>
    <w:qFormat/>
    <w:rsid w:val="00073D09"/>
    <w:rPr>
      <w:b/>
      <w:bCs/>
    </w:rPr>
  </w:style>
  <w:style w:type="character" w:styleId="Emphasis">
    <w:name w:val="Emphasis"/>
    <w:uiPriority w:val="20"/>
    <w:qFormat/>
    <w:rsid w:val="00073D09"/>
    <w:rPr>
      <w:caps/>
      <w:color w:val="0A2F40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073D09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073D09"/>
    <w:rPr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073D09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073D09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3D09"/>
    <w:pPr>
      <w:pBdr>
        <w:top w:val="single" w:sz="4" w:space="10" w:color="156082" w:themeColor="accent1"/>
        <w:left w:val="single" w:sz="4" w:space="10" w:color="156082" w:themeColor="accent1"/>
      </w:pBdr>
      <w:spacing w:after="0"/>
      <w:ind w:left="1296" w:right="1152"/>
      <w:jc w:val="both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3D09"/>
    <w:rPr>
      <w:i/>
      <w:iCs/>
      <w:color w:val="156082" w:themeColor="accent1"/>
      <w:sz w:val="20"/>
      <w:szCs w:val="20"/>
    </w:rPr>
  </w:style>
  <w:style w:type="character" w:styleId="SubtleEmphasis">
    <w:name w:val="Subtle Emphasis"/>
    <w:uiPriority w:val="19"/>
    <w:qFormat/>
    <w:rsid w:val="00073D09"/>
    <w:rPr>
      <w:i/>
      <w:iCs/>
      <w:color w:val="0A2F40" w:themeColor="accent1" w:themeShade="7F"/>
    </w:rPr>
  </w:style>
  <w:style w:type="character" w:styleId="IntenseEmphasis">
    <w:name w:val="Intense Emphasis"/>
    <w:uiPriority w:val="21"/>
    <w:qFormat/>
    <w:rsid w:val="00073D09"/>
    <w:rPr>
      <w:b/>
      <w:bCs/>
      <w:caps/>
      <w:color w:val="0A2F40" w:themeColor="accent1" w:themeShade="7F"/>
      <w:spacing w:val="10"/>
    </w:rPr>
  </w:style>
  <w:style w:type="character" w:styleId="SubtleReference">
    <w:name w:val="Subtle Reference"/>
    <w:uiPriority w:val="31"/>
    <w:qFormat/>
    <w:rsid w:val="00073D09"/>
    <w:rPr>
      <w:b/>
      <w:bCs/>
      <w:color w:val="156082" w:themeColor="accent1"/>
    </w:rPr>
  </w:style>
  <w:style w:type="character" w:styleId="IntenseReference">
    <w:name w:val="Intense Reference"/>
    <w:uiPriority w:val="32"/>
    <w:qFormat/>
    <w:rsid w:val="00073D09"/>
    <w:rPr>
      <w:b/>
      <w:bCs/>
      <w:i/>
      <w:iCs/>
      <w:caps/>
      <w:color w:val="156082" w:themeColor="accent1"/>
    </w:rPr>
  </w:style>
  <w:style w:type="character" w:styleId="BookTitle">
    <w:name w:val="Book Title"/>
    <w:uiPriority w:val="33"/>
    <w:qFormat/>
    <w:rsid w:val="00073D09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73D0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ds-wdsufqyxf2rxmes6dj" Type="http://schemas.openxmlformats.org/officeDocument/2006/relationships/hyperlink" Target="https://doi.org/10.1097/HEP.0000000000001644" TargetMode="External"/><Relationship Id="rIdtcfr3obbkkcbhxhuzpwy-" Type="http://schemas.openxmlformats.org/officeDocument/2006/relationships/hyperlink" Target="https://jamanetwork.com/journals/jamasurgery/fullarticle/10.1001/jamasurg.2023.6083?utm_source=openevidence&amp;utm_medium=referral" TargetMode="External"/><Relationship Id="rIdeznrhtsq7h54sptqk9n88" Type="http://schemas.openxmlformats.org/officeDocument/2006/relationships/hyperlink" Target="https://pubmed.ncbi.nlm.nih.gov/39547997" TargetMode="External"/><Relationship Id="rIdrqftlgqc6gh4johdfomxs" Type="http://schemas.openxmlformats.org/officeDocument/2006/relationships/hyperlink" Target="https://pubmed.ncbi.nlm.nih.gov/35975918" TargetMode="External"/><Relationship Id="rIdsexfqrynmopwsnzwcaeby" Type="http://schemas.openxmlformats.org/officeDocument/2006/relationships/hyperlink" Target="https://pubmed.ncbi.nlm.nih.gov/24384494" TargetMode="External"/><Relationship Id="rIdqqjatj-j_qy8ssb2ncq4x" Type="http://schemas.openxmlformats.org/officeDocument/2006/relationships/hyperlink" Target="https://www.nccn.org/professionals/physician_gls/pdf/neuroendocrine.pdf#page=85" TargetMode="External"/><Relationship Id="rIdwnn-irhqxyamozrph8ip0" Type="http://schemas.openxmlformats.org/officeDocument/2006/relationships/hyperlink" Target="https://meetings.asco.org/abstracts-presentations/265146" TargetMode="External"/><Relationship Id="rIdpeghdabylkcldl_men63k" Type="http://schemas.openxmlformats.org/officeDocument/2006/relationships/hyperlink" Target="https://pubmed.ncbi.nlm.nih.gov/32520679" TargetMode="External"/><Relationship Id="rIduotsek3z0zjbexxxhz4ed" Type="http://schemas.openxmlformats.org/officeDocument/2006/relationships/hyperlink" Target="https://pubmed.ncbi.nlm.nih.gov/39306468" TargetMode="External"/><Relationship Id="rId6ich49yccmu90slafwzqn" Type="http://schemas.openxmlformats.org/officeDocument/2006/relationships/hyperlink" Target="https://pubmed.ncbi.nlm.nih.gov/28230639" TargetMode="External"/><Relationship Id="rIdmk6hdw8gnueekylov--lw" Type="http://schemas.openxmlformats.org/officeDocument/2006/relationships/hyperlink" Target="https://doi.org/10.1097/LVT.0000000000000715" TargetMode="External"/><Relationship Id="rId_j0ycn_h3oziqsj3ofsz8" Type="http://schemas.openxmlformats.org/officeDocument/2006/relationships/hyperlink" Target="https://pubmed.ncbi.nlm.nih.gov/33908381" TargetMode="External"/><Relationship Id="rIdyrr_m5zb_ygx24k-h0q47" Type="http://schemas.openxmlformats.org/officeDocument/2006/relationships/hyperlink" Target="https://pubmed.ncbi.nlm.nih.gov/41760506" TargetMode="External"/><Relationship Id="rIdjetizatnpmv9j7si54kpj" Type="http://schemas.openxmlformats.org/officeDocument/2006/relationships/hyperlink" Target="https://pubmed.ncbi.nlm.nih.gov/37208101" TargetMode="External"/><Relationship Id="rIdw1jzn_g1vtqsmv9yqhjte" Type="http://schemas.openxmlformats.org/officeDocument/2006/relationships/hyperlink" Target="https://pubmed.ncbi.nlm.nih.gov/42234009" TargetMode="External"/><Relationship Id="rIdvicdzinwhbffzc-amx4ne" Type="http://schemas.openxmlformats.org/officeDocument/2006/relationships/hyperlink" Target="https://pubmed.ncbi.nlm.nih.gov/32213292" TargetMode="External"/><Relationship Id="rId22" Type="http://schemas.openxmlformats.org/officeDocument/2006/relationships/fontTable" Target="fontTable.xml"/><Relationship Id="rId6" Type="http://schemas.openxmlformats.org/officeDocument/2006/relationships/hyperlink" Target="https://www.hrsa.gov/sites/default/files/hrsa/optn/adult-meld-exception-transplant-oncology-review-guidance.pdf" TargetMode="External"/><Relationship Id="rId7" Type="http://schemas.openxmlformats.org/officeDocument/2006/relationships/hyperlink" Target="https://doi.org/10.1016/j.jhep.2016.04.001" TargetMode="External"/><Relationship Id="rId8" Type="http://schemas.openxmlformats.org/officeDocument/2006/relationships/hyperlink" Target="https://www.hrsa.gov/sites/default/files/hrsa/optn/optn_policies.pdf" TargetMode="External"/><Relationship Id="rId9" Type="http://schemas.openxmlformats.org/officeDocument/2006/relationships/hyperlink" Target="https://doi.org/10.14309/ajg.0000000000002857" TargetMode="External"/><Relationship Id="rId10" Type="http://schemas.openxmlformats.org/officeDocument/2006/relationships/hyperlink" Target="https://doi.org/10.1097/TXD.0000000000001264" TargetMode="External"/><Relationship Id="rId11" Type="http://schemas.openxmlformats.org/officeDocument/2006/relationships/hyperlink" Target="https://doi.org/10.1002/lt.24417" TargetMode="External"/><Relationship Id="rId12" Type="http://schemas.openxmlformats.org/officeDocument/2006/relationships/hyperlink" Target="https://doi.org/10.1053/j.gastro.2016.11.042" TargetMode="External"/><Relationship Id="rId13" Type="http://schemas.openxmlformats.org/officeDocument/2006/relationships/hyperlink" Target="https://doi.org/10.1001/jamasurg.2014.3166" TargetMode="External"/><Relationship Id="rId14" Type="http://schemas.openxmlformats.org/officeDocument/2006/relationships/hyperlink" Target="https://doi.org/10.1053/j.gastro.2009.07.061" TargetMode="External"/><Relationship Id="rId23" Type="http://schemas.openxmlformats.org/officeDocument/2006/relationships/hyperlink" Target="https://www.hrsa.gov/sites/default/files/hrsa/optn/adult-meld-exception-transplant-oncology-review-guidance.pdf" TargetMode="External"/><Relationship Id="rId24" Type="http://schemas.openxmlformats.org/officeDocument/2006/relationships/hyperlink" Target="document_libraries/boundary_hca/PDF_depot/nlrb__nlrb__nlrb__nlrb.pdf" TargetMode="External"/><Relationship Id="rId25" Type="http://schemas.openxmlformats.org/officeDocument/2006/relationships/hyperlink" Target="https://doi.org/10.14309/ajg.0000000000002857" TargetMode="External"/><Relationship Id="rId26" Type="http://schemas.openxmlformats.org/officeDocument/2006/relationships/hyperlink" Target="document_libraries/boundary_hca/PDF_depot/acg_fll2024__Frenette_2024_PMID38958301.pdf" TargetMode="External"/><Relationship Id="rId27" Type="http://schemas.openxmlformats.org/officeDocument/2006/relationships/hyperlink" Target="https://doi.org/10.1016/j.jhep.2016.04.001" TargetMode="External"/><Relationship Id="rId28" Type="http://schemas.openxmlformats.org/officeDocument/2006/relationships/hyperlink" Target="document_libraries/boundary_hca/PDF_depot/easl_benign__easl_benign__A-easl__REF-069_2016_10-1016-j-jhep-2016-04-001_easl-clinical-practice-guidelines-on-the-management-of-benign-liver-tumours.pdf" TargetMode="External"/><Relationship Id="rId29" Type="http://schemas.openxmlformats.org/officeDocument/2006/relationships/hyperlink" Target="https://doi.org/10.1053/j.gastro.2016.11.042" TargetMode="External"/><Relationship Id="rId30" Type="http://schemas.openxmlformats.org/officeDocument/2006/relationships/hyperlink" Target="document_libraries/boundary_hca/PDF_depot/hca_nault__Nault_2017_PMID27939373.pdf" TargetMode="External"/><Relationship Id="rId31" Type="http://schemas.openxmlformats.org/officeDocument/2006/relationships/hyperlink" Target="https://doi.org/10.1097/TXD.0000000000001264" TargetMode="External"/><Relationship Id="rId32" Type="http://schemas.openxmlformats.org/officeDocument/2006/relationships/hyperlink" Target="document_libraries/boundary_hca/PDF_depot/hca_ziogas__Ziogas_2022_PMID35018302.pdf" TargetMode="External"/><Relationship Id="rId33" Type="http://schemas.openxmlformats.org/officeDocument/2006/relationships/hyperlink" Target="https://www.hrsa.gov/sites/default/files/hrsa/optn/adult-meld-exception-transplant-oncology-review-guidance.pdf" TargetMode="External"/><Relationship Id="rId34" Type="http://schemas.openxmlformats.org/officeDocument/2006/relationships/hyperlink" Target="document_libraries/boundary_hca/PDF_depot/nlrb__nlrb__nlrb__nlrb.pdf" TargetMode="External"/><Relationship Id="rId35" Type="http://schemas.openxmlformats.org/officeDocument/2006/relationships/hyperlink" Target="meeting_documents/07_HCA_Alignment_and_Meeting_Decisions_v7.docx#HCA_B1" TargetMode="External"/><Relationship Id="rId36" Type="http://schemas.openxmlformats.org/officeDocument/2006/relationships/hyperlink" Target="meeting_documents/markdown/07_HCA_Evidence_and_Open_Decisions_v7.md#hca-b1" TargetMode="External"/><Relationship Id="rId37" Type="http://schemas.openxmlformats.org/officeDocument/2006/relationships/hyperlink" Target="https://doi.org/10.1002/lt.24417" TargetMode="External"/><Relationship Id="rId38" Type="http://schemas.openxmlformats.org/officeDocument/2006/relationships/hyperlink" Target="document_libraries/boundary_hca/PDF_depot/hca_chiche__hca_chiche__Chiche_2016_Adenomatosis_10.1002-lt.24417.pdf" TargetMode="External"/><Relationship Id="rId39" Type="http://schemas.openxmlformats.org/officeDocument/2006/relationships/hyperlink" Target="https://doi.org/10.1097/TXD.0000000000001264" TargetMode="External"/><Relationship Id="rId40" Type="http://schemas.openxmlformats.org/officeDocument/2006/relationships/hyperlink" Target="document_libraries/boundary_hca/PDF_depot/hca_ziogas__Ziogas_2022_PMID35018302.pdf" TargetMode="External"/><Relationship Id="rId41" Type="http://schemas.openxmlformats.org/officeDocument/2006/relationships/hyperlink" Target="https://doi.org/10.1111/liv.14074" TargetMode="External"/><Relationship Id="rId42" Type="http://schemas.openxmlformats.org/officeDocument/2006/relationships/hyperlink" Target="https://libkey.io/libraries/480/10.1111/liv.14074" TargetMode="External"/><Relationship Id="rId43" Type="http://schemas.openxmlformats.org/officeDocument/2006/relationships/hyperlink" Target="https://doi.org/10.1002/bjs.11213" TargetMode="External"/><Relationship Id="rId44" Type="http://schemas.openxmlformats.org/officeDocument/2006/relationships/hyperlink" Target="document_libraries/boundary_hca/PDF_depot/hca_tae__Anon_2019_PMID31313827.pdf" TargetMode="External"/><Relationship Id="rId45" Type="http://schemas.openxmlformats.org/officeDocument/2006/relationships/hyperlink" Target="https://doi.org/10.1016/j.jhep.2016.04.001" TargetMode="External"/><Relationship Id="rId46" Type="http://schemas.openxmlformats.org/officeDocument/2006/relationships/hyperlink" Target="document_libraries/boundary_hca/PDF_depot/easl_benign__easl_benign__A-easl__REF-069_2016_10-1016-j-jhep-2016-04-001_easl-clinical-practice-guidelines-on-the-management-of-benign-liver-tumours.pdf" TargetMode="External"/><Relationship Id="rId47" Type="http://schemas.openxmlformats.org/officeDocument/2006/relationships/hyperlink" Target="https://doi.org/10.14309/ajg.0000000000002857" TargetMode="External"/><Relationship Id="rId48" Type="http://schemas.openxmlformats.org/officeDocument/2006/relationships/hyperlink" Target="document_libraries/boundary_hca/PDF_depot/acg_fll2024__Frenette_2024_PMID38958301.pdf" TargetMode="External"/><Relationship Id="rId49" Type="http://schemas.openxmlformats.org/officeDocument/2006/relationships/hyperlink" Target="https://doi.org/10.1016/j.jhep.2016.04.001" TargetMode="External"/><Relationship Id="rId50" Type="http://schemas.openxmlformats.org/officeDocument/2006/relationships/hyperlink" Target="document_libraries/boundary_hca/PDF_depot/easl_benign__easl_benign__A-easl__REF-069_2016_10-1016-j-jhep-2016-04-001_easl-clinical-practice-guidelines-on-the-management-of-benign-liver-tumours.pdf" TargetMode="External"/><Relationship Id="rId51" Type="http://schemas.openxmlformats.org/officeDocument/2006/relationships/hyperlink" Target="https://doi.org/10.1016/j.jhep.2016.04.001" TargetMode="External"/><Relationship Id="rId52" Type="http://schemas.openxmlformats.org/officeDocument/2006/relationships/hyperlink" Target="document_libraries/boundary_hca/PDF_depot/easl_benign__easl_benign__A-easl__REF-069_2016_10-1016-j-jhep-2016-04-001_easl-clinical-practice-guidelines-on-the-management-of-benign-liver-tumours.pdf" TargetMode="External"/><Relationship Id="rId53" Type="http://schemas.openxmlformats.org/officeDocument/2006/relationships/hyperlink" Target="https://doi.org/10.1002/lt.24417" TargetMode="External"/><Relationship Id="rId54" Type="http://schemas.openxmlformats.org/officeDocument/2006/relationships/hyperlink" Target="document_libraries/boundary_hca/PDF_depot/hca_chiche__hca_chiche__Chiche_2016_Adenomatosis_10.1002-lt.24417.pdf" TargetMode="External"/><Relationship Id="rId55" Type="http://schemas.openxmlformats.org/officeDocument/2006/relationships/hyperlink" Target="meeting_documents/07_HCA_Alignment_and_Meeting_Decisions_v7.docx#HCA_B2" TargetMode="External"/><Relationship Id="rId56" Type="http://schemas.openxmlformats.org/officeDocument/2006/relationships/hyperlink" Target="meeting_documents/markdown/07_HCA_Evidence_and_Open_Decisions_v7.md#hca-b2" TargetMode="External"/><Relationship Id="rId57" Type="http://schemas.openxmlformats.org/officeDocument/2006/relationships/hyperlink" Target="../V4_high_risk_review_2026-10-23/Round2_boundary_review_2026-10-23/01_Cross_analyst_reconciliation.md" TargetMode="External"/><Relationship Id="rId58" Type="http://schemas.openxmlformats.org/officeDocument/2006/relationships/hyperlink" Target="../V4_high_risk_review_2026-10-23/Round2_boundary_review_2026-10-23/03_Prospective_outcomes_dataset.md" TargetMode="External"/><Relationship Id="rId59" Type="http://schemas.openxmlformats.org/officeDocument/2006/relationships/hyperlink" Target="https://www.hrsa.gov/sites/default/files/hrsa/optn/optn_policies.pdf" TargetMode="External"/><Relationship Id="rId60" Type="http://schemas.openxmlformats.org/officeDocument/2006/relationships/hyperlink" Target="document_libraries/boundary_hca/PDF_depot/optn__optn__optn__optn.pdf" TargetMode="External"/><Relationship Id="rId61" Type="http://schemas.openxmlformats.org/officeDocument/2006/relationships/hyperlink" Target="https://www.hrsa.gov/sites/default/files/hrsa/optn/adult-meld-exception-transplant-oncology-review-guidance.pdf" TargetMode="External"/><Relationship Id="rId62" Type="http://schemas.openxmlformats.org/officeDocument/2006/relationships/hyperlink" Target="document_libraries/boundary_hca/PDF_depot/nlrb__nlrb__nlrb__nlrb.pdf" TargetMode="External"/><Relationship Id="rId63" Type="http://schemas.openxmlformats.org/officeDocument/2006/relationships/hyperlink" Target="https://doi.org/10.14309/ajg.0000000000002857" TargetMode="External"/><Relationship Id="rId64" Type="http://schemas.openxmlformats.org/officeDocument/2006/relationships/hyperlink" Target="document_libraries/boundary_hca/PDF_depot/acg_fll2024__Frenette_2024_PMID38958301.pdf" TargetMode="External"/><Relationship Id="rId65" Type="http://schemas.openxmlformats.org/officeDocument/2006/relationships/hyperlink" Target="https://doi.org/10.1016/j.jhep.2016.04.001" TargetMode="External"/><Relationship Id="rId66" Type="http://schemas.openxmlformats.org/officeDocument/2006/relationships/hyperlink" Target="document_libraries/boundary_hca/PDF_depot/easl_benign__easl_benign__A-easl__REF-069_2016_10-1016-j-jhep-2016-04-001_easl-clinical-practice-guidelines-on-the-management-of-benign-liver-tumours.pdf" TargetMode="External"/><Relationship Id="rId67" Type="http://schemas.openxmlformats.org/officeDocument/2006/relationships/hyperlink" Target="https://doi.org/10.1053/j.gastro.2016.11.042" TargetMode="External"/><Relationship Id="rId68" Type="http://schemas.openxmlformats.org/officeDocument/2006/relationships/hyperlink" Target="document_libraries/boundary_hca/PDF_depot/hca_nault__Nault_2017_PMID27939373.pdf" TargetMode="External"/><Relationship Id="rId69" Type="http://schemas.openxmlformats.org/officeDocument/2006/relationships/hyperlink" Target="https://doi.org/10.1097/TXD.0000000000001264" TargetMode="External"/><Relationship Id="rId70" Type="http://schemas.openxmlformats.org/officeDocument/2006/relationships/hyperlink" Target="document_libraries/boundary_hca/PDF_depot/hca_ziogas__Ziogas_2022_PMID35018302.pdf" TargetMode="External"/><Relationship Id="rId71" Type="http://schemas.openxmlformats.org/officeDocument/2006/relationships/hyperlink" Target="https://doi.org/10.1002/lt.24417" TargetMode="External"/><Relationship Id="rId72" Type="http://schemas.openxmlformats.org/officeDocument/2006/relationships/hyperlink" Target="document_libraries/boundary_hca/PDF_depot/hca_chiche__hca_chiche__Chiche_2016_Adenomatosis_10.1002-lt.24417.pdf" TargetMode="External"/><Relationship Id="rId73" Type="http://schemas.openxmlformats.org/officeDocument/2006/relationships/hyperlink" Target="https://doi.org/10.1111/liv.14074" TargetMode="External"/><Relationship Id="rId74" Type="http://schemas.openxmlformats.org/officeDocument/2006/relationships/hyperlink" Target="https://doi.org/10.1002/bjs.11213" TargetMode="External"/><Relationship Id="rId75" Type="http://schemas.openxmlformats.org/officeDocument/2006/relationships/hyperlink" Target="document_libraries/boundary_hca/PDF_depot/hca_tae__Anon_2019_PMID31313827.pdf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2026-07-15T23:24:18.551Z</dcterms:created>
  <dcterms:modified xsi:type="dcterms:W3CDTF">2026-10-24T11:55:22Z</dcterms:modified>
  <dc:title>Hepatic adenoma — Clinical Protocol Boundary Addendum V7</dc:title>
  <dc:subject>Non-standard NLRB pathway for hepatic adenoma</dc:subject>
  <dc:description>New guidance-aligned protocol drafted July 18, 2026; requires institutional approval before use.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