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Combined hepatocellular-cholangiocarcinoma</w:t>
      </w:r>
    </w:p>
    <w:p>
      <w:pPr>
        <w:spacing w:after="120"/>
      </w:pPr>
      <w:r>
        <w:rPr>
          <w:i/>
          <w:sz w:val="18"/>
        </w:rPr>
        <w:t xml:space="preserve">Standardized document set, 29 October 2026: this is the full-content document for the roadmap. Questions for consensus: cHCCCCA_2_Roadmap_Questions.docx. Decision discussion for all settings: cHCCCCA_7_Decision_Discussion.docx. Web page: https://drliuhao.github.io/mh-liver-pathways/chcca/ 9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Combined hepatocellular-cholangiocarcinoma · system roadmap</w:t>
      </w:r>
    </w:p>
    <w:p>
      <w:pPr>
        <w:spacing w:after="320" w:line="276"/>
      </w:pPr>
      <w:r>
        <w:rPr>
          <w:color w:val="5A6069"/>
          <w:sz w:val="20"/>
          <w:szCs w:val="20"/>
        </w:rPr>
        <w:t xml:space="preserve">Original pathway: 10 gates · 69 cited sources · 22 stated uncertainties · 14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when the diagnosis is still provisional, and which document will actually govern the transplant decision.</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Is this cHCC-CCA, and can imaging tell you?</w:t>
      </w:r>
    </w:p>
    <w:p>
      <w:pPr>
        <w:spacing w:after="140"/>
      </w:pPr>
      <w:r>
        <w:rPr>
          <w:b/>
          <w:bCs/>
          <w:color w:val="176A87"/>
          <w:sz w:val="19"/>
          <w:szCs w:val="19"/>
        </w:rPr>
        <w:t xml:space="preserve">The question. </w:t>
      </w:r>
      <w:r>
        <w:rPr>
          <w:sz w:val="19"/>
          <w:szCs w:val="19"/>
        </w:rPr>
        <w:t xml:space="preserve">Is this one tumour with two differentiations, and have I stopped expecting imaging to settle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liver mass whose enhancement carries both hepatocellular and non-hepatocellular features, or an LR-M observation in an at-risk liver</w:t>
      </w:r>
    </w:p>
    <w:p>
      <w:pPr>
        <w:pStyle w:val="ListParagraph"/>
        <w:numPr>
          <w:ilvl w:val="0"/>
          <w:numId w:val="2"/>
        </w:numPr>
        <w:spacing w:after="60" w:line="268"/>
      </w:pPr>
      <w:r>
        <w:rPr>
          <w:color w:val="15181F"/>
          <w:sz w:val="18"/>
          <w:szCs w:val="18"/>
        </w:rPr>
        <w:t xml:space="preserve">AFP and CA 19-9 both raised, or one raised against an enhancement pattern that does not match it</w:t>
      </w:r>
    </w:p>
    <w:p>
      <w:pPr>
        <w:pStyle w:val="ListParagraph"/>
        <w:numPr>
          <w:ilvl w:val="0"/>
          <w:numId w:val="2"/>
        </w:numPr>
        <w:spacing w:after="60" w:line="268"/>
      </w:pPr>
      <w:r>
        <w:rPr>
          <w:color w:val="15181F"/>
          <w:sz w:val="18"/>
          <w:szCs w:val="18"/>
        </w:rPr>
        <w:t xml:space="preserve">Imaging that reads LR-5 in a patient with no cirrhosis, no chronic hepatitis B and no prior HCC</w:t>
      </w:r>
    </w:p>
    <w:p>
      <w:pPr>
        <w:pStyle w:val="ListParagraph"/>
        <w:numPr>
          <w:ilvl w:val="0"/>
          <w:numId w:val="2"/>
        </w:numPr>
        <w:spacing w:after="60" w:line="268"/>
      </w:pPr>
      <w:r>
        <w:rPr>
          <w:color w:val="15181F"/>
          <w:sz w:val="18"/>
          <w:szCs w:val="18"/>
        </w:rPr>
        <w:t xml:space="preserve">A biopsy or specimen already reporting one component with features of the other</w:t>
      </w:r>
    </w:p>
    <w:p>
      <w:pPr>
        <w:pStyle w:val="ListParagraph"/>
        <w:numPr>
          <w:ilvl w:val="0"/>
          <w:numId w:val="2"/>
        </w:numPr>
        <w:spacing w:after="60" w:line="268"/>
      </w:pPr>
      <w:r>
        <w:rPr>
          <w:color w:val="15181F"/>
          <w:sz w:val="18"/>
          <w:szCs w:val="18"/>
        </w:rPr>
        <w:t xml:space="preserve">A tumour already resected or transplanted whose pathology reports both differentiations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The diagnosis is histological. WHO 2019 requires unequivocal hepatocytic and cholangiocytic differentiation within a single tumour, made on routine haematoxylin and eosin, with immunostains supportive rather than essential.</w:t>
      </w:r>
    </w:p>
    <w:p>
      <w:pPr>
        <w:spacing w:after="50" w:line="276"/>
        <w:ind w:left="240"/>
      </w:pPr>
      <w:r>
        <w:rPr>
          <w:color w:val="15181F"/>
          <w:sz w:val="18"/>
          <w:szCs w:val="18"/>
        </w:rPr>
        <w:t xml:space="preserve">Every case. The international consensus that fed the WHO fifth edition is explicit that diagnosis rests on routine histopathology and that immunostains are supportive, not essential — which matters because a tumour can be biphenotypic at the level of the individual cell rather than containing two separate areas. The fifth edition's own summary states the requirement the same way and lists what is now outside the category: the Allen double-cancer and combined types, and the Goodman collision and fibrolamellar types.</w:t>
      </w:r>
    </w:p>
    <w:p>
      <w:pPr>
        <w:spacing w:after="50"/>
        <w:ind w:left="240"/>
      </w:pPr>
      <w:r>
        <w:rPr>
          <w:b/>
          <w:bCs/>
          <w:color w:val="8C2F26"/>
          <w:sz w:val="18"/>
          <w:szCs w:val="18"/>
        </w:rPr>
        <w:t xml:space="preserve">Caveat. </w:t>
      </w:r>
      <w:r>
        <w:rPr>
          <w:color w:val="15181F"/>
          <w:sz w:val="18"/>
          <w:szCs w:val="18"/>
        </w:rPr>
        <w:t xml:space="preserve">Do not make this diagnosis on imaging, on tumour markers, or on an immunohistochemical panel alone. NCCN states plainly that diagnosis through imaging is difficult because the features are a mixture of both, that misdiagnosis may occur, and that thorough pathology review is recommended where cHCC-CCA is suspected.</w:t>
      </w:r>
    </w:p>
    <w:p>
      <w:pPr>
        <w:spacing w:after="50" w:line="276"/>
        <w:ind w:left="240"/>
      </w:pPr>
      <w:r>
        <w:rPr>
          <w:i/>
          <w:iCs/>
          <w:color w:val="5A6069"/>
          <w:sz w:val="17"/>
          <w:szCs w:val="17"/>
        </w:rPr>
        <w:t xml:space="preserve">WHO 2019 dropped the stem-cell subtypes of the 2010 classification and reassigned cholangiolocarcinoma, formerly the cholangiolocellular subtype, to small-duct intrahepatic cholangiocarcinoma unless an unequivocal HCC component coexists. It keeps the classical type and recognises intermediate cell carcinoma as a named subtype. Downgraded from B to C on the full-text read for two reasons the documents themselves supply: the 2018 consensus carries no evidence grading and set no threshold for how much of each component is required, and when the resulting definition is applied in practice pathologist agreement with the reference cHCC-CCA diagnosis was kappa 0.19, with inter-observer agreement kappa 0.37, across 405 cases. The definition is the right one to use; it is not a reproducible measurement. See the quick reference for what moved where.</w:t>
      </w:r>
    </w:p>
    <w:p>
      <w:pPr>
        <w:spacing w:after="60" w:line="276"/>
        <w:ind w:left="240"/>
      </w:pPr>
      <w:r>
        <w:rPr>
          <w:color w:val="5A6069"/>
          <w:sz w:val="16"/>
          <w:szCs w:val="16"/>
        </w:rPr>
        <w:t xml:space="preserve">Sources: Brunt 2018 consensus; Nagtegaal 2020 WHO 2019 classification; Beaufrère 2021; Kim 2020 WHO 2019 imaging impact; Terashima 2025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an LR-M read as a reason to get tissue, not as a diagnosis — LR-M means definite or probable malignancy not specific for HCC, and it is a category that deliberately gives up specificity for the mixed tumour.</w:t>
      </w:r>
    </w:p>
    <w:p>
      <w:pPr>
        <w:spacing w:after="50" w:line="276"/>
        <w:ind w:left="240"/>
      </w:pPr>
      <w:r>
        <w:rPr>
          <w:color w:val="15181F"/>
          <w:sz w:val="18"/>
          <w:szCs w:val="18"/>
        </w:rPr>
        <w:t xml:space="preserve">Any at-risk patient whose observation is categorised LR-M, and any patient in whom one LR-M feature appears alongside otherwise HCC-like enhancement. On gadoxetate-enhanced MRI in 33 cHCC-CCA against 66 HCC, at least one LR-M feature was present in 93.9% of cHCC-CCA but also in 51.5% of HCC, so specificity was 48.5%. Note that the same paper reports the HCC figure as 48.5% in one place and 51.5% in another; both cannot be right and the direction of the finding — that half of true HCC carries an LR-M feature — is unaffected.</w:t>
      </w:r>
    </w:p>
    <w:p>
      <w:pPr>
        <w:spacing w:after="50"/>
        <w:ind w:left="240"/>
      </w:pPr>
      <w:r>
        <w:rPr>
          <w:b/>
          <w:bCs/>
          <w:color w:val="8C2F26"/>
          <w:sz w:val="18"/>
          <w:szCs w:val="18"/>
        </w:rPr>
        <w:t xml:space="preserve">Caveat. </w:t>
      </w:r>
      <w:r>
        <w:rPr>
          <w:color w:val="15181F"/>
          <w:sz w:val="18"/>
          <w:szCs w:val="18"/>
        </w:rPr>
        <w:t xml:space="preserve">Do not read LR-M as 'this is cHCC-CCA', and do not read its absence as exclusion. Requiring three or more LR-M features raises accuracy to 80.8% but drops sensitivity to 54.5%, so that rule misses nearly half of these tumours. And targetoid appearance on its own is close to useless here: it was present in 75.8% of cHCC-CCA but also in 65.2% of the HCC controls. There is no threshold that both finds and confirms this tumour.</w:t>
      </w:r>
    </w:p>
    <w:p>
      <w:pPr>
        <w:spacing w:after="50" w:line="276"/>
        <w:ind w:left="240"/>
      </w:pPr>
      <w:r>
        <w:rPr>
          <w:i/>
          <w:iCs/>
          <w:color w:val="5A6069"/>
          <w:sz w:val="17"/>
          <w:szCs w:val="17"/>
        </w:rPr>
        <w:t xml:space="preserve">The policy-relevant figure is the other way round. In 105 HCC and 73 non-HCC malignancies read at two transplant centres, LR-5 was 89–90% specific but only 55–66% sensitive for HCC, and cHCC-CCA made up 63–86% of the false-positive LR-5 reads; LR-M and LR-TIV together identified only 70.8% and 62.3% of cHCC-CCA against 88% and 92% of intrahepatic cholangiocarcinoma. LI-RADS protects the HCC diagnosis and detects iCCA as non-HCC; it does not keep this tumour out of an imaging-based HCC pathway. Both case-control series down-sampled HCC relative to true prevalence, so only sensitivity and specificity transfer.</w:t>
      </w:r>
    </w:p>
    <w:p>
      <w:pPr>
        <w:spacing w:after="60" w:line="276"/>
        <w:ind w:left="240"/>
      </w:pPr>
      <w:r>
        <w:rPr>
          <w:color w:val="5A6069"/>
          <w:sz w:val="16"/>
          <w:szCs w:val="16"/>
        </w:rPr>
        <w:t xml:space="preserve">Sources: LR-M; Lee 2019 LR-M features; Ludwig 2019 LI-RADS v2018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Draw AFP and CA 19-9 together at baseline and record the date and the biliary and inflammatory state at which each was taken; a discrepancy between the markers and the enhancement pattern is itself the signal.</w:t>
      </w:r>
    </w:p>
    <w:p>
      <w:pPr>
        <w:spacing w:after="50" w:line="276"/>
        <w:ind w:left="240"/>
      </w:pPr>
      <w:r>
        <w:rPr>
          <w:color w:val="15181F"/>
          <w:sz w:val="18"/>
          <w:szCs w:val="18"/>
        </w:rPr>
        <w:t xml:space="preserve">Every new liver mass in which cHCC-CCA is on the differential. In a 137-patient three-centre gadoxetate study separating 52 cHCC-CCA from 85 mass-forming iCCA, all in hepatitis B infection or HBV cirrhosis, AFP above 100 ng/mL was the only independent predictor of cHCC-CCA (OR 3.42, p=0.012); AFP was raised in 69.2% of cHCC-CCA against 31.8% of iCCA (p&lt;0.001) while CA 19-9 was raised in 50.0% against 70.6% (p=0.019). AFP above 100 ng/mL alone gave an AUC of 0.687 (sensitivity 69.2%, specificity 68.2%); adding targetoid diffusion restriction raised it to 0.807 (sensitivity 88.5%, specificity 64.7%, Z=3.196, p=0.001).</w:t>
      </w:r>
    </w:p>
    <w:p>
      <w:pPr>
        <w:spacing w:after="50"/>
        <w:ind w:left="240"/>
      </w:pPr>
      <w:r>
        <w:rPr>
          <w:b/>
          <w:bCs/>
          <w:color w:val="8C2F26"/>
          <w:sz w:val="18"/>
          <w:szCs w:val="18"/>
        </w:rPr>
        <w:t xml:space="preserve">Caveat. </w:t>
      </w:r>
      <w:r>
        <w:rPr>
          <w:color w:val="15181F"/>
          <w:sz w:val="18"/>
          <w:szCs w:val="18"/>
        </w:rPr>
        <w:t xml:space="preserve">Do not expect dual marker elevation to make the diagnosis, and do not quote a single figure for how often it happens: the review literature puts simultaneous AFP and CA 19-9 elevation at about 15% and at about 20% of patients, while a 21-patient Japanese cohort using a wider definition — any HCC marker with any biliary marker — reported 57.1%. Do not use a normal AFP to exclude the diagnosis either: in the Japanese nationwide survey AFP was under 10 ng/mL in 46.2% and CA 19-9 under 37 U/mL in 60.0%, and NCCN notes AFP levels in cHCC-CCA do not differ significantly from those in HCC. A normal CA 19-9 is equally unhelpful — it was in the normal range in 57.9% of 19 transplant recipients whose explants showed cHCC-CCA.</w:t>
      </w:r>
    </w:p>
    <w:p>
      <w:pPr>
        <w:spacing w:after="50" w:line="276"/>
        <w:ind w:left="240"/>
      </w:pPr>
      <w:r>
        <w:rPr>
          <w:i/>
          <w:iCs/>
          <w:color w:val="5A6069"/>
          <w:sz w:val="17"/>
          <w:szCs w:val="17"/>
        </w:rPr>
        <w:t xml:space="preserve">NCCN's Principles of Core Needle Biopsy lists raised CA 19-9 or CEA with suspicion of iCCA or cHCC-CCA as an indication for biopsy even when the lesion meets imaging criteria for HCC. That footnote is the practical trigger this gate turns on. What the marker work cannot do is the thing that matters most for a transplant pathway: the 137-patient study had no HCC comparator group at all, so it says nothing about the error of calling a cHCC-CCA an HCC and listing it.</w:t>
      </w:r>
    </w:p>
    <w:p>
      <w:pPr>
        <w:spacing w:after="60" w:line="276"/>
        <w:ind w:left="240"/>
      </w:pPr>
      <w:r>
        <w:rPr>
          <w:color w:val="5A6069"/>
          <w:sz w:val="16"/>
          <w:szCs w:val="16"/>
        </w:rPr>
        <w:t xml:space="preserve">Sources: He 2025 cHCC-CCA vs iCCA; Hong 2026 systemic review; Lee 2026 surgical review; Terashima 2025; Yang 2020 CEUS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much published data exist on each, not by a demonstrated difference in accuracy — no study compares these modalities head to head in this tumour. Every one of these series had pathological proof in every lesion, which means the lesions managed on imaging alone, the ones the criteria are aimed at, are absent from all three denominators. None of them is diagnostic, and the correct endpoint of all three is the same: a decision about tissue.</w:t>
      </w:r>
    </w:p>
    <w:p>
      <w:pPr>
        <w:spacing w:after="50" w:before="120"/>
        <w:ind w:left="240"/>
      </w:pPr>
      <w:r>
        <w:rPr>
          <w:b/>
          <w:bCs/>
          <w:color w:val="15181F"/>
          <w:sz w:val="19"/>
          <w:szCs w:val="19"/>
        </w:rPr>
        <w:t xml:space="preserve">Gadoxetate-enhanced MRI, read against the LR-M feature set</w:t>
      </w:r>
      <w:r>
        <w:rPr>
          <w:color w:val="5A6069"/>
          <w:sz w:val="15"/>
          <w:szCs w:val="15"/>
        </w:rPr>
        <w:t xml:space="preserve">   grade C</w:t>
      </w:r>
    </w:p>
    <w:p>
      <w:pPr>
        <w:spacing w:after="50" w:line="276"/>
        <w:ind w:left="240"/>
      </w:pPr>
      <w:r>
        <w:rPr>
          <w:color w:val="15181F"/>
          <w:sz w:val="18"/>
          <w:szCs w:val="18"/>
        </w:rPr>
        <w:t xml:space="preserve">The most studied single test. Rim arterial phase hyperenhancement, peripheral washout, delayed central enhancement and targetoid diffusion restriction are the features that pull a tumour out of the HCC algorithm. Targetoid appearance alone was present in 75.8% of cHCC-CCA — but also in 65.2% of matched HCC, so by itself it separates almost nothing.</w:t>
      </w:r>
    </w:p>
    <w:p>
      <w:pPr>
        <w:spacing w:after="50" w:line="276"/>
        <w:ind w:left="240"/>
      </w:pPr>
      <w:r>
        <w:rPr>
          <w:color w:val="15181F"/>
          <w:sz w:val="18"/>
          <w:szCs w:val="18"/>
        </w:rPr>
        <w:t xml:space="preserve">The at-risk patient with an indeterminate or targetoid mass where the question is whether to biopsy and whether to involve the transplant team before anyone does.</w:t>
      </w:r>
    </w:p>
    <w:p>
      <w:pPr>
        <w:spacing w:after="50"/>
        <w:ind w:left="240"/>
      </w:pPr>
      <w:r>
        <w:rPr>
          <w:b/>
          <w:bCs/>
          <w:color w:val="8C2F26"/>
          <w:sz w:val="18"/>
          <w:szCs w:val="18"/>
        </w:rPr>
        <w:t xml:space="preserve">Caveat. </w:t>
      </w:r>
      <w:r>
        <w:rPr>
          <w:color w:val="15181F"/>
          <w:sz w:val="18"/>
          <w:szCs w:val="18"/>
        </w:rPr>
        <w:t xml:space="preserve">Do not expect it to separate cHCC-CCA from iCCA. In the three-centre study of tumours with rim or progressive enhancement, progressive enhancement (OR 0.283, p=0.013), targetoid appearance on hepatobiliary phase (OR 0.196, p=0.001) and targetoid diffusion restriction (OR 0.157, p&lt;0.001) all predicted iCCA rather than cHCC-CCA, and only raised AFP went the other way. The best combination still mislabels about a third of iCCA as cHCC-CCA, at 64.7% specificity.</w:t>
      </w:r>
    </w:p>
    <w:p>
      <w:pPr>
        <w:spacing w:after="60" w:line="276"/>
        <w:ind w:left="240"/>
      </w:pPr>
      <w:r>
        <w:rPr>
          <w:color w:val="5A6069"/>
          <w:sz w:val="16"/>
          <w:szCs w:val="16"/>
        </w:rPr>
        <w:t xml:space="preserve">Sources: Lee 2019 LR-M features; He 2025 cHCC-CCA vs iCCA; LR-M</w:t>
      </w:r>
    </w:p>
    <w:p>
      <w:pPr>
        <w:spacing w:after="50" w:before="120"/>
        <w:ind w:left="240"/>
      </w:pPr>
      <w:r>
        <w:rPr>
          <w:b/>
          <w:bCs/>
          <w:color w:val="15181F"/>
          <w:sz w:val="19"/>
          <w:szCs w:val="19"/>
        </w:rPr>
        <w:t xml:space="preserve">Contrast-enhanced ultrasound with tumour markers</w:t>
      </w:r>
      <w:r>
        <w:rPr>
          <w:color w:val="5A6069"/>
          <w:sz w:val="15"/>
          <w:szCs w:val="15"/>
        </w:rPr>
        <w:t xml:space="preserve">   grade C</w:t>
      </w:r>
    </w:p>
    <w:p>
      <w:pPr>
        <w:spacing w:after="50" w:line="276"/>
        <w:ind w:left="240"/>
      </w:pPr>
      <w:r>
        <w:rPr>
          <w:color w:val="15181F"/>
          <w:sz w:val="18"/>
          <w:szCs w:val="18"/>
        </w:rPr>
        <w:t xml:space="preserve">In 134 pathologically confirmed lesions including 35 cHCC-CCA, 74.3% of cHCC-CCA were assigned LR-M on contrast-enhanced ultrasound and the rest were not — 25.7% were assigned LR-5.</w:t>
      </w:r>
    </w:p>
    <w:p>
      <w:pPr>
        <w:spacing w:after="50" w:line="276"/>
        <w:ind w:left="240"/>
      </w:pPr>
      <w:r>
        <w:rPr>
          <w:color w:val="15181F"/>
          <w:sz w:val="18"/>
          <w:szCs w:val="18"/>
        </w:rPr>
        <w:t xml:space="preserve">A problem-solving tool at a centre with the expertise, in a patient in whom MRI is contraindicated or non-diagnostic.</w:t>
      </w:r>
    </w:p>
    <w:p>
      <w:pPr>
        <w:spacing w:after="50"/>
        <w:ind w:left="240"/>
      </w:pPr>
      <w:r>
        <w:rPr>
          <w:b/>
          <w:bCs/>
          <w:color w:val="8C2F26"/>
          <w:sz w:val="18"/>
          <w:szCs w:val="18"/>
        </w:rPr>
        <w:t xml:space="preserve">Caveat. </w:t>
      </w:r>
      <w:r>
        <w:rPr>
          <w:color w:val="15181F"/>
          <w:sz w:val="18"/>
          <w:szCs w:val="18"/>
        </w:rPr>
        <w:t xml:space="preserve">Not for whole-liver assessment, surveillance or staging — NCCN does not recommend it for those. And read the performance figures, not the LR-M proportion: the CEUS LI-RADS criteria for cHCC-CCA were 40.0% sensitive and 89.9% specific with an AUC of 0.649, and the authors recalculated the positive predictive value at realistic disease prevalence as 1.6% to 39.6%. A positive read is wrong most of the time. A quarter of these tumours reading LR-5 is the failure mode that puts a cHCC-CCA onto an HCC transplant pathway undetected.</w:t>
      </w:r>
    </w:p>
    <w:p>
      <w:pPr>
        <w:spacing w:after="60" w:line="276"/>
        <w:ind w:left="240"/>
      </w:pPr>
      <w:r>
        <w:rPr>
          <w:color w:val="5A6069"/>
          <w:sz w:val="16"/>
          <w:szCs w:val="16"/>
        </w:rPr>
        <w:t xml:space="preserve">Sources: Yang 2020 CEUS</w:t>
      </w:r>
    </w:p>
    <w:p>
      <w:pPr>
        <w:spacing w:after="50" w:before="120"/>
        <w:ind w:left="240"/>
      </w:pPr>
      <w:r>
        <w:rPr>
          <w:b/>
          <w:bCs/>
          <w:color w:val="15181F"/>
          <w:sz w:val="19"/>
          <w:szCs w:val="19"/>
        </w:rPr>
        <w:t xml:space="preserve">Accept an atypical pattern as the finding and move to tissue</w:t>
      </w:r>
      <w:r>
        <w:rPr>
          <w:color w:val="5A6069"/>
          <w:sz w:val="15"/>
          <w:szCs w:val="15"/>
        </w:rPr>
        <w:t xml:space="preserve">   grade C</w:t>
      </w:r>
    </w:p>
    <w:p>
      <w:pPr>
        <w:spacing w:after="50" w:line="276"/>
        <w:ind w:left="240"/>
      </w:pPr>
      <w:r>
        <w:rPr>
          <w:color w:val="15181F"/>
          <w:sz w:val="18"/>
          <w:szCs w:val="18"/>
        </w:rPr>
        <w:t xml:space="preserve">In 30 pathology-proven cHCC-CCA from 891 consecutive liver resections, 70% showed imaging atypical for HCC — which is to say the pre-operative read did not identify HCC in most of them, and did in the remaining 30%.</w:t>
      </w:r>
    </w:p>
    <w:p>
      <w:pPr>
        <w:spacing w:after="50" w:line="276"/>
        <w:ind w:left="240"/>
      </w:pPr>
      <w:r>
        <w:rPr>
          <w:color w:val="15181F"/>
          <w:sz w:val="18"/>
          <w:szCs w:val="18"/>
        </w:rPr>
        <w:t xml:space="preserve">Most patients. The useful output of imaging in this disease is 'this does not behave like HCC', which is a decision to biopsy and to involve pathology, not a diagnosis.</w:t>
      </w:r>
    </w:p>
    <w:p>
      <w:pPr>
        <w:spacing w:after="50"/>
        <w:ind w:left="240"/>
      </w:pPr>
      <w:r>
        <w:rPr>
          <w:b/>
          <w:bCs/>
          <w:color w:val="8C2F26"/>
          <w:sz w:val="18"/>
          <w:szCs w:val="18"/>
        </w:rPr>
        <w:t xml:space="preserve">Caveat. </w:t>
      </w:r>
      <w:r>
        <w:rPr>
          <w:color w:val="15181F"/>
          <w:sz w:val="18"/>
          <w:szCs w:val="18"/>
        </w:rPr>
        <w:t xml:space="preserve">Do not keep repeating imaging in the hope of a pattern that will not come. And do not over-read the 70%: it was derived retrospectively with the pathology already known, which inflates how readily atypia is spotted prospectively.</w:t>
      </w:r>
    </w:p>
    <w:p>
      <w:pPr>
        <w:spacing w:after="60" w:line="276"/>
        <w:ind w:left="240"/>
      </w:pPr>
      <w:r>
        <w:rPr>
          <w:color w:val="5A6069"/>
          <w:sz w:val="16"/>
          <w:szCs w:val="16"/>
        </w:rPr>
        <w:t xml:space="preserve">Sources: Chi 2019; Gigante 2019 imaging plus biopsy</w:t>
      </w:r>
    </w:p>
    <w:p>
      <w:pPr>
        <w:spacing w:after="60" w:line="276"/>
        <w:ind w:left="240"/>
      </w:pPr>
      <w:r>
        <w:rPr>
          <w:i/>
          <w:iCs/>
          <w:color w:val="5A6069"/>
          <w:sz w:val="16"/>
          <w:szCs w:val="16"/>
        </w:rPr>
        <w:t xml:space="preserve">Ratification item: does the programme want a standing rule that an LR-M observation, or any observation with a mixed enhancement pattern, is reviewed by the transplant surgeon before any needle is passed? NCCN's HCC algorithm already carries the footnote 'if patient is a potential transplant candidate, consider referral to transplant center before biopsy'. Registry: imaging category assigned, biopsy route, and the final histology.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"imaging characteristics consistent with intrahepatic mixed hepato-cholangiocarcinoma on CT or MRI" as a diagnostic criterion. There is no such imaging phenotype.</w:t>
      </w:r>
    </w:p>
    <w:p>
      <w:pPr>
        <w:spacing w:after="50" w:line="276"/>
        <w:ind w:left="240"/>
      </w:pPr>
      <w:r>
        <w:rPr>
          <w:color w:val="15181F"/>
          <w:sz w:val="18"/>
          <w:szCs w:val="18"/>
        </w:rPr>
        <w:t xml:space="preserve">Replace it with a histological criterion. The local Mixed Hepatocholangiocarcinoma CPG of 11 April 2022 states that criterion verbatim and then asks only for 'biopsy or cytology results demonstrating malignancy' — which is a criterion for cancer, not for this cancer. The OPTN review-board pathway that now governs the allocation request requires biopsy-proven mixed HCC-iCCA.</w:t>
      </w:r>
    </w:p>
    <w:p>
      <w:pPr>
        <w:spacing w:after="50"/>
        <w:ind w:left="240"/>
      </w:pPr>
      <w:r>
        <w:rPr>
          <w:b/>
          <w:bCs/>
          <w:color w:val="8C2F26"/>
          <w:sz w:val="18"/>
          <w:szCs w:val="18"/>
        </w:rPr>
        <w:t xml:space="preserve">Caveat. </w:t>
      </w:r>
      <w:r>
        <w:rPr>
          <w:color w:val="15181F"/>
          <w:sz w:val="18"/>
          <w:szCs w:val="18"/>
        </w:rPr>
        <w:t xml:space="preserve">The practical consequence of the current wording is that a patient can satisfy the local protocol without any evidence of cholangiocytic differentiation at all, and then be submitted for an exception that requires it.</w:t>
      </w:r>
    </w:p>
    <w:p>
      <w:pPr>
        <w:spacing w:after="50" w:line="276"/>
        <w:ind w:left="240"/>
      </w:pPr>
      <w:r>
        <w:rPr>
          <w:i/>
          <w:iCs/>
          <w:color w:val="5A6069"/>
          <w:sz w:val="17"/>
          <w:szCs w:val="17"/>
        </w:rPr>
        <w:t xml:space="preserve">The 2019 WHO change made this worse rather than better: because subtypes with stem-cell features were redistributed to HCC and iCCA, the tumours now called cHCC-CCA are a narrower set than the ones most of the imaging literature describes.</w:t>
      </w:r>
    </w:p>
    <w:p>
      <w:pPr>
        <w:spacing w:after="60" w:line="276"/>
        <w:ind w:left="240"/>
      </w:pPr>
      <w:r>
        <w:rPr>
          <w:color w:val="5A6069"/>
          <w:sz w:val="16"/>
          <w:szCs w:val="16"/>
        </w:rPr>
        <w:t xml:space="preserve">Sources: Lee 2019 LR-M features; Gigante 2019 imaging plus biopsy; Kim 2020 WHO 2019 imaging impact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two separate tumours — one HCC, one iCCA — in the same liver a cHCC-CCA.</w:t>
      </w:r>
    </w:p>
    <w:p>
      <w:pPr>
        <w:spacing w:after="50" w:line="276"/>
        <w:ind w:left="240"/>
      </w:pPr>
      <w:r>
        <w:rPr>
          <w:color w:val="15181F"/>
          <w:sz w:val="18"/>
          <w:szCs w:val="18"/>
        </w:rPr>
        <w:t xml:space="preserve">Report it as what it is: synchronous primary liver cancers. The WHO definition is one tumour containing both differentiations, and the fifth edition explicitly excludes the double-cancer and collision types from the category. In the 19-patient multicentre transplant series, the 8 patients with genuinely mixed tumours had a mean survival of 61.6 months against 15.5 months in the 11 with separate HCC and cholangiocarcinoma lesions (p=0.025) — on 8 and 11 patients, which is as readily a chance finding as a biological one.</w:t>
      </w:r>
    </w:p>
    <w:p>
      <w:pPr>
        <w:spacing w:after="50"/>
        <w:ind w:left="240"/>
      </w:pPr>
      <w:r>
        <w:rPr>
          <w:b/>
          <w:bCs/>
          <w:color w:val="8C2F26"/>
          <w:sz w:val="18"/>
          <w:szCs w:val="18"/>
        </w:rPr>
        <w:t xml:space="preserve">Caveat. </w:t>
      </w:r>
      <w:r>
        <w:rPr>
          <w:color w:val="15181F"/>
          <w:sz w:val="18"/>
          <w:szCs w:val="18"/>
        </w:rPr>
        <w:t xml:space="preserve">The international very-early-iCCA study made mixed hepatocellular-cholangiocarcinoma in the same nodule an explicit exclusion criterion, and analysed 48 of the 81 explant cholangiocarcinomas it found among 25,016 transplants. Mixing true mixed tumours with separate synchronous primaries is the commonest way the published outcome figures in this disease become uninterpretable — and, as Gate 5 says, that same paper is the one whose 3 cm threshold now governs cHCC-CCA listing.</w:t>
      </w:r>
    </w:p>
    <w:p>
      <w:pPr>
        <w:spacing w:after="60" w:line="276"/>
        <w:ind w:left="240"/>
      </w:pPr>
      <w:r>
        <w:rPr>
          <w:color w:val="5A6069"/>
          <w:sz w:val="16"/>
          <w:szCs w:val="16"/>
        </w:rPr>
        <w:t xml:space="preserve">Sources: Brunt 2018 consensus; Nagtegaal 2020 WHO 2019 classification; Jaradat 2021; Sapisochin 2016 very early iCCA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let a radiomic or deep-learning classifier stand in for histology, however good its published performance.</w:t>
      </w:r>
    </w:p>
    <w:p>
      <w:pPr>
        <w:spacing w:after="50" w:line="276"/>
        <w:ind w:left="240"/>
      </w:pPr>
      <w:r>
        <w:rPr>
          <w:color w:val="15181F"/>
          <w:sz w:val="18"/>
          <w:szCs w:val="18"/>
        </w:rPr>
        <w:t xml:space="preserve">Treat these as research tools that may eventually tell you which component drives behaviour. A deep-learning model trained on HCC and iCCA whole-slide images reclassified 405 cHCC-CCA tumours as HCC-like or iCCA-like, and in the liver transplant subset the iCCA-like tumours had 5-year overall survival of 45.4% against 76.4% for the HCC-like ones, HR 2.69 (95% CI 1.15–6.31).</w:t>
      </w:r>
    </w:p>
    <w:p>
      <w:pPr>
        <w:spacing w:after="50"/>
        <w:ind w:left="240"/>
      </w:pPr>
      <w:r>
        <w:rPr>
          <w:b/>
          <w:bCs/>
          <w:color w:val="8C2F26"/>
          <w:sz w:val="18"/>
          <w:szCs w:val="18"/>
        </w:rPr>
        <w:t xml:space="preserve">Caveat. </w:t>
      </w:r>
      <w:r>
        <w:rPr>
          <w:color w:val="15181F"/>
          <w:sz w:val="18"/>
          <w:szCs w:val="18"/>
        </w:rPr>
        <w:t xml:space="preserve">No such model is validated for a listing decision, an operative decision or a regimen choice, and none has been tested prospectively. There is also no ground truth: the model was trained on pathologist-assigned labels in a paper that simultaneously showed pathologists agree on the cHCC-CCA diagnosis at kappa 0.19 to 0.37, and the reclassification is done on resection or explant slides, which do not exist at listing. Nothing on this page should be done on a model output.</w:t>
      </w:r>
    </w:p>
    <w:p>
      <w:pPr>
        <w:spacing w:after="50" w:line="276"/>
        <w:ind w:left="240"/>
      </w:pPr>
      <w:r>
        <w:rPr>
          <w:i/>
          <w:iCs/>
          <w:color w:val="5A6069"/>
          <w:sz w:val="17"/>
          <w:szCs w:val="17"/>
        </w:rPr>
        <w:t xml:space="preserve">What the result does mean is uncomfortable and belongs at the board: if the entity splits into two groups 31 percentage points apart in 5-year post-transplant survival, then every pooled cHCC-CCA survival figure on this page is a weighted average of two diseases in unknown proportions.</w:t>
      </w:r>
    </w:p>
    <w:p>
      <w:pPr>
        <w:spacing w:after="60" w:line="276"/>
        <w:ind w:left="240"/>
      </w:pPr>
      <w:r>
        <w:rPr>
          <w:color w:val="5A6069"/>
          <w:sz w:val="16"/>
          <w:szCs w:val="16"/>
        </w:rPr>
        <w:t xml:space="preserve">Sources: Calderaro 2023 deep learning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Tissue — one component does not exclude the other</w:t>
      </w:r>
    </w:p>
    <w:p>
      <w:pPr>
        <w:spacing w:after="140"/>
      </w:pPr>
      <w:r>
        <w:rPr>
          <w:b/>
          <w:bCs/>
          <w:color w:val="176A87"/>
          <w:sz w:val="19"/>
          <w:szCs w:val="19"/>
        </w:rPr>
        <w:t xml:space="preserve">The question. </w:t>
      </w:r>
      <w:r>
        <w:rPr>
          <w:sz w:val="19"/>
          <w:szCs w:val="19"/>
        </w:rPr>
        <w:t xml:space="preserve">Do I need tissue for where this patient is going, and does a result showing one component mean anything about the other?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the needle: resection, the transplant pathway, or systemic therapy</w:t>
      </w:r>
    </w:p>
    <w:p>
      <w:pPr>
        <w:pStyle w:val="ListParagraph"/>
        <w:numPr>
          <w:ilvl w:val="0"/>
          <w:numId w:val="2"/>
        </w:numPr>
        <w:spacing w:after="60" w:line="268"/>
      </w:pPr>
      <w:r>
        <w:rPr>
          <w:color w:val="15181F"/>
          <w:sz w:val="18"/>
          <w:szCs w:val="18"/>
        </w:rPr>
        <w:t xml:space="preserve">Core needle biopsy rather than fine-needle aspiration wherever tissue is needed</w:t>
      </w:r>
    </w:p>
    <w:p>
      <w:pPr>
        <w:pStyle w:val="ListParagraph"/>
        <w:numPr>
          <w:ilvl w:val="0"/>
          <w:numId w:val="2"/>
        </w:numPr>
        <w:spacing w:after="60" w:line="268"/>
      </w:pPr>
      <w:r>
        <w:rPr>
          <w:color w:val="15181F"/>
          <w:sz w:val="18"/>
          <w:szCs w:val="18"/>
        </w:rPr>
        <w:t xml:space="preserve">Pathology told in advance that cHCC-CCA is the question, so both components are looked for and reported</w:t>
      </w:r>
    </w:p>
    <w:p>
      <w:pPr>
        <w:pStyle w:val="ListParagraph"/>
        <w:numPr>
          <w:ilvl w:val="0"/>
          <w:numId w:val="2"/>
        </w:numPr>
        <w:spacing w:after="60" w:line="268"/>
      </w:pPr>
      <w:r>
        <w:rPr>
          <w:color w:val="15181F"/>
          <w:sz w:val="18"/>
          <w:szCs w:val="18"/>
        </w:rPr>
        <w:t xml:space="preserve">Enough tissue preserved for multigene panel testing in advanced or recurrent disease</w:t>
      </w:r>
    </w:p>
    <w:p>
      <w:pPr>
        <w:pStyle w:val="ListParagraph"/>
        <w:numPr>
          <w:ilvl w:val="0"/>
          <w:numId w:val="2"/>
        </w:numPr>
        <w:spacing w:after="60" w:line="268"/>
      </w:pPr>
      <w:r>
        <w:rPr>
          <w:color w:val="15181F"/>
          <w:sz w:val="18"/>
          <w:szCs w:val="18"/>
        </w:rPr>
        <w:t xml:space="preserve">The report states which component predominates, and the margin, vascular and nodal findings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biopsy showing only HCC, or only cholangiocarcinoma, does not exclude the other component — the sampling problem is the central diagnostic fact of this disease.</w:t>
      </w:r>
    </w:p>
    <w:p>
      <w:pPr>
        <w:spacing w:after="50" w:line="276"/>
        <w:ind w:left="240"/>
      </w:pPr>
      <w:r>
        <w:rPr>
          <w:color w:val="15181F"/>
          <w:sz w:val="18"/>
          <w:szCs w:val="18"/>
        </w:rPr>
        <w:t xml:space="preserve">Say this out loud at the board whenever a biopsy result is being used to route a patient. In 21 resected cHCC-CCA with pre-operative imaging and biopsy, a mixed imaging pattern was 48% sensitive and 81% specific, biopsy alone was 48% sensitive and 100% specific, and either test positive gave 60% sensitivity and 82% specificity. The mechanism is in the same paper: CK19 was positive in 33% of the biopsies but 84% of the corresponding surgical specimens, so the needle systematically under-detects the cholangiocytic component.</w:t>
      </w:r>
    </w:p>
    <w:p>
      <w:pPr>
        <w:spacing w:after="50"/>
        <w:ind w:left="240"/>
      </w:pPr>
      <w:r>
        <w:rPr>
          <w:b/>
          <w:bCs/>
          <w:color w:val="8C2F26"/>
          <w:sz w:val="18"/>
          <w:szCs w:val="18"/>
        </w:rPr>
        <w:t xml:space="preserve">Caveat. </w:t>
      </w:r>
      <w:r>
        <w:rPr>
          <w:color w:val="15181F"/>
          <w:sz w:val="18"/>
          <w:szCs w:val="18"/>
        </w:rPr>
        <w:t xml:space="preserve">Do not treat a single-component biopsy as a settled histology in a patient who is about to be listed, resected or started on a regimen chosen for that histology. NCCN says it directly: needle biopsies will not necessarily show both elements of the malignancy. In the 19-patient multicentre transplant series only 4 patients were biopsied before transplantation and all 4 were read as HCC — a sensitivity of 0 in that series.</w:t>
      </w:r>
    </w:p>
    <w:p>
      <w:pPr>
        <w:spacing w:after="50" w:line="276"/>
        <w:ind w:left="240"/>
      </w:pPr>
      <w:r>
        <w:rPr>
          <w:i/>
          <w:iCs/>
          <w:color w:val="5A6069"/>
          <w:sz w:val="17"/>
          <w:szCs w:val="17"/>
        </w:rPr>
        <w:t xml:space="preserve">A specificity of 100% with a sensitivity of 48% means the result you can act on is a positive one. A biopsy reporting cHCC-CCA is almost certainly right; a biopsy reporting pure HCC in a tumour that looks wrong on imaging has told you very little. Both figures come from 21 cases against 21 controls, so the confidence intervals are wide and the 1:1 construction means the predictive values do not transfer to a surveillance population in which this tumour is 1–5% of nodules.</w:t>
      </w:r>
    </w:p>
    <w:p>
      <w:pPr>
        <w:spacing w:after="60" w:line="276"/>
        <w:ind w:left="240"/>
      </w:pPr>
      <w:r>
        <w:rPr>
          <w:color w:val="5A6069"/>
          <w:sz w:val="16"/>
          <w:szCs w:val="16"/>
        </w:rPr>
        <w:t xml:space="preserve">Sources: Gigante 2019 imaging plus biopsy; Beaufrère 2021</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the transplant pathway is in play, tissue is mandatory, not optional — the OPTN review-board criteria require biopsy-proven mixed HCC-iCCA, and the transperitoneal-route prohibition you apply in perihilar disease does not carry over here.</w:t>
      </w:r>
    </w:p>
    <w:p>
      <w:pPr>
        <w:spacing w:after="50" w:line="276"/>
        <w:ind w:left="240"/>
      </w:pPr>
      <w:r>
        <w:rPr>
          <w:color w:val="15181F"/>
          <w:sz w:val="18"/>
          <w:szCs w:val="18"/>
        </w:rPr>
        <w:t xml:space="preserve">Discuss the route with the transplant team before the needle, as NCCN's HCC algorithm advises, but obtain the tissue. The 2024 ILTS-ILCA consensus recommends biopsy in HCC transplant candidates specifically to rule out cholangiocarcinoma or a mixed tumour because it changes eligibility, prognosis and treatment (weak evidence, moderate strength).</w:t>
      </w:r>
    </w:p>
    <w:p>
      <w:pPr>
        <w:spacing w:after="50"/>
        <w:ind w:left="240"/>
      </w:pPr>
      <w:r>
        <w:rPr>
          <w:b/>
          <w:bCs/>
          <w:color w:val="8C2F26"/>
          <w:sz w:val="18"/>
          <w:szCs w:val="18"/>
        </w:rPr>
        <w:t xml:space="preserve">Caveat. </w:t>
      </w:r>
      <w:r>
        <w:rPr>
          <w:color w:val="15181F"/>
          <w:sz w:val="18"/>
          <w:szCs w:val="18"/>
        </w:rPr>
        <w:t xml:space="preserve">Do not import the perihilar cholangiocarcinoma rule — there, avoidance of transperitoneal biopsy is a condition of OPTN Policy 9.5.A and the Mayo protocol, and this is the perihilar CCA pathway's constraint, not this one. The local CPG's position, that transperitoneal aspiration or biopsy 'should be minimized but are not excluded', is the defensible one and is now reinforced by the requirement for biopsy proof.</w:t>
      </w:r>
    </w:p>
    <w:p>
      <w:pPr>
        <w:spacing w:after="50" w:line="276"/>
        <w:ind w:left="240"/>
      </w:pPr>
      <w:r>
        <w:rPr>
          <w:i/>
          <w:iCs/>
          <w:color w:val="5A6069"/>
          <w:sz w:val="17"/>
          <w:szCs w:val="17"/>
        </w:rPr>
        <w:t xml:space="preserve">Grade D because no study measures seeding risk after biopsy of a cHCC-CCA, and none compares routes. The requirement for tissue is a policy fact; the safety of the route is an extrapolation from HCC and iCCA biopsy practice. The ILTS-ILCA statement is cited here from its abstract and the guidance table reproduced in the 2026 transplant overview, not from a full-text read.</w:t>
      </w:r>
    </w:p>
    <w:p>
      <w:pPr>
        <w:spacing w:after="60" w:line="276"/>
        <w:ind w:left="240"/>
      </w:pPr>
      <w:r>
        <w:rPr>
          <w:color w:val="5A6069"/>
          <w:sz w:val="16"/>
          <w:szCs w:val="16"/>
        </w:rPr>
        <w:t xml:space="preserve">Sources: ILTS-ILCA 2024 consensus; Lee 2026 transplant overview</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multigene panel testing on the diagnostic specimen in any patient whose disease is advanced, recurrent or likely to need systemic therapy.</w:t>
      </w:r>
    </w:p>
    <w:p>
      <w:pPr>
        <w:spacing w:after="50" w:line="276"/>
        <w:ind w:left="240"/>
      </w:pPr>
      <w:r>
        <w:rPr>
          <w:color w:val="15181F"/>
          <w:sz w:val="18"/>
          <w:szCs w:val="18"/>
        </w:rPr>
        <w:t xml:space="preserve">Every advanced case, and preferably on the diagnostic rather than the explant specimen. NCCN states that panel testing should be considered in all patients with advanced-stage mixed tumours to identify targetable alterations associated with cholangiocarcinoma. In the largest genomic series — 150 cHCC-CCA against 2,372 HCC profiled commercially — potentially actionable alterations were found in 52 of 150 (34.7%) against 462 of 2,372 HCC (19.5%), the 59 alterations comprising IDH1 or IDH2 in 16, FGFR2 in 11, BRCA1 or BRCA2 in 7, ERBB2 in 5, BRAF in 4 and MET in 3. In a separate 72-case series FGFR2 alteration was found in 26.4% and strong HER2 protein expression in 8.3%, on 19 and 6 patients respectively.</w:t>
      </w:r>
    </w:p>
    <w:p>
      <w:pPr>
        <w:spacing w:after="50"/>
        <w:ind w:left="240"/>
      </w:pPr>
      <w:r>
        <w:rPr>
          <w:b/>
          <w:bCs/>
          <w:color w:val="8C2F26"/>
          <w:sz w:val="18"/>
          <w:szCs w:val="18"/>
        </w:rPr>
        <w:t xml:space="preserve">Caveat. </w:t>
      </w:r>
      <w:r>
        <w:rPr>
          <w:color w:val="15181F"/>
          <w:sz w:val="18"/>
          <w:szCs w:val="18"/>
        </w:rPr>
        <w:t xml:space="preserve">Do not expect microsatellite instability or mismatch-repair deficiency to be the answer, and do not make them the only test ordered: all 72 tumours in one series were mismatch-repair proficient, no deficiency was found in any of 24 cHCC-CCA in another (2 of 97 primary liver carcinomas overall, both iCCA), and only 4 of 150 (2.7%) were tumour-mutational-burden high at a median burden of 2.5 mutations per megabase. Note what 0 of 24 actually licenses: an upper 95% bound of about 14%, so this is uncommon rather than absent.</w:t>
      </w:r>
    </w:p>
    <w:p>
      <w:pPr>
        <w:spacing w:after="50" w:line="276"/>
        <w:ind w:left="240"/>
      </w:pPr>
      <w:r>
        <w:rPr>
          <w:i/>
          <w:iCs/>
          <w:color w:val="5A6069"/>
          <w:sz w:val="17"/>
          <w:szCs w:val="17"/>
        </w:rPr>
        <w:t xml:space="preserve">The genomic argument that cHCC-CCA is 'really HCC' has to be stated more carefully after the large series. TERT promoter and TP53 alterations do predominate — TP53 60.0% in cHCC-CCA against 36.9% in HCC, TERT promoter 50.0% against 59.3% — and in 20 microdissected tumours TERT promoter mutation was present in both components, establishing clonal common origin. But CTNNB1, the classic HCC driver, was under 7% against over 34% in HCC, and the iCCA-typical drivers are present at low frequency: IDH1 8.0% against 0.3%, IDH2 2.7% against 0.04% and FGFR2 7.3% against 0.3%. That directly contradicts the 20-tumour series that found no IDH1, IDH2, FGFR2 or BAP1 at all, which with 20 cases could not exclude frequencies below about 15%. Cite both. The practical point is that a biliary target is uncommon but real, and you will not find it without the panel.</w:t>
      </w:r>
    </w:p>
    <w:p>
      <w:pPr>
        <w:spacing w:after="60" w:line="276"/>
        <w:ind w:left="240"/>
      </w:pPr>
      <w:r>
        <w:rPr>
          <w:color w:val="5A6069"/>
          <w:sz w:val="16"/>
          <w:szCs w:val="16"/>
        </w:rPr>
        <w:t xml:space="preserve">Sources: Gerdes 2026 genomic cohort; Joseph 2019 genomics; Li 2024 clinicopathology; Yu 2021 mismatch repair; Hong 2026 systemic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often each is the right first move, not by evidence of superiority — there is no comparative study of biopsy strategy in this disease. What drives the order is the destination: a transplant pathway needs tissue, a resection usually does not, and a recurrence often needs it again.</w:t>
      </w:r>
    </w:p>
    <w:p>
      <w:pPr>
        <w:spacing w:after="50" w:before="120"/>
        <w:ind w:left="240"/>
      </w:pPr>
      <w:r>
        <w:rPr>
          <w:b/>
          <w:bCs/>
          <w:color w:val="15181F"/>
          <w:sz w:val="19"/>
          <w:szCs w:val="19"/>
        </w:rPr>
        <w:t xml:space="preserve">Core needle biopsy of the index lesion</w:t>
      </w:r>
      <w:r>
        <w:rPr>
          <w:color w:val="5A6069"/>
          <w:sz w:val="15"/>
          <w:szCs w:val="15"/>
        </w:rPr>
        <w:t xml:space="preserve">   grade C</w:t>
      </w:r>
    </w:p>
    <w:p>
      <w:pPr>
        <w:spacing w:after="50" w:line="276"/>
        <w:ind w:left="240"/>
      </w:pPr>
      <w:r>
        <w:rPr>
          <w:color w:val="15181F"/>
          <w:sz w:val="18"/>
          <w:szCs w:val="18"/>
        </w:rPr>
        <w:t xml:space="preserve">NCCN lists raised CA 19-9 or CEA with suspicion of iCCA or cHCC-CCA as an indication for core needle biopsy even in a lesion that meets imaging criteria for HCC, and lists biopsy for any lesion highly suspicious for malignancy that does not meet HCC imaging features.</w:t>
      </w:r>
    </w:p>
    <w:p>
      <w:pPr>
        <w:spacing w:after="50" w:line="276"/>
        <w:ind w:left="240"/>
      </w:pPr>
      <w:r>
        <w:rPr>
          <w:color w:val="15181F"/>
          <w:sz w:val="18"/>
          <w:szCs w:val="18"/>
        </w:rPr>
        <w:t xml:space="preserve">The patient whose destination depends on histology: a transplant pathway candidate, a patient in whom a systemic regimen must be chosen, a non-cirrhotic patient with an LR-5 pattern.</w:t>
      </w:r>
    </w:p>
    <w:p>
      <w:pPr>
        <w:spacing w:after="50"/>
        <w:ind w:left="240"/>
      </w:pPr>
      <w:r>
        <w:rPr>
          <w:b/>
          <w:bCs/>
          <w:color w:val="8C2F26"/>
          <w:sz w:val="18"/>
          <w:szCs w:val="18"/>
        </w:rPr>
        <w:t xml:space="preserve">Caveat. </w:t>
      </w:r>
      <w:r>
        <w:rPr>
          <w:color w:val="15181F"/>
          <w:sz w:val="18"/>
          <w:szCs w:val="18"/>
        </w:rPr>
        <w:t xml:space="preserve">Obtain it before ablation if ablation is contemplated, because the opportunity closes. A negative result for the second component changes nothing.</w:t>
      </w:r>
    </w:p>
    <w:p>
      <w:pPr>
        <w:spacing w:after="60" w:line="276"/>
        <w:ind w:left="240"/>
      </w:pPr>
      <w:r>
        <w:rPr>
          <w:color w:val="5A6069"/>
          <w:sz w:val="16"/>
          <w:szCs w:val="16"/>
        </w:rPr>
        <w:t xml:space="preserve">Sources: Gigante 2019 imaging plus biopsy</w:t>
      </w:r>
    </w:p>
    <w:p>
      <w:pPr>
        <w:spacing w:after="50" w:before="120"/>
        <w:ind w:left="240"/>
      </w:pPr>
      <w:r>
        <w:rPr>
          <w:b/>
          <w:bCs/>
          <w:color w:val="15181F"/>
          <w:sz w:val="19"/>
          <w:szCs w:val="19"/>
        </w:rPr>
        <w:t xml:space="preserve">Proceed to resection without tissue</w:t>
      </w:r>
      <w:r>
        <w:rPr>
          <w:color w:val="5A6069"/>
          <w:sz w:val="15"/>
          <w:szCs w:val="15"/>
        </w:rPr>
        <w:t xml:space="preserve">   grade C</w:t>
      </w:r>
    </w:p>
    <w:p>
      <w:pPr>
        <w:spacing w:after="50" w:line="276"/>
        <w:ind w:left="240"/>
      </w:pPr>
      <w:r>
        <w:rPr>
          <w:color w:val="15181F"/>
          <w:sz w:val="18"/>
          <w:szCs w:val="18"/>
        </w:rPr>
        <w:t xml:space="preserve">NCCN's Principles of Surgery for intrahepatic biliary disease state that a pre-operative biopsy is not always necessary before a definitive potentially curative resection, and that a suspicious mass in the proper clinical setting should be treated as malignant. Surgical resection without core needle biopsy should be considered with multidisciplinary review.</w:t>
      </w:r>
    </w:p>
    <w:p>
      <w:pPr>
        <w:spacing w:after="50" w:line="276"/>
        <w:ind w:left="240"/>
      </w:pPr>
      <w:r>
        <w:rPr>
          <w:color w:val="15181F"/>
          <w:sz w:val="18"/>
          <w:szCs w:val="18"/>
        </w:rPr>
        <w:t xml:space="preserve">The fit patient with a resectable mass in whom the operation would not change whichever histology came back — because the operation this page recommends, anatomical resection with regional lymphadenectomy, covers both components.</w:t>
      </w:r>
    </w:p>
    <w:p>
      <w:pPr>
        <w:spacing w:after="50"/>
        <w:ind w:left="240"/>
      </w:pPr>
      <w:r>
        <w:rPr>
          <w:b/>
          <w:bCs/>
          <w:color w:val="8C2F26"/>
          <w:sz w:val="18"/>
          <w:szCs w:val="18"/>
        </w:rPr>
        <w:t xml:space="preserve">Caveat. </w:t>
      </w:r>
      <w:r>
        <w:rPr>
          <w:color w:val="15181F"/>
          <w:sz w:val="18"/>
          <w:szCs w:val="18"/>
        </w:rPr>
        <w:t xml:space="preserve">Do not use it to skip the transplant question in a cirrhotic patient with a small tumour, and do not use it when the plan includes an extent of lymphadenectomy that depends on the answer. A resection done without tissue makes the diagnosis but forfeits the option of starting on the OPTN pathway, which needs biopsy proof and six months of stability.</w:t>
      </w:r>
    </w:p>
    <w:p>
      <w:pPr>
        <w:spacing w:after="60" w:line="276"/>
        <w:ind w:left="240"/>
      </w:pPr>
      <w:r>
        <w:rPr>
          <w:color w:val="5A6069"/>
          <w:sz w:val="16"/>
          <w:szCs w:val="16"/>
        </w:rPr>
        <w:t xml:space="preserve">Sources: Lee 2026 surgical review</w:t>
      </w:r>
    </w:p>
    <w:p>
      <w:pPr>
        <w:spacing w:after="50" w:before="120"/>
        <w:ind w:left="240"/>
      </w:pPr>
      <w:r>
        <w:rPr>
          <w:b/>
          <w:bCs/>
          <w:color w:val="15181F"/>
          <w:sz w:val="19"/>
          <w:szCs w:val="19"/>
        </w:rPr>
        <w:t xml:space="preserve">Repeat biopsy at recurrence or progression</w:t>
      </w:r>
      <w:r>
        <w:rPr>
          <w:color w:val="5A6069"/>
          <w:sz w:val="15"/>
          <w:szCs w:val="15"/>
        </w:rPr>
        <w:t xml:space="preserve">   grade C</w:t>
      </w:r>
    </w:p>
    <w:p>
      <w:pPr>
        <w:spacing w:after="50" w:line="276"/>
        <w:ind w:left="240"/>
      </w:pPr>
      <w:r>
        <w:rPr>
          <w:color w:val="15181F"/>
          <w:sz w:val="18"/>
          <w:szCs w:val="18"/>
        </w:rPr>
        <w:t xml:space="preserve">NCCN recommends considering repeat biopsy in metastatic or locally advanced recurrence after prior resection or local therapy, to establish the dominant histology at recurrence, and again at progression where areas of response and progression are discordant.</w:t>
      </w:r>
    </w:p>
    <w:p>
      <w:pPr>
        <w:spacing w:after="50" w:line="276"/>
        <w:ind w:left="240"/>
      </w:pPr>
      <w:r>
        <w:rPr>
          <w:color w:val="15181F"/>
          <w:sz w:val="18"/>
          <w:szCs w:val="18"/>
        </w:rPr>
        <w:t xml:space="preserve">Any recurrence in which an isolated HCC or cholangiocarcinoma component would change the regimen, in a patient still fit for further systemic therapy.</w:t>
      </w:r>
    </w:p>
    <w:p>
      <w:pPr>
        <w:spacing w:after="50"/>
        <w:ind w:left="240"/>
      </w:pPr>
      <w:r>
        <w:rPr>
          <w:b/>
          <w:bCs/>
          <w:color w:val="8C2F26"/>
          <w:sz w:val="18"/>
          <w:szCs w:val="18"/>
        </w:rPr>
        <w:t xml:space="preserve">Caveat. </w:t>
      </w:r>
      <w:r>
        <w:rPr>
          <w:color w:val="15181F"/>
          <w:sz w:val="18"/>
          <w:szCs w:val="18"/>
        </w:rPr>
        <w:t xml:space="preserve">Do not re-biopsy when the result would not change the plan, and do not assume the recurrence carries the same component mix as the primary. The sampling problem of this gate applies unchanged to the recurrence, and no study has measured how often a recurrence biopsy in this disease reproduces the primary's histology.</w:t>
      </w:r>
    </w:p>
    <w:p>
      <w:pPr>
        <w:spacing w:after="60" w:line="276"/>
        <w:ind w:left="240"/>
      </w:pPr>
      <w:r>
        <w:rPr>
          <w:color w:val="5A6069"/>
          <w:sz w:val="16"/>
          <w:szCs w:val="16"/>
        </w:rPr>
        <w:t xml:space="preserve">Sources: Ishii 2020 recurrence patterns; Hong 2026 systemic review</w:t>
      </w:r>
    </w:p>
    <w:p>
      <w:pPr>
        <w:spacing w:after="60" w:line="276"/>
        <w:ind w:left="240"/>
      </w:pPr>
      <w:r>
        <w:rPr>
          <w:i/>
          <w:iCs/>
          <w:color w:val="5A6069"/>
          <w:sz w:val="16"/>
          <w:szCs w:val="16"/>
        </w:rPr>
        <w:t xml:space="preserve">Ratification item: does a biopsy reporting pure HCC in a tumour with discordant markers or imaging close the cHCC-CCA question for this programme, or does the board record it as unresolved and plan on that basis? With 48% sensitivity, 100% specificity and CK19 positive in 33% of biopsies against 84% of the matching specimens, those are materially different operating rules and the group has to pick one. A second question follows: who re-reads the slide? In the large genomic series, 117 cases called HCC that carried iCCA-typical alterations were sent for histopathological re-review and the HCC diagnosis was confirmed in only 48 (41%), being changed to iCCA in 23, to cHCC-CCA in 13 and to gallbladder carcinoma in 1, with 32 left indeterminate. Audit: pre-operative histology against explant or resection histology, every case.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fine-needle aspirate reporting malignancy as the histological basis for a cHCC-CCA diagnosis.</w:t>
      </w:r>
    </w:p>
    <w:p>
      <w:pPr>
        <w:spacing w:after="50" w:line="276"/>
        <w:ind w:left="240"/>
      </w:pPr>
      <w:r>
        <w:rPr>
          <w:color w:val="15181F"/>
          <w:sz w:val="18"/>
          <w:szCs w:val="18"/>
        </w:rPr>
        <w:t xml:space="preserve">Core needle biopsy, with architecture, and with the pathologist told what the question is. The diagnosis is morphological and depends on seeing two differentiations in one tumour, which a cytological preparation is poorly placed to show, and the consensus that created the definition is a pathology document that says so.</w:t>
      </w:r>
    </w:p>
    <w:p>
      <w:pPr>
        <w:spacing w:after="50"/>
        <w:ind w:left="240"/>
      </w:pPr>
      <w:r>
        <w:rPr>
          <w:b/>
          <w:bCs/>
          <w:color w:val="8C2F26"/>
          <w:sz w:val="18"/>
          <w:szCs w:val="18"/>
        </w:rPr>
        <w:t xml:space="preserve">Caveat. </w:t>
      </w:r>
      <w:r>
        <w:rPr>
          <w:color w:val="15181F"/>
          <w:sz w:val="18"/>
          <w:szCs w:val="18"/>
        </w:rPr>
        <w:t xml:space="preserve">The local CPG's diagnostic criterion accepts cytology showing malignancy. That satisfies neither the WHO definition nor the OPTN requirement for biopsy-proven mixed histology, and it is the single wording on the local document most likely to produce a declined exception request.</w:t>
      </w:r>
    </w:p>
    <w:p>
      <w:pPr>
        <w:spacing w:after="60" w:line="276"/>
        <w:ind w:left="240"/>
      </w:pPr>
      <w:r>
        <w:rPr>
          <w:color w:val="5A6069"/>
          <w:sz w:val="16"/>
          <w:szCs w:val="16"/>
        </w:rPr>
        <w:t xml:space="preserve">Sources: Brunt 2018 consensus; Beaufrère 2021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Stage it as a biliary cancer, not as HCC</w:t>
      </w:r>
    </w:p>
    <w:p>
      <w:pPr>
        <w:spacing w:after="140"/>
      </w:pPr>
      <w:r>
        <w:rPr>
          <w:b/>
          <w:bCs/>
          <w:color w:val="176A87"/>
          <w:sz w:val="19"/>
          <w:szCs w:val="19"/>
        </w:rPr>
        <w:t xml:space="preserve">The question. </w:t>
      </w:r>
      <w:r>
        <w:rPr>
          <w:sz w:val="19"/>
          <w:szCs w:val="19"/>
        </w:rPr>
        <w:t xml:space="preserve">Which staging system am I actually in, and have I looked at the nodes?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Multiphase CT or MRI of the liver and abdomen, plus CT of the chest</w:t>
      </w:r>
    </w:p>
    <w:p>
      <w:pPr>
        <w:pStyle w:val="ListParagraph"/>
        <w:numPr>
          <w:ilvl w:val="0"/>
          <w:numId w:val="2"/>
        </w:numPr>
        <w:spacing w:after="60" w:line="268"/>
      </w:pPr>
      <w:r>
        <w:rPr>
          <w:color w:val="15181F"/>
          <w:sz w:val="18"/>
          <w:szCs w:val="18"/>
        </w:rPr>
        <w:t xml:space="preserve">Regional nodal status recorded explicitly — porta hepatis, gastrohepatic, periduodenal and peripancreatic stations</w:t>
      </w:r>
    </w:p>
    <w:p>
      <w:pPr>
        <w:pStyle w:val="ListParagraph"/>
        <w:numPr>
          <w:ilvl w:val="0"/>
          <w:numId w:val="2"/>
        </w:numPr>
        <w:spacing w:after="60" w:line="268"/>
      </w:pPr>
      <w:r>
        <w:rPr>
          <w:color w:val="15181F"/>
          <w:sz w:val="18"/>
          <w:szCs w:val="18"/>
        </w:rPr>
        <w:t xml:space="preserve">AJCC 8th edition intrahepatic bile duct T, N and M categories assigned, not a BCLC stage alone</w:t>
      </w:r>
    </w:p>
    <w:p>
      <w:pPr>
        <w:pStyle w:val="ListParagraph"/>
        <w:numPr>
          <w:ilvl w:val="0"/>
          <w:numId w:val="2"/>
        </w:numPr>
        <w:spacing w:after="60" w:line="268"/>
      </w:pPr>
      <w:r>
        <w:rPr>
          <w:color w:val="15181F"/>
          <w:sz w:val="18"/>
          <w:szCs w:val="18"/>
        </w:rPr>
        <w:t xml:space="preserve">Which component predominates, stated as a proportion where the specimen allows it</w:t>
      </w:r>
    </w:p>
    <w:p>
      <w:pPr>
        <w:pStyle w:val="ListParagraph"/>
        <w:numPr>
          <w:ilvl w:val="0"/>
          <w:numId w:val="2"/>
        </w:numPr>
        <w:spacing w:after="60" w:line="268"/>
      </w:pPr>
      <w:r>
        <w:rPr>
          <w:color w:val="15181F"/>
          <w:sz w:val="18"/>
          <w:szCs w:val="18"/>
        </w:rPr>
        <w:t xml:space="preserve">Baseline AFP and CA 19-9, with the date and clinical state at which each was drawn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Stage with the AJCC 8th edition intrahepatic bile duct system: it explicitly covers combined hepatocellular cholangiocarcinoma, and it is the system that has a nodal category.</w:t>
      </w:r>
    </w:p>
    <w:p>
      <w:pPr>
        <w:spacing w:after="50" w:line="276"/>
        <w:ind w:left="240"/>
      </w:pPr>
      <w:r>
        <w:rPr>
          <w:color w:val="15181F"/>
          <w:sz w:val="18"/>
          <w:szCs w:val="18"/>
        </w:rPr>
        <w:t xml:space="preserve">Every case, from the first board. The 8th edition states that all intrahepatic bile duct carcinomas, including combined hepatocellular cholangiocarcinomas, are covered by that staging system, and the NCCN Biliary Tract Cancers guideline reproduces the tables. T1a is a solitary tumour 5 cm or less without vascular invasion; T1b solitary above 5 cm; T2 solitary with intrahepatic vascular invasion or multiple tumours; T3 perforation of the visceral peritoneum; T4 direct invasion of local extrahepatic structures. Any N1 is stage IIIB.</w:t>
      </w:r>
    </w:p>
    <w:p>
      <w:pPr>
        <w:spacing w:after="50"/>
        <w:ind w:left="240"/>
      </w:pPr>
      <w:r>
        <w:rPr>
          <w:b/>
          <w:bCs/>
          <w:color w:val="8C2F26"/>
          <w:sz w:val="18"/>
          <w:szCs w:val="18"/>
        </w:rPr>
        <w:t xml:space="preserve">Caveat. </w:t>
      </w:r>
      <w:r>
        <w:rPr>
          <w:color w:val="15181F"/>
          <w:sz w:val="18"/>
          <w:szCs w:val="18"/>
        </w:rPr>
        <w:t xml:space="preserve">Do not stage this with BCLC and stop — BCLC has no nodal category at all, and nodal disease is one of the two findings that most changes what you can offer. But do not treat the AJCC stage as the prognosis either. In the 40-recipient Korean registry series neither pre-transplant Milan status, nor tumour number, nor maximum tumour size predicted overall or recurrence-free survival, while perineural invasion (HR 5.14, 95% CI 1.07–24.69), portal vein tumour thrombosis (HR 13.43, 95% CI 2.17–83.21) and microvascular invasion (HR 4.56, 95% CI 1.36–15.22) did — all of them explant findings. Record the stage and the pathological variables separately.</w:t>
      </w:r>
    </w:p>
    <w:p>
      <w:pPr>
        <w:spacing w:after="50" w:line="276"/>
        <w:ind w:left="240"/>
      </w:pPr>
      <w:r>
        <w:rPr>
          <w:i/>
          <w:iCs/>
          <w:color w:val="5A6069"/>
          <w:sz w:val="17"/>
          <w:szCs w:val="17"/>
        </w:rPr>
        <w:t xml:space="preserve">Regional nodes for the intrahepatic bile duct system are those associated with the hilar hepatic artery, portal vein and cystic duct, and the inferior phrenic, gastrohepatic, periduodenal and peripancreatic regions. Downgraded from B to C on the full-text read: the sentence covering combined tumours was confirmed only from NCCN's reproduction of the AJCC tables and not from the manual, and no study has validated this staging system in this histology. The hazard ratios above rest on 4, 3 and 19 patients respectively and are directional only. See the quick reference.</w:t>
      </w:r>
    </w:p>
    <w:p>
      <w:pPr>
        <w:spacing w:after="60" w:line="276"/>
        <w:ind w:left="240"/>
      </w:pPr>
      <w:r>
        <w:rPr>
          <w:color w:val="5A6069"/>
          <w:sz w:val="16"/>
          <w:szCs w:val="16"/>
        </w:rPr>
        <w:t xml:space="preserve">Sources: Beaufrère 2021; KOTRY registry; Chen 2021 SEER nomogram</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Image the chest, and look specifically for nodal disease — the lymph node is the second commonest site of first recurrence in this tumour, which is not true of HCC.</w:t>
      </w:r>
    </w:p>
    <w:p>
      <w:pPr>
        <w:spacing w:after="50" w:line="276"/>
        <w:ind w:left="240"/>
      </w:pPr>
      <w:r>
        <w:rPr>
          <w:color w:val="15181F"/>
          <w:sz w:val="18"/>
          <w:szCs w:val="18"/>
        </w:rPr>
        <w:t xml:space="preserve">Every case. In a single-centre Japanese series of 19 resected cHCC-CCA, the tumour behaved like a biliary cancer in this respect: the liver was the commonest recurrence site but the lymph node was second, where in HCC it is not, and biliary invasion was present in 36.8% against 5.0% of the institution's HCC resections. The narrative surgical literature puts nodal metastasis in cHCC-CCA at 25–35%. Where nodal recurrence happens, it concentrates proximally: in a mapping study of 53 patients whose first recurrence after resection of a primary liver cancer was in regional nodes, the hepatic hilum was involved in 62.3% and the portal vein–vena cava region in 39.6%.</w:t>
      </w:r>
    </w:p>
    <w:p>
      <w:pPr>
        <w:spacing w:after="50"/>
        <w:ind w:left="240"/>
      </w:pPr>
      <w:r>
        <w:rPr>
          <w:b/>
          <w:bCs/>
          <w:color w:val="8C2F26"/>
          <w:sz w:val="18"/>
          <w:szCs w:val="18"/>
        </w:rPr>
        <w:t xml:space="preserve">Caveat. </w:t>
      </w:r>
      <w:r>
        <w:rPr>
          <w:color w:val="15181F"/>
          <w:sz w:val="18"/>
          <w:szCs w:val="18"/>
        </w:rPr>
        <w:t xml:space="preserve">Do not accept a staging package built for HCC. A liver-only protocol with no chest imaging and no deliberate nodal assessment will miss the two findings that most often change the plan. And read the mapping study for what it is: only 11 of its 53 patients had cHCC-CCA, the denominator is patients who recurred in nodes rather than patients at risk, so the percentages describe where disease goes and not how likely it is to go there, and the median node count at the original operation was 6.</w:t>
      </w:r>
    </w:p>
    <w:p>
      <w:pPr>
        <w:spacing w:after="50" w:line="276"/>
        <w:ind w:left="240"/>
      </w:pPr>
      <w:r>
        <w:rPr>
          <w:i/>
          <w:iCs/>
          <w:color w:val="5A6069"/>
          <w:sz w:val="17"/>
          <w:szCs w:val="17"/>
        </w:rPr>
        <w:t xml:space="preserve">The local CPG asks for CT of the chest, contrasted liver-protocol MR of the abdomen and pelvis, and an MR bone survey, with FDG-PET added where CA 19-9 is raised and other imaging shows no metastasis. The chest and liver imaging are standard practice; the routine MR bone survey appears in no guideline and is not supported by comparative data — see the honest section.</w:t>
      </w:r>
    </w:p>
    <w:p>
      <w:pPr>
        <w:spacing w:after="60" w:line="276"/>
        <w:ind w:left="240"/>
      </w:pPr>
      <w:r>
        <w:rPr>
          <w:color w:val="5A6069"/>
          <w:sz w:val="16"/>
          <w:szCs w:val="16"/>
        </w:rPr>
        <w:t xml:space="preserve">Sources: Ishii 2020 recurrence patterns; Yang 2024 nodal mapping</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Record which component predominates, with a proportion where the specimen allows it, because the proportion tracks outcome.</w:t>
      </w:r>
    </w:p>
    <w:p>
      <w:pPr>
        <w:spacing w:after="50" w:line="276"/>
        <w:ind w:left="240"/>
      </w:pPr>
      <w:r>
        <w:rPr>
          <w:color w:val="15181F"/>
          <w:sz w:val="18"/>
          <w:szCs w:val="18"/>
        </w:rPr>
        <w:t xml:space="preserve">Every resection and explant report. In a four-centre cohort of 306 resected tumours classified by three blinded pathologists on a standardised sampling protocol and split at 70%, median recurrence-free survival was 1.02 years in the 93 HCC-dominant patients, 0.36 years in the 101 balanced and 0.30 years in the 112 CCA-dominant, with median overall survival 3.16, 1.93 and 1.86 years and 5-year overall survival 46.1%, 26.1% and 28.3%. Component proportion stayed independent for recurrence-free survival (balanced HR 1.495, CCA-dominant HR 1.487) and overall survival (HR 1.428 and 1.447), C-index 0.712 and 0.650.</w:t>
      </w:r>
    </w:p>
    <w:p>
      <w:pPr>
        <w:spacing w:after="50"/>
        <w:ind w:left="240"/>
      </w:pPr>
      <w:r>
        <w:rPr>
          <w:b/>
          <w:bCs/>
          <w:color w:val="8C2F26"/>
          <w:sz w:val="18"/>
          <w:szCs w:val="18"/>
        </w:rPr>
        <w:t xml:space="preserve">Caveat. </w:t>
      </w:r>
      <w:r>
        <w:rPr>
          <w:color w:val="15181F"/>
          <w:sz w:val="18"/>
          <w:szCs w:val="18"/>
        </w:rPr>
        <w:t xml:space="preserve">Do not treat the proportion as a validated classifier, and do not present it as three groups. The only significant contrasts were HCC-dominant against the other two; balanced and CCA-dominant were indistinguishable (recurrence-free survival p=0.592, overall survival p=0.822), so the finding is really binary. WHO 2019 sets no proportion threshold, the 2018 consensus deliberately set none, the 70% cut-off was borrowed from conventions in mixed neuroendocrine, breast and myeloproliferative neoplasms rather than derived here, and the 30% cholangiocytic cut-off from a 72-case series was derived by ROC on the same cohort it was then tested in, at AUC 0.717. They are different numbers from different datasets and they will not agree on the same tumour.</w:t>
      </w:r>
    </w:p>
    <w:p>
      <w:pPr>
        <w:spacing w:after="50" w:line="276"/>
        <w:ind w:left="240"/>
      </w:pPr>
      <w:r>
        <w:rPr>
          <w:i/>
          <w:iCs/>
          <w:color w:val="5A6069"/>
          <w:sz w:val="17"/>
          <w:szCs w:val="17"/>
        </w:rPr>
        <w:t xml:space="preserve">The proportion is the most promising available handle on which backbone to borrow in systemic therapy, and it is the reason to ask for it on every report even while it is not yet a decision rule. Two limits are worth saying out loud: it can only be measured on a resected specimen, so it cannot inform the pre-operative decision; and in the one advanced-disease cohort that tested it, HCC-dominant and iCCA-dominant tumours treated identically did not differ in survival at any threshold from 20% to 80%. Prognostic is not predictive.</w:t>
      </w:r>
    </w:p>
    <w:p>
      <w:pPr>
        <w:spacing w:after="60" w:line="276"/>
        <w:ind w:left="240"/>
      </w:pPr>
      <w:r>
        <w:rPr>
          <w:color w:val="5A6069"/>
          <w:sz w:val="16"/>
          <w:szCs w:val="16"/>
        </w:rPr>
        <w:t xml:space="preserve">Sources: Wang 2026 component proportion; Li 2024 clinicopathology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Add FDG-PET where CA 19-9 is raised and cross-sectional imaging shows no metastatic disease, and biopsy a suspicious extrahepatic lesion rather than assuming it.</w:t>
      </w:r>
    </w:p>
    <w:p>
      <w:pPr>
        <w:spacing w:after="50" w:line="276"/>
        <w:ind w:left="240"/>
      </w:pPr>
      <w:r>
        <w:rPr>
          <w:color w:val="15181F"/>
          <w:sz w:val="18"/>
          <w:szCs w:val="18"/>
        </w:rPr>
        <w:t xml:space="preserve">The patient about to enter a six-month transplant pathway or a major hepatectomy, in whom an occult extrahepatic deposit would change everything. This is the local CPG's own position and it is a reasonable use of a test with poor performance in HCC and better performance in biliary disease.</w:t>
      </w:r>
    </w:p>
    <w:p>
      <w:pPr>
        <w:spacing w:after="50"/>
        <w:ind w:left="240"/>
      </w:pPr>
      <w:r>
        <w:rPr>
          <w:b/>
          <w:bCs/>
          <w:color w:val="8C2F26"/>
          <w:sz w:val="18"/>
          <w:szCs w:val="18"/>
        </w:rPr>
        <w:t xml:space="preserve">Caveat. </w:t>
      </w:r>
      <w:r>
        <w:rPr>
          <w:color w:val="15181F"/>
          <w:sz w:val="18"/>
          <w:szCs w:val="18"/>
        </w:rPr>
        <w:t xml:space="preserve">Do not use PET to make the primary diagnosis, and do not treat a negative PET as exclusion of nodal disease. NCCN does not recommend FDG-PET for routine staging in HCC, and no study has measured its performance in cHCC-CCA specifically.</w:t>
      </w:r>
    </w:p>
    <w:p>
      <w:pPr>
        <w:spacing w:after="50" w:line="276"/>
        <w:ind w:left="240"/>
      </w:pPr>
      <w:r>
        <w:rPr>
          <w:i/>
          <w:iCs/>
          <w:color w:val="5A6069"/>
          <w:sz w:val="17"/>
          <w:szCs w:val="17"/>
        </w:rPr>
        <w:t xml:space="preserve">Grade D, and on the full-text read this item now carries no primary citation at all, because the paper previously attached to it is a contrast-enhanced ultrasound study with no PET content. The recommendation is the local document's requirement plus mechanistic reasoning from biliary disease, with no comparative outcome data in this histology and none in any histology reported here.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Sample a radiologically suspicious regional node by endoscopic ultrasound before committing to a six-month transplant pathway.</w:t>
      </w:r>
    </w:p>
    <w:p>
      <w:pPr>
        <w:spacing w:after="50" w:line="276"/>
        <w:ind w:left="240"/>
      </w:pPr>
      <w:r>
        <w:rPr>
          <w:color w:val="15181F"/>
          <w:sz w:val="18"/>
          <w:szCs w:val="18"/>
        </w:rPr>
        <w:t xml:space="preserve">A potential transplant pathway candidate with suspicious porta hepatis nodes. Nodal disease is an exclusion in the local protocol and in every published series, so a positive nodal result does not cost candidacy that existed — it identifies a patient who was never a candidate, before six months of therapy and a workup are spent.</w:t>
      </w:r>
    </w:p>
    <w:p>
      <w:pPr>
        <w:spacing w:after="50"/>
        <w:ind w:left="240"/>
      </w:pPr>
      <w:r>
        <w:rPr>
          <w:b/>
          <w:bCs/>
          <w:color w:val="8C2F26"/>
          <w:sz w:val="18"/>
          <w:szCs w:val="18"/>
        </w:rPr>
        <w:t xml:space="preserve">Caveat. </w:t>
      </w:r>
      <w:r>
        <w:rPr>
          <w:color w:val="15181F"/>
          <w:sz w:val="18"/>
          <w:szCs w:val="18"/>
        </w:rPr>
        <w:t xml:space="preserve">Do not let a nodal pass become a pass at the primary if you have reason to keep the primary untouched; they are different sampling targets with different consequences. And note there are no morphological criteria that reliably identify a malignant node, so a 'suspicious node' trigger is a soft one.</w:t>
      </w:r>
    </w:p>
    <w:p>
      <w:pPr>
        <w:spacing w:after="50" w:line="276"/>
        <w:ind w:left="240"/>
      </w:pPr>
      <w:r>
        <w:rPr>
          <w:i/>
          <w:iCs/>
          <w:color w:val="5A6069"/>
          <w:sz w:val="17"/>
          <w:szCs w:val="17"/>
        </w:rPr>
        <w:t xml:space="preserve">This is the local CPG's requirement, written as 'if possible'. It is sound logic with no comparative data behind it, and the ILTS-ILCA consensus attached to it is cited from its abstract rather than from a full-text read.</w:t>
      </w:r>
    </w:p>
    <w:p>
      <w:pPr>
        <w:spacing w:after="60" w:line="276"/>
        <w:ind w:left="240"/>
      </w:pPr>
      <w:r>
        <w:rPr>
          <w:color w:val="5A6069"/>
          <w:sz w:val="16"/>
          <w:szCs w:val="16"/>
        </w:rPr>
        <w:t xml:space="preserve">Sources: ILTS-ILCA 2024 consensus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the Milan criteria as a stage.</w:t>
      </w:r>
    </w:p>
    <w:p>
      <w:pPr>
        <w:spacing w:after="50" w:line="276"/>
        <w:ind w:left="240"/>
      </w:pPr>
      <w:r>
        <w:rPr>
          <w:color w:val="15181F"/>
          <w:sz w:val="18"/>
          <w:szCs w:val="18"/>
        </w:rPr>
        <w:t xml:space="preserve">Record the AJCC stage, and record separately whether the radiological tumour burden falls within Milan, because the published transplant series use Milan as an enrolment limit and the allocation pathway uses a 3 cm solitary limit. They are three different measurements of the same patient and the page keeps them apart deliberately.</w:t>
      </w:r>
    </w:p>
    <w:p>
      <w:pPr>
        <w:spacing w:after="50"/>
        <w:ind w:left="240"/>
      </w:pPr>
      <w:r>
        <w:rPr>
          <w:b/>
          <w:bCs/>
          <w:color w:val="8C2F26"/>
          <w:sz w:val="18"/>
          <w:szCs w:val="18"/>
        </w:rPr>
        <w:t xml:space="preserve">Caveat. </w:t>
      </w:r>
      <w:r>
        <w:rPr>
          <w:color w:val="15181F"/>
          <w:sz w:val="18"/>
          <w:szCs w:val="18"/>
        </w:rPr>
        <w:t xml:space="preserve">And know that the radiological measurement is wrong in this tumour in one direction. In 19 transplant recipients whose explants showed cHCC-CCA, 84.2% were within Milan on pre-transplant imaging but only 36.8% remained within Milan on explant pathology (p=0.01 against the matched controls). Imaging-based Milan systematically understages this disease — and imaging-based Milan is exactly the classification the 12-centre transplant analysis used, applied retrospectively at diagnosis for uniformity of analysis rather than as a prospective selection rule, and never validated as a stage in this histology.</w:t>
      </w:r>
    </w:p>
    <w:p>
      <w:pPr>
        <w:spacing w:after="60" w:line="276"/>
        <w:ind w:left="240"/>
      </w:pPr>
      <w:r>
        <w:rPr>
          <w:color w:val="5A6069"/>
          <w:sz w:val="16"/>
          <w:szCs w:val="16"/>
        </w:rPr>
        <w:t xml:space="preserve">Sources: Kodali 2026 matched cohort; Dageforde 12-centre; Chen 2021 SEER nomogram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carry an HCC surveillance-and-staging pathway into this disease once the histology is known.</w:t>
      </w:r>
    </w:p>
    <w:p>
      <w:pPr>
        <w:spacing w:after="50" w:line="276"/>
        <w:ind w:left="240"/>
      </w:pPr>
      <w:r>
        <w:rPr>
          <w:color w:val="15181F"/>
          <w:sz w:val="18"/>
          <w:szCs w:val="18"/>
        </w:rPr>
        <w:t xml:space="preserve">Switch to the biliary framework: nodal assessment, chest imaging, CA 19-9, and the expectation of early and nodal recurrence. Outcomes sit between HCC and cholangiocarcinoma — in the Taiwan Cancer Registry, among 95,149 primary liver cancers, 5-year overall survival for the combined tumour was 25.7%, intermediate between HCC and intrahepatic cholangiocarcinoma, with 55.5% of the combined group resected and tumour grade unrecorded in 68.7% of the registry entries.</w:t>
      </w:r>
    </w:p>
    <w:p>
      <w:pPr>
        <w:spacing w:after="50"/>
        <w:ind w:left="240"/>
      </w:pPr>
      <w:r>
        <w:rPr>
          <w:b/>
          <w:bCs/>
          <w:color w:val="8C2F26"/>
          <w:sz w:val="18"/>
          <w:szCs w:val="18"/>
        </w:rPr>
        <w:t xml:space="preserve">Caveat. </w:t>
      </w:r>
      <w:r>
        <w:rPr>
          <w:color w:val="15181F"/>
          <w:sz w:val="18"/>
          <w:szCs w:val="18"/>
        </w:rPr>
        <w:t xml:space="preserve">Nor should the staging shift become an excuse for pessimism: in 529 SEER patients the median overall survival was 8 months, but that is a whole-registry figure dominated by unresected disease and is not the figure for a resected patient. Neither registry paper should be quoted beyond its descriptive survival. The SEER analysis contains two unreconciled internal contradictions — its abstract states the higher incidence is in women while its text and table report 0.08 per 100,000 in men against 0.03 in women, and the hazard ratio for surgery is 4.94 in the abstract and 4.18 in the table — and in the Taiwan registry the hazard ratio for TACE was 0.56 in the non-surgical stratum and 1.64 in the surgical one, which is the signature of confounding by indication rather than a treatment effect.</w:t>
      </w:r>
    </w:p>
    <w:p>
      <w:pPr>
        <w:spacing w:after="60" w:line="276"/>
        <w:ind w:left="240"/>
      </w:pPr>
      <w:r>
        <w:rPr>
          <w:color w:val="5A6069"/>
          <w:sz w:val="16"/>
          <w:szCs w:val="16"/>
        </w:rPr>
        <w:t xml:space="preserve">Sources: Chen 2021 Taiwan nationwide; Ramai 2019 SEER</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disease</w:t>
      </w:r>
    </w:p>
    <w:p>
      <w:pPr>
        <w:spacing w:after="140"/>
      </w:pPr>
      <w:r>
        <w:rPr>
          <w:b/>
          <w:bCs/>
          <w:color w:val="176A87"/>
          <w:sz w:val="19"/>
          <w:szCs w:val="19"/>
        </w:rPr>
        <w:t xml:space="preserve">The question. </w:t>
      </w:r>
      <w:r>
        <w:rPr>
          <w:sz w:val="19"/>
          <w:szCs w:val="19"/>
        </w:rPr>
        <w:t xml:space="preserve">Can I get a negative margin with a regional lymphadenectomy, and has the patient been told what recurrence looks like in this disease?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single tumour, or limited multifocal disease in a highly selected patient, with a technically achievable negative margin</w:t>
      </w:r>
    </w:p>
    <w:p>
      <w:pPr>
        <w:pStyle w:val="ListParagraph"/>
        <w:numPr>
          <w:ilvl w:val="0"/>
          <w:numId w:val="2"/>
        </w:numPr>
        <w:spacing w:after="60" w:line="268"/>
      </w:pPr>
      <w:r>
        <w:rPr>
          <w:color w:val="15181F"/>
          <w:sz w:val="18"/>
          <w:szCs w:val="18"/>
        </w:rPr>
        <w:t xml:space="preserve">No nodal disease beyond the porta hepatis, no peritoneal disease, no distant metastasis</w:t>
      </w:r>
    </w:p>
    <w:p>
      <w:pPr>
        <w:pStyle w:val="ListParagraph"/>
        <w:numPr>
          <w:ilvl w:val="0"/>
          <w:numId w:val="2"/>
        </w:numPr>
        <w:spacing w:after="60" w:line="268"/>
      </w:pPr>
      <w:r>
        <w:rPr>
          <w:color w:val="15181F"/>
          <w:sz w:val="18"/>
          <w:szCs w:val="18"/>
        </w:rPr>
        <w:t xml:space="preserve">Future liver remnant and hepatic reserve adequate for the resection the margin requires</w:t>
      </w:r>
    </w:p>
    <w:p>
      <w:pPr>
        <w:pStyle w:val="ListParagraph"/>
        <w:numPr>
          <w:ilvl w:val="0"/>
          <w:numId w:val="2"/>
        </w:numPr>
        <w:spacing w:after="60" w:line="268"/>
      </w:pPr>
      <w:r>
        <w:rPr>
          <w:color w:val="15181F"/>
          <w:sz w:val="18"/>
          <w:szCs w:val="18"/>
        </w:rPr>
        <w:t xml:space="preserve">Patient fit for an anatomical hepatectomy with regional lymphadenectomy, at a centre that performs them</w:t>
      </w:r>
    </w:p>
    <w:p>
      <w:pPr>
        <w:pStyle w:val="ListParagraph"/>
        <w:numPr>
          <w:ilvl w:val="0"/>
          <w:numId w:val="2"/>
        </w:numPr>
        <w:spacing w:after="60" w:line="268"/>
      </w:pPr>
      <w:r>
        <w:rPr>
          <w:color w:val="15181F"/>
          <w:sz w:val="18"/>
          <w:szCs w:val="18"/>
        </w:rPr>
        <w:t xml:space="preserve">The patient has been told what the recurrence figures in this histology actually are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Anatomical liver resection to a negative margin, with regional lymphadenectomy, is the only established curative treatment — resection is the standard of care for resectable disease in both NCCN guidelines that address it.</w:t>
      </w:r>
    </w:p>
    <w:p>
      <w:pPr>
        <w:spacing w:after="50" w:line="276"/>
        <w:ind w:left="240"/>
      </w:pPr>
      <w:r>
        <w:rPr>
          <w:color w:val="15181F"/>
          <w:sz w:val="18"/>
          <w:szCs w:val="18"/>
        </w:rPr>
        <w:t xml:space="preserve">Any patient who meets the criteria above. Both the NCCN Hepatocellular Carcinoma and Biliary Tract Cancers guidelines state that liver resection is considered the standard treatment for resectable mixed HCC-CCA, and the contemporary surgical review puts 5-year overall survival after R0 resection at 25–40% with recurrence in more than 60%. On the margin the evidence is not uniform: in an 80-patient Korean hepatectomy series patients with a wide margin did significantly better than those with an R1 resection or a margin of 2 mm or less, while series using a 1 cm cut-off found margin width non-significant.</w:t>
      </w:r>
    </w:p>
    <w:p>
      <w:pPr>
        <w:spacing w:after="50"/>
        <w:ind w:left="240"/>
      </w:pPr>
      <w:r>
        <w:rPr>
          <w:b/>
          <w:bCs/>
          <w:color w:val="8C2F26"/>
          <w:sz w:val="18"/>
          <w:szCs w:val="18"/>
        </w:rPr>
        <w:t xml:space="preserve">Caveat. </w:t>
      </w:r>
      <w:r>
        <w:rPr>
          <w:color w:val="15181F"/>
          <w:sz w:val="18"/>
          <w:szCs w:val="18"/>
        </w:rPr>
        <w:t xml:space="preserve">Do not offer a non-anatomical wedge where an anatomical resection is achievable, and do not accept a planned close margin. Grade C and not higher because every supporting series is retrospective, single- or few-centre, and none randomises anything — no prospective trial of resection has ever been conducted in this disease. The surgical review that frames the operation is explicit that it manages cHCC-CCA according to oncologic principles developed for intrahepatic cholangiocarcinoma, and it does not discuss transplantation at all.</w:t>
      </w:r>
    </w:p>
    <w:p>
      <w:pPr>
        <w:spacing w:after="50" w:line="276"/>
        <w:ind w:left="240"/>
      </w:pPr>
      <w:r>
        <w:rPr>
          <w:i/>
          <w:iCs/>
          <w:color w:val="5A6069"/>
          <w:sz w:val="17"/>
          <w:szCs w:val="17"/>
        </w:rPr>
        <w:t xml:space="preserve">In the first large Western series, 27 patients had a 5-year overall survival of 24% after resection — in a cohort with a 0% rate of cirrhosis, which is why it cannot be set beside the Asian and European transplant series where 60–90% are cirrhotic and hepatitis-B-related. Patients never operated on do not appear in its denominator, and it predates the 2018 consensus and the 2019 WHO classification entirely, so an unknown fraction of those 27 would now be reclassified as small-duct iCCA or excluded as collision tumours. It is still quoted as the baseline poor-prognosis figure in 2026 papers. [EXPERTISE]</w:t>
      </w:r>
    </w:p>
    <w:p>
      <w:pPr>
        <w:spacing w:after="60" w:line="276"/>
        <w:ind w:left="240"/>
      </w:pPr>
      <w:r>
        <w:rPr>
          <w:color w:val="5A6069"/>
          <w:sz w:val="16"/>
          <w:szCs w:val="16"/>
        </w:rPr>
        <w:t xml:space="preserve">Sources: Beaufrère 2021; Lee 2026 surgical review; Jarnagin 2002; Zhang 2022 radical resection; Chu 2023 review</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Expect early recurrence, and say the numbers before the operation rather than after it.</w:t>
      </w:r>
    </w:p>
    <w:p>
      <w:pPr>
        <w:spacing w:after="50" w:line="276"/>
        <w:ind w:left="240"/>
      </w:pPr>
      <w:r>
        <w:rPr>
          <w:color w:val="15181F"/>
          <w:sz w:val="18"/>
          <w:szCs w:val="18"/>
        </w:rPr>
        <w:t xml:space="preserve">Every consent conversation. In a 95-patient multicentre radical-resection cohort median overall survival was 26.8 months, median recurrence-free survival 7.27 months and 5-year overall survival 23.6%. In 19 tumours resected at a single Japanese centre, 5-year overall survival was 44.7% against 56.6% for HCC and 38.5% for iCCA — differences that did not reach significance, which with 19 patients is uninformative rather than reassuring — while 5-year recurrence-free survival was only 12.2%. In 30 resected tumours from 891 consecutive resections, cHCC-CCA independently predicted worse disease-free survival (HR 3.146, 95% CI 1.854–5.339) and worse overall survival (HR 2.320, 95% CI 1.134–4.747) against HCC, with 5-year disease-free survival 37.3% against 58.3% for HCC and 32.0% for iCCA.</w:t>
      </w:r>
    </w:p>
    <w:p>
      <w:pPr>
        <w:spacing w:after="50"/>
        <w:ind w:left="240"/>
      </w:pPr>
      <w:r>
        <w:rPr>
          <w:b/>
          <w:bCs/>
          <w:color w:val="8C2F26"/>
          <w:sz w:val="18"/>
          <w:szCs w:val="18"/>
        </w:rPr>
        <w:t xml:space="preserve">Caveat. </w:t>
      </w:r>
      <w:r>
        <w:rPr>
          <w:color w:val="15181F"/>
          <w:sz w:val="18"/>
          <w:szCs w:val="18"/>
        </w:rPr>
        <w:t xml:space="preserve">Do not quote HCC recurrence figures. The one variable that separates a good outcome from a poor one in the largest single-institution series is lymphovascular invasion: 5-year overall survival was 93.3% without it and 35.8% with it in 80 patients, HR 11.35 — with a 95% confidence interval from 3.20 to 40.3, so the direction is secure and the magnitude is not. That same series reported a median overall survival of 85.1 months and 5-year survival of 56.4%, roughly double every other resection cohort here, which points to an unusually early and well-compensated surgical population rather than to better surgery. Do not use it as the resection benchmark in a transplant comparison.</w:t>
      </w:r>
    </w:p>
    <w:p>
      <w:pPr>
        <w:spacing w:after="50" w:line="276"/>
        <w:ind w:left="240"/>
      </w:pPr>
      <w:r>
        <w:rPr>
          <w:i/>
          <w:iCs/>
          <w:color w:val="5A6069"/>
          <w:sz w:val="17"/>
          <w:szCs w:val="17"/>
        </w:rPr>
        <w:t xml:space="preserve">Independent predictors of overall survival in the 95-patient cohort were CA 19-9 of 37 U/mL or more (HR 8.68, p=0.002), Child-Pugh above 5 (HR 5.52, p=0.027), more than one tumour (HR 30.85, p=0.002), tumour size, and post-operative TACE (HR 0.2, p=0.005). Read those as direction at most, and preferably not at all: no confidence intervals are reported, a hazard ratio of 30.85 in a 95-patient Cox model is a sparse-data artefact, and the same model returns an AFP of 200 or more as protective for recurrence-free survival (HR 0.45), which is not biologically credible and most likely marks HCC-dominant tumours that received HCC-directed adjuvant treatment.</w:t>
      </w:r>
    </w:p>
    <w:p>
      <w:pPr>
        <w:spacing w:after="60" w:line="276"/>
        <w:ind w:left="240"/>
      </w:pPr>
      <w:r>
        <w:rPr>
          <w:color w:val="5A6069"/>
          <w:sz w:val="16"/>
          <w:szCs w:val="16"/>
        </w:rPr>
        <w:t xml:space="preserve">Sources: Ishii 2020 recurrence patterns; Zhang 2022 radical resection; Chi 2019; Chun 2024 hepatectomy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 minimally invasive approach is reasonable in a well-selected patient, provided it does not compromise the margin or the nodal dissection.</w:t>
      </w:r>
    </w:p>
    <w:p>
      <w:pPr>
        <w:spacing w:after="50" w:line="276"/>
        <w:ind w:left="240"/>
      </w:pPr>
      <w:r>
        <w:rPr>
          <w:color w:val="15181F"/>
          <w:sz w:val="18"/>
          <w:szCs w:val="18"/>
        </w:rPr>
        <w:t xml:space="preserve">Peripheral tumours in a fit patient at a centre with the laparoscopic or robotic volume. NCCN's Principles of Surgery for intrahepatic disease state that minimally invasive approaches by experienced surgeons have been shown to be safe and effective in well-selected cases.</w:t>
      </w:r>
    </w:p>
    <w:p>
      <w:pPr>
        <w:spacing w:after="50"/>
        <w:ind w:left="240"/>
      </w:pPr>
      <w:r>
        <w:rPr>
          <w:b/>
          <w:bCs/>
          <w:color w:val="8C2F26"/>
          <w:sz w:val="18"/>
          <w:szCs w:val="18"/>
        </w:rPr>
        <w:t xml:space="preserve">Caveat. </w:t>
      </w:r>
      <w:r>
        <w:rPr>
          <w:color w:val="15181F"/>
          <w:sz w:val="18"/>
          <w:szCs w:val="18"/>
        </w:rPr>
        <w:t xml:space="preserve">Do not let the approach dictate the lymphadenectomy. The published comparisons of minimally invasive and open resection in intrahepatic biliary malignancy specifically exclude or do not separately report cHCC-CCA, so the oncological comparability claim is borrowed.</w:t>
      </w:r>
    </w:p>
    <w:p>
      <w:pPr>
        <w:spacing w:after="50" w:line="276"/>
        <w:ind w:left="240"/>
      </w:pPr>
      <w:r>
        <w:rPr>
          <w:i/>
          <w:iCs/>
          <w:color w:val="5A6069"/>
          <w:sz w:val="17"/>
          <w:szCs w:val="17"/>
        </w:rPr>
        <w:t xml:space="preserve">[EXPERTISE]</w:t>
      </w:r>
    </w:p>
    <w:p>
      <w:pPr>
        <w:spacing w:after="60" w:line="276"/>
        <w:ind w:left="240"/>
      </w:pPr>
      <w:r>
        <w:rPr>
          <w:color w:val="5A6069"/>
          <w:sz w:val="16"/>
          <w:szCs w:val="16"/>
        </w:rPr>
        <w:t xml:space="preserve">Sources: Lee 2026 surgical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In a cirrhotic patient with a small tumour, decide resection against transplantation as one question rather than two — this is Gate 5, and taking the knife to the liver first may close it.</w:t>
      </w:r>
    </w:p>
    <w:p>
      <w:pPr>
        <w:spacing w:after="50" w:line="276"/>
        <w:ind w:left="240"/>
      </w:pPr>
      <w:r>
        <w:rPr>
          <w:color w:val="15181F"/>
          <w:sz w:val="18"/>
          <w:szCs w:val="18"/>
        </w:rPr>
        <w:t xml:space="preserve">Any cirrhotic patient with a tumour of 3 cm or less in whom both operations are technically possible. In a three-centre French study of cirrhotic patients with iCCA or cHCC-CCA of 5 cm or less, 49 transplanted patients had lower recurrence than 26 resected patients (18% versus 46%, p=0.01) and higher 5-year recurrence-free survival (75% versus 36%, p=0.004). Note which endpoint moved: 5-year overall survival was 67% against 40% and did not reach significance (p=0.17). The protective hazard ratio for transplantation, 0.23 (95% CI 0.07–0.82, p=0.02), comes from a multivariable model in the 2–5 cm subgroup of 24 transplant against 21 resection patients.</w:t>
      </w:r>
    </w:p>
    <w:p>
      <w:pPr>
        <w:spacing w:after="50"/>
        <w:ind w:left="240"/>
      </w:pPr>
      <w:r>
        <w:rPr>
          <w:b/>
          <w:bCs/>
          <w:color w:val="8C2F26"/>
          <w:sz w:val="18"/>
          <w:szCs w:val="18"/>
        </w:rPr>
        <w:t xml:space="preserve">Caveat. </w:t>
      </w:r>
      <w:r>
        <w:rPr>
          <w:color w:val="15181F"/>
          <w:sz w:val="18"/>
          <w:szCs w:val="18"/>
        </w:rPr>
        <w:t xml:space="preserve">Do not read that as a treatment effect, and this time the authors say so themselves. A known cholangiocarcinoma diagnosis was an absolute contraindication to transplantation throughout the study period, so all 49 transplant diagnoses were made on the explant — 44 had been listed for HCC and 5 for decompensated cirrhosis. The transplant arm waited a median of 394 days from diagnosis to surgery against 131 days in the resection arm, which the authors state inevitably selected tumours that had not progressed, and 63% of them had pre-operative TACE against 15% of the resected patients. There was no intention-to-treat analysis and no dropout denominator. Read Gate 5 before the decision is made.</w:t>
      </w:r>
    </w:p>
    <w:p>
      <w:pPr>
        <w:spacing w:after="50" w:line="276"/>
        <w:ind w:left="240"/>
      </w:pPr>
      <w:r>
        <w:rPr>
          <w:i/>
          <w:iCs/>
          <w:color w:val="5A6069"/>
          <w:sz w:val="17"/>
          <w:szCs w:val="17"/>
        </w:rPr>
        <w:t xml:space="preserve">The local CPG does allow a prior attempted resection onto the transplant pathway, provided there has been a sustained response to neoadjuvant therapy for at least six months after the most recent intervention.</w:t>
      </w:r>
    </w:p>
    <w:p>
      <w:pPr>
        <w:spacing w:after="60" w:line="276"/>
        <w:ind w:left="240"/>
      </w:pPr>
      <w:r>
        <w:rPr>
          <w:color w:val="5A6069"/>
          <w:sz w:val="16"/>
          <w:szCs w:val="16"/>
        </w:rPr>
        <w:t xml:space="preserve">Sources: De Martin 2020; Dageforde 12-centre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resection for nodal disease beyond the porta hepatis, or for multifocal disease outside a highly selected case.</w:t>
      </w:r>
    </w:p>
    <w:p>
      <w:pPr>
        <w:spacing w:after="50" w:line="276"/>
        <w:ind w:left="240"/>
      </w:pPr>
      <w:r>
        <w:rPr>
          <w:color w:val="15181F"/>
          <w:sz w:val="18"/>
          <w:szCs w:val="18"/>
        </w:rPr>
        <w:t xml:space="preserve">Route these patients to Gate 7. NCCN's Principles of Surgery for intrahepatic disease are explicit: lymph node metastases beyond the porta hepatis and distant metastatic disease contraindicate resection, gross nodal metastases to the porta hepatis portend a poor prognosis and resection should only be considered in highly selected cases, and multifocal liver disease is generally representative of metastatic disease.</w:t>
      </w:r>
    </w:p>
    <w:p>
      <w:pPr>
        <w:spacing w:after="50"/>
        <w:ind w:left="240"/>
      </w:pPr>
      <w:r>
        <w:rPr>
          <w:b/>
          <w:bCs/>
          <w:color w:val="8C2F26"/>
          <w:sz w:val="18"/>
          <w:szCs w:val="18"/>
        </w:rPr>
        <w:t xml:space="preserve">Caveat. </w:t>
      </w:r>
      <w:r>
        <w:rPr>
          <w:color w:val="15181F"/>
          <w:sz w:val="18"/>
          <w:szCs w:val="18"/>
        </w:rPr>
        <w:t xml:space="preserve">Those statements were written for intrahepatic cholangiocarcinoma. Applying them to cHCC-CCA is an extrapolation — but it is the extrapolation that matches this tumour's nodal recurrence pattern, which is biliary rather than hepatocellular.</w:t>
      </w:r>
    </w:p>
    <w:p>
      <w:pPr>
        <w:spacing w:after="60" w:line="276"/>
        <w:ind w:left="240"/>
      </w:pPr>
      <w:r>
        <w:rPr>
          <w:color w:val="5A6069"/>
          <w:sz w:val="16"/>
          <w:szCs w:val="16"/>
        </w:rPr>
        <w:t xml:space="preserve">Sources: Ishii 2020 recurrence patterns; Lee 2026 surgical review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an HCC outcome to a resected patient because the tumour is HCC-predominant.</w:t>
      </w:r>
    </w:p>
    <w:p>
      <w:pPr>
        <w:spacing w:after="50" w:line="276"/>
        <w:ind w:left="240"/>
      </w:pPr>
      <w:r>
        <w:rPr>
          <w:color w:val="15181F"/>
          <w:sz w:val="18"/>
          <w:szCs w:val="18"/>
        </w:rPr>
        <w:t xml:space="preserve">Give the figures for this histology and for the component proportion if it is known. Even the HCC-dominant group in the 306-patient proportion study had a median recurrence-free survival of 1.02 years and a 5-year overall survival of 46.1%.</w:t>
      </w:r>
    </w:p>
    <w:p>
      <w:pPr>
        <w:spacing w:after="50"/>
        <w:ind w:left="240"/>
      </w:pPr>
      <w:r>
        <w:rPr>
          <w:b/>
          <w:bCs/>
          <w:color w:val="8C2F26"/>
          <w:sz w:val="18"/>
          <w:szCs w:val="18"/>
        </w:rPr>
        <w:t xml:space="preserve">Caveat. </w:t>
      </w:r>
      <w:r>
        <w:rPr>
          <w:color w:val="15181F"/>
          <w:sz w:val="18"/>
          <w:szCs w:val="18"/>
        </w:rPr>
        <w:t xml:space="preserve">Population-level figures are worse again and should not be quoted to a resection candidate either: 529 SEER patients had a median survival of 8 months and the Taiwan registry gave 5-year overall survival of 25.7%, but both are dominated by patients who were never resected.</w:t>
      </w:r>
    </w:p>
    <w:p>
      <w:pPr>
        <w:spacing w:after="60" w:line="276"/>
        <w:ind w:left="240"/>
      </w:pPr>
      <w:r>
        <w:rPr>
          <w:color w:val="5A6069"/>
          <w:sz w:val="16"/>
          <w:szCs w:val="16"/>
        </w:rPr>
        <w:t xml:space="preserve">Sources: Chen 2021 Taiwan nationwide; Ramai 2019 SEER; Wang 2026 component proportion</w:t>
      </w:r>
    </w:p>
    <w:p>
      <w:pPr>
        <w:pStyle w:val="Heading2"/>
        <w:keepNext/>
        <w:pageBreakBefore/>
        <w:spacing w:after="110" w:before="240"/>
      </w:pPr>
      <w:r>
        <w:rPr>
          <w:rFonts w:ascii="Cambria" w:cs="Cambria" w:eastAsia="Cambria" w:hAnsi="Cambria"/>
          <w:b/>
          <w:bCs/>
          <w:color w:val="17365D"/>
          <w:sz w:val="26"/>
          <w:szCs w:val="26"/>
        </w:rPr>
        <w:t xml:space="preserve">4 · The node question in theatre</w:t>
      </w:r>
    </w:p>
    <w:p>
      <w:pPr>
        <w:spacing w:after="140"/>
      </w:pPr>
      <w:r>
        <w:rPr>
          <w:b/>
          <w:bCs/>
          <w:color w:val="176A87"/>
          <w:sz w:val="19"/>
          <w:szCs w:val="19"/>
        </w:rPr>
        <w:t xml:space="preserve">The question. </w:t>
      </w:r>
      <w:r>
        <w:rPr>
          <w:sz w:val="19"/>
          <w:szCs w:val="19"/>
        </w:rPr>
        <w:t xml:space="preserve">Am I taking the porta hepatis nodes, and if I am not, can I write down why?</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cHCC-CCA known or suspected before the operation, on histology, markers or imaging</w:t>
      </w:r>
    </w:p>
    <w:p>
      <w:pPr>
        <w:pStyle w:val="ListParagraph"/>
        <w:numPr>
          <w:ilvl w:val="0"/>
          <w:numId w:val="2"/>
        </w:numPr>
        <w:spacing w:after="60" w:line="268"/>
      </w:pPr>
      <w:r>
        <w:rPr>
          <w:color w:val="15181F"/>
          <w:sz w:val="18"/>
          <w:szCs w:val="18"/>
        </w:rPr>
        <w:t xml:space="preserve">A pre-operative diagnosis of HCC in a patient whose CA 19-9, CEA or enhancement pattern raises cholangiocytic differentiation</w:t>
      </w:r>
    </w:p>
    <w:p>
      <w:pPr>
        <w:pStyle w:val="ListParagraph"/>
        <w:numPr>
          <w:ilvl w:val="0"/>
          <w:numId w:val="2"/>
        </w:numPr>
        <w:spacing w:after="60" w:line="268"/>
      </w:pPr>
      <w:r>
        <w:rPr>
          <w:color w:val="15181F"/>
          <w:sz w:val="18"/>
          <w:szCs w:val="18"/>
        </w:rPr>
        <w:t xml:space="preserve">Radiologically suspicious porta hepatis nodes</w:t>
      </w:r>
    </w:p>
    <w:p>
      <w:pPr>
        <w:pStyle w:val="ListParagraph"/>
        <w:numPr>
          <w:ilvl w:val="0"/>
          <w:numId w:val="2"/>
        </w:numPr>
        <w:spacing w:after="60" w:line="268"/>
      </w:pPr>
      <w:r>
        <w:rPr>
          <w:color w:val="15181F"/>
          <w:sz w:val="18"/>
          <w:szCs w:val="18"/>
        </w:rPr>
        <w:t xml:space="preserve">An intra-operative finding — a firm, pale or desmoplastic tumour — that does not look like HCC</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Perform a regional lymphadenectomy of the porta hepatis when cHCC-CCA is known or suspected, and record the number of nodes retrieved and the number involved.</w:t>
      </w:r>
    </w:p>
    <w:p>
      <w:pPr>
        <w:spacing w:after="50" w:line="276"/>
        <w:ind w:left="240"/>
      </w:pPr>
      <w:r>
        <w:rPr>
          <w:color w:val="15181F"/>
          <w:sz w:val="18"/>
          <w:szCs w:val="18"/>
        </w:rPr>
        <w:t xml:space="preserve">Every resection in which the histology is known or suspected pre-operatively. NCCN's Principles of Surgery for intrahepatic biliary disease state that a regional lymphadenectomy of the porta hepatis is carried out; the contemporary surgical review makes nodal dissection part of the definition of a potentially curative operation and puts nodal metastasis in cHCC-CCA at 25–35%; and where nodal recurrence occurs it concentrates at the hepatic hilum, involved in 62.3% of the 53 patients in the mapping study whose first recurrence was nodal.</w:t>
      </w:r>
    </w:p>
    <w:p>
      <w:pPr>
        <w:spacing w:after="50"/>
        <w:ind w:left="240"/>
      </w:pPr>
      <w:r>
        <w:rPr>
          <w:b/>
          <w:bCs/>
          <w:color w:val="8C2F26"/>
          <w:sz w:val="18"/>
          <w:szCs w:val="18"/>
        </w:rPr>
        <w:t xml:space="preserve">Caveat. </w:t>
      </w:r>
      <w:r>
        <w:rPr>
          <w:color w:val="15181F"/>
          <w:sz w:val="18"/>
          <w:szCs w:val="18"/>
        </w:rPr>
        <w:t xml:space="preserve">Do not make the dissection contingent on how the tumour looks: the whole problem of this gate is that the histology is usually not known until afterwards. Nodal status is also an AJCC category — N1 is stage IIIB regardless of T — so an unsampled node leaves the patient unstaged rather than node-negative.</w:t>
      </w:r>
    </w:p>
    <w:p>
      <w:pPr>
        <w:spacing w:after="50" w:line="276"/>
        <w:ind w:left="240"/>
      </w:pPr>
      <w:r>
        <w:rPr>
          <w:i/>
          <w:iCs/>
          <w:color w:val="5A6069"/>
          <w:sz w:val="17"/>
          <w:szCs w:val="17"/>
        </w:rPr>
        <w:t xml:space="preserve">Grade C, and the honest position is that no study has shown that lymphadenectomy improves survival in cHCC-CCA. The case for it is staging information, the nodal recurrence pattern, and concordance with the iCCA guideline that governs the staging system. The mapping study it leans on had only 11 cHCC-CCA patients among 53, counts recurrences rather than patients at risk, and was designed to define radiotherapy volumes. It is not a demonstrated survival benefit.</w:t>
      </w:r>
    </w:p>
    <w:p>
      <w:pPr>
        <w:spacing w:after="60" w:line="276"/>
        <w:ind w:left="240"/>
      </w:pPr>
      <w:r>
        <w:rPr>
          <w:color w:val="5A6069"/>
          <w:sz w:val="16"/>
          <w:szCs w:val="16"/>
        </w:rPr>
        <w:t xml:space="preserve">Sources: Beaufrère 2021; Lee 2026 surgical review; Ishii 2020 recurrence patterns; Yang 2024 nodal mapping</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cHCC-CCA was not suspected and no nodes were taken, write that in the operative note as a decision with a reason, not as an omission.</w:t>
      </w:r>
    </w:p>
    <w:p>
      <w:pPr>
        <w:spacing w:after="50" w:line="276"/>
        <w:ind w:left="240"/>
      </w:pPr>
      <w:r>
        <w:rPr>
          <w:color w:val="15181F"/>
          <w:sz w:val="18"/>
          <w:szCs w:val="18"/>
        </w:rPr>
        <w:t xml:space="preserve">Every hepatectomy for presumed HCC. This matters because the next surgeon, the pathologist and the board all need to know whether pNx means 'judged unnecessary' or 'not considered'. In a 179-patient single-centre cohort of curative resections for intrahepatic cholangiocarcinoma including 77 cHCC-CCA, node dissection was performed in only 54 (30%) and reached the 6-node adequacy standard in only 14 of those 54 (26%); the only independent driver of the decision to dissect was a pre-operative diagnosis of cholangiocarcinoma (OR 3.33, 95% CI 1.54–7.34, p=0.002), present in 70% of the dissected group against 29% of the undissected. The dissection followed the label, not the tumour.</w:t>
      </w:r>
    </w:p>
    <w:p>
      <w:pPr>
        <w:spacing w:after="50"/>
        <w:ind w:left="240"/>
      </w:pPr>
      <w:r>
        <w:rPr>
          <w:b/>
          <w:bCs/>
          <w:color w:val="8C2F26"/>
          <w:sz w:val="18"/>
          <w:szCs w:val="18"/>
        </w:rPr>
        <w:t xml:space="preserve">Caveat. </w:t>
      </w:r>
      <w:r>
        <w:rPr>
          <w:color w:val="15181F"/>
          <w:sz w:val="18"/>
          <w:szCs w:val="18"/>
        </w:rPr>
        <w:t xml:space="preserve">Do not leave the nodal status silent. A pNx specimen in a tumour that turns out to be cHCC-CCA is the commonest avoidable information loss in this disease.</w:t>
      </w:r>
    </w:p>
    <w:p>
      <w:pPr>
        <w:spacing w:after="60" w:line="276"/>
        <w:ind w:left="240"/>
      </w:pPr>
      <w:r>
        <w:rPr>
          <w:color w:val="5A6069"/>
          <w:sz w:val="16"/>
          <w:szCs w:val="16"/>
        </w:rPr>
        <w:t xml:space="preserve">Sources: Lu 2025 selective lymphadenectomy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 order reflects guideline wording, not a survival advantage: no study in cHCC-CCA compares nodal strategies with an outcome endpoint, and the one cohort that addresses selective dissection is retrospective, has the indication confounded by the pre-operative label, reaches opposite conclusions on its two endpoints, and is non-significant in its own cHCC-CCA subgroup. What the order does reflect is that the staging information is lost irreversibly if the nodes are not taken.</w:t>
      </w:r>
    </w:p>
    <w:p>
      <w:pPr>
        <w:spacing w:after="50" w:before="120"/>
        <w:ind w:left="240"/>
      </w:pPr>
      <w:r>
        <w:rPr>
          <w:b/>
          <w:bCs/>
          <w:color w:val="15181F"/>
          <w:sz w:val="19"/>
          <w:szCs w:val="19"/>
        </w:rPr>
        <w:t xml:space="preserve">Routine regional lymphadenectomy</w:t>
      </w:r>
      <w:r>
        <w:rPr>
          <w:color w:val="5A6069"/>
          <w:sz w:val="15"/>
          <w:szCs w:val="15"/>
        </w:rPr>
        <w:t xml:space="preserve">   grade C</w:t>
      </w:r>
    </w:p>
    <w:p>
      <w:pPr>
        <w:spacing w:after="50" w:line="276"/>
        <w:ind w:left="240"/>
      </w:pPr>
      <w:r>
        <w:rPr>
          <w:color w:val="15181F"/>
          <w:sz w:val="18"/>
          <w:szCs w:val="18"/>
        </w:rPr>
        <w:t xml:space="preserve">What the guideline wording supports: NCCN carries out a regional lymphadenectomy of the porta hepatis for intrahepatic biliary malignancy, and the narrative reviews of surgical management of cHCC-CCA make R0 resection with regional node dissection the standard.</w:t>
      </w:r>
    </w:p>
    <w:p>
      <w:pPr>
        <w:spacing w:after="50" w:line="276"/>
        <w:ind w:left="240"/>
      </w:pPr>
      <w:r>
        <w:rPr>
          <w:color w:val="15181F"/>
          <w:sz w:val="18"/>
          <w:szCs w:val="18"/>
        </w:rPr>
        <w:t xml:space="preserve">Any patient in whom cHCC-CCA is known or suspected pre-operatively, and any patient in whom staging information will change adjuvant or surveillance decisions.</w:t>
      </w:r>
    </w:p>
    <w:p>
      <w:pPr>
        <w:spacing w:after="50"/>
        <w:ind w:left="240"/>
      </w:pPr>
      <w:r>
        <w:rPr>
          <w:b/>
          <w:bCs/>
          <w:color w:val="8C2F26"/>
          <w:sz w:val="18"/>
          <w:szCs w:val="18"/>
        </w:rPr>
        <w:t xml:space="preserve">Caveat. </w:t>
      </w:r>
      <w:r>
        <w:rPr>
          <w:color w:val="15181F"/>
          <w:sz w:val="18"/>
          <w:szCs w:val="18"/>
        </w:rPr>
        <w:t xml:space="preserve">Do not extend it beyond the porta hepatis as a routine. The nodal mapping study put the para-aortic 16a1, 16a2 and 16b1 regions and the splenic artery and hilum below 10% recurrence, and found no recurrence at all in the para-oesophageal or 16b2 regions.</w:t>
      </w:r>
    </w:p>
    <w:p>
      <w:pPr>
        <w:spacing w:after="60" w:line="276"/>
        <w:ind w:left="240"/>
      </w:pPr>
      <w:r>
        <w:rPr>
          <w:color w:val="5A6069"/>
          <w:sz w:val="16"/>
          <w:szCs w:val="16"/>
        </w:rPr>
        <w:t xml:space="preserve">Sources: Lee 2026 surgical review; Yang 2024 nodal mapping</w:t>
      </w:r>
    </w:p>
    <w:p>
      <w:pPr>
        <w:spacing w:after="50" w:before="120"/>
        <w:ind w:left="240"/>
      </w:pPr>
      <w:r>
        <w:rPr>
          <w:b/>
          <w:bCs/>
          <w:color w:val="15181F"/>
          <w:sz w:val="19"/>
          <w:szCs w:val="19"/>
        </w:rPr>
        <w:t xml:space="preserve">Selective lymphadenectomy on intra-operative judgement</w:t>
      </w:r>
      <w:r>
        <w:rPr>
          <w:color w:val="5A6069"/>
          <w:sz w:val="15"/>
          <w:szCs w:val="15"/>
        </w:rPr>
        <w:t xml:space="preserve">   grade D</w:t>
      </w:r>
    </w:p>
    <w:p>
      <w:pPr>
        <w:spacing w:after="50" w:line="276"/>
        <w:ind w:left="240"/>
      </w:pPr>
      <w:r>
        <w:rPr>
          <w:color w:val="15181F"/>
          <w:sz w:val="18"/>
          <w:szCs w:val="18"/>
        </w:rPr>
        <w:t xml:space="preserve">A single-centre cohort of 179 curative hepatectomies — 102 pure cholangiocarcinoma and 77 cHCC-CCA — reported that selective dissection on clinical judgement did not compromise overall survival: median overall survival was 59.1 months in the undissected group against 30.5 months pN0 and 17.4 months pN1 (p=0.007), with no adjusted difference between pNx and pN0 (HR 0.78, 95% CI 0.46–1.30, p=0.34).</w:t>
      </w:r>
    </w:p>
    <w:p>
      <w:pPr>
        <w:spacing w:after="50" w:line="276"/>
        <w:ind w:left="240"/>
      </w:pPr>
      <w:r>
        <w:rPr>
          <w:color w:val="15181F"/>
          <w:sz w:val="18"/>
          <w:szCs w:val="18"/>
        </w:rPr>
        <w:t xml:space="preserve">The HCC-predominant tumour in a cirrhotic patient where hilar dissection carries real morbidity, and the patient in whom the nodal result would not change management.</w:t>
      </w:r>
    </w:p>
    <w:p>
      <w:pPr>
        <w:spacing w:after="50"/>
        <w:ind w:left="240"/>
      </w:pPr>
      <w:r>
        <w:rPr>
          <w:b/>
          <w:bCs/>
          <w:color w:val="8C2F26"/>
          <w:sz w:val="18"/>
          <w:szCs w:val="18"/>
        </w:rPr>
        <w:t xml:space="preserve">Caveat. </w:t>
      </w:r>
      <w:r>
        <w:rPr>
          <w:color w:val="15181F"/>
          <w:sz w:val="18"/>
          <w:szCs w:val="18"/>
        </w:rPr>
        <w:t xml:space="preserve">Read the whole paper, because its other endpoint runs the other way: after adjustment, pNx was an independent adverse factor for progression-free survival (HR 2.12, 95% CI 1.20–3.77, p=0.012). The 59.1-month median in the undissected group is the selection the study is examining — 54% of pNx patients were cHCC-CCA against 19% of the dissected, their tumours were smaller (3.0 against 4.0 cm), earlier staged and less often perineurally invaded, and CA 19-9 was missing in 70% of them. Only 26% of the dissections met the 6-node standard, so the pN0 group is contaminated by understaged patients, which biases the comparison toward no difference. And the cHCC-CCA subgroup analyses, on 77 patients, were all non-significant. Downgraded to D: this is not evidence of equivalence in this histology.</w:t>
      </w:r>
    </w:p>
    <w:p>
      <w:pPr>
        <w:spacing w:after="60" w:line="276"/>
        <w:ind w:left="240"/>
      </w:pPr>
      <w:r>
        <w:rPr>
          <w:color w:val="5A6069"/>
          <w:sz w:val="16"/>
          <w:szCs w:val="16"/>
        </w:rPr>
        <w:t xml:space="preserve">Sources: Lu 2025 selective lymphadenectomy</w:t>
      </w:r>
    </w:p>
    <w:p>
      <w:pPr>
        <w:spacing w:after="50" w:before="120"/>
        <w:ind w:left="240"/>
      </w:pPr>
      <w:r>
        <w:rPr>
          <w:b/>
          <w:bCs/>
          <w:color w:val="15181F"/>
          <w:sz w:val="19"/>
          <w:szCs w:val="19"/>
        </w:rPr>
        <w:t xml:space="preserve">No nodal dissection</w:t>
      </w:r>
      <w:r>
        <w:rPr>
          <w:color w:val="5A6069"/>
          <w:sz w:val="15"/>
          <w:szCs w:val="15"/>
        </w:rPr>
        <w:t xml:space="preserve">   grade D</w:t>
      </w:r>
    </w:p>
    <w:p>
      <w:pPr>
        <w:spacing w:after="50" w:line="276"/>
        <w:ind w:left="240"/>
      </w:pPr>
      <w:r>
        <w:rPr>
          <w:color w:val="15181F"/>
          <w:sz w:val="18"/>
          <w:szCs w:val="18"/>
        </w:rPr>
        <w:t xml:space="preserve">Defensible only where the pre-operative diagnosis was HCC, the tumour behaved like HCC, and cHCC-CCA was not on the differential.</w:t>
      </w:r>
    </w:p>
    <w:p>
      <w:pPr>
        <w:spacing w:after="50" w:line="276"/>
        <w:ind w:left="240"/>
      </w:pPr>
      <w:r>
        <w:rPr>
          <w:color w:val="15181F"/>
          <w:sz w:val="18"/>
          <w:szCs w:val="18"/>
        </w:rPr>
        <w:t xml:space="preserve">Nothing, once the diagnosis is suspected. This option exists on the page because it is what happens to most of these patients in practice, not because it is recommended.</w:t>
      </w:r>
    </w:p>
    <w:p>
      <w:pPr>
        <w:spacing w:after="50"/>
        <w:ind w:left="240"/>
      </w:pPr>
      <w:r>
        <w:rPr>
          <w:b/>
          <w:bCs/>
          <w:color w:val="8C2F26"/>
          <w:sz w:val="18"/>
          <w:szCs w:val="18"/>
        </w:rPr>
        <w:t xml:space="preserve">Caveat. </w:t>
      </w:r>
      <w:r>
        <w:rPr>
          <w:color w:val="15181F"/>
          <w:sz w:val="18"/>
          <w:szCs w:val="18"/>
        </w:rPr>
        <w:t xml:space="preserve">It leaves the patient unstaged in the system that AJCC says applies to them, it removes the nodal variable from every subsequent adjuvant and surveillance decision, and in the one cohort that examined it, omitting the dissection was independently associated with worse adjusted progression-free survival (HR 2.12, 95% CI 1.20–3.77).</w:t>
      </w:r>
    </w:p>
    <w:p>
      <w:pPr>
        <w:spacing w:after="60" w:line="276"/>
        <w:ind w:left="240"/>
      </w:pPr>
      <w:r>
        <w:rPr>
          <w:color w:val="5A6069"/>
          <w:sz w:val="16"/>
          <w:szCs w:val="16"/>
        </w:rPr>
        <w:t xml:space="preserve">Sources: Lu 2025 selective lymphadenectomy</w:t>
      </w:r>
    </w:p>
    <w:p>
      <w:pPr>
        <w:spacing w:after="60" w:line="276"/>
        <w:ind w:left="240"/>
      </w:pPr>
      <w:r>
        <w:rPr>
          <w:i/>
          <w:iCs/>
          <w:color w:val="5A6069"/>
          <w:sz w:val="16"/>
          <w:szCs w:val="16"/>
        </w:rPr>
        <w:t xml:space="preserve">Ratification item: does this programme adopt routine porta hepatis lymphadenectomy for every resection in which cHCC-CCA is known or suspected, as the iCCA guideline would, or a selective policy with a documented reason in each case? This is a live choice and the evidence does not settle it — the single cohort usually cited for selective dissection shows no adjusted difference in overall survival and a significantly worse adjusted progression-free survival without dissection. A second decision follows from it: whether a pre-operative diagnosis of HCC with a raised CA 19-9 is enough to trigger the dissection. A third: what counts as an adequate harvest, given that only 26% of dissections in that cohort reached 6 nodes. Audit: nodes retrieved and nodes involved, by pre-operative diagnosis, with nodal recurrence at two years.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extend the dissection to the para-aortic or splenic regions as a routine.</w:t>
      </w:r>
    </w:p>
    <w:p>
      <w:pPr>
        <w:spacing w:after="50" w:line="276"/>
        <w:ind w:left="240"/>
      </w:pPr>
      <w:r>
        <w:rPr>
          <w:color w:val="15181F"/>
          <w:sz w:val="18"/>
          <w:szCs w:val="18"/>
        </w:rPr>
        <w:t xml:space="preserve">Confine the dissection to the porta hepatis and the portal vein–vena cava region, which carried 62.3% and 39.6% of first nodal recurrences in the mapping study.</w:t>
      </w:r>
    </w:p>
    <w:p>
      <w:pPr>
        <w:spacing w:after="50"/>
        <w:ind w:left="240"/>
      </w:pPr>
      <w:r>
        <w:rPr>
          <w:b/>
          <w:bCs/>
          <w:color w:val="8C2F26"/>
          <w:sz w:val="18"/>
          <w:szCs w:val="18"/>
        </w:rPr>
        <w:t xml:space="preserve">Caveat. </w:t>
      </w:r>
      <w:r>
        <w:rPr>
          <w:color w:val="15181F"/>
          <w:sz w:val="18"/>
          <w:szCs w:val="18"/>
        </w:rPr>
        <w:t xml:space="preserve">Recurrence in the para-aortic 16a1, 16a2 and 16b1 regions and in the splenic artery and hilum was under 10%, and there was none in the para-oesophageal or 16b2 regions. Downgraded to D: that study maps where recurrence appeared in 53 patients of whom only 11 had cHCC-CCA, its denominator is patients who recurred in nodes rather than patients at risk, the median node count at the original operation was 6 so some apparent recurrences are residual disease in stations nobody dissected, and it was designed to define radiotherapy target volumes rather than the extent of an operation. It is directional evidence about where disease goes, not a trial of dissection extent.</w:t>
      </w:r>
    </w:p>
    <w:p>
      <w:pPr>
        <w:spacing w:after="60" w:line="276"/>
        <w:ind w:left="240"/>
      </w:pPr>
      <w:r>
        <w:rPr>
          <w:color w:val="5A6069"/>
          <w:sz w:val="16"/>
          <w:szCs w:val="16"/>
        </w:rPr>
        <w:t xml:space="preserve">Sources: Yang 2024 nodal mapping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Transplant — ask which document governs the listing</w:t>
      </w:r>
    </w:p>
    <w:p>
      <w:pPr>
        <w:spacing w:after="140"/>
      </w:pPr>
      <w:r>
        <w:rPr>
          <w:b/>
          <w:bCs/>
          <w:color w:val="176A87"/>
          <w:sz w:val="19"/>
          <w:szCs w:val="19"/>
        </w:rPr>
        <w:t xml:space="preserve">The question. </w:t>
      </w:r>
      <w:r>
        <w:rPr>
          <w:sz w:val="19"/>
          <w:szCs w:val="19"/>
        </w:rPr>
        <w:t xml:space="preserve">Does this patient meet the criteria of the document that will actually govern the listing — not the criteria of the paper I read?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Cirrhosis, with disease unresectable on technical grounds or because of the underlying liver</w:t>
      </w:r>
    </w:p>
    <w:p>
      <w:pPr>
        <w:pStyle w:val="ListParagraph"/>
        <w:numPr>
          <w:ilvl w:val="0"/>
          <w:numId w:val="2"/>
        </w:numPr>
        <w:spacing w:after="60" w:line="268"/>
      </w:pPr>
      <w:r>
        <w:rPr>
          <w:color w:val="15181F"/>
          <w:sz w:val="18"/>
          <w:szCs w:val="18"/>
        </w:rPr>
        <w:t xml:space="preserve">Biopsy-proven cHCC-CCA or mixed HCC-iCCA, solitary and 3 cm or less, to meet the OPTN review-board criteria</w:t>
      </w:r>
    </w:p>
    <w:p>
      <w:pPr>
        <w:pStyle w:val="ListParagraph"/>
        <w:numPr>
          <w:ilvl w:val="0"/>
          <w:numId w:val="2"/>
        </w:numPr>
        <w:spacing w:after="60" w:line="268"/>
      </w:pPr>
      <w:r>
        <w:rPr>
          <w:color w:val="15181F"/>
          <w:sz w:val="18"/>
          <w:szCs w:val="18"/>
        </w:rPr>
        <w:t xml:space="preserve">Six months of documented stability on locoregional or systemic therapy, no new lesions, no extrahepatic disease</w:t>
      </w:r>
    </w:p>
    <w:p>
      <w:pPr>
        <w:pStyle w:val="ListParagraph"/>
        <w:numPr>
          <w:ilvl w:val="0"/>
          <w:numId w:val="2"/>
        </w:numPr>
        <w:spacing w:after="60" w:line="268"/>
      </w:pPr>
      <w:r>
        <w:rPr>
          <w:color w:val="15181F"/>
          <w:sz w:val="18"/>
          <w:szCs w:val="18"/>
        </w:rPr>
        <w:t xml:space="preserve">Well or moderately differentiated, with no macrovascular invasion and no nodal disease</w:t>
      </w:r>
    </w:p>
    <w:p>
      <w:pPr>
        <w:pStyle w:val="ListParagraph"/>
        <w:numPr>
          <w:ilvl w:val="0"/>
          <w:numId w:val="2"/>
        </w:numPr>
        <w:spacing w:after="60" w:line="268"/>
      </w:pPr>
      <w:r>
        <w:rPr>
          <w:color w:val="15181F"/>
          <w:sz w:val="18"/>
          <w:szCs w:val="18"/>
        </w:rPr>
        <w:t xml:space="preserve">A programme that has written down which criteria it is using, and a registry that records every case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Ask the transplant question at the first board, before a resection attempt or a long course of palliative systemic therapy forecloses it.</w:t>
      </w:r>
    </w:p>
    <w:p>
      <w:pPr>
        <w:spacing w:after="50" w:line="276"/>
        <w:ind w:left="240"/>
      </w:pPr>
      <w:r>
        <w:rPr>
          <w:color w:val="15181F"/>
          <w:sz w:val="18"/>
          <w:szCs w:val="18"/>
        </w:rPr>
        <w:t xml:space="preserve">Every cirrhotic patient with a small tumour, and every patient in whom the histology is known or suspected and the liver will not tolerate the resection a negative margin requires. The published advantage of transplantation over resection in this disease is confined to small-tumour, cirrhotic populations, which is precisely the group a resection attempt removes from the pathway.</w:t>
      </w:r>
    </w:p>
    <w:p>
      <w:pPr>
        <w:spacing w:after="50"/>
        <w:ind w:left="240"/>
      </w:pPr>
      <w:r>
        <w:rPr>
          <w:b/>
          <w:bCs/>
          <w:color w:val="8C2F26"/>
          <w:sz w:val="18"/>
          <w:szCs w:val="18"/>
        </w:rPr>
        <w:t xml:space="preserve">Caveat. </w:t>
      </w:r>
      <w:r>
        <w:rPr>
          <w:color w:val="15181F"/>
          <w:sz w:val="18"/>
          <w:szCs w:val="18"/>
        </w:rPr>
        <w:t xml:space="preserve">The sequencing recommendation rests on eligibility criteria and on the direction of retrospective comparisons, not on any trial of referral timing — that study does not exist and will not. It also rests on cohorts that cannot speak to a deliberate decision: in the 12-centre analysis only 2 of 99 transplant recipients were knowingly transplanted with the diagnosis, and in the French cirrhosis study a known cholangiocarcinoma diagnosis was an absolute contraindication, so all 49 transplants were explant diagnoses.</w:t>
      </w:r>
    </w:p>
    <w:p>
      <w:pPr>
        <w:spacing w:after="50" w:line="276"/>
        <w:ind w:left="240"/>
      </w:pPr>
      <w:r>
        <w:rPr>
          <w:i/>
          <w:iCs/>
          <w:color w:val="5A6069"/>
          <w:sz w:val="17"/>
          <w:szCs w:val="17"/>
        </w:rPr>
        <w:t xml:space="preserve">The local CPG does permit a prior attempted resection, provided there has been a sustained response to neoadjuvant therapy for at least six months after the most recent intervention. That is more permissive than the perihilar protocol, where surgical violation of the tumour plane is an exclusion.</w:t>
      </w:r>
    </w:p>
    <w:p>
      <w:pPr>
        <w:spacing w:after="60" w:line="276"/>
        <w:ind w:left="240"/>
      </w:pPr>
      <w:r>
        <w:rPr>
          <w:color w:val="5A6069"/>
          <w:sz w:val="16"/>
          <w:szCs w:val="16"/>
        </w:rPr>
        <w:t xml:space="preserve">Sources: Dageforde 12-centre; De Martin 2020; Lee 2026 transplant overview</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Use the OPTN National Liver Review Board transplant-oncology criteria as the operative threshold, because those are the criteria the exception request will be judged against — biopsy-proven mixed HCC-iCCA, solitary and 3 cm or less, cirrhosis, unresectable, six months of stability after locoregional or systemic therapy, no extrahepatic disease, score MMaT-3.</w:t>
      </w:r>
    </w:p>
    <w:p>
      <w:pPr>
        <w:spacing w:after="50" w:line="276"/>
        <w:ind w:left="240"/>
      </w:pPr>
      <w:r>
        <w:rPr>
          <w:color w:val="15181F"/>
          <w:sz w:val="18"/>
          <w:szCs w:val="18"/>
        </w:rPr>
        <w:t xml:space="preserve">Every listing decision. The guidance also sets the extension rule: imaging every three months confirming the tumour remains 3 cm or less with no extrahepatic disease. Confirm the current OPTN text before any listing decision — this page reflects the guidance as retrieved on 6 October 2026 and the document carries no printed version line.</w:t>
      </w:r>
    </w:p>
    <w:p>
      <w:pPr>
        <w:spacing w:after="50"/>
        <w:ind w:left="240"/>
      </w:pPr>
      <w:r>
        <w:rPr>
          <w:b/>
          <w:bCs/>
          <w:color w:val="8C2F26"/>
          <w:sz w:val="18"/>
          <w:szCs w:val="18"/>
        </w:rPr>
        <w:t xml:space="preserve">Caveat. </w:t>
      </w:r>
      <w:r>
        <w:rPr>
          <w:color w:val="15181F"/>
          <w:sz w:val="18"/>
          <w:szCs w:val="18"/>
        </w:rPr>
        <w:t xml:space="preserve">Do not plan a pathway against the local CPG's criteria and then discover at submission that they do not match. The local document, approved 11 April 2022, states that candidates are eligible 'regardless of size', does not require cirrhosis, and asks only for biopsy or cytology showing malignancy rather than mixed histology. It also states that the MELD exception application will be made 'once the exception is available from UNOS' — it is now available, and it is narrower than the protocol.</w:t>
      </w:r>
    </w:p>
    <w:p>
      <w:pPr>
        <w:spacing w:after="50" w:line="276"/>
        <w:ind w:left="240"/>
      </w:pPr>
      <w:r>
        <w:rPr>
          <w:i/>
          <w:iCs/>
          <w:color w:val="5A6069"/>
          <w:sz w:val="17"/>
          <w:szCs w:val="17"/>
        </w:rPr>
        <w:t xml:space="preserve">Mind the distinction between referral and allocation. NCCN sets no size limit and says patients whose tumour is limited in size by centre-specific criteria should be evaluated at a transplant centre; the OPTN pathway sets 3 cm; the published series used Milan. A patient can be reasonably referred, reasonably transplanted under a local protocol, and still fail the exception criteria. Know where the 3 cm came from: it is an extrapolation from the 17-centre 'very early' intrahepatic cholangiocarcinoma study, which excluded mixed hepatocellular-cholangiocarcinoma in the same nodule by design, defined its favourable group on explant pathology in 15 patients of whom 46.7% were incidental findings, and supports the 3 cm extension on an intermediate subgroup of 6 patients with 61% 5-year survival. Grade D is generous. [TX-TIMING] [PAYER]</w:t>
      </w:r>
    </w:p>
    <w:p>
      <w:pPr>
        <w:spacing w:after="60" w:line="276"/>
        <w:ind w:left="240"/>
      </w:pPr>
      <w:r>
        <w:rPr>
          <w:color w:val="5A6069"/>
          <w:sz w:val="16"/>
          <w:szCs w:val="16"/>
        </w:rPr>
        <w:t xml:space="preserve">Sources: Lee 2026 transplant overview; ILTS-ILCA 2024 consensus; Sapisochin 2016 very early iCCA</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Transplantation for cHCC-CCA within Milan criteria, under a written protocol with prospective registry entry.</w:t>
      </w:r>
    </w:p>
    <w:p>
      <w:pPr>
        <w:spacing w:after="50" w:line="276"/>
        <w:ind w:left="240"/>
      </w:pPr>
      <w:r>
        <w:rPr>
          <w:color w:val="15181F"/>
          <w:sz w:val="18"/>
          <w:szCs w:val="18"/>
        </w:rPr>
        <w:t xml:space="preserve">A cirrhotic patient with small-volume, node-negative, well or moderately differentiated disease at a programme that has written its criteria down. In the 12-centre retrospective analysis, 67 patients transplanted for cHCC-CCA within Milan had 5-year overall survival of 70.1% against 73.4% for 1,814 HCC recipients (p=0.806) and disease-free survival of 70.1% against 70.3% (p=0.740), while 5-year recurrence was double: 23.1% against 11.5%, p&lt;0.001. Within Milan, transplantation gave better 5-year disease-free survival than resection (70.3% against 33.6%, p&lt;0.001) but not better overall survival (70.1% against 49.7%, p=0.078). Beyond UCSF criteria 5-year overall survival was 15.8% against 67.3% for HCC. In 32 Korean recipients whose tumours were all found incidentally on the explant, 5-year recurrence was 32.2% and survival 65.8% overall, and 13.3% and 93.3% in the 15 with one or two tumours of 2 cm or less.</w:t>
      </w:r>
    </w:p>
    <w:p>
      <w:pPr>
        <w:spacing w:after="50"/>
        <w:ind w:left="240"/>
      </w:pPr>
      <w:r>
        <w:rPr>
          <w:b/>
          <w:bCs/>
          <w:color w:val="8C2F26"/>
          <w:sz w:val="18"/>
          <w:szCs w:val="18"/>
        </w:rPr>
        <w:t xml:space="preserve">Caveat. </w:t>
      </w:r>
      <w:r>
        <w:rPr>
          <w:color w:val="15181F"/>
          <w:sz w:val="18"/>
          <w:szCs w:val="18"/>
        </w:rPr>
        <w:t xml:space="preserve">Do not read any of this as a licence to list a diagnosed cHCC-CCA, because almost nobody in it was. Only 11 of 208 patients in the 12-centre analysis had a pre-operative diagnosis of cHCC-CCA and only 2 of those 11 were transplanted; 84 of the 99 transplant recipients had been pre-diagnosed as HCC. The survival 'equivalence' is a non-significant p value in a subgroup of 67, and the significant finding in that same subgroup is that recurrence was double. Milan status was assigned on initial imaging, which in this tumour understages: 84.2% within Milan on imaging fell to 36.8% on explant in a separate matched series. At the Korean centre, patients with a pre-operative diagnosis were principally excluded from transplantation, so that cohort is incidental by construction; its resection comparator was restricted to single 1–4 cm R0 node-negative tumours and still showed no transplant advantage (survival p=0.91, recurrence p=0.22), and post-recurrence survival was significantly worse after transplantation (median 9 against 21 months, p=0.016). The SEER comparison favouring transplantation within Milan rests on 15 matched pairs (p=0.015), 32 pairs overall (p=0.022), and 9 pairs beyond Milan where there was no difference (p=0.340), with Metavir fibrosis stage known in only 120 of 736 patients. Downgraded from C to D for that reason: there is no cohort of any size describing patients deliberately listed with this diagnosis.</w:t>
      </w:r>
    </w:p>
    <w:p>
      <w:pPr>
        <w:spacing w:after="50" w:line="276"/>
        <w:ind w:left="240"/>
      </w:pPr>
      <w:r>
        <w:rPr>
          <w:i/>
          <w:iCs/>
          <w:color w:val="5A6069"/>
          <w:sz w:val="17"/>
          <w:szCs w:val="17"/>
        </w:rPr>
        <w:t xml:space="preserve">The updated meta-analysis of six retrospective comparative studies, now read in full, gives a pooled odds ratio of 0.55 (95% CI 0.38–0.81, p=0.002, I²=0%) for 5-year overall survival favouring transplantation, with the 1-year (0.67, 0.39–1.15) and 3-year (0.70, 0.42–1.17) estimates not significant, and recurrence-free odds ratios of 0.48 at one year and 0.40 at five. Four things qualify it: mean tumour size was 2.19–2.57 cm in the transplant arms against 2.7–6.26 cm in the resection arms, only one of the six studies used propensity matching, leave-one-out analysis flipped the significance of both the 3- and the 5-year overall survival estimates, and the 12-centre analysis contributes 99 of the 215 pooled transplant patients. Nearly all patients in both arms were pathological stage I or II (94.8% against 91.4%), so none of it speaks to beyond-criteria disease. The authors' own conclusion is that transplantation 'could be considered in carefully selected patients' and that the apparent advantage may be selection rather than treatment.</w:t>
      </w:r>
    </w:p>
    <w:p>
      <w:pPr>
        <w:spacing w:after="60" w:line="276"/>
        <w:ind w:left="240"/>
      </w:pPr>
      <w:r>
        <w:rPr>
          <w:color w:val="5A6069"/>
          <w:sz w:val="16"/>
          <w:szCs w:val="16"/>
        </w:rPr>
        <w:t xml:space="preserve">Sources: Dageforde 12-centre; Kodali 2026 matched cohort; Kimura 2026 meta-analysis; De Martin 2020; Jung 2017; Chen 2021 SEER nomogram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Differentiation grade and the explant pathological variables carry the most reproducible signal in the transplant literature — but every one of them is measured after the organ is out.</w:t>
      </w:r>
    </w:p>
    <w:p>
      <w:pPr>
        <w:spacing w:after="50" w:line="276"/>
        <w:ind w:left="240"/>
      </w:pPr>
      <w:r>
        <w:rPr>
          <w:color w:val="15181F"/>
          <w:sz w:val="18"/>
          <w:szCs w:val="18"/>
        </w:rPr>
        <w:t xml:space="preserve">Every candidacy discussion. In the three-centre French cirrhosis cohort, poor differentiation was independently predictive of recurrence in the 2–5 cm subgroup (HR 4.16, 95% CI 1.37–12.66, p=0.01) alongside nodule diameter (HR 1.10, 95% CI 1.02–1.73). In 40 Korean registry recipients, microvascular invasion was the only independent predictor of recurrence-free survival (HR 4.56, 95% CI 1.36–15.22) while perineural invasion (HR 5.14, 95% CI 1.07–24.69) and portal vein tumour thrombosis (HR 13.43, 95% CI 2.17–83.21) predicted worse overall survival — and in that cohort no pre-operative variable predicted anything.</w:t>
      </w:r>
    </w:p>
    <w:p>
      <w:pPr>
        <w:spacing w:after="50"/>
        <w:ind w:left="240"/>
      </w:pPr>
      <w:r>
        <w:rPr>
          <w:b/>
          <w:bCs/>
          <w:color w:val="8C2F26"/>
          <w:sz w:val="18"/>
          <w:szCs w:val="18"/>
        </w:rPr>
        <w:t xml:space="preserve">Caveat. </w:t>
      </w:r>
      <w:r>
        <w:rPr>
          <w:color w:val="15181F"/>
          <w:sz w:val="18"/>
          <w:szCs w:val="18"/>
        </w:rPr>
        <w:t xml:space="preserve">The problem is that all of these are explant variables. Pre-transplant biopsy grading of a tumour with two components is unreliable, the biopsy may sample only one component, and no study has tested whether biopsy grade predicts explant grade in this disease. So this is the right criterion measured at the wrong time, and the page should not pretend otherwise. The hazard ratios above also rest on 45, 19, 4 and 3 patients respectively, with confidence intervals to match.</w:t>
      </w:r>
    </w:p>
    <w:p>
      <w:pPr>
        <w:spacing w:after="50" w:line="276"/>
        <w:ind w:left="240"/>
      </w:pPr>
      <w:r>
        <w:rPr>
          <w:i/>
          <w:iCs/>
          <w:color w:val="5A6069"/>
          <w:sz w:val="17"/>
          <w:szCs w:val="17"/>
        </w:rPr>
        <w:t xml:space="preserve">The 2018 propensity-matched series of 12 recipients, on which the local protocol rests, has now been read in full. Matched 1:3 on explant pathology, its 12 explant-diagnosed recipients had 5-year recurrence-free survival of 42% against 44% (p=0.44; 0.45 in the abstract); matched on pre-transplant characteristics, 42% against 61% (p=0.17) in the results text, although the abstract — and the 2026 overview that quotes it — gives 28% against 61% (p=0.12) for the same 12 patients. The direction of that asymmetry is the whole argument — matched on what you know before transplant, the cHCC-CCA patients trended worse (5-year recurrence 50% against 22%, p=0.07), though no recurrence or survival comparison with matched HCC reached significance — and it points the same way as the 2026 double-matched cohort in the avoid column below. A separate 2026 comparison table reproduces the same series as 12 patients with 1-, 3- and 5-year overall survival of 75%, 54% and 42%. See the honest section.</w:t>
      </w:r>
    </w:p>
    <w:p>
      <w:pPr>
        <w:spacing w:after="60" w:line="276"/>
        <w:ind w:left="240"/>
      </w:pPr>
      <w:r>
        <w:rPr>
          <w:color w:val="5A6069"/>
          <w:sz w:val="16"/>
          <w:szCs w:val="16"/>
        </w:rPr>
        <w:t xml:space="preserve">Sources: Lee 2026 transplant overview; Lunsford 2018 propensity-matched; De Martin 2020; KOTRY registry; Kodali 2026 matched cohort</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Where the local protocol is used, run the induction, restaging and adjuvant structure it specifies, and enter every patient in the prospective database.</w:t>
      </w:r>
    </w:p>
    <w:p>
      <w:pPr>
        <w:spacing w:after="50" w:line="276"/>
        <w:ind w:left="240"/>
      </w:pPr>
      <w:r>
        <w:rPr>
          <w:color w:val="15181F"/>
          <w:sz w:val="18"/>
          <w:szCs w:val="18"/>
        </w:rPr>
        <w:t xml:space="preserve">Protocol candidates at this programme. The CPG requires platinum-based biliary chemotherapy or another standard regimen at the discretion of a protocol-approved oncologist; permits locoregional therapy other than external-beam radiation, but not as the sole pre-transplant therapy except for a solitary tumour under 3 cm; restages every three months; requires full explant histopathology with next-generation sequencing; sets tiered adjuvant therapy; and withdraws steroids rapidly with a view to mTOR-inhibitor conversion at four weeks.</w:t>
      </w:r>
    </w:p>
    <w:p>
      <w:pPr>
        <w:spacing w:after="50"/>
        <w:ind w:left="240"/>
      </w:pPr>
      <w:r>
        <w:rPr>
          <w:b/>
          <w:bCs/>
          <w:color w:val="8C2F26"/>
          <w:sz w:val="18"/>
          <w:szCs w:val="18"/>
        </w:rPr>
        <w:t xml:space="preserve">Caveat. </w:t>
      </w:r>
      <w:r>
        <w:rPr>
          <w:color w:val="15181F"/>
          <w:sz w:val="18"/>
          <w:szCs w:val="18"/>
        </w:rPr>
        <w:t xml:space="preserve">Do not treat the induction regimen list as current. It names FOLFOX, FOLFIRI, gemcitabine–capecitabine and gemcitabine–cisplatin and predates every immunotherapy combination now recommended; NCCN's current position for advanced mixed tumours is cisplatin–gemcitabine with either durvalumab or pembrolizumab. See Gate 7.</w:t>
      </w:r>
    </w:p>
    <w:p>
      <w:pPr>
        <w:spacing w:after="50" w:line="276"/>
        <w:ind w:left="240"/>
      </w:pPr>
      <w:r>
        <w:rPr>
          <w:i/>
          <w:iCs/>
          <w:color w:val="5A6069"/>
          <w:sz w:val="17"/>
          <w:szCs w:val="17"/>
        </w:rPr>
        <w:t xml:space="preserve">The protocol's own adjuvant tiers have an internal gap: the moderate-risk tier requires a single lesion under 3 cm among its criteria, while the high-risk tier is triggered by a single lesion of 6 cm or more, so a single 4 cm well-differentiated tumour with clear margins and negative nodes falls into neither. Flagged for ratification. Its explant next-generation sequencing requirement is the right test ordered at the wrong time: in the largest genomic series, 34.7% of 150 cHCC-CCA carried a potentially actionable alteration, and a result that arrives on the explant cannot inform the induction regimen.</w:t>
      </w:r>
    </w:p>
    <w:p>
      <w:pPr>
        <w:spacing w:after="60" w:line="276"/>
        <w:ind w:left="240"/>
      </w:pPr>
      <w:r>
        <w:rPr>
          <w:color w:val="5A6069"/>
          <w:sz w:val="16"/>
          <w:szCs w:val="16"/>
        </w:rPr>
        <w:t xml:space="preserve">Sources: Lee 2026 transplant overview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list a patient on the strength of the words "regardless of size".</w:t>
      </w:r>
    </w:p>
    <w:p>
      <w:pPr>
        <w:spacing w:after="50" w:line="276"/>
        <w:ind w:left="240"/>
      </w:pPr>
      <w:r>
        <w:rPr>
          <w:color w:val="15181F"/>
          <w:sz w:val="18"/>
          <w:szCs w:val="18"/>
        </w:rPr>
        <w:t xml:space="preserve">Size is the variable on which the older and newer evidence agree. In the 19-patient multicentre transplant series, tumour size above 3 cm (p=0.038) and lymphatic invasion (p=0.023) were associated with mortality; recurrence occurred in 11 of 17 evaluable patients (64.7%) at a median of 4 months, and 1- and 3-year survival were 57.1% and 38.1% — with 95% confidence intervals of 0.301 to 1 and 0.137 to 1, which is to say those point estimates carry almost no information. The reason that series did so badly is in its baseline data: mean tumour 6.1 cm, 73.7% multinodular, 42.1% with vascular invasion, 36.8% beyond Milan, 10.5% with unsuspected nodal metastases, and 30-day mortality 10.5%.</w:t>
      </w:r>
    </w:p>
    <w:p>
      <w:pPr>
        <w:spacing w:after="50"/>
        <w:ind w:left="240"/>
      </w:pPr>
      <w:r>
        <w:rPr>
          <w:b/>
          <w:bCs/>
          <w:color w:val="8C2F26"/>
          <w:sz w:val="18"/>
          <w:szCs w:val="18"/>
        </w:rPr>
        <w:t xml:space="preserve">Caveat. </w:t>
      </w:r>
      <w:r>
        <w:rPr>
          <w:color w:val="15181F"/>
          <w:sz w:val="18"/>
          <w:szCs w:val="18"/>
        </w:rPr>
        <w:t xml:space="preserve">The local CPG's 'regardless of size' is the single widest gap between it and every other document and every dataset: the OPTN pathway sets 3 cm, the ILTS-ILCA intrahepatic cholangiocarcinoma statement sets 3 cm, the published series used Milan, and the UNOS analysis of 94 earlier recipients showed 1-, 3- and 5-year survival of 82%, 47% and 40%, similar to cholangiocarcinoma and significantly worse than HCC (86%, 72%, 62%, p=0.002). That UNOS cohort spans 1994 to 2013, records nothing about the tumour, coded only 6.3% as incidental — which the authors state is an undercount — and had recurrence data for just 27 of the 94, among whom 3-year recurrence was 93%. No Cox predictor in it reached significance, which with 94 patients means underpowered rather than absent.</w:t>
      </w:r>
    </w:p>
    <w:p>
      <w:pPr>
        <w:spacing w:after="50" w:line="276"/>
        <w:ind w:left="240"/>
      </w:pPr>
      <w:r>
        <w:rPr>
          <w:i/>
          <w:iCs/>
          <w:color w:val="5A6069"/>
          <w:sz w:val="17"/>
          <w:szCs w:val="17"/>
        </w:rPr>
        <w:t xml:space="preserve">The Spanish matched multicentre study is the one cohort here composed of knowingly abnormal nodules — incidental tumours were excluded by design — and in its 15 mixed HCC-CC patients 5-year survival was 78% against 86% in their matched HCC controls (p=0.9), with recurrence 7% against 4% (p=0.6). It is the most favourable comparison in the literature and it is 15 patients with a non-significant p value, matched on explant pathology that cannot be known at listing. Three exclusions matter: 8 patients beyond UCSF criteria, 16 patients who could not be matched because their disease was more advanced than any available HCC control, and whose 5-year survival was 28% with 51% recurrence, and the incidental cases. Even its uninodular subgroup of 2 cm or less, 12 per arm, showed 62% against 80% 5-year survival (p=0.4). The 27 pure iCCA patients in the same paper had 51% against 93% (p&lt;0.001), so the pooled 42-patient figures should never be quoted.</w:t>
      </w:r>
    </w:p>
    <w:p>
      <w:pPr>
        <w:spacing w:after="60" w:line="276"/>
        <w:ind w:left="240"/>
      </w:pPr>
      <w:r>
        <w:rPr>
          <w:color w:val="5A6069"/>
          <w:sz w:val="16"/>
          <w:szCs w:val="16"/>
        </w:rPr>
        <w:t xml:space="preserve">Sources: Jaradat 2021; Vilchez 2016 UNOS; Sapisochin 2014 Spanish cohort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long-term graft and patient survival at HCC rates.</w:t>
      </w:r>
    </w:p>
    <w:p>
      <w:pPr>
        <w:spacing w:after="50" w:line="276"/>
        <w:ind w:left="240"/>
      </w:pPr>
      <w:r>
        <w:rPr>
          <w:color w:val="15181F"/>
          <w:sz w:val="18"/>
          <w:szCs w:val="18"/>
        </w:rPr>
        <w:t xml:space="preserve">Give the long-horizon numbers alongside the five-year ones. In the UNOS registry, 309 cHCC-CCA candidates had the lowest 3-year waitlist mortality (4.6%) and dropout (29.0%) of the three diagnoses compared — adjusted HR 0.33 (95% CI 0.12–0.89) for waitlist mortality and 0.56 (95% CI 0.36–0.86) for dropout — and the worst post-transplant outcomes: 5-year graft survival 58.7% (95% CI 52.2–64.6) and patient survival 60.3% (95% CI 53.7–66.2), falling to 37.6% and 40.3% at 10 years and 25.5% and 27.3% at 15 years, with adjusted hazard ratios of 1.79 (95% CI 1.50–2.13) for graft loss and 1.67 (95% CI 1.41–1.98) for death against HCC. Post-transplant recurrence was 23.0% against 11.3% for HCC (p&lt;0.001) and came soonest in this diagnosis (2.7 ± 3.1 years).</w:t>
      </w:r>
    </w:p>
    <w:p>
      <w:pPr>
        <w:spacing w:after="50"/>
        <w:ind w:left="240"/>
      </w:pPr>
      <w:r>
        <w:rPr>
          <w:b/>
          <w:bCs/>
          <w:color w:val="8C2F26"/>
          <w:sz w:val="18"/>
          <w:szCs w:val="18"/>
        </w:rPr>
        <w:t xml:space="preserve">Caveat. </w:t>
      </w:r>
      <w:r>
        <w:rPr>
          <w:color w:val="15181F"/>
          <w:sz w:val="18"/>
          <w:szCs w:val="18"/>
        </w:rPr>
        <w:t xml:space="preserve">A programme's own recent experience may be less favourable than the series it cites. In a matched single-centre cohort of 19 incidentally diagnosed cHCC-CCA recipients among 493 HCC transplants (3.9%), overall survival was 78.9% at 1 year and 23.8% at 3 and 5 years, and the excess hazard survived both matches: against controls matched on pre-transplant variables, overall survival HR 6.47 (95% CI 2.87–14.55) and recurrence-free survival HR 5.55 (95% CI 2.58–11.97); against controls matched on explant pathology, HR 4.67 (95% CI 2.07–10.53) and 3.65 (95% CI 1.70–7.82). Matching on what the explant showed does not explain the disadvantage away. Nine of the 19 died of metastatic adenocarcinoma, which names the cholangiocytic component as the cause of death. All 19 were assumed to be HCC before transplantation and received HCC-directed neoadjuvant treatment — this is the outcome of treating cHCC-CCA as HCC, not of a deliberate transplant decision.</w:t>
      </w:r>
    </w:p>
    <w:p>
      <w:pPr>
        <w:spacing w:after="50" w:line="276"/>
        <w:ind w:left="240"/>
      </w:pPr>
      <w:r>
        <w:rPr>
          <w:i/>
          <w:iCs/>
          <w:color w:val="5A6069"/>
          <w:sz w:val="17"/>
          <w:szCs w:val="17"/>
        </w:rPr>
        <w:t xml:space="preserve">The two findings are not contradictory, and the registry paper settles the question the single-centre series could not: it is the only analysis here with a waitlist denominator, and it shows cHCC-CCA candidates dropping out less often than either HCC or cholangiocarcinoma candidates. So the favourable per-protocol survival in the single-centre literature is not explained by dropout removing the patients who did badly. The deficit is after transplantation, not before it. Two cautions on the same paper: 250 of 278 transplanted patients (89.9%) carried a pre-transplant HCC diagnosis, so the cohort is a coding construct rather than a group known to have this disease at listing; and the reported improvement after MMaT-3 — 5-year graft survival 63.8% (95% CI 50.4–74.5) rising to 76.2% (95% CI 58.9–87.0) — has overlapping intervals, no test of interaction, shorter follow-up in the later era, and no selection data of any kind behind the authors' reading of it as refined selection.</w:t>
      </w:r>
    </w:p>
    <w:p>
      <w:pPr>
        <w:spacing w:after="60" w:line="276"/>
        <w:ind w:left="240"/>
      </w:pPr>
      <w:r>
        <w:rPr>
          <w:color w:val="5A6069"/>
          <w:sz w:val="16"/>
          <w:szCs w:val="16"/>
        </w:rPr>
        <w:t xml:space="preserve">Sources: Sierra 2026 UNOS; Kodali 2026 matched cohort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transplant for cHCC-CCA outside a written protocol with a registry, and do not let "the evidence now supports it" stand in for the sentence a consensus document actually wrote.</w:t>
      </w:r>
    </w:p>
    <w:p>
      <w:pPr>
        <w:spacing w:after="50" w:line="276"/>
        <w:ind w:left="240"/>
      </w:pPr>
      <w:r>
        <w:rPr>
          <w:color w:val="15181F"/>
          <w:sz w:val="18"/>
          <w:szCs w:val="18"/>
        </w:rPr>
        <w:t xml:space="preserve">Read the primary wording before quoting it. The 2024 ILTS-ILCA consensus makes no cHCC-CCA-specific statement at all: its only reference to the entity is that biopsy should be performed in HCC candidates to rule out cholangiocarcinoma or mixed tumours because they affect eligibility, prognosis and treatment. Its 3 cm statement is about intrahepatic cholangiocarcinoma in cirrhosis (moderate evidence, moderate strength).</w:t>
      </w:r>
    </w:p>
    <w:p>
      <w:pPr>
        <w:spacing w:after="50"/>
        <w:ind w:left="240"/>
      </w:pPr>
      <w:r>
        <w:rPr>
          <w:b/>
          <w:bCs/>
          <w:color w:val="8C2F26"/>
          <w:sz w:val="18"/>
          <w:szCs w:val="18"/>
        </w:rPr>
        <w:t xml:space="preserve">Caveat. </w:t>
      </w:r>
      <w:r>
        <w:rPr>
          <w:color w:val="15181F"/>
          <w:sz w:val="18"/>
          <w:szCs w:val="18"/>
        </w:rPr>
        <w:t xml:space="preserve">And the direction of the literature is not uniform. A systematic review and meta-analysis of 42 observational studies and 1,691 patients, all level 4 evidence, found median 5-year overall survival of 29% after hepatectomy against 41% after transplantation and recurrence of 65% against 54%, with no significant difference in the only 4 directly comparative studies (67 transplant against 227 resection patients) — and then concluded that hepatectomy should be preferred, which its own pooled estimates do not support. That paper is now eight years old and predates the 12-centre analysis, but the group should know that it exists, that it says the opposite, and that pooling single-arm proportions across 42 cohorts from different decades and classification eras does not produce a treatment effect either way.</w:t>
      </w:r>
    </w:p>
    <w:p>
      <w:pPr>
        <w:spacing w:after="50" w:line="276"/>
        <w:ind w:left="240"/>
      </w:pPr>
      <w:r>
        <w:rPr>
          <w:i/>
          <w:iCs/>
          <w:color w:val="5A6069"/>
          <w:sz w:val="17"/>
          <w:szCs w:val="17"/>
        </w:rPr>
        <w:t xml:space="preserve">Graft stewardship in a disease with 15-year patient survival of 27.3% against 45.9% for HCC is an institutional judgement, not an evidence question. It is approval item 1.</w:t>
      </w:r>
    </w:p>
    <w:p>
      <w:pPr>
        <w:spacing w:after="60" w:line="276"/>
        <w:ind w:left="240"/>
      </w:pPr>
      <w:r>
        <w:rPr>
          <w:color w:val="5A6069"/>
          <w:sz w:val="16"/>
          <w:szCs w:val="16"/>
        </w:rPr>
        <w:t xml:space="preserve">Sources: ILTS-ILCA 2024 consensus; Lee 2026 transplant overview; Li 2018 meta-analysis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The diagnosis arrived on the specimen</w:t>
      </w:r>
    </w:p>
    <w:p>
      <w:pPr>
        <w:spacing w:after="140"/>
      </w:pPr>
      <w:r>
        <w:rPr>
          <w:b/>
          <w:bCs/>
          <w:color w:val="176A87"/>
          <w:sz w:val="19"/>
          <w:szCs w:val="19"/>
        </w:rPr>
        <w:t xml:space="preserve">The question. </w:t>
      </w:r>
      <w:r>
        <w:rPr>
          <w:sz w:val="19"/>
          <w:szCs w:val="19"/>
        </w:rPr>
        <w:t xml:space="preserve">The diagnosis changed after the operation — what changes now, and what does not?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liver transplanted for presumed HCC whose explant shows a cholangiocytic component</w:t>
      </w:r>
    </w:p>
    <w:p>
      <w:pPr>
        <w:pStyle w:val="ListParagraph"/>
        <w:numPr>
          <w:ilvl w:val="0"/>
          <w:numId w:val="2"/>
        </w:numPr>
        <w:spacing w:after="60" w:line="268"/>
      </w:pPr>
      <w:r>
        <w:rPr>
          <w:color w:val="15181F"/>
          <w:sz w:val="18"/>
          <w:szCs w:val="18"/>
        </w:rPr>
        <w:t xml:space="preserve">A resection for presumed HCC or iCCA whose specimen shows both differentiations</w:t>
      </w:r>
    </w:p>
    <w:p>
      <w:pPr>
        <w:pStyle w:val="ListParagraph"/>
        <w:numPr>
          <w:ilvl w:val="0"/>
          <w:numId w:val="2"/>
        </w:numPr>
        <w:spacing w:after="60" w:line="268"/>
      </w:pPr>
      <w:r>
        <w:rPr>
          <w:color w:val="15181F"/>
          <w:sz w:val="18"/>
          <w:szCs w:val="18"/>
        </w:rPr>
        <w:t xml:space="preserve">A specimen in which the predominant component differs from the pre-operative biopsy</w:t>
      </w:r>
    </w:p>
    <w:p>
      <w:pPr>
        <w:pStyle w:val="ListParagraph"/>
        <w:numPr>
          <w:ilvl w:val="0"/>
          <w:numId w:val="2"/>
        </w:numPr>
        <w:spacing w:after="60" w:line="268"/>
      </w:pPr>
      <w:r>
        <w:rPr>
          <w:color w:val="15181F"/>
          <w:sz w:val="18"/>
          <w:szCs w:val="18"/>
        </w:rPr>
        <w:t xml:space="preserve">A margin, nodal, vascular or perineural finding that was not anticipated pre-operatively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the explant or resection specimen as the commonest route to this diagnosis, and build the pathway so that an unexpected result has a defined next step rather than a phone call.</w:t>
      </w:r>
    </w:p>
    <w:p>
      <w:pPr>
        <w:spacing w:after="50" w:line="276"/>
        <w:ind w:left="240"/>
      </w:pPr>
      <w:r>
        <w:rPr>
          <w:color w:val="15181F"/>
          <w:sz w:val="18"/>
          <w:szCs w:val="18"/>
        </w:rPr>
        <w:t xml:space="preserve">Every programme. In the Korean single-centre transplant series, all 32 cHCC-CC cases were diagnosed incidentally in the explanted liver, 31 of 32 having been pre-diagnosed as HCC, and 12 of 32 (37.5%) had a separate concurrent HCC. In the 40-recipient Korean national registry series, none was identified before transplantation. In the French cirrhosis cohort, all 49 transplant diagnoses were made on the explant — 44 listed for HCC and 5 for decompensated cirrhosis. In the matched single-centre cohort, 19 of 19 were assumed to be HCC pre-transplant and all received HCC-directed neoadjuvant treatment.</w:t>
      </w:r>
    </w:p>
    <w:p>
      <w:pPr>
        <w:spacing w:after="50"/>
        <w:ind w:left="240"/>
      </w:pPr>
      <w:r>
        <w:rPr>
          <w:b/>
          <w:bCs/>
          <w:color w:val="8C2F26"/>
          <w:sz w:val="18"/>
          <w:szCs w:val="18"/>
        </w:rPr>
        <w:t xml:space="preserve">Caveat. </w:t>
      </w:r>
      <w:r>
        <w:rPr>
          <w:color w:val="15181F"/>
          <w:sz w:val="18"/>
          <w:szCs w:val="18"/>
        </w:rPr>
        <w:t xml:space="preserve">Do not treat the post-hoc diagnosis as a reason to re-litigate the transplant. It is a reason to re-stage, to intensify surveillance, and to decide adjuvant therapy with the explant variables in hand — and, at a programme level, to improve pre-operative detection.</w:t>
      </w:r>
    </w:p>
    <w:p>
      <w:pPr>
        <w:spacing w:after="50" w:line="276"/>
        <w:ind w:left="240"/>
      </w:pPr>
      <w:r>
        <w:rPr>
          <w:i/>
          <w:iCs/>
          <w:color w:val="5A6069"/>
          <w:sz w:val="17"/>
          <w:szCs w:val="17"/>
        </w:rPr>
        <w:t xml:space="preserve">In the French multicentre cirrhosis series, incidental cHCC-CCA and iCCA of 5 cm or less in transplanted patients had 5-year survival of 69% at 2 cm or less and 65% above 2 cm, with no significant difference between the iCCA and cHCC-CCA patients (p=0.29) — and the two entities are not interchangeable, since the Spanish matched study put 5-year survival at 78% for mixed tumours against 51% for pure iCCA. The international 'very early' study is the clearest statement of how the explant defines these cohorts: 81 intrahepatic cholangiocarcinomas were found among 25,016 transplants at 17 centres, mixed HCC-CCA in the same nodule was excluded by design, 48 were analysed, and 46.7% of its favourable 15-patient group were incidental findings.</w:t>
      </w:r>
    </w:p>
    <w:p>
      <w:pPr>
        <w:spacing w:after="60" w:line="276"/>
        <w:ind w:left="240"/>
      </w:pPr>
      <w:r>
        <w:rPr>
          <w:color w:val="5A6069"/>
          <w:sz w:val="16"/>
          <w:szCs w:val="16"/>
        </w:rPr>
        <w:t xml:space="preserve">Sources: Jung 2017; Kodali 2026 matched cohort; De Martin 2020; KOTRY registry; Sapisochin 2016 very early iCCA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Re-stage on the specimen with the AJCC intrahepatic bile duct categories, and report lymphovascular invasion, perineural invasion, tumour necrosis, component proportion and margin status explicitly.</w:t>
      </w:r>
    </w:p>
    <w:p>
      <w:pPr>
        <w:spacing w:after="50" w:line="276"/>
        <w:ind w:left="240"/>
      </w:pPr>
      <w:r>
        <w:rPr>
          <w:color w:val="15181F"/>
          <w:sz w:val="18"/>
          <w:szCs w:val="18"/>
        </w:rPr>
        <w:t xml:space="preserve">Every specimen. These are the variables with the clearest outcome signal and none of them is in a radiological stage. Lymphovascular invasion separated 5-year overall survival of 93.3% from 35.8% in 80 hepatectomy patients, HR 11.35 (95% CI 3.20–40.3). Perineural invasion was present in 49 of 307 patients (16.0%) and carried worse median recurrence-free survival (0.21 against 0.54 years, HR 2.00, p&lt;0.001) and overall survival (1.18 against 2.56 years, HR 2.21, p&lt;0.001). Component proportion separated median overall survival of 3.16 years in HCC-dominant tumours from 1.86 years in CCA-dominant ones among 306 resections.</w:t>
      </w:r>
    </w:p>
    <w:p>
      <w:pPr>
        <w:spacing w:after="50"/>
        <w:ind w:left="240"/>
      </w:pPr>
      <w:r>
        <w:rPr>
          <w:b/>
          <w:bCs/>
          <w:color w:val="8C2F26"/>
          <w:sz w:val="18"/>
          <w:szCs w:val="18"/>
        </w:rPr>
        <w:t xml:space="preserve">Caveat. </w:t>
      </w:r>
      <w:r>
        <w:rPr>
          <w:color w:val="15181F"/>
          <w:sz w:val="18"/>
          <w:szCs w:val="18"/>
        </w:rPr>
        <w:t xml:space="preserve">Do not accept a report that gives only the two component names. The local CPG already requires complete explant histopathology plus next-generation sequencing, which is the right standard — the gap is that it asks for the sequencing on the explant rather than on the diagnostic specimen, by which point the result cannot inform induction therapy.</w:t>
      </w:r>
    </w:p>
    <w:p>
      <w:pPr>
        <w:spacing w:after="50" w:line="276"/>
        <w:ind w:left="240"/>
      </w:pPr>
      <w:r>
        <w:rPr>
          <w:i/>
          <w:iCs/>
          <w:color w:val="5A6069"/>
          <w:sz w:val="17"/>
          <w:szCs w:val="17"/>
        </w:rPr>
        <w:t xml:space="preserve">Perineural invasion also had a direction effect that is worth knowing: the worst recurrence-free survival was in patients whose perineural invasion involved the HCC component, or was purely intratumoral. These are single-cohort subgroup findings from 307 patients, they have not been replicated, and that paper is one of the items on this page still cited from its abstract rather than from a full-text read. The transplant registry data agree on the variables while adding how thin they are: perineural invasion HR 5.14 (95% CI 1.07–24.69) on 4 patients and portal vein tumour thrombosis HR 13.43 (95% CI 2.17–83.21) on 3.</w:t>
      </w:r>
    </w:p>
    <w:p>
      <w:pPr>
        <w:spacing w:after="60" w:line="276"/>
        <w:ind w:left="240"/>
      </w:pPr>
      <w:r>
        <w:rPr>
          <w:color w:val="5A6069"/>
          <w:sz w:val="16"/>
          <w:szCs w:val="16"/>
        </w:rPr>
        <w:t xml:space="preserve">Sources: Chun 2024 hepatectomy; Wang 2025 perineural invasion; Wang 2026 component proportion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 order is by strength of signal within an entirely retrospective literature, not by demonstrated benefit. There is no reported randomised evidence for any adjuvant strategy in cHCC-CCA, the two chemotherapy datasets are a 19-patient positive and a 59-patient uninformative null, and the TACE evidence is confined to early recurrence in HCC-dominant tumours in hepatitis-B-endemic populations and reverses direction between strata in a national registry.</w:t>
      </w:r>
    </w:p>
    <w:p>
      <w:pPr>
        <w:spacing w:after="50" w:before="120"/>
        <w:ind w:left="240"/>
      </w:pPr>
      <w:r>
        <w:rPr>
          <w:b/>
          <w:bCs/>
          <w:color w:val="15181F"/>
          <w:sz w:val="19"/>
          <w:szCs w:val="19"/>
        </w:rPr>
        <w:t xml:space="preserve">Adjuvant systemic chemotherapy</w:t>
      </w:r>
      <w:r>
        <w:rPr>
          <w:color w:val="5A6069"/>
          <w:sz w:val="15"/>
          <w:szCs w:val="15"/>
        </w:rPr>
        <w:t xml:space="preserve">   grade C</w:t>
      </w:r>
    </w:p>
    <w:p>
      <w:pPr>
        <w:spacing w:after="50" w:line="276"/>
        <w:ind w:left="240"/>
      </w:pPr>
      <w:r>
        <w:rPr>
          <w:color w:val="15181F"/>
          <w:sz w:val="18"/>
          <w:szCs w:val="18"/>
        </w:rPr>
        <w:t xml:space="preserve">Two datasets point in different directions and neither is informative. In 75 patients after R0 resection at one centre, the 19 who received adjuvant chemotherapy had better overall survival on Kaplan-Meier (p=0.029) and after 1:2 propensity matching (p=0.0011), with the benefit confined to a nomogram-defined high-risk group (p=0.013; low-risk p=0.084) — a subgroup of 13 treated against 32 untreated patients, from a nomogram with a time-dependent AUC of 0.694 at two years. In 197 resected patients in SEER, median overall survival was 40 months (95% CI 26.4–53.7) without post-operative chemotherapy against 26 months (95% CI 18.6–33.4) with it, but the difference was not significant before matching (HR 1.290, 95% CI 0.850–1.956, p=0.20) or after it (HR 1.063, 95% CI 0.646–1.749, p=0.81).</w:t>
      </w:r>
    </w:p>
    <w:p>
      <w:pPr>
        <w:spacing w:after="50" w:line="276"/>
        <w:ind w:left="240"/>
      </w:pPr>
      <w:r>
        <w:rPr>
          <w:color w:val="15181F"/>
          <w:sz w:val="18"/>
          <w:szCs w:val="18"/>
        </w:rPr>
        <w:t xml:space="preserve">A resected or transplanted patient with high-risk explant features — macrovascular invasion, nodal metastasis, a tumour above 5 cm, lymphovascular or perineural invasion, poor differentiation, or a positive margin — discussed as a shared decision with the numbers above stated.</w:t>
      </w:r>
    </w:p>
    <w:p>
      <w:pPr>
        <w:spacing w:after="50"/>
        <w:ind w:left="240"/>
      </w:pPr>
      <w:r>
        <w:rPr>
          <w:b/>
          <w:bCs/>
          <w:color w:val="8C2F26"/>
          <w:sz w:val="18"/>
          <w:szCs w:val="18"/>
        </w:rPr>
        <w:t xml:space="preserve">Caveat. </w:t>
      </w:r>
      <w:r>
        <w:rPr>
          <w:color w:val="15181F"/>
          <w:sz w:val="18"/>
          <w:szCs w:val="18"/>
        </w:rPr>
        <w:t xml:space="preserve">Do not present it as established, and do not present the SEER analysis as evidence against adjuvant therapy. Its chemotherapy arm had more advanced disease at baseline — T3–T4 in 25.5% against 15.2% (p=0.044), node-positive in 11.9% against 2.2% (p=0.003) — it excluded 87 transplant recipients, it records no recurrence and no second-line therapy, and its matched confidence interval still admits a 35% relative reduction in mortality. That is an uninformative null, not a negative result. The positive study is 19 treated patients whose own inclusion criteria excluded macrovascular invasion while the final model contains it. No adjuvant trial had ever enrolled this histology until 2025: patients with cHCC-CCA were systematically excluded from the landmark trials in both HCC and biliary tract cancer, so BILCAP, PRODIGE-12, BCAT and ASCOT say nothing about them.</w:t>
      </w:r>
    </w:p>
    <w:p>
      <w:pPr>
        <w:spacing w:after="60" w:line="276"/>
        <w:ind w:left="240"/>
      </w:pPr>
      <w:r>
        <w:rPr>
          <w:color w:val="5A6069"/>
          <w:sz w:val="16"/>
          <w:szCs w:val="16"/>
        </w:rPr>
        <w:t xml:space="preserve">Sources: Sun 2025 adjuvant chemotherapy; Lu 2025 SEER adjuvant; Hong 2026 systemic review</w:t>
      </w:r>
    </w:p>
    <w:p>
      <w:pPr>
        <w:spacing w:after="50" w:before="120"/>
        <w:ind w:left="240"/>
      </w:pPr>
      <w:r>
        <w:rPr>
          <w:b/>
          <w:bCs/>
          <w:color w:val="15181F"/>
          <w:sz w:val="19"/>
          <w:szCs w:val="19"/>
        </w:rPr>
        <w:t xml:space="preserve">Post-operative adjuvant transarterial chemoembolisation</w:t>
      </w:r>
      <w:r>
        <w:rPr>
          <w:color w:val="5A6069"/>
          <w:sz w:val="15"/>
          <w:szCs w:val="15"/>
        </w:rPr>
        <w:t xml:space="preserve">   grade C</w:t>
      </w:r>
    </w:p>
    <w:p>
      <w:pPr>
        <w:spacing w:after="50" w:line="276"/>
        <w:ind w:left="240"/>
      </w:pPr>
      <w:r>
        <w:rPr>
          <w:color w:val="15181F"/>
          <w:sz w:val="18"/>
          <w:szCs w:val="18"/>
        </w:rPr>
        <w:t xml:space="preserve">The most consistently positive adjuvant signal in this disease, and the most clearly confined. In the 306-patient four-centre cohort, adjuvant TACE improved early recurrence-free survival only in HCC-dominant tumours (2-year early recurrence-free survival 53.3% against 32.3%, p=0.028) and not in balanced (p=0.276) or CCA-dominant (p=0.433) patients — and even there, overall recurrence-free and overall survival were both non-significant (p=0.068 and p=0.549) on 30 treated patients. In 95 radically resected patients, post-operative TACE was independently associated with better overall survival (HR 0.2, p=0.005) with no confidence interval reported. In 307 patients it improved early recurrence-free survival only in those without perineural invasion (p=0.031).</w:t>
      </w:r>
    </w:p>
    <w:p>
      <w:pPr>
        <w:spacing w:after="50" w:line="276"/>
        <w:ind w:left="240"/>
      </w:pPr>
      <w:r>
        <w:rPr>
          <w:color w:val="15181F"/>
          <w:sz w:val="18"/>
          <w:szCs w:val="18"/>
        </w:rPr>
        <w:t xml:space="preserve">A resected, hepatitis-B-associated, HCC-dominant tumour at a centre that does this routinely, with the patient told the evidence is retrospective, confined to early recurrence, and almost entirely from one population.</w:t>
      </w:r>
    </w:p>
    <w:p>
      <w:pPr>
        <w:spacing w:after="50"/>
        <w:ind w:left="240"/>
      </w:pPr>
      <w:r>
        <w:rPr>
          <w:b/>
          <w:bCs/>
          <w:color w:val="8C2F26"/>
          <w:sz w:val="18"/>
          <w:szCs w:val="18"/>
        </w:rPr>
        <w:t xml:space="preserve">Caveat. </w:t>
      </w:r>
      <w:r>
        <w:rPr>
          <w:color w:val="15181F"/>
          <w:sz w:val="18"/>
          <w:szCs w:val="18"/>
        </w:rPr>
        <w:t xml:space="preserve">Not after transplantation, where the evidence does not exist at all and the risks differ. Not where perineural invasion is present, on the one dataset that examined the interaction. Not in a CCA-dominant tumour, where the only dataset that stratified by component found nothing. And note what happens when the same question is asked of a national registry: in the Taiwan Cancer Registry the hazard ratio for TACE was 0.56 in the non-surgical stratum and 1.64 in the surgical one — opposite directions in two strata of the same dataset, which is confounding by indication and not a treatment effect.</w:t>
      </w:r>
    </w:p>
    <w:p>
      <w:pPr>
        <w:spacing w:after="60" w:line="276"/>
        <w:ind w:left="240"/>
      </w:pPr>
      <w:r>
        <w:rPr>
          <w:color w:val="5A6069"/>
          <w:sz w:val="16"/>
          <w:szCs w:val="16"/>
        </w:rPr>
        <w:t xml:space="preserve">Sources: Wang 2026 component proportion; Zhang 2022 radical resection; Chen 2021 Taiwan nationwide; Wang 2025 perineural invasion</w:t>
      </w:r>
    </w:p>
    <w:p>
      <w:pPr>
        <w:spacing w:after="50" w:before="120"/>
        <w:ind w:left="240"/>
      </w:pPr>
      <w:r>
        <w:rPr>
          <w:b/>
          <w:bCs/>
          <w:color w:val="15181F"/>
          <w:sz w:val="19"/>
          <w:szCs w:val="19"/>
        </w:rPr>
        <w:t xml:space="preserve">Observation with intensive surveillance</w:t>
      </w:r>
      <w:r>
        <w:rPr>
          <w:color w:val="5A6069"/>
          <w:sz w:val="15"/>
          <w:szCs w:val="15"/>
        </w:rPr>
        <w:t xml:space="preserve">   grade D</w:t>
      </w:r>
    </w:p>
    <w:p>
      <w:pPr>
        <w:spacing w:after="50" w:line="276"/>
        <w:ind w:left="240"/>
      </w:pPr>
      <w:r>
        <w:rPr>
          <w:color w:val="15181F"/>
          <w:sz w:val="18"/>
          <w:szCs w:val="18"/>
        </w:rPr>
        <w:t xml:space="preserve">The honest default where no adjuvant modality has a trial behind it, and where the SEER analysis of post-operative chemotherapy could neither find nor exclude a benefit.</w:t>
      </w:r>
    </w:p>
    <w:p>
      <w:pPr>
        <w:spacing w:after="50" w:line="276"/>
        <w:ind w:left="240"/>
      </w:pPr>
      <w:r>
        <w:rPr>
          <w:color w:val="15181F"/>
          <w:sz w:val="18"/>
          <w:szCs w:val="18"/>
        </w:rPr>
        <w:t xml:space="preserve">A low-risk explant — single tumour, well or moderately differentiated, no vascular, lymphovascular or perineural invasion, clear margins, negative nodes — and any patient whose recovery will not tolerate adjuvant treatment.</w:t>
      </w:r>
    </w:p>
    <w:p>
      <w:pPr>
        <w:spacing w:after="50"/>
        <w:ind w:left="240"/>
      </w:pPr>
      <w:r>
        <w:rPr>
          <w:b/>
          <w:bCs/>
          <w:color w:val="8C2F26"/>
          <w:sz w:val="18"/>
          <w:szCs w:val="18"/>
        </w:rPr>
        <w:t xml:space="preserve">Caveat. </w:t>
      </w:r>
      <w:r>
        <w:rPr>
          <w:color w:val="15181F"/>
          <w:sz w:val="18"/>
          <w:szCs w:val="18"/>
        </w:rPr>
        <w:t xml:space="preserve">Do not call it observation and then not observe. Surveillance intensity is the whole of this option's value and it has to be scheduled, not intended.</w:t>
      </w:r>
    </w:p>
    <w:p>
      <w:pPr>
        <w:spacing w:after="60" w:line="276"/>
        <w:ind w:left="240"/>
      </w:pPr>
      <w:r>
        <w:rPr>
          <w:color w:val="5A6069"/>
          <w:sz w:val="16"/>
          <w:szCs w:val="16"/>
        </w:rPr>
        <w:t xml:space="preserve">Sources: Lu 2025 SEER adjuvant</w:t>
      </w:r>
    </w:p>
    <w:p>
      <w:pPr>
        <w:spacing w:after="60" w:line="276"/>
        <w:ind w:left="240"/>
      </w:pPr>
      <w:r>
        <w:rPr>
          <w:i/>
          <w:iCs/>
          <w:color w:val="5A6069"/>
          <w:sz w:val="16"/>
          <w:szCs w:val="16"/>
        </w:rPr>
        <w:t xml:space="preserve">Ratification item: does this programme offer adjuvant systemic therapy after resection or transplantation for cHCC-CCA, to whom, and with which regimen? The local CPG already specifies a post-transplant structure — six months total of neoadjuvant plus adjuvant therapy for a complete pathological response, three to six months for moderate-risk explants, and six months of a regimen different from the neoadjuvant one for high-risk explants — and none of that has comparative data behind it. It also leaves a gap: a single well-differentiated tumour between 3 and 6 cm with clear margins and negative nodes meets neither the moderate- nor the high-risk definition. There is now a prospective option to weigh against both: a single-arm phase II study of cadonilimab with capecitabine as adjuvant therapy after R0 resection of cHCC-CCA (NCT07243951, 75 patients planned, recurrence-free survival primary, powered against a historical median of 12.2 months). Audit: adjuvant modality, completion rate, and recurrence at two years by explant risk tier.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capecitabine on BILCAP's authority, or any biliary adjuvant regimen on the assumption that this histology was in the trial.</w:t>
      </w:r>
    </w:p>
    <w:p>
      <w:pPr>
        <w:spacing w:after="50" w:line="276"/>
        <w:ind w:left="240"/>
      </w:pPr>
      <w:r>
        <w:rPr>
          <w:color w:val="15181F"/>
          <w:sz w:val="18"/>
          <w:szCs w:val="18"/>
        </w:rPr>
        <w:t xml:space="preserve">If adjuvant systemic therapy is given, give it as an explicit extrapolation, recorded as such, with the regimen chosen for the predominant component and the patient told there is no reported trial — and offer the trial that now exists. A single-arm phase II study of cadonilimab with capecitabine after R0 resection of cHCC-CCA opened in November 2025 (NCT07243951, 75 patients planned); it is the first adjuvant study in this histology, it compares against a historical control rather than a randomised arm, and it excludes patients with prior or planned liver transplantation.</w:t>
      </w:r>
    </w:p>
    <w:p>
      <w:pPr>
        <w:spacing w:after="50"/>
        <w:ind w:left="240"/>
      </w:pPr>
      <w:r>
        <w:rPr>
          <w:b/>
          <w:bCs/>
          <w:color w:val="8C2F26"/>
          <w:sz w:val="18"/>
          <w:szCs w:val="18"/>
        </w:rPr>
        <w:t xml:space="preserve">Caveat. </w:t>
      </w:r>
      <w:r>
        <w:rPr>
          <w:color w:val="15181F"/>
          <w:sz w:val="18"/>
          <w:szCs w:val="18"/>
        </w:rPr>
        <w:t xml:space="preserve">cHCC-CCA has been systematically excluded from the landmark adjuvant trials in both HCC and cholangiocarcinoma. Quoting an adjuvant hazard ratio from a biliary trial to a patient with this histology misrepresents what is known.</w:t>
      </w:r>
    </w:p>
    <w:p>
      <w:pPr>
        <w:spacing w:after="60" w:line="276"/>
        <w:ind w:left="240"/>
      </w:pPr>
      <w:r>
        <w:rPr>
          <w:color w:val="5A6069"/>
          <w:sz w:val="16"/>
          <w:szCs w:val="16"/>
        </w:rPr>
        <w:t xml:space="preserve">Sources: Hong 2026 systemic review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change immunosuppression on the explant finding alone without recording it as a decision with a reason.</w:t>
      </w:r>
    </w:p>
    <w:p>
      <w:pPr>
        <w:spacing w:after="50" w:line="276"/>
        <w:ind w:left="240"/>
      </w:pPr>
      <w:r>
        <w:rPr>
          <w:color w:val="15181F"/>
          <w:sz w:val="18"/>
          <w:szCs w:val="18"/>
        </w:rPr>
        <w:t xml:space="preserve">The local CPG's position — rapid steroid withdrawal, minimised immunosuppression, and consideration of conversion to an mTOR inhibitor at four weeks — is a reasonable one and is what the protocol says to do. Apply it as a protocol step, with the date and the reason in the note.</w:t>
      </w:r>
    </w:p>
    <w:p>
      <w:pPr>
        <w:spacing w:after="50"/>
        <w:ind w:left="240"/>
      </w:pPr>
      <w:r>
        <w:rPr>
          <w:b/>
          <w:bCs/>
          <w:color w:val="8C2F26"/>
          <w:sz w:val="18"/>
          <w:szCs w:val="18"/>
        </w:rPr>
        <w:t xml:space="preserve">Caveat. </w:t>
      </w:r>
      <w:r>
        <w:rPr>
          <w:color w:val="15181F"/>
          <w:sz w:val="18"/>
          <w:szCs w:val="18"/>
        </w:rPr>
        <w:t xml:space="preserve">There are no comparative data on immunosuppression strategy after transplantation for cHCC-CCA specifically: the mTOR rationale is borrowed from HCC, and in the 40-recipient Korean registry series everolimus at 1, 6 or 12 months made no difference to survival or recurrence. An unrecorded change made on a pathology report is the kind of decision nobody can audit afterwards.</w:t>
      </w:r>
    </w:p>
    <w:p>
      <w:pPr>
        <w:spacing w:after="60" w:line="276"/>
        <w:ind w:left="240"/>
      </w:pPr>
      <w:r>
        <w:rPr>
          <w:color w:val="5A6069"/>
          <w:sz w:val="16"/>
          <w:szCs w:val="16"/>
        </w:rPr>
        <w:t xml:space="preserve">Sources: KOTRY registry</w:t>
      </w:r>
    </w:p>
    <w:p>
      <w:pPr>
        <w:pBdr>
          <w:bottom w:val="single" w:color="D3DCE4" w:sz="6" w:space="1"/>
        </w:pBdr>
        <w:spacing w:after="80"/>
      </w:pPr>
    </w:p>
    <w:p>
      <w:pPr>
        <w:pStyle w:val="Heading1"/>
        <w:widowControl/>
        <w:keepNext/>
      </w:pPr>
      <w:r>
        <w:t xml:space="preserve">Systemic treatment matrix</w:t>
      </w:r>
    </w:p>
    <w:p>
      <w:pPr>
        <w:pStyle w:val="Normal"/>
        <w:widowControl/>
        <w:spacing w:after="120"/>
      </w:pPr>
      <w:r>
        <w:t xml:space="preserve">Combined HCC-CCA is not interchangeable with pure HCC or pure BTC. Regimen borrowing and any transplant proposal require explicit multidisciplinary rationale; these data do not validate a new LT cutoff.</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Combined HCC CCA</w:t>
            </w:r>
          </w:p>
          <w:p>
            <w:pPr>
              <w:pStyle w:val="Normal"/>
              <w:widowControl/>
              <w:spacing w:after="55" w:line="240" w:lineRule="auto"/>
              <w:keepNext w:val="0"/>
              <w:keepLines/>
            </w:pPr>
            <w:r>
              <w:rPr>
                <w:sz w:val="21"/>
                <w:szCs w:val="21"/>
              </w:rPr>
              <w:t xml:space="preserve">Advanced disease</w:t>
            </w:r>
          </w:p>
        </w:tc>
        <w:tc>
          <w:tcPr>
            <w:tcW w:w="4000" w:type="dxa"/>
            <w:vAlign w:val="top"/>
            <w:shd w:fill="F1F5F8"/>
          </w:tcPr>
          <w:p>
            <w:pPr>
              <w:pStyle w:val="Normal"/>
              <w:widowControl/>
              <w:spacing w:after="55" w:line="240" w:lineRule="auto"/>
              <w:keepNext w:val="0"/>
              <w:keepLines/>
            </w:pPr>
            <w:r>
              <w:rPr>
                <w:sz w:val="21"/>
                <w:szCs w:val="21"/>
              </w:rPr>
              <w:t xml:space="preserve">Expert pathology and molecular review first. Gemcitabine-platinum is commonly considered; adding an ICI, or choosing an HCC-directed regimen, needs an explicit extrapolation rationale and transplant-intent safety review. Prefer a suitable trial.</w:t>
            </w:r>
          </w:p>
          <w:p>
            <w:pPr>
              <w:pStyle w:val="Normal"/>
              <w:widowControl/>
              <w:spacing w:after="55" w:line="240" w:lineRule="auto"/>
              <w:keepNext w:val="0"/>
              <w:keepLines/>
            </w:pPr>
            <w:r>
              <w:rPr>
                <w:sz w:val="21"/>
                <w:szCs w:val="21"/>
              </w:rPr>
              <w:t xml:space="preserve">Supports cautious platinum-based treatment discussion and expert pathology/molecular review, not a definitive superiority claim or transplant-selection benefit. Adding ICI is extrapolation and requires LT-intent safety review.</w:t>
            </w:r>
          </w:p>
        </w:tc>
        <w:tc>
          <w:tcPr>
            <w:tcW w:w="4180" w:type="dxa"/>
            <w:vAlign w:val="top"/>
            <w:shd w:fill="F1F5F8"/>
          </w:tcPr>
          <w:p>
            <w:pPr>
              <w:pStyle w:val="Normal"/>
              <w:widowControl/>
              <w:spacing w:after="55" w:line="240" w:lineRule="auto"/>
              <w:keepNext w:val="0"/>
              <w:keepLines/>
            </w:pPr>
            <w:r>
              <w:rPr>
                <w:sz w:val="21"/>
                <w:szCs w:val="21"/>
              </w:rPr>
              <w:t xml:space="preserve">Overall OS 8.9 months, PFS 2.8 months, ORR 5.6%. Pooled platinum regimens had longer observed OS than sorafenib; adjusted sorafenib-versus-platinum mortality HR 15.83 (2.25–111.43). All seven sorafenib exposures including later line had progression. Tiny nonrandomized groups, major confounding and very wide CI. Abstract and body reverse individual GemCis/5-FU-cisplatin median ordering; do not present those medians as settled. Old pathology classification; no modern ICI comparison.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PC9SZWNOdW0+PERpc3BsYXlUZXh0PltWMTYtMV08L0Rpc3BsYXlUZXh0PjxyZWNvcmQ+PHJlYy1udW1iZXI+MTwvcmVjLW51bWJlcj48Zm9yZWlnbi1rZXlzPjxrZXkgYXBwPSJFTiIgZGItaWQ9ImRmMDI2ZGQ1LTcxYWEtNWMzYS1iYzkwLTIzOTkwYjhkYmMzYSIgdGltZXN0YW1wPSIxNzkzMjgzNjkxIj4xPC9rZXk+PC9mb3JlaWduLWtleXM+PHJlZi10eXBlIG5hbWU9IkpvdXJuYWwgQXJ0aWNsZSI+MTc8L3JlZi10eXBlPjxjb250cmlidXRvcnM+PGF1dGhvcnM+PGF1dGhvcj5Lb2JheWFzaGkgUzwvYXV0aG9yPjxhdXRob3I+VGVyYXNoaW1hIFQ8L2F1dGhvcj48YXV0aG9yPlNoaWJhIFM8L2F1dGhvcj48YXV0aG9yPllvc2hpZGEgWTwvYXV0aG9yPjxhdXRob3I+WWFtYWRhIEk8L2F1dGhvcj48YXV0aG9yPkl3YWRvdSBTPC9hdXRob3I+PGF1dGhvcj5Ib3JpZ3VjaGkgUzwvYXV0aG9yPjxhdXRob3I+VGFrYWhhc2hpIEg8L2F1dGhvcj48YXV0aG9yPlN1enVraSBFPC9hdXRob3I+PGF1dGhvcj5Nb3JpZ3VjaGkgTTwvYXV0aG9yPjxhdXRob3I+VHN1amkgSzwvYXV0aG9yPjxhdXRob3I+T3RzdWthIFQ8L2F1dGhvcj48YXV0aG9yPkFzYWdpIEE8L2F1dGhvcj48YXV0aG9yPktvamltYSBZPC9hdXRob3I+PGF1dGhvcj5UYWthZGEgUjwvYXV0aG9yPjxhdXRob3I+TW9yaXphbmUgQzwvYXV0aG9yPjxhdXRob3I+TWl6dW5vIE48L2F1dGhvcj48YXV0aG9yPklrZWRhIE08L2F1dGhvcj48YXV0aG9yPlVlbm8gTTwvYXV0aG9yPjxhdXRob3I+RnVydXNlIEo8L2F1dGhvcj48L2F1dGhvcnM+PC9jb250cmlidXRvcnM+PHRpdGxlcz48dGl0bGU+TXVsdGljZW50ZXIgcmV0cm9zcGVjdGl2ZSBhbmFseXNpcyBvZiBzeXN0ZW1pYyBjaGVtb3RoZXJhcHkgZm9yIHVucmVzZWN0YWJsZSBjb21iaW5lZCBoZXBhdG9jZWxsdWxhciBhbmQgY2hvbGFuZ2lvY2FyY2lub21hLjwvdGl0bGU+PHNlY29uZGFyeS10aXRsZT5DYW5jZXIgc2NpZW5jZTwvc2Vjb25kYXJ5LXRpdGxlPjwvdGl0bGVzPjxwZXJpb2RpY2FsPjxmdWxsLXRpdGxlPkNhbmNlciBzY2llbmNlPC9mdWxsLXRpdGxlPjwvcGVyaW9kaWNhbD48ZGF0ZXM+PHllYXI+MjAxODwveWVhcj48L2RhdGVzPjx2b2x1bWU+MTA5PC92b2x1bWU+PG51bWJlcj44PC9udW1iZXI+PHBhZ2VzPjI1NDktMjU1NzwvcGFnZXM+PGVsZWN0cm9uaWMtcmVzb3VyY2UtbnVtPjEwLjExMTEvY2FzLjEzNjU2PC9lbGVjdHJvbmljLXJlc291cmNlLW51bT48bm90ZXM+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aHR0cHM6Ly9kb2kub3JnLzEwLjExMTEvY2FzLjEzNjU2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Ib25nIEpZPC9BdXRob3I+PFllYXI+MjAyNjwvWWVhcj48UmVjTnVtPjI8L1JlY051bT48RGlzcGxheVRleHQ+W1YxNi0yXTwvRGlzcGxheVRleHQ+PHJlY29yZD48cmVjLW51bWJlcj4yPC9yZWMtbnVtYmVyPjxmb3JlaWduLWtleXM+PGtleSBhcHA9IkVOIiBkYi1pZD0iZGYwMjZkZDUtNzFhYS01YzNhLWJjOTAtMjM5OTBiOGRiYzNhIiB0aW1lc3RhbXA9IjE3OTMyODM2OTEiPjI8L2tleT48L2ZvcmVpZ24ta2V5cz48cmVmLXR5cGUgbmFtZT0iSm91cm5hbCBBcnRpY2xlIj4xNzwvcmVmLXR5cGU+PGNvbnRyaWJ1dG9ycz48YXV0aG9ycz48YXV0aG9yPkhvbmcgSlk8L2F1dGhvcj48YXV0aG9yPlNpbm4gREg8L2F1dGhvcj48YXV0aG9yPkhhIFNZPC9hdXRob3I+PC9hdXRob3JzPjwvY29udHJpYnV0b3JzPjx0aXRsZXM+PHRpdGxlPlN5c3RlbWljIHRoZXJhcHkgZm9yIGNvbWJpbmVkIGhlcGF0b2NlbGx1bGFyLWNob2xhbmdpb2NhcmNpbm9tYTogYSBjb21wcmVoZW5zaXZlIHJldmlldyBvZiBjaGVtb3RoZXJhcHksIGltbXVub3RoZXJhcHksIGFuZCB0YXJnZXRlZCB0aGVyYXB5LjwvdGl0bGU+PHNlY29uZGFyeS10aXRsZT5Kb3VybmFsIG9mIGxpdmVyIGNhbmNlcjwvc2Vjb25kYXJ5LXRpdGxlPjwvdGl0bGVzPjxwZXJpb2RpY2FsPjxmdWxsLXRpdGxlPkpvdXJuYWwgb2YgbGl2ZXIgY2FuY2VyPC9mdWxsLXRpdGxlPjwvcGVyaW9kaWNhbD48ZGF0ZXM+PHllYXI+MjAyNjwveWVhcj48L2RhdGVzPjx2b2x1bWU+MjY8L3ZvbHVtZT48bnVtYmVyPjE8L251bWJlcj48cGFnZXM+MzYtNDQ8L3BhZ2VzPjxlbGVjdHJvbmljLXJlc291cmNlLW51bT4xMC4xNzk5OC9qbGMuMjAyNi4wMy4wMj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3OTk4L2psYy4yMDI2LjAzLjAy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Combined HCC CCA</w:t>
            </w:r>
          </w:p>
          <w:p>
            <w:pPr>
              <w:pStyle w:val="Normal"/>
              <w:widowControl/>
              <w:spacing w:after="55" w:line="240" w:lineRule="auto"/>
              <w:keepNext w:val="0"/>
              <w:keepLines/>
            </w:pPr>
            <w:r>
              <w:rPr>
                <w:sz w:val="21"/>
                <w:szCs w:val="21"/>
              </w:rPr>
              <w:t xml:space="preserve">After resection</w:t>
            </w:r>
          </w:p>
        </w:tc>
        <w:tc>
          <w:tcPr>
            <w:tcW w:w="4000" w:type="dxa"/>
            <w:vAlign w:val="top"/>
            <w:shd w:fill="FFFFFF"/>
          </w:tcPr>
          <w:p>
            <w:pPr>
              <w:pStyle w:val="Normal"/>
              <w:widowControl/>
              <w:spacing w:after="55" w:line="240" w:lineRule="auto"/>
              <w:keepNext w:val="0"/>
              <w:keepLines/>
            </w:pPr>
            <w:r>
              <w:rPr>
                <w:sz w:val="21"/>
                <w:szCs w:val="21"/>
              </w:rPr>
              <w:t xml:space="preserve">No established adjuvant systemic standard specific to this histology. Discuss surveillance, trial participation or an individualized borrowed regimen in MDT.</w:t>
            </w:r>
          </w:p>
        </w:tc>
        <w:tc>
          <w:tcPr>
            <w:tcW w:w="4180" w:type="dxa"/>
            <w:vAlign w:val="top"/>
            <w:shd w:fill="FFFFFF"/>
          </w:tcPr>
          <w:p>
            <w:pPr>
              <w:pStyle w:val="Normal"/>
              <w:widowControl/>
              <w:spacing w:after="55" w:line="240" w:lineRule="auto"/>
              <w:keepNext w:val="0"/>
              <w:keepLines/>
            </w:pPr>
            <w:r>
              <w:rPr>
                <w:sz w:val="21"/>
                <w:szCs w:val="21"/>
              </w:rPr>
              <w:t xml:space="preserve">Do not describe BILCAP, PRODIGE 24 or HCC adjuvant evidence as direct cHCC-CCA evidence. Record the uncertainty in the decision document.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Ib25nIEpZPC9BdXRob3I+PFllYXI+MjAyNjwvWWVhcj48UmVjTnVtPjI8L1JlY051bT48RGlzcGxheVRleHQ+W1YxNi0yXTwvRGlzcGxheVRleHQ+PHJlY29yZD48cmVjLW51bWJlcj4yPC9yZWMtbnVtYmVyPjxmb3JlaWduLWtleXM+PGtleSBhcHA9IkVOIiBkYi1pZD0iZGYwMjZkZDUtNzFhYS01YzNhLWJjOTAtMjM5OTBiOGRiYzNhIiB0aW1lc3RhbXA9IjE3OTMyODM2OTEiPjI8L2tleT48L2ZvcmVpZ24ta2V5cz48cmVmLXR5cGUgbmFtZT0iSm91cm5hbCBBcnRpY2xlIj4xNzwvcmVmLXR5cGU+PGNvbnRyaWJ1dG9ycz48YXV0aG9ycz48YXV0aG9yPkhvbmcgSlk8L2F1dGhvcj48YXV0aG9yPlNpbm4gREg8L2F1dGhvcj48YXV0aG9yPkhhIFNZPC9hdXRob3I+PC9hdXRob3JzPjwvY29udHJpYnV0b3JzPjx0aXRsZXM+PHRpdGxlPlN5c3RlbWljIHRoZXJhcHkgZm9yIGNvbWJpbmVkIGhlcGF0b2NlbGx1bGFyLWNob2xhbmdpb2NhcmNpbm9tYTogYSBjb21wcmVoZW5zaXZlIHJldmlldyBvZiBjaGVtb3RoZXJhcHksIGltbXVub3RoZXJhcHksIGFuZCB0YXJnZXRlZCB0aGVyYXB5LjwvdGl0bGU+PHNlY29uZGFyeS10aXRsZT5Kb3VybmFsIG9mIGxpdmVyIGNhbmNlcjwvc2Vjb25kYXJ5LXRpdGxlPjwvdGl0bGVzPjxwZXJpb2RpY2FsPjxmdWxsLXRpdGxlPkpvdXJuYWwgb2YgbGl2ZXIgY2FuY2VyPC9mdWxsLXRpdGxlPjwvcGVyaW9kaWNhbD48ZGF0ZXM+PHllYXI+MjAyNjwveWVhcj48L2RhdGVzPjx2b2x1bWU+MjY8L3ZvbHVtZT48bnVtYmVyPjE8L251bWJlcj48cGFnZXM+MzYtNDQ8L3BhZ2VzPjxlbGVjdHJvbmljLXJlc291cmNlLW51bT4xMC4xNzk5OC9qbGMuMjAyNi4wMy4wMj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3OTk4L2psYy4yMDI2LjAzLjAy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13">
              <w:r>
                <w:rPr>
                  <w:color w:val="0563C1"/>
                  <w:u w:val="single"/>
                </w:rPr>
                <w:t>Source</w:t>
              </w:r>
            </w:hyperlink>
            <w:r>
              <w:t xml:space="preserve"> · </w:t>
            </w:r>
            <w:hyperlink r:id="rId14">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PC9SZWNOdW0+PERpc3BsYXlUZXh0PltWMTYtMV08L0Rpc3BsYXlUZXh0PjxyZWNvcmQ+PHJlYy1udW1iZXI+MTwvcmVjLW51bWJlcj48Zm9yZWlnbi1rZXlzPjxrZXkgYXBwPSJFTiIgZGItaWQ9ImRmMDI2ZGQ1LTcxYWEtNWMzYS1iYzkwLTIzOTkwYjhkYmMzYSIgdGltZXN0YW1wPSIxNzkzMjgzNjkxIj4xPC9rZXk+PC9mb3JlaWduLWtleXM+PHJlZi10eXBlIG5hbWU9IkpvdXJuYWwgQXJ0aWNsZSI+MTc8L3JlZi10eXBlPjxjb250cmlidXRvcnM+PGF1dGhvcnM+PGF1dGhvcj5Lb2JheWFzaGkgUzwvYXV0aG9yPjxhdXRob3I+VGVyYXNoaW1hIFQ8L2F1dGhvcj48YXV0aG9yPlNoaWJhIFM8L2F1dGhvcj48YXV0aG9yPllvc2hpZGEgWTwvYXV0aG9yPjxhdXRob3I+WWFtYWRhIEk8L2F1dGhvcj48YXV0aG9yPkl3YWRvdSBTPC9hdXRob3I+PGF1dGhvcj5Ib3JpZ3VjaGkgUzwvYXV0aG9yPjxhdXRob3I+VGFrYWhhc2hpIEg8L2F1dGhvcj48YXV0aG9yPlN1enVraSBFPC9hdXRob3I+PGF1dGhvcj5Nb3JpZ3VjaGkgTTwvYXV0aG9yPjxhdXRob3I+VHN1amkgSzwvYXV0aG9yPjxhdXRob3I+T3RzdWthIFQ8L2F1dGhvcj48YXV0aG9yPkFzYWdpIEE8L2F1dGhvcj48YXV0aG9yPktvamltYSBZPC9hdXRob3I+PGF1dGhvcj5UYWthZGEgUjwvYXV0aG9yPjxhdXRob3I+TW9yaXphbmUgQzwvYXV0aG9yPjxhdXRob3I+TWl6dW5vIE48L2F1dGhvcj48YXV0aG9yPklrZWRhIE08L2F1dGhvcj48YXV0aG9yPlVlbm8gTTwvYXV0aG9yPjxhdXRob3I+RnVydXNlIEo8L2F1dGhvcj48L2F1dGhvcnM+PC9jb250cmlidXRvcnM+PHRpdGxlcz48dGl0bGU+TXVsdGljZW50ZXIgcmV0cm9zcGVjdGl2ZSBhbmFseXNpcyBvZiBzeXN0ZW1pYyBjaGVtb3RoZXJhcHkgZm9yIHVucmVzZWN0YWJsZSBjb21iaW5lZCBoZXBhdG9jZWxsdWxhciBhbmQgY2hvbGFuZ2lvY2FyY2lub21hLjwvdGl0bGU+PHNlY29uZGFyeS10aXRsZT5DYW5jZXIgc2NpZW5jZTwvc2Vjb25kYXJ5LXRpdGxlPjwvdGl0bGVzPjxwZXJpb2RpY2FsPjxmdWxsLXRpdGxlPkNhbmNlciBzY2llbmNlPC9mdWxsLXRpdGxlPjwvcGVyaW9kaWNhbD48ZGF0ZXM+PHllYXI+MjAxODwveWVhcj48L2RhdGVzPjx2b2x1bWU+MTA5PC92b2x1bWU+PG51bWJlcj44PC9udW1iZXI+PHBhZ2VzPjI1NDktMjU1NzwvcGFnZXM+PGVsZWN0cm9uaWMtcmVzb3VyY2UtbnVtPjEwLjExMTEvY2FzLjEzNjU2PC9lbGVjdHJvbmljLXJlc291cmNlLW51bT48bm90ZXM+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aHR0cHM6Ly9kb2kub3JnLzEwLjExMTEvY2FzLjEzNjU2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br/>
      </w:r>
      <w:hyperlink r:id="rId15">
        <w:r>
          <w:rPr>
            <w:color w:val="0563C1"/>
            <w:u w:val="single"/>
          </w:rPr>
          <w:t>Source</w:t>
        </w:r>
      </w:hyperlink>
      <w:r>
        <w:t xml:space="preserve"> · </w:t>
      </w:r>
      <w:hyperlink r:id="rId16">
        <w:r>
          <w:rPr>
            <w:color w:val="0563C1"/>
            <w:u w:val="single"/>
          </w:rPr>
          <w:t>PDF</w:t>
        </w:r>
      </w:hyperlink>
    </w:p>
    <w:p>
      <w:pPr>
        <w:pStyle w:val="Normal"/>
        <w:widowControl/>
        <w:spacing w:after="120"/>
      </w:pPr>
      <w:r>
        <w:t xml:space="preserve">Population and design: Retrospective 36 patients at 15 Japanese centers, 2002–2015, pathologically diagnosed unresectable/recurrent combined HCC-CCA. GemCis n=12, fluoropyrimidine/cisplatin n=11, sorafenib n=5, other n=8.</w:t>
      </w:r>
    </w:p>
    <w:p>
      <w:pPr>
        <w:pStyle w:val="Normal"/>
        <w:widowControl/>
        <w:spacing w:after="120"/>
      </w:pPr>
      <w:r>
        <w:t xml:space="preserve">Results: Overall OS 8.9 months, PFS 2.8 months, ORR 5.6%. Pooled platinum regimens had longer observed OS than sorafenib; adjusted sorafenib-versus-platinum mortality HR 15.83 (2.25–111.43). All seven sorafenib exposures including later line had progression.</w:t>
      </w:r>
    </w:p>
    <w:p>
      <w:pPr>
        <w:pStyle w:val="Normal"/>
        <w:widowControl/>
        <w:spacing w:after="120"/>
      </w:pPr>
      <w:r>
        <w:t xml:space="preserve">Limits: Tiny nonrandomized groups, major confounding and very wide CI. Abstract and body reverse individual GemCis/5-FU-cisplatin median ordering; do not present those medians as settled. Old pathology classification; no modern ICI comparison.</w:t>
      </w:r>
    </w:p>
    <w:p>
      <w:pPr>
        <w:pStyle w:val="Heading2"/>
        <w:keepNext/>
        <w:pageBreakBefore/>
        <w:spacing w:after="110" w:before="240"/>
      </w:pPr>
      <w:r>
        <w:rPr>
          <w:rFonts w:ascii="Cambria" w:cs="Cambria" w:eastAsia="Cambria" w:hAnsi="Cambria"/>
          <w:b/>
          <w:bCs/>
          <w:color w:val="17365D"/>
          <w:sz w:val="26"/>
          <w:szCs w:val="26"/>
        </w:rPr>
        <w:t xml:space="preserve">7 · Systemic therapy — which backbone, and why</w:t>
      </w:r>
    </w:p>
    <w:p>
      <w:pPr>
        <w:spacing w:after="140"/>
      </w:pPr>
      <w:r>
        <w:rPr>
          <w:b/>
          <w:bCs/>
          <w:color w:val="176A87"/>
          <w:sz w:val="19"/>
          <w:szCs w:val="19"/>
        </w:rPr>
        <w:t xml:space="preserve">The question. </w:t>
      </w:r>
      <w:r>
        <w:rPr>
          <w:sz w:val="19"/>
          <w:szCs w:val="19"/>
        </w:rPr>
        <w:t xml:space="preserve">HCC backbone or biliary backbone — and on what am I basing that, other than habit?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metastatic or recurrent disease, with no transplant pathway available or the patient declining it</w:t>
      </w:r>
    </w:p>
    <w:p>
      <w:pPr>
        <w:pStyle w:val="ListParagraph"/>
        <w:numPr>
          <w:ilvl w:val="0"/>
          <w:numId w:val="2"/>
        </w:numPr>
        <w:spacing w:after="60" w:line="268"/>
      </w:pPr>
      <w:r>
        <w:rPr>
          <w:color w:val="15181F"/>
          <w:sz w:val="18"/>
          <w:szCs w:val="18"/>
        </w:rPr>
        <w:t xml:space="preserve">A histological diagnosis, with the predominant component recorded where the specimen allows it</w:t>
      </w:r>
    </w:p>
    <w:p>
      <w:pPr>
        <w:pStyle w:val="ListParagraph"/>
        <w:numPr>
          <w:ilvl w:val="0"/>
          <w:numId w:val="2"/>
        </w:numPr>
        <w:spacing w:after="60" w:line="268"/>
      </w:pPr>
      <w:r>
        <w:rPr>
          <w:color w:val="15181F"/>
          <w:sz w:val="18"/>
          <w:szCs w:val="18"/>
        </w:rPr>
        <w:t xml:space="preserve">Multigene panel results in hand or requested</w:t>
      </w:r>
    </w:p>
    <w:p>
      <w:pPr>
        <w:pStyle w:val="ListParagraph"/>
        <w:numPr>
          <w:ilvl w:val="0"/>
          <w:numId w:val="2"/>
        </w:numPr>
        <w:spacing w:after="60" w:line="268"/>
      </w:pPr>
      <w:r>
        <w:rPr>
          <w:color w:val="15181F"/>
          <w:sz w:val="18"/>
          <w:szCs w:val="18"/>
        </w:rPr>
        <w:t xml:space="preserve">Performance status and hepatic reserve that will tolerate a platinum doublet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The first option is first because NCCN names it and because it is now the only one with a direct comparison behind it — a 21-patient matched cohort in which cHCC-CCA did as well as pure cholangiocarcinoma on the TOPAZ-1 regimen. That is a failure to detect a difference in 21 patients, not a demonstration of equivalence, and no study compares an HCC backbone with a biliary backbone in this disease: no patient in either supporting cohort crossed over. The third option is third because it depends on a test result, not because it is weaker.</w:t>
      </w:r>
    </w:p>
    <w:p>
      <w:pPr>
        <w:spacing w:after="50" w:before="120"/>
        <w:ind w:left="240"/>
      </w:pPr>
      <w:r>
        <w:rPr>
          <w:b/>
          <w:bCs/>
          <w:color w:val="15181F"/>
          <w:sz w:val="19"/>
          <w:szCs w:val="19"/>
        </w:rPr>
        <w:t xml:space="preserve">Cisplatin–gemcitabine plus durvalumab or pembrolizumab</w:t>
      </w:r>
      <w:r>
        <w:rPr>
          <w:color w:val="5A6069"/>
          <w:sz w:val="15"/>
          <w:szCs w:val="15"/>
        </w:rPr>
        <w:t xml:space="preserve">   grade C</w:t>
      </w:r>
      <w:r>
        <w:rPr>
          <w:b/>
          <w:bCs/>
          <w:color w:val="8E5008"/>
          <w:spacing w:val="12"/>
          <w:sz w:val="14"/>
          <w:szCs w:val="14"/>
        </w:rPr>
        <w:t xml:space="preserve">   PROTOCOL</w:t>
      </w:r>
    </w:p>
    <w:p>
      <w:pPr>
        <w:spacing w:after="50" w:line="276"/>
        <w:ind w:left="240"/>
      </w:pPr>
      <w:r>
        <w:rPr>
          <w:color w:val="15181F"/>
          <w:sz w:val="18"/>
          <w:szCs w:val="18"/>
        </w:rPr>
        <w:t xml:space="preserve">What NCCN names, and now the one option with a direct comparison behind it. Both the Hepatocellular Carcinoma and the Biliary Tract Cancers guidelines state that for histologically proven mixed tumours at advanced stages, cisplatin–gemcitabine with either durvalumab or pembrolizumab is an appropriate first-line choice, on the grounds that these combinations contain agents active in both histologies.</w:t>
      </w:r>
    </w:p>
    <w:p>
      <w:pPr>
        <w:spacing w:after="50" w:line="276"/>
        <w:ind w:left="240"/>
      </w:pPr>
      <w:r>
        <w:rPr>
          <w:color w:val="15181F"/>
          <w:sz w:val="18"/>
          <w:szCs w:val="18"/>
        </w:rPr>
        <w:t xml:space="preserve">Most patients, and particularly a CCA-predominant tumour, a raised CA 19-9, or nodal and extrahepatic spread in a biliary pattern. In four Taiwanese centres, 21 patients with cHCC-CCA given first-line durvalumab with gemcitabine–cisplatin were compared with 154 patients with pure cholangiocarcinoma, all slides read jointly by two hepatopathologists: median overall survival 13.8 months (95% CI 2.1–25.6) against 13.3 months (95% CI 9.5–17.1), p=0.60, and after 2:1 propensity matching 13.8 against 14.5 months, p=0.78. Median progression-free survival was 5.3 against 5.1 months, objective response 38.1% against 23.8% after matching (p=0.24) with identical disease control at 66.7%, and histology was not an independent predictor of overall survival (HR 0.83, 95% CI 0.42–1.66). Grade 3 or worse toxicity was 57.1% against 42.9% after matching (p=0.30), with no immune-related adverse events in the cHCC-CCA patients and no treatment-related deaths.</w:t>
      </w:r>
    </w:p>
    <w:p>
      <w:pPr>
        <w:spacing w:after="50"/>
        <w:ind w:left="240"/>
      </w:pPr>
      <w:r>
        <w:rPr>
          <w:b/>
          <w:bCs/>
          <w:color w:val="8C2F26"/>
          <w:sz w:val="18"/>
          <w:szCs w:val="18"/>
        </w:rPr>
        <w:t xml:space="preserve">Caveat. </w:t>
      </w:r>
      <w:r>
        <w:rPr>
          <w:color w:val="15181F"/>
          <w:sz w:val="18"/>
          <w:szCs w:val="18"/>
        </w:rPr>
        <w:t xml:space="preserve">Read that comparison for what it is. Twenty-one patients with a confidence interval running from 2.1 to 25.6 months cannot demonstrate equivalence; a p value of 0.60 is a failure to detect a difference, and the hazard ratio admits both a 58% reduction and a 66% increase in mortality. Matching shrank the comparator from 154 to 42, so the matched analysis has 63 patients in total. No patient in it received an HCC regimen, so the comparison that would justify preferring a biliary backbone was never made — and the 21 were chosen for a biliary regimen by their own physicians, almost certainly on cholangiocarcinoma-like imaging or markers that the paper does not report. The older retrospective support is weaker still: in a 101-patient European cohort the 44 treated patients gave median overall survival of 15.5 months with chemotherapy against 5.3 months without, p=0.052 — not significant, not associated with survival on multivariable analysis, with objective response 8% against 5% and progression-free survival 3.0 against 3.2 months, and with 16 of the 19 non-chemotherapy patients on sorafenib. That is chemotherapy against sorafenib, and against a group too unwell for treatment at all.</w:t>
      </w:r>
    </w:p>
    <w:p>
      <w:pPr>
        <w:spacing w:after="60" w:line="276"/>
        <w:ind w:left="240"/>
      </w:pPr>
      <w:r>
        <w:rPr>
          <w:color w:val="5A6069"/>
          <w:sz w:val="16"/>
          <w:szCs w:val="16"/>
        </w:rPr>
        <w:t xml:space="preserve">Sources: Hsu 2026 durvalumab plus GemCis; Pomej 2023 European cohort; Trikalinos 2018; TOPAZ-1; KEYNOTE-966; ABC-02</w:t>
      </w:r>
    </w:p>
    <w:p>
      <w:pPr>
        <w:spacing w:after="50" w:before="120"/>
        <w:ind w:left="240"/>
      </w:pPr>
      <w:r>
        <w:rPr>
          <w:b/>
          <w:bCs/>
          <w:color w:val="15181F"/>
          <w:sz w:val="19"/>
          <w:szCs w:val="19"/>
        </w:rPr>
        <w:t xml:space="preserve">An HCC backbone — atezolizumab–bevacizumab, or tremelimumab–durvalumab</w:t>
      </w:r>
      <w:r>
        <w:rPr>
          <w:color w:val="5A6069"/>
          <w:sz w:val="15"/>
          <w:szCs w:val="15"/>
        </w:rPr>
        <w:t xml:space="preserve">   grade C</w:t>
      </w:r>
    </w:p>
    <w:p>
      <w:pPr>
        <w:spacing w:after="50" w:line="276"/>
        <w:ind w:left="240"/>
      </w:pPr>
      <w:r>
        <w:rPr>
          <w:color w:val="15181F"/>
          <w:sz w:val="18"/>
          <w:szCs w:val="18"/>
        </w:rPr>
        <w:t xml:space="preserve">Reasonable where the tumour is HCC-predominant, where AFP is the raised marker, and where cirrhosis limits chemotherapy tolerance. The genomic argument is real but narrower than it is usually stated: TP53 and TERT promoter alterations predominate and TERT promoter mutation is present in both components of the same tumour, establishing clonal common origin — but in 150 cHCC-CCA against 2,372 HCC, CTNNB1 was under 7% against over 34%, and the iCCA-typical drivers IDH1 (8.0% against 0.3%) and FGFR2 (7.3% against 0.3%) were present and are absent from HCC. This is not simply an HCC.</w:t>
      </w:r>
    </w:p>
    <w:p>
      <w:pPr>
        <w:spacing w:after="50" w:line="276"/>
        <w:ind w:left="240"/>
      </w:pPr>
      <w:r>
        <w:rPr>
          <w:color w:val="15181F"/>
          <w:sz w:val="18"/>
          <w:szCs w:val="18"/>
        </w:rPr>
        <w:t xml:space="preserve">The HCC-predominant tumour in a cirrhotic patient, or a patient who cannot take a platinum doublet. In 16 patients given atezolizumab–bevacizumab across 7 French centres, the 9 treated in the first line had median overall survival 13 months, median progression-free survival 3 months and partial response in 3 of 9 (33%). In 21 Japanese patients given first-line HCC-directed therapy at 6 centres, objective response was 33.3% overall with disease control 95.2%, median overall survival 14.9 months (95% CI 9.7–19.3) and median progression-free survival 6.5 months (95% CI 4.9–10.8); by regimen, lenvatinib (n=14) gave 42.9% response and atezolizumab–bevacizumab (n=7) gave 14.3%.</w:t>
      </w:r>
    </w:p>
    <w:p>
      <w:pPr>
        <w:spacing w:after="50"/>
        <w:ind w:left="240"/>
      </w:pPr>
      <w:r>
        <w:rPr>
          <w:b/>
          <w:bCs/>
          <w:color w:val="8C2F26"/>
          <w:sz w:val="18"/>
          <w:szCs w:val="18"/>
        </w:rPr>
        <w:t xml:space="preserve">Caveat. </w:t>
      </w:r>
      <w:r>
        <w:rPr>
          <w:color w:val="15181F"/>
          <w:sz w:val="18"/>
          <w:szCs w:val="18"/>
        </w:rPr>
        <w:t xml:space="preserve">Severe gastrointestinal bleeding occurred in 2 of the 16 atezolizumab–bevacizumab patients (12.5%), which is a real signal in a cirrhotic population, and a 33% response rate from 3 responses in 9 patients has a confidence interval of roughly 7% to 70%. Note what the Japanese cohort is: median age 74, 19 of 21 ECOG 0, 18 of 21 Child-Pugh A, and 17 of 21 recurrences after prior local treatment — the fittest advanced population reported here — and no patient in it received a biliary regimen, so it cannot compare the two backbones either. IMbrave150 (HR for death 0.58, 95% CI 0.42–0.79) and HIMALAYA (median overall survival 16.43 against 13.77 months, HR 0.78, 96.02% CI 0.65–0.93) were trials in hepatocellular carcinoma and did not enrol this histology.</w:t>
      </w:r>
    </w:p>
    <w:p>
      <w:pPr>
        <w:spacing w:after="60" w:line="276"/>
        <w:ind w:left="240"/>
      </w:pPr>
      <w:r>
        <w:rPr>
          <w:color w:val="5A6069"/>
          <w:sz w:val="16"/>
          <w:szCs w:val="16"/>
        </w:rPr>
        <w:t xml:space="preserve">Sources: Gigante 2024 atezolizumab-bevacizumab; Tanabe 2025; Gerdes 2026 genomic cohort; Joseph 2019 genomics; IMbrave150; HIMALAYA</w:t>
      </w:r>
    </w:p>
    <w:p>
      <w:pPr>
        <w:spacing w:after="50" w:before="120"/>
        <w:ind w:left="240"/>
      </w:pPr>
      <w:r>
        <w:rPr>
          <w:b/>
          <w:bCs/>
          <w:color w:val="15181F"/>
          <w:sz w:val="19"/>
          <w:szCs w:val="19"/>
        </w:rPr>
        <w:t xml:space="preserve">Targeted therapy where an alteration is present</w:t>
      </w:r>
      <w:r>
        <w:rPr>
          <w:color w:val="5A6069"/>
          <w:sz w:val="15"/>
          <w:szCs w:val="15"/>
        </w:rPr>
        <w:t xml:space="preserve">   grade C</w:t>
      </w:r>
    </w:p>
    <w:p>
      <w:pPr>
        <w:spacing w:after="50" w:line="276"/>
        <w:ind w:left="240"/>
      </w:pPr>
      <w:r>
        <w:rPr>
          <w:color w:val="15181F"/>
          <w:sz w:val="18"/>
          <w:szCs w:val="18"/>
        </w:rPr>
        <w:t xml:space="preserve">NCCN states that at progression, molecularly targeted therapies should be considered where the tumour harbours a targetable aberration, and that panel testing should be considered in all advanced mixed tumours.</w:t>
      </w:r>
    </w:p>
    <w:p>
      <w:pPr>
        <w:spacing w:after="50" w:line="276"/>
        <w:ind w:left="240"/>
      </w:pPr>
      <w:r>
        <w:rPr>
          <w:color w:val="15181F"/>
          <w:sz w:val="18"/>
          <w:szCs w:val="18"/>
        </w:rPr>
        <w:t xml:space="preserve">Any patient with an actionable result. In the largest genomic series, 52 of 150 cHCC-CCA (34.7%) carried a potentially actionable alteration against 462 of 2,372 HCC (19.5%), comprising IDH1 or IDH2 in 16, FGFR2 in 11, BRCA1 or BRCA2 in 7, ERBB2 in 5, BRAF in 4 and MET in 3. A separate 72-case series found FGFR2 alteration in 26.4% and HER2 immunohistochemistry 3+ in 8.3%, and a machine-learning classification of 73 tumours put potentially actionable alterations at 24.6%, concentrated in the CCA-like group where FGFR2, IDH1 and ARID1A each reached 25%.</w:t>
      </w:r>
    </w:p>
    <w:p>
      <w:pPr>
        <w:spacing w:after="50"/>
        <w:ind w:left="240"/>
      </w:pPr>
      <w:r>
        <w:rPr>
          <w:b/>
          <w:bCs/>
          <w:color w:val="8C2F26"/>
          <w:sz w:val="18"/>
          <w:szCs w:val="18"/>
        </w:rPr>
        <w:t xml:space="preserve">Caveat. </w:t>
      </w:r>
      <w:r>
        <w:rPr>
          <w:color w:val="15181F"/>
          <w:sz w:val="18"/>
          <w:szCs w:val="18"/>
        </w:rPr>
        <w:t xml:space="preserve">Do not expect the target frequencies of pure iCCA, and do not treat the 34.7% as a property of the disease: it rests on 52 patients in a commercial sequencing cohort selected by whose physician ordered profiling, and it bundles approved FGFR and IDH indications with MET and amplification targets that have no liver-cancer data at all. Do not test for mismatch-repair deficiency as the only molecular test — none was found in 24 cHCC-CCA in one series or in 72 in another, and only 2.7% of 150 were tumour-mutational-burden high. And every targeted agent in this setting is used on a basket or extrapolated indication, with no reported trial in this disease.</w:t>
      </w:r>
    </w:p>
    <w:p>
      <w:pPr>
        <w:spacing w:after="60" w:line="276"/>
        <w:ind w:left="240"/>
      </w:pPr>
      <w:r>
        <w:rPr>
          <w:color w:val="5A6069"/>
          <w:sz w:val="16"/>
          <w:szCs w:val="16"/>
        </w:rPr>
        <w:t xml:space="preserve">Sources: Gerdes 2026 genomic cohort; Li 2024 clinicopathology; Yu 2021 mismatch repair; Hong 2026 systemic review</w:t>
      </w:r>
    </w:p>
    <w:p>
      <w:pPr>
        <w:spacing w:after="60" w:line="276"/>
        <w:ind w:left="240"/>
      </w:pPr>
      <w:r>
        <w:rPr>
          <w:i/>
          <w:iCs/>
          <w:color w:val="5A6069"/>
          <w:sz w:val="16"/>
          <w:szCs w:val="16"/>
        </w:rPr>
        <w:t xml:space="preserve">Ratification item: does this programme adopt NCCN's cisplatin–gemcitabine plus checkpoint inhibitor as the default first line for all advanced cHCC-CCA, or does it choose the backbone by predominant component, and if so on what threshold? The component proportion data — median overall survival 3.16 years for HCC-dominant against 1.86 years for CCA-dominant among 306 resected tumours — are prognostic, not predictive, and the one advanced-disease cohort that tested them found no difference between HCC-dominant and iCCA-dominant tumours at any threshold from 20% to 80%. Using them to pick a regimen is reasoning rather than evidence. The local CPG's induction list predates all of this and needs replacing. Registry: backbone chosen, predominant component, response, overall survival.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Order multigene panel testing in every patient entering systemic therapy, and screen for trial eligibility at the same visit — there are now open trials in this histology, and the only one that ever randomised patients closed with four.</w:t>
      </w:r>
    </w:p>
    <w:p>
      <w:pPr>
        <w:spacing w:after="50" w:line="276"/>
        <w:ind w:left="240"/>
      </w:pPr>
      <w:r>
        <w:rPr>
          <w:color w:val="15181F"/>
          <w:sz w:val="18"/>
          <w:szCs w:val="18"/>
        </w:rPr>
        <w:t xml:space="preserve">Every advanced case. No prospective trial in this disease has ever reported, so a trial is often the best available option and the panel result is what opens it. Four studies are currently open or about to open, all single-arm: durvalumab with a single priming dose of tremelimumab plus gemcitabine–cisplatin (NCT06855225, 29 patients, response rate primary, University of Alabama at Birmingham); hepatic arterial infusion chemotherapy with camrelizumab and rivoceranib (NCT07105748, TASK-05, 45 patients, recruiting in Shanghai); GEMOX with anlotinib and sintilimab (NCT06033118, 25 patients, Sichuan University, registry status last recorded as unknown); and the adjuvant study of cadonilimab with capecitabine after R0 resection (NCT07243951, 75 patients). A Japanese single-arm study of atezolizumab–bevacizumab in 12 patients (jRCTs031220099) is also reported. Reviews of the retrospective experience put gemcitabine–platinum median overall survival at 10.2–16.2 months with objective response 15–29%, and checkpoint-inhibitor objective response at 20–33%, with roughly 57% of tumours showing an immune-high phenotype and about a quarter carrying a targetable alteration.</w:t>
      </w:r>
    </w:p>
    <w:p>
      <w:pPr>
        <w:spacing w:after="50"/>
        <w:ind w:left="240"/>
      </w:pPr>
      <w:r>
        <w:rPr>
          <w:b/>
          <w:bCs/>
          <w:color w:val="8C2F26"/>
          <w:sz w:val="18"/>
          <w:szCs w:val="18"/>
        </w:rPr>
        <w:t xml:space="preserve">Caveat. </w:t>
      </w:r>
      <w:r>
        <w:rPr>
          <w:color w:val="15181F"/>
          <w:sz w:val="18"/>
          <w:szCs w:val="18"/>
        </w:rPr>
        <w:t xml:space="preserve">Do not wait for the explant to sequence, which is what the local CPG currently specifies — by then the result cannot inform induction. Do not read the immune-high figure as a predictive biomarker; it is a descriptive finding in 96 patients. And do not read those ranges as pooled estimates: the review that assembles them states plainly that they are the span of two or three cohorts of 7 to 101 patients, with no weighting and no confidence intervals, and that the molecular treatment algorithm it proposes is unvalidated for efficacy.</w:t>
      </w:r>
    </w:p>
    <w:p>
      <w:pPr>
        <w:spacing w:after="50" w:line="276"/>
        <w:ind w:left="240"/>
      </w:pPr>
      <w:r>
        <w:rPr>
          <w:i/>
          <w:iCs/>
          <w:color w:val="5A6069"/>
          <w:sz w:val="17"/>
          <w:szCs w:val="17"/>
        </w:rPr>
        <w:t xml:space="preserve">The correction this page needed most in this gate is a factual one. It is not true that no prospective trial has ever existed: NCT05211323, a National Cancer Institute randomised phase II comparing gemcitabine–cisplatin–atezolizumab with and without bevacizumab in advanced cHCC-CCA, with progression-free survival as its primary endpoint, opened in December 2022 across 37 US sites against a planned enrolment of 88. It accrued 4 patients, is listed as active but not recruiting with a primary completion date of 20 January 2026, and has posted no results. The accurate statement is that no prospective trial in this disease has ever reported, and that the one randomised attempt failed on accrual — which is the single most important fact for anyone deciding whether to refer a patient to one of the four studies now open.</w:t>
      </w:r>
    </w:p>
    <w:p>
      <w:pPr>
        <w:spacing w:after="60" w:line="276"/>
        <w:ind w:left="240"/>
      </w:pPr>
      <w:r>
        <w:rPr>
          <w:color w:val="5A6069"/>
          <w:sz w:val="16"/>
          <w:szCs w:val="16"/>
        </w:rPr>
        <w:t xml:space="preserve">Sources: Gerdes 2026 genomic cohort; Li 2024 clinicopathology; Hong 2026 systemic review; Terashima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Combining liver-directed treatment with immune and targeted therapy is a reasonable approach in liver-dominant unresectable disease, on real-world data only.</w:t>
      </w:r>
    </w:p>
    <w:p>
      <w:pPr>
        <w:spacing w:after="50" w:line="276"/>
        <w:ind w:left="240"/>
      </w:pPr>
      <w:r>
        <w:rPr>
          <w:color w:val="15181F"/>
          <w:sz w:val="18"/>
          <w:szCs w:val="18"/>
        </w:rPr>
        <w:t xml:space="preserve">Liver-confined or liver-dominant unresectable disease with preserved function. In 51 patients screened from 242 at a single Chinese centre, all Child-Pugh A and ECOG 0–1, median overall survival was 17.8 months (95% CI 12.4–23.2) and median progression-free survival 8.9 months (95% CI 5.8–12.0), with objective response 41.2% by RECIST 1.1 and 56.9% by mRECIST, disease control 78.4%, and grade 3 or worse adverse events in 6 patients (11.8%).</w:t>
      </w:r>
    </w:p>
    <w:p>
      <w:pPr>
        <w:spacing w:after="50"/>
        <w:ind w:left="240"/>
      </w:pPr>
      <w:r>
        <w:rPr>
          <w:b/>
          <w:bCs/>
          <w:color w:val="8C2F26"/>
          <w:sz w:val="18"/>
          <w:szCs w:val="18"/>
        </w:rPr>
        <w:t xml:space="preserve">Caveat. </w:t>
      </w:r>
      <w:r>
        <w:rPr>
          <w:color w:val="15181F"/>
          <w:sz w:val="18"/>
          <w:szCs w:val="18"/>
        </w:rPr>
        <w:t xml:space="preserve">Those are the best numbers on this page and they come from a single-arm retrospective cohort of 51 patients selected from 242, with no comparator — and the 50 patients excluded because they received something other than this combination are precisely the control group it lacks. Eleven of the 51 (21.6%) were downstaged to resection and their median survival was not reached against 17.2 months for the rest (p=0.005), so they are carrying the headline figure. Two-year overall survival was 20.3% against a median of 17.8 months, so the curve falls away sharply. Seven different checkpoint inhibitors and four targeted agents were used across three interventional protocols, so no single regimen was evaluated. Primary disease did better than recurrent disease (median overall survival 21.4 against 11.4 months, p=0.011), and HCC-dominant and iCCA-dominant tumours did not differ in overall or progression-free survival (p=0.835 and p=0.553) at any HCC-component threshold from 20% to 80% — a useful negative finding for the backbone question. Baseline disease was advanced: median largest nodule 8.2 cm, 82.4% multinodular, 51.0% node-positive, 62.7% stage IV.</w:t>
      </w:r>
    </w:p>
    <w:p>
      <w:pPr>
        <w:spacing w:after="50" w:line="276"/>
        <w:ind w:left="240"/>
      </w:pPr>
      <w:r>
        <w:rPr>
          <w:i/>
          <w:iCs/>
          <w:color w:val="5A6069"/>
          <w:sz w:val="17"/>
          <w:szCs w:val="17"/>
        </w:rPr>
        <w:t xml:space="preserve">Grade C on the strength of a single-arm cohort. Nothing here justifies preferring this over a guideline-named regimen outside a protocol or trial.</w:t>
      </w:r>
    </w:p>
    <w:p>
      <w:pPr>
        <w:spacing w:after="60" w:line="276"/>
        <w:ind w:left="240"/>
      </w:pPr>
      <w:r>
        <w:rPr>
          <w:color w:val="5A6069"/>
          <w:sz w:val="16"/>
          <w:szCs w:val="16"/>
        </w:rPr>
        <w:t xml:space="preserve">Sources: Lin 2025 interventional plus immunotargeted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Re-biopsy at progression where areas of response and progression are discordant, and switch to the regimen appropriate to the component that is progressing.</w:t>
      </w:r>
    </w:p>
    <w:p>
      <w:pPr>
        <w:spacing w:after="50" w:line="276"/>
        <w:ind w:left="240"/>
      </w:pPr>
      <w:r>
        <w:rPr>
          <w:color w:val="15181F"/>
          <w:sz w:val="18"/>
          <w:szCs w:val="18"/>
        </w:rPr>
        <w:t xml:space="preserve">A patient still fit for further therapy whose imaging shows one lesion growing while others respond. NCCN recommends considering this, and states that if the recurrence biopsy suggests isolated recurrence of either the HCC or the CCA component, a systemic therapy option appropriate for that component is reasonable.</w:t>
      </w:r>
    </w:p>
    <w:p>
      <w:pPr>
        <w:spacing w:after="50"/>
        <w:ind w:left="240"/>
      </w:pPr>
      <w:r>
        <w:rPr>
          <w:b/>
          <w:bCs/>
          <w:color w:val="8C2F26"/>
          <w:sz w:val="18"/>
          <w:szCs w:val="18"/>
        </w:rPr>
        <w:t xml:space="preserve">Caveat. </w:t>
      </w:r>
      <w:r>
        <w:rPr>
          <w:color w:val="15181F"/>
          <w:sz w:val="18"/>
          <w:szCs w:val="18"/>
        </w:rPr>
        <w:t xml:space="preserve">Do not assume the recurrence carries the same mix as the primary, and do not assume a single-component recurrence biopsy means the other component has gone — the same sampling problem applies, with CK19 positive in 33% of biopsies against 84% of the matching specimens. No study has measured how often a recurrence biopsy in this disease changes the regimen or whether doing so helps.</w:t>
      </w:r>
    </w:p>
    <w:p>
      <w:pPr>
        <w:spacing w:after="50" w:line="276"/>
        <w:ind w:left="240"/>
      </w:pPr>
      <w:r>
        <w:rPr>
          <w:i/>
          <w:iCs/>
          <w:color w:val="5A6069"/>
          <w:sz w:val="17"/>
          <w:szCs w:val="17"/>
        </w:rPr>
        <w:t xml:space="preserve">This is the one place where the two-component biology is used constructively rather than apologetically.</w:t>
      </w:r>
    </w:p>
    <w:p>
      <w:pPr>
        <w:spacing w:after="60" w:line="276"/>
        <w:ind w:left="240"/>
      </w:pPr>
      <w:r>
        <w:rPr>
          <w:color w:val="5A6069"/>
          <w:sz w:val="16"/>
          <w:szCs w:val="16"/>
        </w:rPr>
        <w:t xml:space="preserve">Sources: Hong 2026 systemic review; Gigante 2019 imaging plus biopsy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choose a tyrosine kinase inhibitor alone as first line on the ground that the tumour is "mostly HCC".</w:t>
      </w:r>
    </w:p>
    <w:p>
      <w:pPr>
        <w:spacing w:after="50" w:line="276"/>
        <w:ind w:left="240"/>
      </w:pPr>
      <w:r>
        <w:rPr>
          <w:color w:val="15181F"/>
          <w:sz w:val="18"/>
          <w:szCs w:val="18"/>
        </w:rPr>
        <w:t xml:space="preserve">If an HCC backbone is chosen, choose a current one. The non-cytotoxic arm of the 101-patient European cohort was 16 sorafenib patients out of 19, with objective response 5%, median progression-free survival 3.2 months and median overall survival 5.3 months against 15.5 months for chemotherapy (p=0.052).</w:t>
      </w:r>
    </w:p>
    <w:p>
      <w:pPr>
        <w:spacing w:after="50"/>
        <w:ind w:left="240"/>
      </w:pPr>
      <w:r>
        <w:rPr>
          <w:b/>
          <w:bCs/>
          <w:color w:val="8C2F26"/>
          <w:sz w:val="18"/>
          <w:szCs w:val="18"/>
        </w:rPr>
        <w:t xml:space="preserve">Caveat. </w:t>
      </w:r>
      <w:r>
        <w:rPr>
          <w:color w:val="15181F"/>
          <w:sz w:val="18"/>
          <w:szCs w:val="18"/>
        </w:rPr>
        <w:t xml:space="preserve">In a 123-patient single-institution experience, gemcitabine–platinum gave a disease control rate of 78.4% against 38.5% for gemcitabine–fluoropyrimidine (p=0.008), and sorafenib only 20% — but read the survival endpoint, because that paper's own overall survival comparison was flatly null: 11.5 months with gemcitabine–platinum against 11.7 months with gemcitabine–fluoropyrimidine, p=0.9686, with sorafenib at 9.6 months. A regimen that doubles disease control and changes survival by nothing is telling you that stable disease here is not durable benefit. Both cohorts are retrospective and neither tested a modern immunotherapy doublet.</w:t>
      </w:r>
    </w:p>
    <w:p>
      <w:pPr>
        <w:spacing w:after="60" w:line="276"/>
        <w:ind w:left="240"/>
      </w:pPr>
      <w:r>
        <w:rPr>
          <w:color w:val="5A6069"/>
          <w:sz w:val="16"/>
          <w:szCs w:val="16"/>
        </w:rPr>
        <w:t xml:space="preserve">Sources: Pomej 2023 European cohort; Trikalinos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quote a trial effect size from biliary tract cancer or from hepatocellular carcinoma as if it applied at full strength here.</w:t>
      </w:r>
    </w:p>
    <w:p>
      <w:pPr>
        <w:spacing w:after="50" w:line="276"/>
        <w:ind w:left="240"/>
      </w:pPr>
      <w:r>
        <w:rPr>
          <w:color w:val="15181F"/>
          <w:sz w:val="18"/>
          <w:szCs w:val="18"/>
        </w:rPr>
        <w:t xml:space="preserve">Say which trial the regimen comes from and that this histology was not in it — and now say it as a fact about the protocols rather than an inference. KEYNOTE-966 (n=1,069, median overall survival 12.7 against 10.9 months, HR 0.83, 95% CI 0.72–0.95) admitted only intrahepatic or extrahepatic cholangiocarcinoma or gallbladder cancer, and its exclusion criteria list 'mixed tumor histology' in those words. TOPAZ-1 (n=685, 12.8 against 11.5 months, HR 0.80, 95% CI 0.66–0.97) admitted only intrahepatic cholangiocarcinoma, extrahepatic cholangiocarcinoma and gallbladder cancer. ABC-02 (n=410, 11.7 against 8.1 months, HR 0.64, 95% CI 0.52–0.80) established the backbone.</w:t>
      </w:r>
    </w:p>
    <w:p>
      <w:pPr>
        <w:spacing w:after="50"/>
        <w:ind w:left="240"/>
      </w:pPr>
      <w:r>
        <w:rPr>
          <w:b/>
          <w:bCs/>
          <w:color w:val="8C2F26"/>
          <w:sz w:val="18"/>
          <w:szCs w:val="18"/>
        </w:rPr>
        <w:t xml:space="preserve">Caveat. </w:t>
      </w:r>
      <w:r>
        <w:rPr>
          <w:color w:val="15181F"/>
          <w:sz w:val="18"/>
          <w:szCs w:val="18"/>
        </w:rPr>
        <w:t xml:space="preserve">So the extrapolation is documentable rather than assumed, and the page should say which way the documents point. One thing is unresolved: a 2026 review states that KEYNOTE-966 included 13 cHCC-CCA patients with no subgroup analysis, which cannot be reconciled with a protocol that excludes mixed tumour histology by name, and that review also states TOPAZ-1 enrolled none. Until that is settled, treat both effect sizes as untransferable. The regimen choice is defensible on the one matched cohort that exists in this histology; the trial effect size is not transferable, and quoting it as if it were is how a page like this misleads.</w:t>
      </w:r>
    </w:p>
    <w:p>
      <w:pPr>
        <w:spacing w:after="60" w:line="276"/>
        <w:ind w:left="240"/>
      </w:pPr>
      <w:r>
        <w:rPr>
          <w:color w:val="5A6069"/>
          <w:sz w:val="16"/>
          <w:szCs w:val="16"/>
        </w:rPr>
        <w:t xml:space="preserve">Sources: Hong 2026 systemic review; TOPAZ-1; KEYNOTE-966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Liver-directed therapy, entirely borrowed</w:t>
      </w:r>
    </w:p>
    <w:p>
      <w:pPr>
        <w:spacing w:after="140"/>
      </w:pPr>
      <w:r>
        <w:rPr>
          <w:b/>
          <w:bCs/>
          <w:color w:val="176A87"/>
          <w:sz w:val="19"/>
          <w:szCs w:val="19"/>
        </w:rPr>
        <w:t xml:space="preserve">The question. </w:t>
      </w:r>
      <w:r>
        <w:rPr>
          <w:sz w:val="19"/>
          <w:szCs w:val="19"/>
        </w:rPr>
        <w:t xml:space="preserve">Am I treating this because the tumour is arterialised, or because it is in the liver and there is a catheter available?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Liver-confined unresectable disease, or bridging or downstaging on a transplant pathway</w:t>
      </w:r>
    </w:p>
    <w:p>
      <w:pPr>
        <w:pStyle w:val="ListParagraph"/>
        <w:numPr>
          <w:ilvl w:val="0"/>
          <w:numId w:val="2"/>
        </w:numPr>
        <w:spacing w:after="60" w:line="268"/>
      </w:pPr>
      <w:r>
        <w:rPr>
          <w:color w:val="15181F"/>
          <w:sz w:val="18"/>
          <w:szCs w:val="18"/>
        </w:rPr>
        <w:t xml:space="preserve">A tumour with an arterialised component, where an embolic response is mechanistically plausible</w:t>
      </w:r>
    </w:p>
    <w:p>
      <w:pPr>
        <w:pStyle w:val="ListParagraph"/>
        <w:numPr>
          <w:ilvl w:val="0"/>
          <w:numId w:val="2"/>
        </w:numPr>
        <w:spacing w:after="60" w:line="268"/>
      </w:pPr>
      <w:r>
        <w:rPr>
          <w:color w:val="15181F"/>
          <w:sz w:val="18"/>
          <w:szCs w:val="18"/>
        </w:rPr>
        <w:t xml:space="preserve">Preserved liver function, a patent portal vein, and no extrahepatic disease driving the prognosis</w:t>
      </w:r>
    </w:p>
    <w:p>
      <w:pPr>
        <w:pStyle w:val="ListParagraph"/>
        <w:numPr>
          <w:ilvl w:val="0"/>
          <w:numId w:val="2"/>
        </w:numPr>
        <w:spacing w:after="60" w:line="268"/>
      </w:pPr>
      <w:r>
        <w:rPr>
          <w:color w:val="15181F"/>
          <w:sz w:val="18"/>
          <w:szCs w:val="18"/>
        </w:rPr>
        <w:t xml:space="preserve">Explicit acknowledgement that no trial of any liver-directed modality has been conducted in this disease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every liver-directed treatment in this disease as borrowed evidence, and expect lower response than in hepatocellular carcinoma.</w:t>
      </w:r>
    </w:p>
    <w:p>
      <w:pPr>
        <w:spacing w:after="50" w:line="276"/>
        <w:ind w:left="240"/>
      </w:pPr>
      <w:r>
        <w:rPr>
          <w:color w:val="15181F"/>
          <w:sz w:val="18"/>
          <w:szCs w:val="18"/>
        </w:rPr>
        <w:t xml:space="preserve">Every case. The reviews that address this question directly reach the same conclusion: liver-directed methods — TACE, percutaneous ethanol injection, hepatic arterial infusion, radioembolisation and ablation — are less effective here than in HCC because of the cholangiocytic component's vascularity and desmoplasia, and transarterial chemoembolisation may be effective in unresectable disease particularly where the tumour is hypervascular. The one dataset that tested vascularity as a selection variable agrees: adjuvant TACE improved early recurrence-free survival only in the HCC-dominant third of 306 resected tumours (53.3% against 32.3% at two years, p=0.028) and not in balanced (p=0.276) or CCA-dominant (p=0.433) patients.</w:t>
      </w:r>
    </w:p>
    <w:p>
      <w:pPr>
        <w:spacing w:after="50"/>
        <w:ind w:left="240"/>
      </w:pPr>
      <w:r>
        <w:rPr>
          <w:b/>
          <w:bCs/>
          <w:color w:val="8C2F26"/>
          <w:sz w:val="18"/>
          <w:szCs w:val="18"/>
        </w:rPr>
        <w:t xml:space="preserve">Caveat. </w:t>
      </w:r>
      <w:r>
        <w:rPr>
          <w:color w:val="15181F"/>
          <w:sz w:val="18"/>
          <w:szCs w:val="18"/>
        </w:rPr>
        <w:t xml:space="preserve">Do not quote an HCC response rate, a BCLC stage-based algorithm, or an iCCA radioembolisation series as though either applied directly. There is no prospective trial of any liver-directed modality in cHCC-CCA, and the evidence base for this gate is review-level synthesis of HCC and iCCA experience plus small retrospective cohorts. Both interventional reviews are explicit that essentially all their quantitative material concerns cholangiocarcinoma, and neither distinguishes the hypervascular HCC-dominant tumour that might respond to an arterial therapy from the hypovascular CCA-dominant one that will not.</w:t>
      </w:r>
    </w:p>
    <w:p>
      <w:pPr>
        <w:spacing w:after="50" w:line="276"/>
        <w:ind w:left="240"/>
      </w:pPr>
      <w:r>
        <w:rPr>
          <w:i/>
          <w:iCs/>
          <w:color w:val="5A6069"/>
          <w:sz w:val="17"/>
          <w:szCs w:val="17"/>
        </w:rPr>
        <w:t xml:space="preserve">Grade D is the honest grade for this whole gate. It is labelled Standard because liver-directed therapy is what gets done, and the page's job is to say what is known about it, not to pretend the modality is unevidenced and then recommend it silently.</w:t>
      </w:r>
    </w:p>
    <w:p>
      <w:pPr>
        <w:spacing w:after="60" w:line="276"/>
        <w:ind w:left="240"/>
      </w:pPr>
      <w:r>
        <w:rPr>
          <w:color w:val="5A6069"/>
          <w:sz w:val="16"/>
          <w:szCs w:val="16"/>
        </w:rPr>
        <w:t xml:space="preserve">Sources: Renzulli 2021 locoregional; Auer 2023 interventional; Chu 2023 review; Wang 2026 component proportion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On a transplant pathway, locoregional therapy is the instrument that generates the six months of documented stability the exception requires — plan it as part of the listing strategy, not as treatment in parallel with it.</w:t>
      </w:r>
    </w:p>
    <w:p>
      <w:pPr>
        <w:spacing w:after="50" w:line="276"/>
        <w:ind w:left="240"/>
      </w:pPr>
      <w:r>
        <w:rPr>
          <w:color w:val="15181F"/>
          <w:sz w:val="18"/>
          <w:szCs w:val="18"/>
        </w:rPr>
        <w:t xml:space="preserve">Every protocol candidate. The OPTN review-board criteria require six months from diagnosis or last treatment with the tumour remaining 3 cm or less, no new lesions and no extrahepatic disease, with imaging every three months; the ILTS-ILCA consensus frames bridging with neoadjuvant therapy as a way of identifying favourable tumour biology, with more than six months of stability or successful downstaging (low evidence, weak strength).</w:t>
      </w:r>
    </w:p>
    <w:p>
      <w:pPr>
        <w:spacing w:after="50"/>
        <w:ind w:left="240"/>
      </w:pPr>
      <w:r>
        <w:rPr>
          <w:b/>
          <w:bCs/>
          <w:color w:val="8C2F26"/>
          <w:sz w:val="18"/>
          <w:szCs w:val="18"/>
        </w:rPr>
        <w:t xml:space="preserve">Caveat. </w:t>
      </w:r>
      <w:r>
        <w:rPr>
          <w:color w:val="15181F"/>
          <w:sz w:val="18"/>
          <w:szCs w:val="18"/>
        </w:rPr>
        <w:t xml:space="preserve">Do not let the locoregional plan and the listing clock be owned by different people. And note what the consensus statement actually claims: that bridging helps identify favourable biology, not that it improves outcome.</w:t>
      </w:r>
    </w:p>
    <w:p>
      <w:pPr>
        <w:spacing w:after="50" w:line="276"/>
        <w:ind w:left="240"/>
      </w:pPr>
      <w:r>
        <w:rPr>
          <w:i/>
          <w:iCs/>
          <w:color w:val="5A6069"/>
          <w:sz w:val="17"/>
          <w:szCs w:val="17"/>
        </w:rPr>
        <w:t xml:space="preserve">The local CPG permits locoregional therapy other than external-beam radiation — TACE, radiofrequency ablation, Y-90 — but states it should not be the sole pre-transplant therapy except for a solitary tumour under 3 cm. That is the one place where the local document is more conservative than it needs to be and more specific than the evidence; it is also the only written local rule on the subject, so it stands until the group changes it.</w:t>
      </w:r>
    </w:p>
    <w:p>
      <w:pPr>
        <w:spacing w:after="60" w:line="276"/>
        <w:ind w:left="240"/>
      </w:pPr>
      <w:r>
        <w:rPr>
          <w:color w:val="5A6069"/>
          <w:sz w:val="16"/>
          <w:szCs w:val="16"/>
        </w:rPr>
        <w:t xml:space="preserve">Sources: Lee 2026 transplant overview; ILTS-ILCA 2024 consensus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by how much published experience each has in this disease, which for the second and third options is none and for the first is retrospective adjuvant data confined to HCC-dominant tumours. No comparative study exists, so the order carries no survival claim whatsoever and should not be read as one.</w:t>
      </w:r>
    </w:p>
    <w:p>
      <w:pPr>
        <w:spacing w:after="50" w:before="120"/>
        <w:ind w:left="240"/>
      </w:pPr>
      <w:r>
        <w:rPr>
          <w:b/>
          <w:bCs/>
          <w:color w:val="15181F"/>
          <w:sz w:val="19"/>
          <w:szCs w:val="19"/>
        </w:rPr>
        <w:t xml:space="preserve">Transarterial chemoembolisation</w:t>
      </w:r>
      <w:r>
        <w:rPr>
          <w:color w:val="5A6069"/>
          <w:sz w:val="15"/>
          <w:szCs w:val="15"/>
        </w:rPr>
        <w:t xml:space="preserve">   grade C</w:t>
      </w:r>
    </w:p>
    <w:p>
      <w:pPr>
        <w:spacing w:after="50" w:line="276"/>
        <w:ind w:left="240"/>
      </w:pPr>
      <w:r>
        <w:rPr>
          <w:color w:val="15181F"/>
          <w:sz w:val="18"/>
          <w:szCs w:val="18"/>
        </w:rPr>
        <w:t xml:space="preserve">The most used modality and the one with the most supporting data, though all of it is retrospective and the benefit is confined. Post-operative adjuvant TACE was independently associated with better overall survival (HR 0.2, p=0.005, no confidence interval reported) in 95 radically resected patients, and in 306 resections it improved early recurrence-free survival only in HCC-dominant tumours, with overall recurrence-free and overall survival both non-significant even there (p=0.068 and p=0.549).</w:t>
      </w:r>
    </w:p>
    <w:p>
      <w:pPr>
        <w:spacing w:after="50" w:line="276"/>
        <w:ind w:left="240"/>
      </w:pPr>
      <w:r>
        <w:rPr>
          <w:color w:val="15181F"/>
          <w:sz w:val="18"/>
          <w:szCs w:val="18"/>
        </w:rPr>
        <w:t xml:space="preserve">A hypervascular, HCC-predominant, liver-confined tumour with preserved function, and bridging on a transplant pathway.</w:t>
      </w:r>
    </w:p>
    <w:p>
      <w:pPr>
        <w:spacing w:after="50"/>
        <w:ind w:left="240"/>
      </w:pPr>
      <w:r>
        <w:rPr>
          <w:b/>
          <w:bCs/>
          <w:color w:val="8C2F26"/>
          <w:sz w:val="18"/>
          <w:szCs w:val="18"/>
        </w:rPr>
        <w:t xml:space="preserve">Caveat. </w:t>
      </w:r>
      <w:r>
        <w:rPr>
          <w:color w:val="15181F"/>
          <w:sz w:val="18"/>
          <w:szCs w:val="18"/>
        </w:rPr>
        <w:t xml:space="preserve">Do not use it for a hypovascular, CCA-predominant tumour and expect a response — the quantitative imaging work in this disease shows that a large hypovascular component is what distinguishes cHCC-CCA from HCC in the first place, and the one cohort that stratified adjuvant TACE by component found no signal outside the HCC-dominant group. And in the Taiwan national registry the hazard ratio for TACE was 0.56 in the non-surgical stratum and 1.64 in the surgical one, which is confounding by indication rather than an effect.</w:t>
      </w:r>
    </w:p>
    <w:p>
      <w:pPr>
        <w:spacing w:after="60" w:line="276"/>
        <w:ind w:left="240"/>
      </w:pPr>
      <w:r>
        <w:rPr>
          <w:color w:val="5A6069"/>
          <w:sz w:val="16"/>
          <w:szCs w:val="16"/>
        </w:rPr>
        <w:t xml:space="preserve">Sources: Zhang 2022 radical resection; Wang 2026 component proportion; Chen 2021 Taiwan nationwide; Renzulli 2021 locoregional; Chu 2023 review</w:t>
      </w:r>
    </w:p>
    <w:p>
      <w:pPr>
        <w:spacing w:after="50" w:before="120"/>
        <w:ind w:left="240"/>
      </w:pPr>
      <w:r>
        <w:rPr>
          <w:b/>
          <w:bCs/>
          <w:color w:val="15181F"/>
          <w:sz w:val="19"/>
          <w:szCs w:val="19"/>
        </w:rPr>
        <w:t xml:space="preserve">Transarterial radioembolisation</w:t>
      </w:r>
      <w:r>
        <w:rPr>
          <w:color w:val="5A6069"/>
          <w:sz w:val="15"/>
          <w:szCs w:val="15"/>
        </w:rPr>
        <w:t xml:space="preserve">   grade D</w:t>
      </w:r>
    </w:p>
    <w:p>
      <w:pPr>
        <w:spacing w:after="50" w:line="276"/>
        <w:ind w:left="240"/>
      </w:pPr>
      <w:r>
        <w:rPr>
          <w:color w:val="15181F"/>
          <w:sz w:val="18"/>
          <w:szCs w:val="18"/>
        </w:rPr>
        <w:t xml:space="preserve">Covered in both interventional reviews as an option extrapolated from HCC and iCCA experience, with no cHCC-CCA-specific data.</w:t>
      </w:r>
    </w:p>
    <w:p>
      <w:pPr>
        <w:spacing w:after="50" w:line="276"/>
        <w:ind w:left="240"/>
      </w:pPr>
      <w:r>
        <w:rPr>
          <w:color w:val="15181F"/>
          <w:sz w:val="18"/>
          <w:szCs w:val="18"/>
        </w:rPr>
        <w:t xml:space="preserve">A larger liver-dominant tumour, or one in which the biliary component makes a bland or chemoembolic response unlikely, at a centre with the dosimetry expertise.</w:t>
      </w:r>
    </w:p>
    <w:p>
      <w:pPr>
        <w:spacing w:after="50"/>
        <w:ind w:left="240"/>
      </w:pPr>
      <w:r>
        <w:rPr>
          <w:b/>
          <w:bCs/>
          <w:color w:val="8C2F26"/>
          <w:sz w:val="18"/>
          <w:szCs w:val="18"/>
        </w:rPr>
        <w:t xml:space="preserve">Caveat. </w:t>
      </w:r>
      <w:r>
        <w:rPr>
          <w:color w:val="15181F"/>
          <w:sz w:val="18"/>
          <w:szCs w:val="18"/>
        </w:rPr>
        <w:t xml:space="preserve">There is no series in this histology to quote. Treat it as protocol or registry territory rather than routine.</w:t>
      </w:r>
    </w:p>
    <w:p>
      <w:pPr>
        <w:spacing w:after="60" w:line="276"/>
        <w:ind w:left="240"/>
      </w:pPr>
      <w:r>
        <w:rPr>
          <w:color w:val="5A6069"/>
          <w:sz w:val="16"/>
          <w:szCs w:val="16"/>
        </w:rPr>
        <w:t xml:space="preserve">Sources: Auer 2023 interventional; Renzulli 2021 locoregional</w:t>
      </w:r>
    </w:p>
    <w:p>
      <w:pPr>
        <w:spacing w:after="50" w:before="120"/>
        <w:ind w:left="240"/>
      </w:pPr>
      <w:r>
        <w:rPr>
          <w:b/>
          <w:bCs/>
          <w:color w:val="15181F"/>
          <w:sz w:val="19"/>
          <w:szCs w:val="19"/>
        </w:rPr>
        <w:t xml:space="preserve">Thermal ablation</w:t>
      </w:r>
      <w:r>
        <w:rPr>
          <w:color w:val="5A6069"/>
          <w:sz w:val="15"/>
          <w:szCs w:val="15"/>
        </w:rPr>
        <w:t xml:space="preserve">   grade D</w:t>
      </w:r>
    </w:p>
    <w:p>
      <w:pPr>
        <w:spacing w:after="50" w:line="276"/>
        <w:ind w:left="240"/>
      </w:pPr>
      <w:r>
        <w:rPr>
          <w:color w:val="15181F"/>
          <w:sz w:val="18"/>
          <w:szCs w:val="18"/>
        </w:rPr>
        <w:t xml:space="preserve">Radiofrequency and microwave ablation appear in the interventional reviews, and the local CPG permits them as pre-transplant therapy. Ablation is the modality most defensible for a solitary small tumour.</w:t>
      </w:r>
    </w:p>
    <w:p>
      <w:pPr>
        <w:spacing w:after="50" w:line="276"/>
        <w:ind w:left="240"/>
      </w:pPr>
      <w:r>
        <w:rPr>
          <w:color w:val="15181F"/>
          <w:sz w:val="18"/>
          <w:szCs w:val="18"/>
        </w:rPr>
        <w:t xml:space="preserve">A solitary tumour under 3 cm in a position that allows a margin, in a patient on a transplant pathway or unfit for resection.</w:t>
      </w:r>
    </w:p>
    <w:p>
      <w:pPr>
        <w:spacing w:after="50"/>
        <w:ind w:left="240"/>
      </w:pPr>
      <w:r>
        <w:rPr>
          <w:b/>
          <w:bCs/>
          <w:color w:val="8C2F26"/>
          <w:sz w:val="18"/>
          <w:szCs w:val="18"/>
        </w:rPr>
        <w:t xml:space="preserve">Caveat. </w:t>
      </w:r>
      <w:r>
        <w:rPr>
          <w:color w:val="15181F"/>
          <w:sz w:val="18"/>
          <w:szCs w:val="18"/>
        </w:rPr>
        <w:t xml:space="preserve">Obtain the biopsy before ablation, because the tissue opportunity closes with it — NCCN says so for HCC and the point is sharper here, where the transplant pathway requires biopsy-proven mixed histology. An ablated tumour with no tissue diagnosis cannot enter the exception pathway.</w:t>
      </w:r>
    </w:p>
    <w:p>
      <w:pPr>
        <w:spacing w:after="60" w:line="276"/>
        <w:ind w:left="240"/>
      </w:pPr>
      <w:r>
        <w:rPr>
          <w:color w:val="5A6069"/>
          <w:sz w:val="16"/>
          <w:szCs w:val="16"/>
        </w:rPr>
        <w:t xml:space="preserve">Sources: Auer 2023 interventional; Renzulli 2021 locoregional</w:t>
      </w:r>
    </w:p>
    <w:p>
      <w:pPr>
        <w:spacing w:after="60" w:line="276"/>
        <w:ind w:left="240"/>
      </w:pPr>
      <w:r>
        <w:rPr>
          <w:i/>
          <w:iCs/>
          <w:color w:val="5A6069"/>
          <w:sz w:val="16"/>
          <w:szCs w:val="16"/>
        </w:rPr>
        <w:t xml:space="preserve">Ratification item: does this programme adopt the local CPG's rule that locoregional therapy may not be the sole pre-transplant therapy except for a solitary tumour under 3 cm, or does it align with the OPTN wording, which requires only locoregional or systemic therapy with six months of stability and sets no such restriction? These two documents disagree and the patient in the gap — a solitary 3 to 5 cm tumour treated with TACE alone and stable for six months — is a real one. Audit: modality, response, time to listing, dropout.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external-beam radiation as pre-transplant therapy under the local protocol.</w:t>
      </w:r>
    </w:p>
    <w:p>
      <w:pPr>
        <w:spacing w:after="50" w:line="276"/>
        <w:ind w:left="240"/>
      </w:pPr>
      <w:r>
        <w:rPr>
          <w:color w:val="15181F"/>
          <w:sz w:val="18"/>
          <w:szCs w:val="18"/>
        </w:rPr>
        <w:t xml:space="preserve">The local CPG excludes external-beam radiation from the locoregional options it permits before transplantation, and that is the local rule.</w:t>
      </w:r>
    </w:p>
    <w:p>
      <w:pPr>
        <w:spacing w:after="50"/>
        <w:ind w:left="240"/>
      </w:pPr>
      <w:r>
        <w:rPr>
          <w:b/>
          <w:bCs/>
          <w:color w:val="8C2F26"/>
          <w:sz w:val="18"/>
          <w:szCs w:val="18"/>
        </w:rPr>
        <w:t xml:space="preserve">Caveat. </w:t>
      </w:r>
      <w:r>
        <w:rPr>
          <w:color w:val="15181F"/>
          <w:sz w:val="18"/>
          <w:szCs w:val="18"/>
        </w:rPr>
        <w:t xml:space="preserve">No data support the exclusion in this disease specifically, and no data support the alternative either. The perihilar protocol's experience of radiation-related vascular friability, gastroduodenal ulceration and ischaemic cholangiopathy is the likely origin of the restriction and is a reasonable analogy, but it is an analogy. If the group wants to permit radiotherapy here it needs to say so and record why.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a liver-directed response as evidence that the diagnosis was something other than cHCC-CCA.</w:t>
      </w:r>
    </w:p>
    <w:p>
      <w:pPr>
        <w:spacing w:after="50" w:line="276"/>
        <w:ind w:left="240"/>
      </w:pPr>
      <w:r>
        <w:rPr>
          <w:color w:val="15181F"/>
          <w:sz w:val="18"/>
          <w:szCs w:val="18"/>
        </w:rPr>
        <w:t xml:space="preserve">A good embolic response tells you the arterialised component responded. It does not reclassify the tumour, it does not remove the cholangiocytic component, and it does not change the staging system, the nodal question or the surveillance interval.</w:t>
      </w:r>
    </w:p>
    <w:p>
      <w:pPr>
        <w:spacing w:after="50"/>
        <w:ind w:left="240"/>
      </w:pPr>
      <w:r>
        <w:rPr>
          <w:b/>
          <w:bCs/>
          <w:color w:val="8C2F26"/>
          <w:sz w:val="18"/>
          <w:szCs w:val="18"/>
        </w:rPr>
        <w:t xml:space="preserve">Caveat. </w:t>
      </w:r>
      <w:r>
        <w:rPr>
          <w:color w:val="15181F"/>
          <w:sz w:val="18"/>
          <w:szCs w:val="18"/>
        </w:rPr>
        <w:t xml:space="preserve">This is a specific trap in a disease whose diagnosis is often provisional: a tumour that behaves like HCC on treatment invites the board to quietly revert to the HCC pathway. The histology, not the response, decides which page you are on.</w:t>
      </w:r>
    </w:p>
    <w:p>
      <w:pPr>
        <w:spacing w:after="60" w:line="276"/>
        <w:ind w:left="240"/>
      </w:pPr>
      <w:r>
        <w:rPr>
          <w:color w:val="5A6069"/>
          <w:sz w:val="16"/>
          <w:szCs w:val="16"/>
        </w:rPr>
        <w:t xml:space="preserve">Sources: Renzulli 2021 locoregional; Chu 2023 review</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Surveillance, and what to do at recurrence</w:t>
      </w:r>
    </w:p>
    <w:p>
      <w:pPr>
        <w:spacing w:after="140"/>
      </w:pPr>
      <w:r>
        <w:rPr>
          <w:b/>
          <w:bCs/>
          <w:color w:val="176A87"/>
          <w:sz w:val="19"/>
          <w:szCs w:val="19"/>
        </w:rPr>
        <w:t xml:space="preserve">The question. </w:t>
      </w:r>
      <w:r>
        <w:rPr>
          <w:sz w:val="19"/>
          <w:szCs w:val="19"/>
        </w:rPr>
        <w:t xml:space="preserve">Is this disease recurring, which component is recurring, and is any of it still treatable locally?</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resected or transplanted patient under surveillance</w:t>
      </w:r>
    </w:p>
    <w:p>
      <w:pPr>
        <w:pStyle w:val="ListParagraph"/>
        <w:numPr>
          <w:ilvl w:val="0"/>
          <w:numId w:val="2"/>
        </w:numPr>
        <w:spacing w:after="60" w:line="268"/>
      </w:pPr>
      <w:r>
        <w:rPr>
          <w:color w:val="15181F"/>
          <w:sz w:val="18"/>
          <w:szCs w:val="18"/>
        </w:rPr>
        <w:t xml:space="preserve">A new liver lesion, a rising AFP, or a rising CA 19-9</w:t>
      </w:r>
    </w:p>
    <w:p>
      <w:pPr>
        <w:pStyle w:val="ListParagraph"/>
        <w:numPr>
          <w:ilvl w:val="0"/>
          <w:numId w:val="2"/>
        </w:numPr>
        <w:spacing w:after="60" w:line="268"/>
      </w:pPr>
      <w:r>
        <w:rPr>
          <w:color w:val="15181F"/>
          <w:sz w:val="18"/>
          <w:szCs w:val="18"/>
        </w:rPr>
        <w:t xml:space="preserve">Nodal recurrence at the porta hepatis or portal vein–vena cava region</w:t>
      </w:r>
    </w:p>
    <w:p>
      <w:pPr>
        <w:pStyle w:val="ListParagraph"/>
        <w:numPr>
          <w:ilvl w:val="0"/>
          <w:numId w:val="2"/>
        </w:numPr>
        <w:spacing w:after="60" w:line="268"/>
      </w:pPr>
      <w:r>
        <w:rPr>
          <w:color w:val="15181F"/>
          <w:sz w:val="18"/>
          <w:szCs w:val="18"/>
        </w:rPr>
        <w:t xml:space="preserve">An isolated recurrence that local re-treatment could address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Surveil at biliary rather than hepatocellular intensity — cross-sectional imaging of the liver and chest with AFP and CA 19-9 every three months for the first two years — because most recurrences happen inside that window.</w:t>
      </w:r>
    </w:p>
    <w:p>
      <w:pPr>
        <w:spacing w:after="50" w:line="276"/>
        <w:ind w:left="240"/>
      </w:pPr>
      <w:r>
        <w:rPr>
          <w:color w:val="15181F"/>
          <w:sz w:val="18"/>
          <w:szCs w:val="18"/>
        </w:rPr>
        <w:t xml:space="preserve">Every resected and transplanted patient. Median recurrence-free survival was 7.27 months in a 95-patient multicentre radical-resection cohort and 5-year recurrence-free survival was 12.2% in a 19-patient single-centre series, against a 5-year overall survival of 44.7% in the same 19 patients — most of these patients recur, and recur early. The contemporary surgical review puts post-operative recurrence above 60%. In the 306-patient component-proportion cohort, extrahepatic or combined recurrence accounted for 26.9% of recurrences in HCC-dominant tumours, 37.2% in balanced and 50.5% in CCA-dominant ones (p=0.043), so the more biliary the tumour the more the surveillance has to look outside the liver.</w:t>
      </w:r>
    </w:p>
    <w:p>
      <w:pPr>
        <w:spacing w:after="50"/>
        <w:ind w:left="240"/>
      </w:pPr>
      <w:r>
        <w:rPr>
          <w:b/>
          <w:bCs/>
          <w:color w:val="8C2F26"/>
          <w:sz w:val="18"/>
          <w:szCs w:val="18"/>
        </w:rPr>
        <w:t xml:space="preserve">Caveat. </w:t>
      </w:r>
      <w:r>
        <w:rPr>
          <w:color w:val="15181F"/>
          <w:sz w:val="18"/>
          <w:szCs w:val="18"/>
        </w:rPr>
        <w:t xml:space="preserve">Do not run a six-monthly HCC surveillance schedule. Grade D: no study has tested a surveillance interval in this disease, and the three-monthly interval is reasoning from the recurrence timing plus concordance with the OPTN pathway's own three-monthly imaging requirement. It is an operating rule, not an evidence threshold.</w:t>
      </w:r>
    </w:p>
    <w:p>
      <w:pPr>
        <w:spacing w:after="50" w:line="276"/>
        <w:ind w:left="240"/>
      </w:pPr>
      <w:r>
        <w:rPr>
          <w:i/>
          <w:iCs/>
          <w:color w:val="5A6069"/>
          <w:sz w:val="17"/>
          <w:szCs w:val="17"/>
        </w:rPr>
        <w:t xml:space="preserve">Include the porta hepatis deliberately in the reporting request. The lymph node was the second commonest site of first recurrence in the Japanese resection series, unlike HCC, and where nodal recurrence occurs it concentrates at the hepatic hilum (62.3%) and the portal vein–vena cava region (39.6%) — from 53 patients who had already recurred in nodes, of whom 11 had cHCC-CCA, so that is a map of where to look rather than a measure of how often.</w:t>
      </w:r>
    </w:p>
    <w:p>
      <w:pPr>
        <w:spacing w:after="60" w:line="276"/>
        <w:ind w:left="240"/>
      </w:pPr>
      <w:r>
        <w:rPr>
          <w:color w:val="5A6069"/>
          <w:sz w:val="16"/>
          <w:szCs w:val="16"/>
        </w:rPr>
        <w:t xml:space="preserve">Sources: Zhang 2022 radical resection; Ishii 2020 recurrence patterns; Wang 2026 component proportion; Lee 2026 surgical review; Yang 2024 nodal mapping</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Biopsy a recurrence whose component mix could change the regimen.</w:t>
      </w:r>
    </w:p>
    <w:p>
      <w:pPr>
        <w:spacing w:after="50" w:line="276"/>
        <w:ind w:left="240"/>
      </w:pPr>
      <w:r>
        <w:rPr>
          <w:color w:val="15181F"/>
          <w:sz w:val="18"/>
          <w:szCs w:val="18"/>
        </w:rPr>
        <w:t xml:space="preserve">Any recurrence in a patient still fit for systemic therapy, particularly where response is discordant across lesions. NCCN recommends considering repeat biopsy in metastatic or locally advanced recurrence after prior resection or local therapy, to establish the dominant histology — and treating an isolated single-component recurrence with the regimen for that component.</w:t>
      </w:r>
    </w:p>
    <w:p>
      <w:pPr>
        <w:spacing w:after="50"/>
        <w:ind w:left="240"/>
      </w:pPr>
      <w:r>
        <w:rPr>
          <w:b/>
          <w:bCs/>
          <w:color w:val="8C2F26"/>
          <w:sz w:val="18"/>
          <w:szCs w:val="18"/>
        </w:rPr>
        <w:t xml:space="preserve">Caveat. </w:t>
      </w:r>
      <w:r>
        <w:rPr>
          <w:color w:val="15181F"/>
          <w:sz w:val="18"/>
          <w:szCs w:val="18"/>
        </w:rPr>
        <w:t xml:space="preserve">Do not re-biopsy where the result cannot change the plan, and do not read a single-component recurrence biopsy as proof that only that component remains. The sampling problem of Gate 1 applies unchanged: CK19 was positive in 33% of pre-operative biopsies against 84% of the matching specimens. No study has measured biopsy performance at recurrence in this disease.</w:t>
      </w:r>
    </w:p>
    <w:p>
      <w:pPr>
        <w:spacing w:after="60" w:line="276"/>
        <w:ind w:left="240"/>
      </w:pPr>
      <w:r>
        <w:rPr>
          <w:color w:val="5A6069"/>
          <w:sz w:val="16"/>
          <w:szCs w:val="16"/>
        </w:rPr>
        <w:t xml:space="preserve">Sources: Hong 2026 systemic review; Gigante 2019 imaging plus biopsy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from the narrowest applicable option to the broadest, not by comparative evidence — none exists for recurrence management in this disease. The one quantitative anchor is that recurrent disease does substantially worse than primary disease.</w:t>
      </w:r>
    </w:p>
    <w:p>
      <w:pPr>
        <w:spacing w:after="50" w:before="120"/>
        <w:ind w:left="240"/>
      </w:pPr>
      <w:r>
        <w:rPr>
          <w:b/>
          <w:bCs/>
          <w:color w:val="15181F"/>
          <w:sz w:val="19"/>
          <w:szCs w:val="19"/>
        </w:rPr>
        <w:t xml:space="preserve">Local re-treatment of an isolated recurrence</w:t>
      </w:r>
      <w:r>
        <w:rPr>
          <w:color w:val="5A6069"/>
          <w:sz w:val="15"/>
          <w:szCs w:val="15"/>
        </w:rPr>
        <w:t xml:space="preserve">   grade D</w:t>
      </w:r>
    </w:p>
    <w:p>
      <w:pPr>
        <w:spacing w:after="50" w:line="276"/>
        <w:ind w:left="240"/>
      </w:pPr>
      <w:r>
        <w:rPr>
          <w:color w:val="15181F"/>
          <w:sz w:val="18"/>
          <w:szCs w:val="18"/>
        </w:rPr>
        <w:t xml:space="preserve">Repeat hepatectomy and ablation are both reported in the review literature, and no study has compared local re-treatment with systemic therapy at recurrence in this disease. The nearest signal is from conversion rather than recurrence: in a 51-patient advanced cohort, the 11 downstaged to hepatic resection had a median overall survival not reached against 17.2 months for the rest (p=0.005), which is selection as much as surgery.</w:t>
      </w:r>
    </w:p>
    <w:p>
      <w:pPr>
        <w:spacing w:after="50" w:line="276"/>
        <w:ind w:left="240"/>
      </w:pPr>
      <w:r>
        <w:rPr>
          <w:color w:val="15181F"/>
          <w:sz w:val="18"/>
          <w:szCs w:val="18"/>
        </w:rPr>
        <w:t xml:space="preserve">A solitary intrahepatic recurrence after a long disease-free interval in a fit patient with adequate remnant — which, given 5-year recurrence-free survival of 12.2% and a median recurrence-free survival measured in months, is an uncommon patient.</w:t>
      </w:r>
    </w:p>
    <w:p>
      <w:pPr>
        <w:spacing w:after="50"/>
        <w:ind w:left="240"/>
      </w:pPr>
      <w:r>
        <w:rPr>
          <w:b/>
          <w:bCs/>
          <w:color w:val="8C2F26"/>
          <w:sz w:val="18"/>
          <w:szCs w:val="18"/>
        </w:rPr>
        <w:t xml:space="preserve">Caveat. </w:t>
      </w:r>
      <w:r>
        <w:rPr>
          <w:color w:val="15181F"/>
          <w:sz w:val="18"/>
          <w:szCs w:val="18"/>
        </w:rPr>
        <w:t xml:space="preserve">Do not offer repeat local treatment for early multifocal recurrence or for nodal recurrence. Early recurrence in this disease is a statement about biology, and the recurrence-pattern data put the liver and the regional nodes as the two dominant sites.</w:t>
      </w:r>
    </w:p>
    <w:p>
      <w:pPr>
        <w:spacing w:after="60" w:line="276"/>
        <w:ind w:left="240"/>
      </w:pPr>
      <w:r>
        <w:rPr>
          <w:color w:val="5A6069"/>
          <w:sz w:val="16"/>
          <w:szCs w:val="16"/>
        </w:rPr>
        <w:t xml:space="preserve">Sources: Ishii 2020 recurrence patterns; Zhang 2022 radical resection; Lin 2025 interventional plus immunotargeted</w:t>
      </w:r>
    </w:p>
    <w:p>
      <w:pPr>
        <w:spacing w:after="50" w:before="120"/>
        <w:ind w:left="240"/>
      </w:pPr>
      <w:r>
        <w:rPr>
          <w:b/>
          <w:bCs/>
          <w:color w:val="15181F"/>
          <w:sz w:val="19"/>
          <w:szCs w:val="19"/>
        </w:rPr>
        <w:t xml:space="preserve">Systemic therapy at recurrence</w:t>
      </w:r>
      <w:r>
        <w:rPr>
          <w:color w:val="5A6069"/>
          <w:sz w:val="15"/>
          <w:szCs w:val="15"/>
        </w:rPr>
        <w:t xml:space="preserve">   grade C</w:t>
      </w:r>
    </w:p>
    <w:p>
      <w:pPr>
        <w:spacing w:after="50" w:line="276"/>
        <w:ind w:left="240"/>
      </w:pPr>
      <w:r>
        <w:rPr>
          <w:color w:val="15181F"/>
          <w:sz w:val="18"/>
          <w:szCs w:val="18"/>
        </w:rPr>
        <w:t xml:space="preserve">The default for multifocal, nodal or extrahepatic recurrence. This is Gate 7, with the component question re-asked on the recurrence biopsy rather than the primary.</w:t>
      </w:r>
    </w:p>
    <w:p>
      <w:pPr>
        <w:spacing w:after="50" w:line="276"/>
        <w:ind w:left="240"/>
      </w:pPr>
      <w:r>
        <w:rPr>
          <w:color w:val="15181F"/>
          <w:sz w:val="18"/>
          <w:szCs w:val="18"/>
        </w:rPr>
        <w:t xml:space="preserve">Most recurrences. Recurrent disease does worse than primary disease on the only cohort that separated them — median overall survival 11.4 against 21.4 months, p=0.011 — so the conversation should start from that figure, not from the first-line figures.</w:t>
      </w:r>
    </w:p>
    <w:p>
      <w:pPr>
        <w:spacing w:after="50"/>
        <w:ind w:left="240"/>
      </w:pPr>
      <w:r>
        <w:rPr>
          <w:b/>
          <w:bCs/>
          <w:color w:val="8C2F26"/>
          <w:sz w:val="18"/>
          <w:szCs w:val="18"/>
        </w:rPr>
        <w:t xml:space="preserve">Caveat. </w:t>
      </w:r>
      <w:r>
        <w:rPr>
          <w:color w:val="15181F"/>
          <w:sz w:val="18"/>
          <w:szCs w:val="18"/>
        </w:rPr>
        <w:t xml:space="preserve">Do not carry over a first-line regimen that has already failed, and do not assume the backbone chosen for the primary is still the right one.</w:t>
      </w:r>
    </w:p>
    <w:p>
      <w:pPr>
        <w:spacing w:after="60" w:line="276"/>
        <w:ind w:left="240"/>
      </w:pPr>
      <w:r>
        <w:rPr>
          <w:color w:val="5A6069"/>
          <w:sz w:val="16"/>
          <w:szCs w:val="16"/>
        </w:rPr>
        <w:t xml:space="preserve">Sources: Lin 2025 interventional plus immunotargeted; Hong 2026 systemic review</w:t>
      </w:r>
    </w:p>
    <w:p>
      <w:pPr>
        <w:spacing w:after="50" w:before="120"/>
        <w:ind w:left="240"/>
      </w:pPr>
      <w:r>
        <w:rPr>
          <w:b/>
          <w:bCs/>
          <w:color w:val="15181F"/>
          <w:sz w:val="19"/>
          <w:szCs w:val="19"/>
        </w:rPr>
        <w:t xml:space="preserve">Best supportive care</w:t>
      </w:r>
      <w:r>
        <w:rPr>
          <w:color w:val="5A6069"/>
          <w:sz w:val="15"/>
          <w:szCs w:val="15"/>
        </w:rPr>
        <w:t xml:space="preserve">   grade D</w:t>
      </w:r>
    </w:p>
    <w:p>
      <w:pPr>
        <w:spacing w:after="50" w:line="276"/>
        <w:ind w:left="240"/>
      </w:pPr>
      <w:r>
        <w:rPr>
          <w:color w:val="15181F"/>
          <w:sz w:val="18"/>
          <w:szCs w:val="18"/>
        </w:rPr>
        <w:t xml:space="preserve">The right answer in a patient with poor performance status, decompensated liver function or rapid multifocal progression, and the one this page is least likely to be opened for.</w:t>
      </w:r>
    </w:p>
    <w:p>
      <w:pPr>
        <w:spacing w:after="50" w:line="276"/>
        <w:ind w:left="240"/>
      </w:pPr>
      <w:r>
        <w:rPr>
          <w:color w:val="15181F"/>
          <w:sz w:val="18"/>
          <w:szCs w:val="18"/>
        </w:rPr>
        <w:t xml:space="preserve">State it as a choice, early, and involve palliative care at the same visit rather than later. In 529 SEER patients the median overall survival was 8 months, and in the Taiwan Cancer Registry 5-year overall survival for this histology was 25.7% across 95,149 primary liver cancers — both whole-registry figures dominated by patients who were never resected, which is the point when the question is whether to treat at all.</w:t>
      </w:r>
    </w:p>
    <w:p>
      <w:pPr>
        <w:spacing w:after="50"/>
        <w:ind w:left="240"/>
      </w:pPr>
      <w:r>
        <w:rPr>
          <w:b/>
          <w:bCs/>
          <w:color w:val="8C2F26"/>
          <w:sz w:val="18"/>
          <w:szCs w:val="18"/>
        </w:rPr>
        <w:t xml:space="preserve">Caveat. </w:t>
      </w:r>
      <w:r>
        <w:rPr>
          <w:color w:val="15181F"/>
          <w:sz w:val="18"/>
          <w:szCs w:val="18"/>
        </w:rPr>
        <w:t xml:space="preserve">Do not reach it by default after three lines of borrowed therapy in a patient who was never going to tolerate them. And do not quote either registry's treatment hazard ratios in that conversation: the SEER paper reports the surgery hazard ratio as 4.94 in its abstract and 4.18 in its table, and the Taiwan registry's TACE hazard ratio reverses between its surgical and non-surgical strata.</w:t>
      </w:r>
    </w:p>
    <w:p>
      <w:pPr>
        <w:spacing w:after="60" w:line="276"/>
        <w:ind w:left="240"/>
      </w:pPr>
      <w:r>
        <w:rPr>
          <w:color w:val="5A6069"/>
          <w:sz w:val="16"/>
          <w:szCs w:val="16"/>
        </w:rPr>
        <w:t xml:space="preserve">Sources: Ramai 2019 SEER; Chen 2021 Taiwan nationwide</w:t>
      </w:r>
    </w:p>
    <w:p>
      <w:pPr>
        <w:spacing w:after="60" w:line="276"/>
        <w:ind w:left="240"/>
      </w:pPr>
      <w:r>
        <w:rPr>
          <w:i/>
          <w:iCs/>
          <w:color w:val="5A6069"/>
          <w:sz w:val="16"/>
          <w:szCs w:val="16"/>
        </w:rPr>
        <w:t xml:space="preserve">Ratification item: what surveillance schedule does this programme adopt after resection and after transplantation for cHCC-CCA, and for how long? No guideline specifies one for this histology; NCCN says plainly for biliary tract cancer that there are no data to support a specific surveillance schedule. Audit: surveillance adherence, site of first recurrence, and interval from operation to recurrence.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a new nodule a recurrence of one component without tissue, and do not call a second primary a recurrence either.</w:t>
      </w:r>
    </w:p>
    <w:p>
      <w:pPr>
        <w:spacing w:after="50" w:line="276"/>
        <w:ind w:left="240"/>
      </w:pPr>
      <w:r>
        <w:rPr>
          <w:color w:val="15181F"/>
          <w:sz w:val="18"/>
          <w:szCs w:val="18"/>
        </w:rPr>
        <w:t xml:space="preserve">In the Korean transplant series, 12 of 32 patients (37.5%) had a concurrent separate HCC in the same explant. A new nodule in a cirrhotic remnant liver may be a new HCC rather than recurrent cHCC-CCA, and the two have different implications for what to offer.</w:t>
      </w:r>
    </w:p>
    <w:p>
      <w:pPr>
        <w:spacing w:after="50"/>
        <w:ind w:left="240"/>
      </w:pPr>
      <w:r>
        <w:rPr>
          <w:b/>
          <w:bCs/>
          <w:color w:val="8C2F26"/>
          <w:sz w:val="18"/>
          <w:szCs w:val="18"/>
        </w:rPr>
        <w:t xml:space="preserve">Caveat. </w:t>
      </w:r>
      <w:r>
        <w:rPr>
          <w:color w:val="15181F"/>
          <w:sz w:val="18"/>
          <w:szCs w:val="18"/>
        </w:rPr>
        <w:t xml:space="preserve">The labelling matters for the registry as well as for the patient: outcome figures in this disease are already distorted by cohorts that mixed true mixed tumours with separate synchronous primaries, and the 2019 classification explicitly puts the double-cancer and collision types outside the entity.</w:t>
      </w:r>
    </w:p>
    <w:p>
      <w:pPr>
        <w:spacing w:after="60" w:line="276"/>
        <w:ind w:left="240"/>
      </w:pPr>
      <w:r>
        <w:rPr>
          <w:color w:val="5A6069"/>
          <w:sz w:val="16"/>
          <w:szCs w:val="16"/>
        </w:rPr>
        <w:t xml:space="preserve">Sources: Jung 2017; Nagtegaal 2020 WHO 2019 classification; Ishii 2020 recurrence patterns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2019 — what the diagnosis now means</w:t>
      </w:r>
    </w:p>
    <w:p>
      <w:pPr>
        <w:spacing w:after="120" w:line="276"/>
      </w:pPr>
      <w:r>
        <w:rPr>
          <w:i/>
          <w:iCs/>
          <w:color w:val="5A6069"/>
          <w:sz w:val="18"/>
          <w:szCs w:val="18"/>
        </w:rPr>
        <w:t xml:space="preserve">For the moment at the board when someone asks whether the old subtype on the report still exists.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Core definition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tumour containing unequivocal hepatocytic and cholangiocytic differentiation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How it is made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Routine haematoxylin and eosin morphology; immunostains supportive, not essential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Recognised</w:t>
            </w:r>
          </w:p>
        </w:tc>
        <w:tc>
          <w:tcPr>
            <w:tcW w:type="dxa" w:w="5260"/>
            <w:tcMar>
              <w:top w:type="dxa" w:w="70"/>
              <w:left w:type="dxa" w:w="110"/>
              <w:bottom w:type="dxa" w:w="70"/>
              <w:right w:type="dxa" w:w="110"/>
            </w:tcMar>
            <w:vAlign w:val="top"/>
          </w:tcPr>
          <w:p>
            <w:pPr>
              <w:spacing w:after="0" w:line="276"/>
            </w:pPr>
            <w:r>
              <w:rPr>
                <w:color w:val="15181F"/>
                <w:sz w:val="17"/>
                <w:szCs w:val="17"/>
              </w:rPr>
              <w:t xml:space="preserve">Classical cHCC-CCA, plus intermediate cell carcinoma, in which all cells express both hepatocyte and cholangiocyte features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Dropped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stem-cell subtypes of the 2010 classification — typical, intermediate, cholangiolocellular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Reassigned</w:t>
            </w:r>
          </w:p>
        </w:tc>
        <w:tc>
          <w:tcPr>
            <w:tcW w:type="dxa" w:w="5260"/>
            <w:tcMar>
              <w:top w:type="dxa" w:w="70"/>
              <w:left w:type="dxa" w:w="110"/>
              <w:bottom w:type="dxa" w:w="70"/>
              <w:right w:type="dxa" w:w="110"/>
            </w:tcMar>
            <w:vAlign w:val="top"/>
          </w:tcPr>
          <w:p>
            <w:pPr>
              <w:spacing w:after="0" w:line="276"/>
            </w:pPr>
            <w:r>
              <w:rPr>
                <w:color w:val="15181F"/>
                <w:sz w:val="17"/>
                <w:szCs w:val="17"/>
              </w:rPr>
              <w:t xml:space="preserve">Cholangiolocarcinoma, formerly the cholangiolocellular subtype, is now a subtype of small-duct iCCA unless an unequivocal HCC component coexists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Not this disease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Two separate tumours, one HCC and one iCCA, in the same liver; the Allen double-cancer and combined types; the Goodman collision and fibrolamellar types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Proportion threshold</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set by WHO and none set by the 2018 consensus; 30% cholangiocytic derived by ROC on its own 72-case cohort (AUC 0.717), 70% borrowed from other tumour types as the split in a 306-patient cohort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How reproducible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Pathologist agreement with the reference cHCC-CCA diagnosis kappa 0.19, inter-observer agreement kappa 0.37, across 405 cases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Frequency</w:t>
            </w:r>
          </w:p>
        </w:tc>
        <w:tc>
          <w:tcPr>
            <w:tcW w:type="dxa" w:w="5260"/>
            <w:tcMar>
              <w:top w:type="dxa" w:w="70"/>
              <w:left w:type="dxa" w:w="110"/>
              <w:bottom w:type="dxa" w:w="70"/>
              <w:right w:type="dxa" w:w="110"/>
            </w:tcMar>
            <w:vAlign w:val="top"/>
          </w:tcPr>
          <w:p>
            <w:pPr>
              <w:spacing w:after="0" w:line="276"/>
            </w:pPr>
            <w:r>
              <w:rPr>
                <w:color w:val="15181F"/>
                <w:sz w:val="17"/>
                <w:szCs w:val="17"/>
              </w:rPr>
              <w:t xml:space="preserve">1% to 10% of primary liver tumours on pathological review (NCCN); 0.08 per 100,000 in men and 0.03 in women in SEER, with that paper's own abstract stating the reverse; 263 of 20,853 new primary liver cancers (1.3%) in the Japanese nationwide survey, of which only 39 were pathologically diagnosed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Transition rule for older data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None. No mapping is provided, so pre-2019 series cannot be re-expressed in the new terms</w:t>
            </w:r>
          </w:p>
        </w:tc>
      </w:tr>
    </w:tbl>
    <w:p>
      <w:pPr>
        <w:spacing w:after="200" w:line="276"/>
      </w:pPr>
      <w:r>
        <w:rPr>
          <w:i/>
          <w:iCs/>
          <w:color w:val="5A6069"/>
          <w:sz w:val="16"/>
          <w:szCs w:val="16"/>
        </w:rPr>
        <w:t xml:space="preserve">The reclassification narrows the entity without any outcome analysis attached to it, so most of the imaging and outcome literature describes a broader group of tumours than the term now denotes and no series can be reclassified retrospectively — read any pre-2019 study with that in mind, and note that several papers here, including the 2025 Korean registry analysis, state outright that their patients were not classified by the 2019 criteria. Proportion carries prognostic weight even though no threshold is validated: in 306 resected tumours split at 70%, median recurrence-free survival was 1.02 years for HCC-dominant, 0.36 for balanced and 0.30 for CCA-dominant, with median overall survival 3.16, 1.93 and 1.86 years and 5-year overall survival 46.1%, 26.1% and 28.3% — but balanced and CCA-dominant did not differ from each other, so the real finding is binary. A deep-learning model reclassified 405 cHCC-CCA tumours as HCC-like or iCCA-like, and in the transplant subset the two groups had 5-year overall survival of 76.4% against 45.4%, HR 2.69 (95% CI 1.15–6.31) — a research finding, not a clinical tool, and one that means every pooled survival figure for this entity is an average over two diseases.</w:t>
      </w:r>
    </w:p>
    <w:p>
      <w:pPr>
        <w:pStyle w:val="Heading3"/>
        <w:keepNext/>
        <w:spacing w:after="110" w:before="240"/>
      </w:pPr>
      <w:r>
        <w:rPr>
          <w:rFonts w:ascii="Cambria" w:cs="Cambria" w:eastAsia="Cambria" w:hAnsi="Cambria"/>
          <w:b/>
          <w:bCs/>
          <w:color w:val="17365D"/>
          <w:sz w:val="22"/>
          <w:szCs w:val="22"/>
        </w:rPr>
        <w:t xml:space="preserve">Staging — the intrahepatic bile duct system applies</w:t>
      </w:r>
    </w:p>
    <w:p>
      <w:pPr>
        <w:spacing w:after="120" w:line="276"/>
      </w:pPr>
      <w:r>
        <w:rPr>
          <w:i/>
          <w:iCs/>
          <w:color w:val="5A6069"/>
          <w:sz w:val="18"/>
          <w:szCs w:val="18"/>
        </w:rPr>
        <w:t xml:space="preserve">AJCC 8th edition states that all intrahepatic bile duct carcinomas, including combined hepatocellular cholangiocarcinomas, are covered by this system.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T1a</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tumour 5 cm or less, without vascular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T1b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Solitary tumour above 5 cm, without vascular invasion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T2</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tumour with intrahepatic vascular invasion, or multiple tumours with or without vascular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perforating the visceral peritoneum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T4</w:t>
            </w:r>
          </w:p>
        </w:tc>
        <w:tc>
          <w:tcPr>
            <w:tcW w:type="dxa" w:w="5260"/>
            <w:tcMar>
              <w:top w:type="dxa" w:w="70"/>
              <w:left w:type="dxa" w:w="110"/>
              <w:bottom w:type="dxa" w:w="70"/>
              <w:right w:type="dxa" w:w="110"/>
            </w:tcMar>
            <w:vAlign w:val="top"/>
          </w:tcPr>
          <w:p>
            <w:pPr>
              <w:spacing w:after="0" w:line="276"/>
            </w:pPr>
            <w:r>
              <w:rPr>
                <w:color w:val="15181F"/>
                <w:sz w:val="17"/>
                <w:szCs w:val="17"/>
              </w:rPr>
              <w:t xml:space="preserve">Tumour involving local extrahepatic structures by direct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 lymph node metastasis present — any T with N1 is stage IIIB</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M1</w:t>
            </w:r>
          </w:p>
        </w:tc>
        <w:tc>
          <w:tcPr>
            <w:tcW w:type="dxa" w:w="5260"/>
            <w:tcMar>
              <w:top w:type="dxa" w:w="70"/>
              <w:left w:type="dxa" w:w="110"/>
              <w:bottom w:type="dxa" w:w="70"/>
              <w:right w:type="dxa" w:w="110"/>
            </w:tcMar>
            <w:vAlign w:val="top"/>
          </w:tcPr>
          <w:p>
            <w:pPr>
              <w:spacing w:after="0" w:line="276"/>
            </w:pPr>
            <w:r>
              <w:rPr>
                <w:color w:val="15181F"/>
                <w:sz w:val="17"/>
                <w:szCs w:val="17"/>
              </w:rPr>
              <w:t xml:space="preserve">Distant metastasis — stage IV</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Regional nodes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Hilar hepatic artery, portal vein and cystic duct, inferior phrenic, gastrohepatic, periduodenal and peripancreatic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groups</w:t>
            </w:r>
          </w:p>
        </w:tc>
        <w:tc>
          <w:tcPr>
            <w:tcW w:type="dxa" w:w="5260"/>
            <w:tcMar>
              <w:top w:type="dxa" w:w="70"/>
              <w:left w:type="dxa" w:w="110"/>
              <w:bottom w:type="dxa" w:w="70"/>
              <w:right w:type="dxa" w:w="110"/>
            </w:tcMar>
            <w:vAlign w:val="top"/>
          </w:tcPr>
          <w:p>
            <w:pPr>
              <w:spacing w:after="0" w:line="276"/>
            </w:pPr>
            <w:r>
              <w:rPr>
                <w:color w:val="15181F"/>
                <w:sz w:val="17"/>
                <w:szCs w:val="17"/>
              </w:rPr>
              <w:t xml:space="preserve">IA T1aN0, IB T1bN0, II T2N0, IIIA T3N0, IIIB T4N0 or any N1, IV any M1</w:t>
            </w:r>
          </w:p>
        </w:tc>
      </w:tr>
    </w:tbl>
    <w:p>
      <w:pPr>
        <w:spacing w:after="200" w:line="276"/>
      </w:pPr>
      <w:r>
        <w:rPr>
          <w:i/>
          <w:iCs/>
          <w:color w:val="5A6069"/>
          <w:sz w:val="16"/>
          <w:szCs w:val="16"/>
        </w:rPr>
        <w:t xml:space="preserve">Perihilar bile duct cancer, gallbladder cancer and hepatocellular carcinoma have separate staging, so this is a deliberate choice of system and not an interchangeable one. BCLC has no nodal category at all, which is why staging this disease as HCC loses the variable that most often changes what can be offered. Two qualifications from the full-text read: the sentence covering combined tumours was confirmed only from NCCN's reproduction of the AJCC tables and not from the manual itself, and no study has validated this staging system in this histology. What outcome data there are suggest the stage is a weak predictor here — in 40 transplant recipients neither Milan status nor tumour number nor maximum size predicted survival or recurrence, while perineural invasion, portal vein tumour thrombosis and microvascular invasion did, and in 80 hepatectomy patients lymphovascular invasion separated 5-year survival of 93.3% from 35.8%. Record the stage and the pathological variables separately rather than treating the stage as the prognosis.</w:t>
      </w:r>
    </w:p>
    <w:p>
      <w:pPr>
        <w:pStyle w:val="Heading3"/>
        <w:keepNext/>
        <w:spacing w:after="110" w:before="240"/>
      </w:pPr>
      <w:r>
        <w:rPr>
          <w:rFonts w:ascii="Cambria" w:cs="Cambria" w:eastAsia="Cambria" w:hAnsi="Cambria"/>
          <w:b/>
          <w:bCs/>
          <w:color w:val="17365D"/>
          <w:sz w:val="22"/>
          <w:szCs w:val="22"/>
        </w:rPr>
        <w:t xml:space="preserve">Transplant criteria — four documents, four thresholds</w:t>
      </w:r>
    </w:p>
    <w:p>
      <w:pPr>
        <w:spacing w:after="120" w:line="276"/>
      </w:pPr>
      <w:r>
        <w:rPr>
          <w:i/>
          <w:iCs/>
          <w:color w:val="5A6069"/>
          <w:sz w:val="18"/>
          <w:szCs w:val="18"/>
        </w:rPr>
        <w:t xml:space="preserve">The most consequential page here: these four are not the same criteria, the one that governs the allocation request is the first, and none of them was derived in patients known to have this disease before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NLRB transplant-oncology guidance</w:t>
            </w:r>
          </w:p>
        </w:tc>
        <w:tc>
          <w:tcPr>
            <w:tcW w:type="dxa" w:w="5260"/>
            <w:tcMar>
              <w:top w:type="dxa" w:w="70"/>
              <w:left w:type="dxa" w:w="110"/>
              <w:bottom w:type="dxa" w:w="70"/>
              <w:right w:type="dxa" w:w="110"/>
            </w:tcMar>
            <w:vAlign w:val="top"/>
          </w:tcPr>
          <w:p>
            <w:pPr>
              <w:spacing w:after="0" w:line="276"/>
            </w:pPr>
            <w:r>
              <w:rPr>
                <w:color w:val="15181F"/>
                <w:sz w:val="17"/>
                <w:szCs w:val="17"/>
              </w:rPr>
              <w:t xml:space="preserve">Biopsy-proven solitary iCCA or mixed HCC-iCCA 3 cm or less, cirrhosis, unresectable, locoregional or systemic therapy, 6 months of stability from diagnosis or last treatment, no new lesions, no extrahepatic disease. Score MMaT-3. Extension needs imaging every 3 months confirming 3 cm or less and no extrahepatic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2024 ILTS-ILCA consensus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cHCC-CCA-specific statement. Its only mention: biopsy should be performed in HCC candidates to rule out CCA or mixed tumours, which can affect eligibility, prognosis and treatment (weak evidence, moderate strength). Its 3 cm statement is about iCCA in cirrhosis (moderate evidence, moderate strength)</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Where the 3 cm came from</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17-centre 'very early' iCCA study, which excluded mixed HCC-CCA in the same nodule by design. Its favourable group is 15 explant-defined patients (46.7% incidental) with 65% 5-year survival; the 3 cm extension rests on an intermediate subgroup of 6 patients with 61% 5-year survival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NCCN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size limit stated. Patients whose tumour is limited in size by centre-specific criteria should be considered for evaluation at a transplant centre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CPG, 11 April 2022</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size limit — 'regardless of size'. Cirrhosis not required. Biopsy or cytology showing malignancy, not necessarily mixed histology. 6 months of stability on neoadjuvant and locoregional therapy. Transperitoneal biopsy 'minimized but not excluded'. High-risk features 'may be excluded'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Published series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criteria, applied retrospectively by radiological burden at diagnosis, in the 12-centre analysis; 2 cm or less in the most favourable subgroups. Radiological Milan understages this tumour: 84.2% within Milan on imaging fell to 36.8% on explant in a 19-patient matched series (p=0.01)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Prospective protocols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No prospective transplant protocol admits cHCC-CCA; the phase 2 study of transplantation for early iCCA (NCT02878473) was terminated for low accrual, and the open adjuvant study in this histology excludes transplant recipients</w:t>
            </w:r>
          </w:p>
        </w:tc>
      </w:tr>
    </w:tbl>
    <w:p>
      <w:pPr>
        <w:spacing w:after="200" w:line="276"/>
      </w:pPr>
      <w:r>
        <w:rPr>
          <w:i/>
          <w:iCs/>
          <w:color w:val="5A6069"/>
          <w:sz w:val="16"/>
          <w:szCs w:val="16"/>
        </w:rPr>
        <w:t xml:space="preserve">Outcome context, with the n stated each time because these are small numbers and with the denominator stated because it is usually the problem. Within Milan in the 12-centre retrospective analysis, 67 cHCC-CCA recipients had 5-year overall survival of 70.1% against 73.4% for 1,814 HCC recipients (p=0.806) with higher 5-year recurrence (23.1% against 11.5%, p&lt;0.001), and 5-year disease-free survival of 70.3% against 33.6% after resection (p&lt;0.001) while overall survival against resection was not significant (70.1% against 49.7%, p=0.078) — in a cohort where only 2 of 99 transplant recipients were knowingly transplanted with the diagnosis and 84 of 99 had been listed as HCC. The best-designed comparison runs the other way: 19 incidental recipients matched twice, on pre-transplant variables and again on explant pathology, carried mortality hazard ratios of 6.47 (95% CI 2.87–14.55) and 4.67 (95% CI 2.07–10.53) against matched HCC. In the UNOS registry, 309 candidates had 3-year waitlist mortality of 4.6% and dropout of 29.0% — the lowest of the three diagnoses compared, so dropout does not explain the favourable per-protocol figures — with 5-year graft and patient survival of 58.7% and 60.3% falling to 25.5% and 27.3% at 15 years, adjusted HR 1.79 for graft loss and 1.67 for death, and recurrence 23.0% against 11.3% for HCC. The updated meta-analysis of 6 retrospective comparative studies gives a pooled 5-year odds ratio of 0.55 (95% CI 0.38–0.81, p=0.002) favouring transplantation, with 1-year (0.67, 0.39–1.15) and 3-year (0.70, 0.42–1.17) estimates not significant — across arms whose mean tumour size was 2.19–2.57 cm against 2.7–6.26 cm, with one of six studies matched, and with leave-one-out analysis flipping the significance of both the 3- and 5-year estimates. An older systematic review of 42 level-4 studies and 1,691 patients found 5-year overall survival of 29% after hepatectomy against 41% after transplantation with null comparative studies, and concluded for hepatectomy. Every one of these is retrospective, most report tumours found only on the explant, and none is a comparison of treatments in exchangeable patients. Verify the current OPTN text before any listing decision.</w:t>
      </w:r>
    </w:p>
    <w:p>
      <w:pPr>
        <w:pStyle w:val="Heading3"/>
        <w:keepNext/>
        <w:spacing w:after="110" w:before="240"/>
      </w:pPr>
      <w:r>
        <w:rPr>
          <w:rFonts w:ascii="Cambria" w:cs="Cambria" w:eastAsia="Cambria" w:hAnsi="Cambria"/>
          <w:b/>
          <w:bCs/>
          <w:color w:val="17365D"/>
          <w:sz w:val="22"/>
          <w:szCs w:val="22"/>
        </w:rPr>
        <w:t xml:space="preserve">What imaging and biopsy actually deliver</w:t>
      </w:r>
    </w:p>
    <w:p>
      <w:pPr>
        <w:spacing w:after="120" w:line="276"/>
      </w:pPr>
      <w:r>
        <w:rPr>
          <w:i/>
          <w:iCs/>
          <w:color w:val="5A6069"/>
          <w:sz w:val="18"/>
          <w:szCs w:val="18"/>
        </w:rPr>
        <w:t xml:space="preserve">For the discussion about whether to biopsy, and about what a result will and will not settle.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Any one LR-M feature, gadoxetate MRI</w:t>
            </w:r>
          </w:p>
        </w:tc>
        <w:tc>
          <w:tcPr>
            <w:tcW w:type="dxa" w:w="5260"/>
            <w:tcMar>
              <w:top w:type="dxa" w:w="70"/>
              <w:left w:type="dxa" w:w="110"/>
              <w:bottom w:type="dxa" w:w="70"/>
              <w:right w:type="dxa" w:w="110"/>
            </w:tcMar>
            <w:vAlign w:val="top"/>
          </w:tcPr>
          <w:p>
            <w:pPr>
              <w:spacing w:after="0" w:line="276"/>
            </w:pPr>
            <w:r>
              <w:rPr>
                <w:color w:val="15181F"/>
                <w:sz w:val="17"/>
                <w:szCs w:val="17"/>
              </w:rPr>
              <w:t xml:space="preserve">93.9% sensitive, 48.5% specific for cHCC-CCA (33 cHCC-CCA vs 66 HCC)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Targetoid appearance alone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Present in 75.8% of cHCC-CCA — and in 65.2% of the matched HCC controls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Three or more LR-M features together</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80.8%, sensitivity falls to 54.5%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LR-5 read in at-risk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89–90% specific but 55–66% sensitive for HCC; cHCC-CCA was 63–86% of the false-positive LR-5 reads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LR-M plus LR-TIV, as a net for non-HCC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Caught 70.8% and 62.3% of cHCC-CCA across two readers, against 88% and 92% of iCCA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CEUS LI-RADS criteria for cHCC-CCA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40.0% sensitive, 89.9% specific, AUC 0.649; positive predictive value 1.6–39.6% at true prevalence. 74.3% assigned LR-M, 25.7% assigned LR-5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AFP above 100 ng/mL, against mass-forming iCCA</w:t>
            </w:r>
          </w:p>
        </w:tc>
        <w:tc>
          <w:tcPr>
            <w:tcW w:type="dxa" w:w="5260"/>
            <w:tcMar>
              <w:top w:type="dxa" w:w="70"/>
              <w:left w:type="dxa" w:w="110"/>
              <w:bottom w:type="dxa" w:w="70"/>
              <w:right w:type="dxa" w:w="110"/>
            </w:tcMar>
            <w:vAlign w:val="top"/>
          </w:tcPr>
          <w:p>
            <w:pPr>
              <w:spacing w:after="0" w:line="276"/>
            </w:pPr>
            <w:r>
              <w:rPr>
                <w:color w:val="15181F"/>
                <w:sz w:val="17"/>
                <w:szCs w:val="17"/>
              </w:rPr>
              <w:t xml:space="preserve">AUC 0.687 (69.2% sensitive, 68.2% specific); with targetoid diffusion restriction AUC 0.807 (88.5% sensitive, 64.7% 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Mixed enhancement pattern, CT or MRI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48% sensitive, 81% specific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Atypical pattern for 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Present in 70% of 30 resected cHCC-CCA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Biopsy alone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48% sensitive, 100% specific (21 cases, 21 controls)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Imaging or biopsy, either suggesting it</w:t>
            </w:r>
          </w:p>
        </w:tc>
        <w:tc>
          <w:tcPr>
            <w:tcW w:type="dxa" w:w="5260"/>
            <w:tcMar>
              <w:top w:type="dxa" w:w="70"/>
              <w:left w:type="dxa" w:w="110"/>
              <w:bottom w:type="dxa" w:w="70"/>
              <w:right w:type="dxa" w:w="110"/>
            </w:tcMar>
            <w:vAlign w:val="top"/>
          </w:tcPr>
          <w:p>
            <w:pPr>
              <w:spacing w:after="0" w:line="276"/>
            </w:pPr>
            <w:r>
              <w:rPr>
                <w:color w:val="15181F"/>
                <w:sz w:val="17"/>
                <w:szCs w:val="17"/>
              </w:rPr>
              <w:t xml:space="preserve">60% sensitive, 82% 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CK19 on biopsy against the matching specimen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Positive in 33% of biopsies but 84% of specimens — the sampling problem, quantified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Biopsy before transplantation, 19-patient series</w:t>
            </w:r>
          </w:p>
        </w:tc>
        <w:tc>
          <w:tcPr>
            <w:tcW w:type="dxa" w:w="5260"/>
            <w:tcMar>
              <w:top w:type="dxa" w:w="70"/>
              <w:left w:type="dxa" w:w="110"/>
              <w:bottom w:type="dxa" w:w="70"/>
              <w:right w:type="dxa" w:w="110"/>
            </w:tcMar>
            <w:vAlign w:val="top"/>
          </w:tcPr>
          <w:p>
            <w:pPr>
              <w:spacing w:after="0" w:line="276"/>
            </w:pPr>
            <w:r>
              <w:rPr>
                <w:color w:val="15181F"/>
                <w:sz w:val="17"/>
                <w:szCs w:val="17"/>
              </w:rPr>
              <w:t xml:space="preserve">4 of 19 biopsied, all 4 read as HCC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Dual AFP and CA 19-9 elevation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About 15% to 20% of patients in the review literature; 57.1% of 21 patients on a wider marker definition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Histological HCC diagnosis sent for re-review</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Confirmed in 48 of 117 (41%); changed to iCCA in 23, cHCC-CCA in 13, gallbladder in 1, indeterminate in 32</w:t>
            </w:r>
          </w:p>
        </w:tc>
      </w:tr>
    </w:tbl>
    <w:p>
      <w:pPr>
        <w:spacing w:after="200" w:line="276"/>
      </w:pPr>
      <w:r>
        <w:rPr>
          <w:i/>
          <w:iCs/>
          <w:color w:val="5A6069"/>
          <w:sz w:val="16"/>
          <w:szCs w:val="16"/>
        </w:rPr>
        <w:t xml:space="preserve">The pattern across every row is the same: nothing here is sensitive enough to exclude the diagnosis, and only the biopsy is specific enough to confirm it — and the biopsy misses half. A biopsy reporting cHCC-CCA is almost certainly right; a biopsy reporting pure HCC in a tumour whose markers or imaging do not fit has told you very little, and the CK19 figures say why: the needle sees the hepatocellular component and misses the biliary one. The explant literature is the proof — in one transplant series all 32 cases, in another all 40, in another all 49 and in another all 19 were diagnosed only after the organ came out, and in the UNOS registry 89.9% of transplanted cHCC-CCA patients carried a pre-transplant HCC diagnosis. Every series in this table had pathological proof in every lesion and down-sampled HCC relative to true prevalence, so only sensitivity and specificity transfer; the lesions managed on imaging alone are absent from all of them. The operational consequence is in Gate 1: decide in advance what a single-component biopsy will change, because with 48% sensitivity the answer is usually nothing.</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Almost everything on this page is extrapolated, and the page's previous wording on trials was wrong. It is not true that no prospective trial in this disease has ever existed. The accurate statement is that none has ever reported.</w:t>
      </w:r>
    </w:p>
    <w:p>
      <w:pPr>
        <w:spacing w:after="40" w:line="276"/>
        <w:ind w:left="260"/>
      </w:pPr>
      <w:r>
        <w:rPr>
          <w:color w:val="15181F"/>
          <w:sz w:val="18"/>
          <w:szCs w:val="18"/>
        </w:rPr>
        <w:t xml:space="preserve">NCT05211323, a National Cancer Institute randomised phase II comparing gemcitabine–cisplatin–atezolizumab with and without bevacizumab in advanced cHCC-CCA, with progression-free survival as its primary endpoint and histological eligibility written to the 2019 WHO definition, opened in December 2022 across 37 US sites against a planned enrolment of 88. It accrued 4 patients. It is listed as active but not recruiting, with a primary completion date of 20 January 2026 and no posted results. Four studies are currently open or about to open, all single-arm: durvalumab with a priming dose of tremelimumab plus gemcitabine–cisplatin (NCT06855225, 29 patients); hepatic arterial infusion chemotherapy with camrelizumab and rivoceranib (NCT07105748, 45 patients, recruiting); GEMOX with anlotinib and sintilimab (NCT06033118, 25 patients, registry status last recorded as unknown); and adjuvant cadonilimab with capecitabine after R0 resection (NCT07243951, 75 patients). No prospective transplant protocol admits this histology at all — the phase 2 study of transplantation for early intrahepatic cholangiocarcinoma was terminated for low accrual, and the open adjuvant study excludes patients with prior or planned transplantation. So the right thing to tell a patient is that a trial exists for the first time, that the only randomised attempt failed on accrual, and that every number quoted to them comes from retrospective series.</w:t>
      </w:r>
    </w:p>
    <w:p>
      <w:pPr>
        <w:spacing w:after="60" w:before="160"/>
      </w:pPr>
      <w:r>
        <w:rPr>
          <w:b/>
          <w:bCs/>
          <w:color w:val="8E5008"/>
          <w:sz w:val="19"/>
          <w:szCs w:val="19"/>
        </w:rPr>
        <w:t xml:space="preserve">2. </w:t>
      </w:r>
      <w:r>
        <w:rPr>
          <w:b/>
          <w:bCs/>
          <w:sz w:val="19"/>
          <w:szCs w:val="19"/>
        </w:rPr>
        <w:t xml:space="preserve">The exclusion of this histology from the trials whose regimens the page recommends is documentable, not assumed.</w:t>
      </w:r>
    </w:p>
    <w:p>
      <w:pPr>
        <w:spacing w:after="40" w:line="276"/>
        <w:ind w:left="260"/>
      </w:pPr>
      <w:r>
        <w:rPr>
          <w:color w:val="15181F"/>
          <w:sz w:val="18"/>
          <w:szCs w:val="18"/>
        </w:rPr>
        <w:t xml:space="preserve">KEYNOTE-966 admitted only intrahepatic or extrahepatic cholangiocarcinoma or gallbladder cancer, and its exclusion criteria list 'mixed tumor histology' in those words. TOPAZ-1 admitted only intrahepatic cholangiocarcinoma, extrahepatic cholangiocarcinoma and gallbladder cancer. The HCC trials on this page — IMbrave150 and HIMALAYA — were trials in hepatocellular carcinoma. One thing is unresolved and should not be smoothed over: a 2026 review states that KEYNOTE-966 included 13 cHCC-CCA patients with no subgroup analysis, which cannot be reconciled with a protocol that excludes mixed tumour histology by name. Until that is settled, treat both effect sizes as untransferable in either direction.</w:t>
      </w:r>
    </w:p>
    <w:p>
      <w:pPr>
        <w:spacing w:after="60" w:before="160"/>
      </w:pPr>
      <w:r>
        <w:rPr>
          <w:b/>
          <w:bCs/>
          <w:color w:val="8E5008"/>
          <w:sz w:val="19"/>
          <w:szCs w:val="19"/>
        </w:rPr>
        <w:t xml:space="preserve">3. </w:t>
      </w:r>
      <w:r>
        <w:rPr>
          <w:b/>
          <w:bCs/>
          <w:sz w:val="19"/>
          <w:szCs w:val="19"/>
        </w:rPr>
        <w:t xml:space="preserve">The paper that licenses transplantation for this disease cannot license a decision to list it. In the 12-centre analysis, only 11 of 208 patients had a pre-operative diagnosis of cHCC-CCA and only 2 of those 11 were transplanted; 84 of the 99 transplant recipients had been pre-diagnosed as HCC.</w:t>
      </w:r>
    </w:p>
    <w:p>
      <w:pPr>
        <w:spacing w:after="40" w:line="276"/>
        <w:ind w:left="260"/>
      </w:pPr>
      <w:r>
        <w:rPr>
          <w:color w:val="15181F"/>
          <w:sz w:val="18"/>
          <w:szCs w:val="18"/>
        </w:rPr>
        <w:t xml:space="preserve">The within-Milan survival equivalence that is quoted everywhere rests on 67 patients and a p value of 0.806 — a failure to detect a difference in a small subgroup, not a demonstration of equivalence. The significant finding in that same subgroup is the one that is rarely quoted: 5-year recurrence was 23.1% against 11.5% for HCC recipients, p&lt;0.001, double the rate. Within Milan, transplantation beat resection on disease-free survival (70.3% against 33.6%, p&lt;0.001) but not on overall survival (70.1% against 49.7%, p=0.078). Beyond UCSF criteria 5-year survival was 15.8%. There was no central pathology review across 12 centres over 9 years, in an entity where pathologist agreement is kappa 0.19 to 0.37, and there is no waitlist denominator, so patients listed as HCC who dropped out and were never found to have a mixed tumour are structurally invisible. The page keeps the recommendation and has downgraded it to D: there is no cohort of any size describing patients deliberately listed with this diagnosis.</w:t>
      </w:r>
    </w:p>
    <w:p>
      <w:pPr>
        <w:spacing w:after="60" w:before="160"/>
      </w:pPr>
      <w:r>
        <w:rPr>
          <w:b/>
          <w:bCs/>
          <w:color w:val="8E5008"/>
          <w:sz w:val="19"/>
          <w:szCs w:val="19"/>
        </w:rPr>
        <w:t xml:space="preserve">4. </w:t>
      </w:r>
      <w:r>
        <w:rPr>
          <w:b/>
          <w:bCs/>
          <w:sz w:val="19"/>
          <w:szCs w:val="19"/>
        </w:rPr>
        <w:t xml:space="preserve">Imaging-based Milan classification systematically understages this tumour, which undermines the measurement every favourable transplant figure is built on.</w:t>
      </w:r>
    </w:p>
    <w:p>
      <w:pPr>
        <w:spacing w:after="40" w:line="276"/>
        <w:ind w:left="260"/>
      </w:pPr>
      <w:r>
        <w:rPr>
          <w:color w:val="15181F"/>
          <w:sz w:val="18"/>
          <w:szCs w:val="18"/>
        </w:rPr>
        <w:t xml:space="preserve">In 19 transplant recipients whose explants showed cHCC-CCA, 84.2% were within Milan on pre-transplant imaging but only 36.8% remained within Milan on explant pathology (p=0.01 against matched controls). The 12-centre analysis classified Milan status on initial imaging. Imaging-based classification is prospectively knowable, which is a genuine strength of that study, but it also means its 70.1% within-Milan survival describes a group that was substantially beyond Milan in reality, and the paper does not report how many. Any local rule that turns on radiological Milan should be written knowing that this disease will cross it silently in roughly half of patients.</w:t>
      </w:r>
    </w:p>
    <w:p>
      <w:pPr>
        <w:spacing w:after="60" w:before="160"/>
      </w:pPr>
      <w:r>
        <w:rPr>
          <w:b/>
          <w:bCs/>
          <w:color w:val="8E5008"/>
          <w:sz w:val="19"/>
          <w:szCs w:val="19"/>
        </w:rPr>
        <w:t xml:space="preserve">5. </w:t>
      </w:r>
      <w:r>
        <w:rPr>
          <w:b/>
          <w:bCs/>
          <w:sz w:val="19"/>
          <w:szCs w:val="19"/>
        </w:rPr>
        <w:t xml:space="preserve">The 3 cm threshold that will decide your patient's exception request was derived in a population from which this histology was excluded.</w:t>
      </w:r>
    </w:p>
    <w:p>
      <w:pPr>
        <w:spacing w:after="40" w:line="276"/>
        <w:ind w:left="260"/>
      </w:pPr>
      <w:r>
        <w:rPr>
          <w:color w:val="15181F"/>
          <w:sz w:val="18"/>
          <w:szCs w:val="18"/>
        </w:rPr>
        <w:t xml:space="preserve">The OPTN transplant-oncology criteria and the ILTS-ILCA 3 cm statement trace to the 17-centre 'very early' intrahepatic cholangiocarcinoma study, which made mixed hepatocellular-cholangiocarcinoma in the same nodule an explicit exclusion criterion — it is an iCCA series, and citing it in support of transplanting cHCC-CCA misreads its population. Its favourable group is 15 patients defined on explant pathology, of whom 46.7% were incidental findings, with 65% 5-year survival; the extension from 2 cm to 3 cm rests on an intermediate subgroup of 6 patients with 61% 5-year survival; central pathology review covered 67.9% of cases; and there is no waitlist denominator. The threshold is the one that governs the submission, so the page applies it. It is grade D however firmly a guideline states it.</w:t>
      </w:r>
    </w:p>
    <w:p>
      <w:pPr>
        <w:spacing w:after="60" w:before="160"/>
      </w:pPr>
      <w:r>
        <w:rPr>
          <w:b/>
          <w:bCs/>
          <w:color w:val="8E5008"/>
          <w:sz w:val="19"/>
          <w:szCs w:val="19"/>
        </w:rPr>
        <w:t xml:space="preserve">6. </w:t>
      </w:r>
      <w:r>
        <w:rPr>
          <w:b/>
          <w:bCs/>
          <w:sz w:val="19"/>
          <w:szCs w:val="19"/>
        </w:rPr>
        <w:t xml:space="preserve">Waitlist dropout does not explain the favourable per-protocol figures. The deficit in this disease is after transplantation, not before it.</w:t>
      </w:r>
    </w:p>
    <w:p>
      <w:pPr>
        <w:spacing w:after="40" w:line="276"/>
        <w:ind w:left="260"/>
      </w:pPr>
      <w:r>
        <w:rPr>
          <w:color w:val="15181F"/>
          <w:sz w:val="18"/>
          <w:szCs w:val="18"/>
        </w:rPr>
        <w:t xml:space="preserve">This is the one thing the 2026 UNOS analysis settles, and it is the only paper here with a waitlist denominator. Among 66,889 adults listed for a primary liver cancer, the 309 cHCC-CCA candidates had the lowest 3-year waitlist mortality (4.6%, adjusted HR 0.33, 95% CI 0.12–0.89) and the lowest dropout (29.0%, adjusted HR 0.56, 95% CI 0.36–0.86) of the three diagnoses compared. So the usual defence of the single-centre literature — that the good survival figures are an artefact of the sickest candidates falling off the list — does not hold. What follows is worse, not better: 5-year graft and patient survival of 58.7% and 60.3%, falling to 25.5% and 27.3% at 15 years, with adjusted hazard ratios of 1.79 for graft loss and 1.67 for death against HCC, recurrence 23.0% against 11.3%, and the shortest time to recurrence of the three diagnoses. Two cautions on the same paper: 89.9% of the transplanted patients carried a pre-transplant HCC diagnosis, so the cohort is a coding construct rather than a group known to have this disease at listing, and the post-MMaT-3 improvement the authors highlight has overlapping confidence intervals, shorter follow-up and no selection data behind it.</w:t>
      </w:r>
    </w:p>
    <w:p>
      <w:pPr>
        <w:spacing w:after="60" w:before="160"/>
      </w:pPr>
      <w:r>
        <w:rPr>
          <w:b/>
          <w:bCs/>
          <w:color w:val="8E5008"/>
          <w:sz w:val="19"/>
          <w:szCs w:val="19"/>
        </w:rPr>
        <w:t xml:space="preserve">7. </w:t>
      </w:r>
      <w:r>
        <w:rPr>
          <w:b/>
          <w:bCs/>
          <w:sz w:val="19"/>
          <w:szCs w:val="19"/>
        </w:rPr>
        <w:t xml:space="preserve">The programme's own most recent published experience points the other way from the paper its protocol rests on, and it is now the better-designed study.</w:t>
      </w:r>
    </w:p>
    <w:p>
      <w:pPr>
        <w:spacing w:after="40" w:line="276"/>
        <w:ind w:left="260"/>
      </w:pPr>
      <w:r>
        <w:rPr>
          <w:color w:val="15181F"/>
          <w:sz w:val="18"/>
          <w:szCs w:val="18"/>
        </w:rPr>
        <w:t xml:space="preserve">The 2018 propensity-matched analysis of 12 recipients concluded that low-grade cHCC-CCA should not be excluded from transplantation. The 2026 matched cohort of 19 incidentally diagnosed recipients among 493 HCC transplants matched twice — once on pre-transplant variables and once on explant pathology — and found mortality hazard ratios of 6.47 (95% CI 2.87–14.55) and 4.67 (95% CI 2.07–10.53), with recurrence-free survival hazard ratios of 5.55 and 3.65. Matching on what the explant showed does not explain the disadvantage away, which is what makes that design informative. Nine of the 19 died of metastatic adenocarcinoma, naming the cholangiocytic component as the cause of death, and overall survival was 23.8% at 3 and 5 years. Both studies are small, single-centre and retrospective, and they disagree; the 2018 paper's first author drafted the local protocol, but its 12 recipients were transplanted at UCLA. This remains the most important thing for a human to adjudicate on this page — but the evidence has moved, and it has moved against the permissive reading.</w:t>
      </w:r>
    </w:p>
    <w:p>
      <w:pPr>
        <w:spacing w:after="60" w:before="160"/>
      </w:pPr>
      <w:r>
        <w:rPr>
          <w:b/>
          <w:bCs/>
          <w:color w:val="8E5008"/>
          <w:sz w:val="19"/>
          <w:szCs w:val="19"/>
        </w:rPr>
        <w:t xml:space="preserve">8. </w:t>
      </w:r>
      <w:r>
        <w:rPr>
          <w:b/>
          <w:bCs/>
          <w:sz w:val="19"/>
          <w:szCs w:val="19"/>
        </w:rPr>
        <w:t xml:space="preserve">The 2018 propensity-matched series on which the local protocol rests has now been read in full, and its abstract and results disagree on the figure most often quoted from it.</w:t>
      </w:r>
    </w:p>
    <w:p>
      <w:pPr>
        <w:spacing w:after="40" w:line="276"/>
        <w:ind w:left="260"/>
      </w:pPr>
      <w:r>
        <w:rPr>
          <w:color w:val="15181F"/>
          <w:sz w:val="18"/>
          <w:szCs w:val="18"/>
        </w:rPr>
        <w:t xml:space="preserve">Matched 1:3 on explant pathology, 5-year recurrence-free survival was 42% against 44% (p=0.44; 0.45 in the abstract). Matched on pre-transplant characteristics, the results text and survival curves give 42% against 61% (p=0.17), while the abstract — and the 2026 overview that quotes it — give 28% against 61% (p=0.12); the mixed-tumour arm is the same 12 patients in both comparisons, with 1-, 3- and 5-year overall survival of 75%, 54% and 42%. Both mixed-tumour recurrence-free survival curves step from 42% to about 28% at the 60-month mark, so the paper is internally inconsistent rather than its abstract simply wrong. The direction of that asymmetry is the argument — matched on what is knowable before transplant, the mixed-tumour patients trended worse (5-year recurrence 50% against 22%, p=0.07), though no recurrence or survival comparison with matched HCC reached significance in 12 patients (within the series, differentiation separated recurrence-free survival, P = 0.001) — and it runs with the 2026 double-matched cohort, not against it. The within-series breakdown by differentiation that an earlier version quoted is confirmed by the full text: all 6 recurrences were in poorly differentiated tumours (6 of 7 recurred) and none of the 5 well or moderately differentiated tumours recurred — but differentiation was read on the explant, and pre-transplant biopsy under-graded 2 of the 4 mixed tumours biopsied.</w:t>
      </w:r>
    </w:p>
    <w:p>
      <w:pPr>
        <w:spacing w:after="60" w:before="160"/>
      </w:pPr>
      <w:r>
        <w:rPr>
          <w:b/>
          <w:bCs/>
          <w:color w:val="8E5008"/>
          <w:sz w:val="19"/>
          <w:szCs w:val="19"/>
        </w:rPr>
        <w:t xml:space="preserve">9. </w:t>
      </w:r>
      <w:r>
        <w:rPr>
          <w:b/>
          <w:bCs/>
          <w:sz w:val="19"/>
          <w:szCs w:val="19"/>
        </w:rPr>
        <w:t xml:space="preserve">Differentiation grade is the right selection criterion measured at the wrong time, and the page's grade for it has been downgraded accordingly.</w:t>
      </w:r>
    </w:p>
    <w:p>
      <w:pPr>
        <w:spacing w:after="40" w:line="276"/>
        <w:ind w:left="260"/>
      </w:pPr>
      <w:r>
        <w:rPr>
          <w:color w:val="15181F"/>
          <w:sz w:val="18"/>
          <w:szCs w:val="18"/>
        </w:rPr>
        <w:t xml:space="preserve">The evidence that pathology predicts recurrence is reasonably consistent: poor differentiation was independently predictive of recurrence in the French cirrhosis cohort (HR 4.16, 95% CI 1.37–12.66) in a 45-patient subgroup model, and in the 40-recipient Korean registry series microvascular invasion predicted recurrence-free survival (HR 4.56, 95% CI 1.36–15.22) while perineural invasion (HR 5.14, on 4 patients) and portal vein tumour thrombosis (HR 13.43, on 3 patients) predicted survival. Every one of those is an explant finding. In that registry cohort no pre-operative variable — not Milan status, not tumour number, not maximum size — predicted anything at all. Pre-transplant grading of a two-component tumour on a needle core is unreliable, the core may sample only one component, and no study has tested whether biopsy grade predicts explant grade in this disease. The local CPG's softening of poor differentiation from a criterion that 'must' exclude to one that 'may' exclude is therefore a decision taken without the evidence either way — and the right response is to find a pre-operative surrogate and audit it, not to argue about the wording.</w:t>
      </w:r>
    </w:p>
    <w:p>
      <w:pPr>
        <w:spacing w:after="60" w:before="160"/>
      </w:pPr>
      <w:r>
        <w:rPr>
          <w:b/>
          <w:bCs/>
          <w:color w:val="8E5008"/>
          <w:sz w:val="19"/>
          <w:szCs w:val="19"/>
        </w:rPr>
        <w:t xml:space="preserve">10. </w:t>
      </w:r>
      <w:r>
        <w:rPr>
          <w:b/>
          <w:bCs/>
          <w:sz w:val="19"/>
          <w:szCs w:val="19"/>
        </w:rPr>
        <w:t xml:space="preserve">The entity may be two diseases, and if it is, every pooled survival figure on this page is a weighted average of them in unknown proportions.</w:t>
      </w:r>
    </w:p>
    <w:p>
      <w:pPr>
        <w:spacing w:after="40" w:line="276"/>
        <w:ind w:left="260"/>
      </w:pPr>
      <w:r>
        <w:rPr>
          <w:color w:val="15181F"/>
          <w:sz w:val="18"/>
          <w:szCs w:val="18"/>
        </w:rPr>
        <w:t xml:space="preserve">A deep-learning model trained on HCC and iCCA slides reclassified 405 cHCC-CCA tumours as HCC-like or iCCA-like, and in the liver transplant subset the two groups had 5-year overall survival of 76.4% against 45.4%, HR 2.69 (95% CI 1.15–6.31). Component proportion does something similar on routine pathology: 5-year overall survival 46.1% in HCC-dominant tumours against 26.1% and 28.3% in balanced and CCA-dominant ones among 306 resections. Neither split is usable prospectively — both are measured on a resection or an explant — and the model has no ground truth, having been validated against a reference standard the same paper shows to be unreliable at kappa 0.19 to 0.37. But a 31-percentage-point difference in post-transplant survival inside the entity means that two series reporting different survival may simply contain different mixtures, and that the right question at the board is which component is driving this tumour rather than what the literature says about the average one.</w:t>
      </w:r>
    </w:p>
    <w:p>
      <w:pPr>
        <w:spacing w:after="60" w:before="160"/>
      </w:pPr>
      <w:r>
        <w:rPr>
          <w:b/>
          <w:bCs/>
          <w:color w:val="8E5008"/>
          <w:sz w:val="19"/>
          <w:szCs w:val="19"/>
        </w:rPr>
        <w:t xml:space="preserve">11. </w:t>
      </w:r>
      <w:r>
        <w:rPr>
          <w:b/>
          <w:bCs/>
          <w:sz w:val="19"/>
          <w:szCs w:val="19"/>
        </w:rPr>
        <w:t xml:space="preserve">The diagnosis is usually made after the decision it should have informed, and the full-text read quantifies why the needle cannot fix that.</w:t>
      </w:r>
    </w:p>
    <w:p>
      <w:pPr>
        <w:spacing w:after="40" w:line="276"/>
        <w:ind w:left="260"/>
      </w:pPr>
      <w:r>
        <w:rPr>
          <w:color w:val="15181F"/>
          <w:sz w:val="18"/>
          <w:szCs w:val="18"/>
        </w:rPr>
        <w:t xml:space="preserve">In one transplant series all 32 cases were found incidentally in the explanted liver; in the Korean national registry all 40; in the French cirrhosis cohort all 49, where a known cholangiocarcinoma diagnosis was an absolute contraindication; in a matched single-centre cohort all 19, who were assumed to be HCC and given HCC-directed neoadjuvant treatment; and in the UNOS registry 89.9% of transplanted patients carried a pre-transplant HCC diagnosis. The mechanism is sampling, and it has a number: CK19 was positive in 33% of pre-operative biopsies against 84% of the matching surgical specimens. Biopsy alone is 48% sensitive at 100% specificity, imaging and biopsy together reach 60%, and in the 19-patient multicentre series 4 patients were biopsied and all 4 were read as HCC. Nor is pathology self-correcting: when 117 cases called HCC that carried iCCA-typical alterations were re-reviewed, the HCC diagnosis was confirmed in only 48 (41%). This is not a failure of local practice — it is the natural history of a diagnosis that requires two differentiations in one tumour and a needle that samples a few millimetres of it.</w:t>
      </w:r>
    </w:p>
    <w:p>
      <w:pPr>
        <w:spacing w:after="60" w:before="160"/>
      </w:pPr>
      <w:r>
        <w:rPr>
          <w:b/>
          <w:bCs/>
          <w:color w:val="8E5008"/>
          <w:sz w:val="19"/>
          <w:szCs w:val="19"/>
        </w:rPr>
        <w:t xml:space="preserve">12. </w:t>
      </w:r>
      <w:r>
        <w:rPr>
          <w:b/>
          <w:bCs/>
          <w:sz w:val="19"/>
          <w:szCs w:val="19"/>
        </w:rPr>
        <w:t xml:space="preserve">No imaging test on this page can exclude the diagnosis, and the one that matters most for a transplant programme has never been measured.</w:t>
      </w:r>
    </w:p>
    <w:p>
      <w:pPr>
        <w:spacing w:after="40" w:line="276"/>
        <w:ind w:left="260"/>
      </w:pPr>
      <w:r>
        <w:rPr>
          <w:color w:val="15181F"/>
          <w:sz w:val="18"/>
          <w:szCs w:val="18"/>
        </w:rPr>
        <w:t xml:space="preserve">At least one LR-M feature was present in 93.9% of cHCC-CCA but also in 51.5% of HCC, so specificity is 48.5%; a three-feature rule reaches 80.8% accuracy at 54.5% sensitivity; targetoid appearance alone was present in 75.8% of cHCC-CCA and 65.2% of matched HCC. On contrast-enhanced ultrasound the CEUS LI-RADS criteria for cHCC-CCA were 40.0% sensitive with an AUC of 0.649, and the authors honestly recalculated the positive predictive value at real prevalence as 1.6% to 39.6%. LI-RADS protects the HCC diagnosis rather than finding this one: LR-5 was 89–90% specific but cHCC-CCA made up 63–86% of the false-positive LR-5 reads, and LR-M with LR-TIV caught only 62–71% of cHCC-CCA against about 90% of iCCA. The best marker-plus-MRI model published separates cHCC-CCA from mass-forming iCCA with an AUC of 0.807 — and that study had no HCC comparator group at all, so the error that puts a mixed tumour onto an HCC transplant pathway remains unquantified. Every one of these series had pathological proof in every lesion and down-sampled HCC relative to true prevalence, so the lesions managed on imaging alone are absent from all of them.</w:t>
      </w:r>
    </w:p>
    <w:p>
      <w:pPr>
        <w:spacing w:after="60" w:before="160"/>
      </w:pPr>
      <w:r>
        <w:rPr>
          <w:b/>
          <w:bCs/>
          <w:color w:val="8E5008"/>
          <w:sz w:val="19"/>
          <w:szCs w:val="19"/>
        </w:rPr>
        <w:t xml:space="preserve">13. </w:t>
      </w:r>
      <w:r>
        <w:rPr>
          <w:b/>
          <w:bCs/>
          <w:sz w:val="19"/>
          <w:szCs w:val="19"/>
        </w:rPr>
        <w:t xml:space="preserve">The local Mixed Hepatocholangiocarcinoma CPG's diagnostic criterion cannot be met as written. It asks for "imaging characteristics consistent with intrahepatic mixed hepato-cholangiocarcinoma on CT or MRI" plus biopsy or cytology showing malignancy.</w:t>
      </w:r>
    </w:p>
    <w:p>
      <w:pPr>
        <w:spacing w:after="40" w:line="276"/>
        <w:ind w:left="260"/>
      </w:pPr>
      <w:r>
        <w:rPr>
          <w:color w:val="15181F"/>
          <w:sz w:val="18"/>
          <w:szCs w:val="18"/>
        </w:rPr>
        <w:t xml:space="preserve">No such imaging phenotype exists — that is the finding of every imaging study in the disease — and a biopsy showing malignancy is a criterion for cancer, not for this cancer. The OPTN review-board pathway that now governs the exception request requires biopsy-proven mixed HCC-iCCA. A patient can satisfy the local document completely and have no evidence of cholangiocytic differentiation at all. This is the single wording on the local protocol most likely to produce a declined request, and it is an easy fix.</w:t>
      </w:r>
    </w:p>
    <w:p>
      <w:pPr>
        <w:spacing w:after="60" w:before="160"/>
      </w:pPr>
      <w:r>
        <w:rPr>
          <w:b/>
          <w:bCs/>
          <w:color w:val="8E5008"/>
          <w:sz w:val="19"/>
          <w:szCs w:val="19"/>
        </w:rPr>
        <w:t xml:space="preserve">14. </w:t>
      </w:r>
      <w:r>
        <w:rPr>
          <w:b/>
          <w:bCs/>
          <w:sz w:val="19"/>
          <w:szCs w:val="19"/>
        </w:rPr>
        <w:t xml:space="preserve">The local CPG's "regardless of size" is the widest gap between any two documents on this page, and the evidence does not support it.</w:t>
      </w:r>
    </w:p>
    <w:p>
      <w:pPr>
        <w:spacing w:after="40" w:line="276"/>
        <w:ind w:left="260"/>
      </w:pPr>
      <w:r>
        <w:rPr>
          <w:color w:val="15181F"/>
          <w:sz w:val="18"/>
          <w:szCs w:val="18"/>
        </w:rPr>
        <w:t xml:space="preserve">The OPTN pathway sets solitary and 3 cm or less; the ILTS-ILCA iCCA statement sets 3 cm; the 12-centre series used Milan; the most favourable subgroups in the Spanish and Korean series were 2 cm or less. Size above 3 cm was associated with mortality in the 19-patient multicentre transplant series, whose mean tumour was 6.1 cm with 73.7% multinodular disease and 36.8% beyond Milan, and which recurred in 64.7% at a median of 4 months. In the Spanish matched cohort even the uninodular tumours of 2 cm or less gave 62% against 80% 5-year survival (12 per arm, p=0.4), and 16 patients were removed from that study because their disease was too advanced to match any HCC control — those 16 had 28% 5-year survival and 51% recurrence. The CPG was written when there was no exception pathway to align with; there is one now. Two further gaps sit alongside it. The CPG's adjuvant risk tiers contradict themselves — the moderate-risk tier requires a single lesion under 3 cm while the high-risk tier is triggered at 6 cm or more, so a single 4 cm well-differentiated tumour with clear margins and negative nodes meets neither definition. And its induction regimen list (FOLFOX, FOLFIRI, gemcitabine-capecitabine, gemcitabine-cisplatin) predates TOPAZ-1, KEYNOTE-966, IMbrave150 and HIMALAYA, where NCCN's current position for advanced mixed tumours is cisplatin-gemcitabine with durvalumab or pembrolizumab. The document's newest reference is from 2018 and it cites NCCN v1.2017.</w:t>
      </w:r>
    </w:p>
    <w:p>
      <w:pPr>
        <w:spacing w:after="60" w:before="160"/>
      </w:pPr>
      <w:r>
        <w:rPr>
          <w:b/>
          <w:bCs/>
          <w:color w:val="8E5008"/>
          <w:sz w:val="19"/>
          <w:szCs w:val="19"/>
        </w:rPr>
        <w:t xml:space="preserve">15. </w:t>
      </w:r>
      <w:r>
        <w:rPr>
          <w:b/>
          <w:bCs/>
          <w:sz w:val="19"/>
          <w:szCs w:val="19"/>
        </w:rPr>
        <w:t xml:space="preserve">Regional lymphadenectomy is recommended here on staging logic and recurrence pattern, not on a demonstrated survival benefit — and the cohort usually cited against it contradicts its own title.</w:t>
      </w:r>
    </w:p>
    <w:p>
      <w:pPr>
        <w:spacing w:after="40" w:line="276"/>
        <w:ind w:left="260"/>
      </w:pPr>
      <w:r>
        <w:rPr>
          <w:color w:val="15181F"/>
          <w:sz w:val="18"/>
          <w:szCs w:val="18"/>
        </w:rPr>
        <w:t xml:space="preserve">No study has shown that nodal dissection improves survival in cHCC-CCA. The case for it is that nodal status is an AJCC category that cannot be recovered later, that the lymph node is the second commonest site of first recurrence in this tumour where it is not in HCC, that the narrative surgical literature puts nodal metastasis at 25–35%, and that the guideline governing the staging system carries out a porta hepatis dissection. The 179-patient cohort that reports selective dissection as safe found no adjusted difference in overall survival (HR 0.78, 95% CI 0.46–1.30) but a significantly worse adjusted progression-free survival without dissection (HR 2.12, 95% CI 1.20–3.77, p=0.012). Its undissected group survived longer because it was more favourable: 54% of them were cHCC-CCA against 19% of the dissected, with smaller and earlier tumours and CA 19-9 missing in 70%. Only 26% of its dissections reached 6 nodes, and its cHCC-CCA subgroup analyses, on 77 patients, were all non-significant. The nodal mapping study that defines where to dissect had 11 cHCC-CCA patients among 53 and counts recurrences rather than patients at risk.</w:t>
      </w:r>
    </w:p>
    <w:p>
      <w:pPr>
        <w:spacing w:after="60" w:before="160"/>
      </w:pPr>
      <w:r>
        <w:rPr>
          <w:b/>
          <w:bCs/>
          <w:color w:val="8E5008"/>
          <w:sz w:val="19"/>
          <w:szCs w:val="19"/>
        </w:rPr>
        <w:t xml:space="preserve">16. </w:t>
      </w:r>
      <w:r>
        <w:rPr>
          <w:b/>
          <w:bCs/>
          <w:sz w:val="19"/>
          <w:szCs w:val="19"/>
        </w:rPr>
        <w:t xml:space="preserve">Choosing between an HCC backbone and a biliary backbone is still reasoning rather than evidence, but the terms of the argument have changed in both directions.</w:t>
      </w:r>
    </w:p>
    <w:p>
      <w:pPr>
        <w:spacing w:after="40" w:line="276"/>
        <w:ind w:left="260"/>
      </w:pPr>
      <w:r>
        <w:rPr>
          <w:color w:val="15181F"/>
          <w:sz w:val="18"/>
          <w:szCs w:val="18"/>
        </w:rPr>
        <w:t xml:space="preserve">For the biliary backbone there is now one direct comparison: 21 patients with cHCC-CCA given first-line durvalumab with gemcitabine–cisplatin had median overall survival of 13.8 months against 13.3 months in 154 patients with pure cholangiocarcinoma, 13.8 against 14.5 after matching, with histology not an independent predictor (HR 0.83, 95% CI 0.42–1.66). That is an underpowered null — the confidence interval for the cHCC-CCA group runs from 2.1 to 25.6 months — and no patient in it received an HCC regimen, so the comparison that would justify the conclusion was never made. Against the biliary backbone, the retrospective support previously quoted on this page does not hold up: the 101-patient European cohort's 15.5 against 5.3 months was p=0.052, lost significance on multivariable analysis, and compared chemotherapy with sorafenib and with no treatment at all; and the 123-patient series that established gemcitabine–platinum did so on disease control (78.4% against 38.5%, p=0.008) while its overall survival comparison was flatly null (11.5 against 11.7 months, p=0.9686). For the HCC backbone, the genomic argument needs restating: TP53 and TERT promoter alterations do predominate and clonal common origin is established, but in 150 cHCC-CCA against 2,372 HCC, CTNNB1 was under 7% against over 34%, while IDH1 (8.0% against 0.3%) and FGFR2 (7.3% against 0.3%) were present and are essentially absent from HCC. This is not simply an HCC, and the 20-tumour series that found no IDH1, IDH2, FGFR2 or BAP1 at all could not have excluded those frequencies. Component proportion remains prognostic and not predictive: the one advanced-disease cohort that tested it found no survival difference between HCC-dominant and iCCA-dominant tumours treated identically at any threshold from 20% to 80%.</w:t>
      </w:r>
    </w:p>
    <w:p>
      <w:pPr>
        <w:spacing w:after="60" w:before="160"/>
      </w:pPr>
      <w:r>
        <w:rPr>
          <w:b/>
          <w:bCs/>
          <w:color w:val="8E5008"/>
          <w:sz w:val="19"/>
          <w:szCs w:val="19"/>
        </w:rPr>
        <w:t xml:space="preserve">17. </w:t>
      </w:r>
      <w:r>
        <w:rPr>
          <w:b/>
          <w:bCs/>
          <w:sz w:val="19"/>
          <w:szCs w:val="19"/>
        </w:rPr>
        <w:t xml:space="preserve">The adjuvant question is open, and neither of the two datasets usually set against each other is informative.</w:t>
      </w:r>
    </w:p>
    <w:p>
      <w:pPr>
        <w:spacing w:after="40" w:line="276"/>
        <w:ind w:left="260"/>
      </w:pPr>
      <w:r>
        <w:rPr>
          <w:color w:val="15181F"/>
          <w:sz w:val="18"/>
          <w:szCs w:val="18"/>
        </w:rPr>
        <w:t xml:space="preserve">In 75 patients after R0 resection, the 19 given adjuvant chemotherapy had better overall survival unmatched (p=0.029) and after matching (p=0.0011), with benefit confined to a nomogram-defined high-risk group — 13 treated against 32 untreated patients, from a nomogram with a time-dependent AUC of 0.694, in a study whose inclusion criteria excluded macrovascular invasion while its final model contains it. In 197 resected SEER patients, median overall survival was 40 months without chemotherapy and 26 months with it, but the difference was not significant before matching (HR 1.290, 95% CI 0.850–1.956) or after it (HR 1.063, 95% CI 0.646–1.749); the treated arm had more T3–T4 disease (25.5% against 15.2%) and four times the node positivity (11.9% against 2.2%); 87 transplant recipients were excluded; and no recurrence data exist. The matched interval still admits a 35% relative mortality reduction. That is an uninformative null, not evidence against adjuvant therapy, and the page previously read it the wrong way. Adjuvant TACE has the most consistent signal and the narrowest one: benefit confined to early recurrence-free survival in HCC-dominant tumours (53.3% against 32.3% at two years, p=0.028, on 30 treated patients), with overall recurrence-free and overall survival non-significant even there, and with the Taiwan registry's TACE hazard ratio reversing between strata (0.56 non-surgical, 1.64 surgical). The first prospective adjuvant study in this histology (NCT07243951) is single-arm against a historical control.</w:t>
      </w:r>
    </w:p>
    <w:p>
      <w:pPr>
        <w:spacing w:after="60" w:before="160"/>
      </w:pPr>
      <w:r>
        <w:rPr>
          <w:b/>
          <w:bCs/>
          <w:color w:val="8E5008"/>
          <w:sz w:val="19"/>
          <w:szCs w:val="19"/>
        </w:rPr>
        <w:t xml:space="preserve">18. </w:t>
      </w:r>
      <w:r>
        <w:rPr>
          <w:b/>
          <w:bCs/>
          <w:sz w:val="19"/>
          <w:szCs w:val="19"/>
        </w:rPr>
        <w:t xml:space="preserve">Liver-directed therapy in this disease has no trial, no series of any size, and no modality comparison. Its entire evidence base is review-level synthesis of HCC and iCCA experience.</w:t>
      </w:r>
    </w:p>
    <w:p>
      <w:pPr>
        <w:spacing w:after="40" w:line="276"/>
        <w:ind w:left="260"/>
      </w:pPr>
      <w:r>
        <w:rPr>
          <w:color w:val="15181F"/>
          <w:sz w:val="18"/>
          <w:szCs w:val="18"/>
        </w:rPr>
        <w:t xml:space="preserve">Both interventional reviews state that essentially all their quantitative material concerns cholangiocarcinoma, and neither distinguishes the hypervascular HCC-dominant tumour that might respond to an arterial therapy from the hypovascular CCA-dominant one that will not — which is the single most important selection variable in this gate. The one dataset that stratified by component found adjuvant TACE helped only HCC-dominant tumours and only for early recurrence. The strongest number anywhere in this area is adjuvant post-operative TACE in 95 resected patients (HR 0.2 for overall survival, p=0.005, no confidence interval reported), from a hepatitis-B-endemic population, retrospective, with adjuvant TACE almost certainly given to selected patients. The page labels this Standard because it is what gets done and the board needs the honest figures, not because the modality is evidenced.</w:t>
      </w:r>
    </w:p>
    <w:p>
      <w:pPr>
        <w:spacing w:after="60" w:before="160"/>
      </w:pPr>
      <w:r>
        <w:rPr>
          <w:b/>
          <w:bCs/>
          <w:color w:val="8E5008"/>
          <w:sz w:val="19"/>
          <w:szCs w:val="19"/>
        </w:rPr>
        <w:t xml:space="preserve">19. </w:t>
      </w:r>
      <w:r>
        <w:rPr>
          <w:b/>
          <w:bCs/>
          <w:sz w:val="19"/>
          <w:szCs w:val="19"/>
        </w:rPr>
        <w:t xml:space="preserve">Two intervals on this page are operating rules rather than evidence thresholds: the local protocol's three-monthly MR bone survey, and the three-monthly surveillance schedule this page recommends after treatment.</w:t>
      </w:r>
    </w:p>
    <w:p>
      <w:pPr>
        <w:spacing w:after="40" w:line="276"/>
        <w:ind w:left="260"/>
      </w:pPr>
      <w:r>
        <w:rPr>
          <w:color w:val="15181F"/>
          <w:sz w:val="18"/>
          <w:szCs w:val="18"/>
        </w:rPr>
        <w:t xml:space="preserve">The MR bone survey appears in no guideline and has no supporting data in this disease. It is a plausible safeguard in a tumour that metastasises to bone and it is the local written rule, so it stands until the group changes it — but it is grade D, it runs three times per listing cycle, and nobody has measured what it finds. The post-treatment surveillance interval is derived from recurrence timing: median recurrence-free survival of 7.27 months in a 95-patient resection cohort, 5-year recurrence-free survival of 12.2% in another, and recurrence above 60% in the narrative literature, so most events fall inside the window. No study has tested a surveillance interval in this histology, and NCCN states plainly for biliary tract cancer that there are no data supporting a specific schedule or set of tests. That the interval also matches the OPTN pathway's own imaging requirement is convenient, not evidential.</w:t>
      </w:r>
    </w:p>
    <w:p>
      <w:pPr>
        <w:spacing w:after="60" w:before="160"/>
      </w:pPr>
      <w:r>
        <w:rPr>
          <w:b/>
          <w:bCs/>
          <w:color w:val="8E5008"/>
          <w:sz w:val="19"/>
          <w:szCs w:val="19"/>
        </w:rPr>
        <w:t xml:space="preserve">20. </w:t>
      </w:r>
      <w:r>
        <w:rPr>
          <w:b/>
          <w:bCs/>
          <w:sz w:val="19"/>
          <w:szCs w:val="19"/>
        </w:rPr>
        <w:t xml:space="preserve">Several of the registry papers this page relies on contain internal numerical contradictions, and their affected figures should not be quoted at a board.</w:t>
      </w:r>
    </w:p>
    <w:p>
      <w:pPr>
        <w:spacing w:after="40" w:line="276"/>
        <w:ind w:left="260"/>
      </w:pPr>
      <w:r>
        <w:rPr>
          <w:color w:val="15181F"/>
          <w:sz w:val="18"/>
          <w:szCs w:val="18"/>
        </w:rPr>
        <w:t xml:space="preserve">The SEER population study reports the higher incidence in women in its abstract while its text and table give 0.08 per 100,000 in men against 0.03 in women, and reports the hazard ratio for surgery as 4.94 in the abstract and 4.18 in the table. The Korean registry analysis reports 3-year overall survival by MELD in a direction opposite to its own Cox model, figure risk table and conclusion, and reports a single-tumour subgroup as 18 patients where its figure legend and risk table indicate about 7. The Taiwan registry's TACE hazard ratio reverses between its surgical and non-surgical strata. In each case the descriptive survival figures remain usable and the treatment or subgroup estimates do not. More broadly, nine of the sources on this page are still cited from their abstracts rather than from a full-text read, and two papers in the depot could not be obtained at all — see the provenance note for which.</w:t>
      </w:r>
    </w:p>
    <w:p>
      <w:pPr>
        <w:spacing w:after="60" w:before="160"/>
      </w:pPr>
      <w:r>
        <w:rPr>
          <w:b/>
          <w:bCs/>
          <w:color w:val="8E5008"/>
          <w:sz w:val="19"/>
          <w:szCs w:val="19"/>
        </w:rPr>
        <w:t xml:space="preserve">21. </w:t>
      </w:r>
      <w:r>
        <w:rPr>
          <w:b/>
          <w:bCs/>
          <w:sz w:val="19"/>
          <w:szCs w:val="19"/>
        </w:rPr>
        <w:t xml:space="preserve">A number of figures that appeared on the previous version of this page could not be verified against the full text and have been removed rather than softened.</w:t>
      </w:r>
    </w:p>
    <w:p>
      <w:pPr>
        <w:spacing w:after="40" w:line="276"/>
        <w:ind w:left="260"/>
      </w:pPr>
      <w:r>
        <w:rPr>
          <w:color w:val="15181F"/>
          <w:sz w:val="18"/>
          <w:szCs w:val="18"/>
        </w:rPr>
        <w:t xml:space="preserve">They included a 5-year cause-specific survival of 17.7% and a 39.5% resection rate attributed to the SEER population study; a denominator of 100,754 liver cancers and a set of mortality percentages attributed to the Taiwan registry, where the study reports 95,149 cancers and 5-year overall survival of 25.7%; a 21-of-27 resection rate and comparator survivals of 33% and 37% attributed to the first Western series, which reports a 24% 5-year survival after resection in a cohort with no cirrhosis; 1- and 3-year survival percentages and a multinodular comparison attributed to the Spanish matched cohort, which reports 5-year survival of 78% against 86% (p=0.9) in 15 patients; recurrence-site counts attributed to the 80-patient Korean hepatectomy series; recurrence-biopsy counts attributed to the 19-patient Japanese resection series; a contrast-enhanced ultrasound paper cited in support of FDG-PET; and a '1,321-transplant single-centre series' with 24 explant diagnoses attributed to the international very-early iCCA study, which reports 81 explant cholangiocarcinomas among 25,016 transplants at 17 centres. Where a verified figure exists it has replaced the unverified one; where none exists the claim has gone. A reader comparing the two versions should know that the removals are a correction, not a change of position.</w:t>
      </w:r>
    </w:p>
    <w:p>
      <w:pPr>
        <w:spacing w:after="60" w:before="160"/>
      </w:pPr>
      <w:r>
        <w:rPr>
          <w:b/>
          <w:bCs/>
          <w:color w:val="8E5008"/>
          <w:sz w:val="19"/>
          <w:szCs w:val="19"/>
        </w:rPr>
        <w:t xml:space="preserve">22. </w:t>
      </w:r>
      <w:r>
        <w:rPr>
          <w:b/>
          <w:bCs/>
          <w:sz w:val="19"/>
          <w:szCs w:val="19"/>
        </w:rPr>
        <w:t xml:space="preserve">This page has no ratified roadmap behind it and no institutional position to report, so where the documents disagree it shows the disagreement rather than resolving it.</w:t>
      </w:r>
    </w:p>
    <w:p>
      <w:pPr>
        <w:spacing w:after="40" w:line="276"/>
        <w:ind w:left="260"/>
      </w:pPr>
      <w:r>
        <w:rPr>
          <w:color w:val="15181F"/>
          <w:sz w:val="18"/>
          <w:szCs w:val="18"/>
        </w:rPr>
        <w:t xml:space="preserve">The five existing disease pages transcribe a Memorial Hermann system roadmap that already exists and has been through specialty review. This one does not. Its only local source is a five-page transplant clinical practice guideline approved on 11 April 2022, which is authoritative for the transplant gate and silent on everything else — diagnosis outside the transplant context, staging, resection, lymphadenectomy, systemic therapy for non-candidates, liver-directed therapy, surveillance. Every one of those gates on this page is a draft written from guidelines and primary literature, and every flagnote is a decision the group has not yet taken.</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this programme transplant for combined hepatocellular-cholangiocarcinoma, under whose governance, and against which written criteria?</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evidence is entirely retrospective and the two most relevant single-centre series linked to this programme (the 2018 cohort was transplanted at UCLA) point in opposite directions — a 2018 propensity-matched analysis of 12 recipients argued that low-grade tumours should not be excluded, and a 2026 matched cohort of 19 incidentally diagnosed recipients found mortality hazard ratios of 6.47 (95% CI 2.87–14.55) against controls matched on pre-transplant variables and 4.67 (95% CI 2.07–10.53) against controls matched on explant pathology. The multicentre licence is thinner than it looks: in the 12-centre analysis only 2 of 99 transplant recipients were knowingly transplanted with the diagnosis, the within-Milan equivalence is a p value of 0.806 in 67 patients, and recurrence in that same subgroup was double (23.1% against 11.5%, p&lt;0.001). UNOS data show the lowest waitlist mortality and dropout of the three diagnoses compared and the lowest 15-year graft and patient survival, so dropout does not explain the favourable per-protocol figures. Graft stewardship at 27.3% 15-year patient survival is an institutional judgement, not an evidence question.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local Mixed Hepatocholangiocarcinoma CPG of 11 April 2022 reaffirmed, revised, or replaced?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Its diagnostic criterion cannot be met as written — there is no cHCC-CCA imaging phenotype, and it asks only for biopsy or cytology showing malignancy where the OPTN pathway requires biopsy-proven mixed histology. It permits listing 'regardless of size' where every other document and every dataset sets a limit. It does not require cirrhosis. It states that the MELD exception will be sought 'once the exception is available from UNOS', and it is now available and narrower than the protocol. Its induction regimen list predates every immunotherapy combination now recommended, it specifies next-generation sequencing on the explant rather than the diagnostic specimen when 34.7% of these tumours carry a potentially actionable alteration, its adjuvant tiers leave a 3-to-6 cm gap, and its newest reference is from 2018.</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triggers the cHCC-CCA question in a patient submitted as hepatocellular carcinoma — and is a biopsy then mandatory?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is where the disease is won or lost. NCCN already names raised CA 19-9 or CEA with suspicion of iCCA or cHCC-CCA as an indication for core needle biopsy even in a lesion meeting HCC imaging criteria, and the ILTS-ILCA consensus recommends biopsy in HCC candidates to rule out a mixed tumour. Against that, biopsy has its own costs and most of these diagnoses are still made on the specimen. The group has to decide whether the NCCN footnote becomes a local rule.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Routine porta hepatis lymphadenectomy for every resection in which cHCC-CCA is known or suspected, or a selective policy with a documented reason?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study shows a survival benefit for lymphadenectomy in this disease. The case for routine dissection is that nodal status is an AJCC category that cannot be recovered later, the lymph node is the second commonest site of first recurrence here but not in HCC, nodal metastasis is reported in 25–35% of cHCC-CCA, and the iCCA guideline that governs the staging system carries out a porta hepatis dissection. The case against is morbidity in a cirrhotic liver and a 179-patient cohort in which selective dissection showed no adjusted difference in overall survival (HR 0.78, 95% CI 0.46–1.30) — but that same cohort found adjusted progression-free survival significantly worse without dissection (HR 2.12, 95% CI 1.20–3.77), only 30% of patients had any dissection and only 26% of those reached 6 nodes, the indication was confounded by the pre-operative label (OR 3.33), and its 77-patient cHCC-CCA subgroup analyses were all non-significant.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size threshold does the programme apply for transplant candidacy: the OPTN 3 cm solitary limit, Milan as used in the published series, or something else?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These are different thresholds and they will select different patients. The local protocol's 'regardless of size' is not supported by any dataset. Referral and allocation are also distinct — NCCN sets no size limit for referral and leaves it to centre criteria, while the exception request will be judged at 3 cm. A patient can be reasonably referred, reasonably transplanted under a local protocol, and still fail the exception.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Default first-line backbone for advanced disease — NCCN's cisplatin–gemcitabine plus a checkpoint inhibitor for everyone, or backbone chosen by predominant component?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There is now one direct comparison and it is an underpowered null: 21 patients given first-line durvalumab with gemcitabine–cisplatin had median overall survival of 13.8 months (95% CI 2.1–25.6) against 13.3 months in 154 patients with pure cholangiocarcinoma, 13.8 against 14.5 after matching, with histology not an independent predictor (HR 0.83, 95% CI 0.42–1.66) — and no patient in it received an HCC regimen. The older retrospective support is weaker than the page previously implied: the European cohort's 15.5 against 5.3 months was p=0.052 and non-significant on multivariable analysis against a mostly sorafenib comparator, and the series that established gemcitabine–platinum did so on disease control while its survival comparison was null (11.5 against 11.7 months, p=0.9686). The genomic data no longer point cleanly the other way either: CTNNB1 is under 7% against over 34% in HCC, while IDH1 and FGFR2 are present at 8.0% and 7.3% and absent from HCC. The one cohort that compared HCC-dominant with iCCA-dominant tumours treated identically found no difference at any threshold from 20% to 80%. Component proportion is prognostic, not predictive.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therapy after resection and after transplantation — to whom, which modality, and for how long?</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retrospective datasets on adjuvant chemotherapy are a 19-patient positive and an uninformative null: benefit after propensity matching in 75 patients at one centre, confined to a nomogram-defined high-risk subgroup of 13 treated patients from a model with an AUC of 0.694; and in 197 SEER patients a numerically worse median survival with chemotherapy that was not significant before matching (HR 1.290, 95% CI 0.850–1.956) or after it (HR 1.063, 95% CI 0.646–1.749), in a treated arm with more T3–T4 disease and four times the node positivity. Post-operative TACE has the most consistent signal but only for early recurrence and only in HCC-dominant tumours (53.3% against 32.3% at two years, p=0.028, on 30 patients), and the Taiwan registry's TACE hazard ratio reverses between strata. The first prospective adjuvant study in this histology is now open (NCT07243951, single-arm, 75 patients). The local protocol's post-transplant tiers are unevidenced and leave a 3-to-6 cm gap in their own definitions.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locoregional therapy alone qualify a patient for the transplant pathway, and may external-beam radiation be used?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local CPG says locoregional therapy must not be the sole pre-transplant therapy except for a solitary tumour under 3 cm, and excludes external-beam radiation. The OPTN wording requires only locoregional or systemic therapy with six months of stability and imposes neither restriction. The patient in the gap — a solitary 3 to 5 cm tumour treated with TACE alone and stable for six months — is a real one, and the two documents give different answers.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Surveillance schedule after resection and after transplantation, and for how long?</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guideline specifies one for this histology, and NCCN says plainly for biliary tract cancer that there are no data to support a specific schedule or set of tests. The three-monthly interval on this page is derived from recurrence timing — median recurrence-free survival of 7.27 months in one resection cohort, 5-year recurrence-free survival of 12.2% in another — and from the OPTN pathway's own imaging requirement, not from a comparative study. The one variable that should shape it is the component proportion: extrahepatic or combined recurrence rose from 26.9% in HCC-dominant tumours to 50.5% in CCA-dominant ones (p=0.043).</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draft become the programme's pathway for this disease, and who owns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Unlike the five existing disease pages, this one has no ratified roadmap behind it. The only local source is a transplant clinical practice guideline that is authoritative for one gate and silent on the other nine. Every gate outside the transplant question is a first draft written from guidelines and primary literature, and it needs specialty review before it is treated as institutional policy.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accept radiological Milan as a listing criterion in this disease, knowing that it understages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In 19 transplant recipients with explant cHCC-CCA, 84.2% were within Milan on pre-transplant imaging and only 36.8% on explant pathology (p=0.01). The 12-centre analysis that supplies the favourable within-Milan survival classified burden on initial imaging, so that figure describes a group substantially beyond Milan in reality. The group has to decide whether it applies a stricter radiological limit than Milan for this histology, whether it uses the OPTN 3 cm solitary limit as the operative rule throughout, and what it does with a patient whose explant crosses a criterion the imaging said they met.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pathology safeguard does the programme adopt, given that the diagnosis is reproduced at kappa 0.19 to 0.37?</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Pathologist agreement with the reference cHCC-CCA diagnosis was kappa 0.19 across 405 cases, with inter-observer agreement kappa 0.37. When 117 cases called HCC that carried iCCA-typical alterations were re-reviewed, the HCC diagnosis was confirmed in only 41%. Biopsy is 48% sensitive and CK19 is positive in 33% of biopsies against 84% of the matching specimens. The question is whether every flagged case gets a second reader, whether any case gets external or central review, and whether a genomic result that does not fit the histology triggers a re-read.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programme's trial policy in this disease, now that trials exist?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page can no longer say that no prospective trial has ever existed. Four studies are open or about to open — NCT06855225, NCT07105748, NCT06033118 and the adjuvant NCT07243951 — and the only randomised attempt, the NCI's NCT05211323, closed accrual at 4 patients against a planned 88. That failure is the strongest argument for a standing referral rule rather than case-by-case recall: a disease at roughly 0.5% of liver cancer transplant listings will not accrue to a trial unless every case is screened. The group has to decide whether to screen every advanced case, whether to seek participation in a study, and who owns the screening.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needle-biopsy differentiation grade exclude a transplant candidate, when no study has tested biopsy grade against explant grade in this disease?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Grade and the other pathological variables carry the most reproducible outcome signal — poor differentiation HR 4.16 (95% CI 1.37–12.66) for recurrence in the French cirrhosis cohort, microvascular invasion HR 4.56 (95% CI 1.36–15.22) in the Korean registry — and all of them are explant findings. In that registry cohort no pre-operative variable predicted anything. The local CPG softened these from criteria that 'must' exclude to features that 'may' exclude. The group has to decide whether a needle-core grade is allowed to make an exclusion, or whether the criterion is recorded as unmeasurable before transplant and the decision made on size, number, nodal status and observed stability instead.</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Second pass, revised 7 October 2026 after a full-text read of the page's primary literature. Every paper in the depot — 52 of them — was read in full and abstracted to a structured record carrying the authors' own stated limitations and an independent critique, and this page was then reworked gate by gate against those records. The revision corrected numbers, added the halves of results that had been left out, downgraded items whose critique undercut the claim, and removed figures that could not be verified; the honest section grew from 12 items to 22 and is the most useful part of the page. Three papers were added: the WHO editorial board's own summary of the 2019 classification (PMID 31433515), the first real-world comparison of the TOPAZ-1 regimen in cHCC-CCA against pure cholangiocarcinoma (PMID 42413329), and the largest genomic series in the entity, 150 cHCC-CCA against 2,372 HCC (PMID 41564818). The trial registry was read directly on 7 October 2026 to correct this page's previous claim that no prospective trial had ever existed: one randomised phase II did exist, accrued 4 patients of a planned 88 and has never reported, and four single-arm studies are now open or about to open. What is still cited from an abstract rather than a full-text read, and should be checked before any figure from it is used at a board: Beaufrère 2021 (33545267), the 2024 ILTS-ILCA consensus (40014003), the multicentre perineural invasion study (40675210), and the five trials quoted for their effect sizes — TOPAZ-1 (38319896), KEYNOTE-966 (37075781), ABC-02 (20375404), IMbrave150 (32402160) and HIMALAYA (38319892). Two papers could not be obtained for this revision: the 2018 propensity-matched transplant series (29573187), which has since been read in full and whose figures on this page are now taken from it, and Campani 2026 (41865801), which is not cited on this page. The AJCC manual and the WHO volume were likewise not in hand; the AJCC tables are as reproduced in NCCN and the WHO content is from the editorial board's summary and the consensus literature. There is no ratified Memorial Hermann system roadmap for combined hepatocellular-cholangiocarcinoma and no guideline alignment worksheet, so this page states no institutional position outside the transplant gate and resolves no guideline disagreement on its own authority. The one local source is the Mixed Hepatocholangiocarcinoma (HCC-CCA) Clinical Practice Guideline of the Liver Transplant Program, approved by the Liver CMPI Subcommittee on 11 April 2022 (initial draft 27 April 2018, approved 9 July 2018, revised 20 March 2022); it is the authority for Gate 5 and for the induction, restaging, explant, adjuvant and immunosuppression structure, and it is silent on diagnosis outside the transplant context, staging, resection, lymphadenectomy, systemic therapy for non-candidates, liver-directed therapy and surveillance. Its newest reference is from 2018, it cites NCCN Hepatobiliary Cancers v1.2017, and its 2022 revision changed terminology rather than content, so the page flags where it has fallen behind: the WHO 2019 reclassification and the definitional requirement for one tumour with two differentiations; the OPTN National Liver Review Board transplant-oncology guidance, which now provides the MELD exception the CPG says is awaited, at a narrower threshold of biopsy-proven solitary mixed HCC-iCCA of 3 cm or less with cirrhosis against the CPG's 'regardless of size'; the requirement for biopsy-proven mixed histology rather than cytology showing malignancy; the softening of poor differentiation to a feature that 'may be excluded'; an induction regimen list that predates every immunotherapy combination now recommended; a 3-to-6 cm gap in its own adjuvant risk tiers; and next-generation sequencing specified on the explant rather than the diagnostic specimen. The guideline sources are the programme-supplied NCCN extractions — Hepatocellular Carcinoma, Principles of Mixed HCC-CCA, Principles of Core Needle Biopsy and Principles of Pathology, whose Discussion is dated 14 August 2026 but which carries no printed version number in the extraction, and Biliary Tract Cancers v1.2026 of 10 March 2026, Principles of Mixed HCC-CCA, Principles of Surgery for intrahepatic disease and the AJCC 8th edition intrahepatic bile duct tables — together with the OPTN transplant-oncology guidance as retrieved on 6 October 2026, the 2024 ILTS-ILCA consensus (which makes no cHCC-CCA-specific statement), and WHO Digestive System Tumours 5th edition 2019 as reported in the editorial board's summary and the consensus and review literature rather than from the volume itself. The primary literature is 61 papers, every PMID verified against PubMed on 6 October 2026. Every treatment claim on this page is retrospective or extrapolated: no prospective trial in this disease has ever reported, patients with this histology were excluded from the landmark trials in both hepatocellular carcinoma and biliary tract cancer — by name in the case of KEYNOTE-966 — and so no item on the page is graded above C and most of the operating rules are D. This page is a draft for multidisciplinary review, it is not active clinical policy, it does not replace clinician judgement, and every numeric criterion — the OPTN text above all —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cHCC_CCA_R1"/>
      <w:r>
        <w:t xml:space="preserve">cHCC-CCA-R1 — Surgery or transplantation after nodal or extrahepatic disease</w:t>
      </w:r>
      <w:bookmarkEnd w:id="16010"/>
    </w:p>
    <w:p>
      <w:pPr>
        <w:pStyle w:val="Normal"/>
        <w:widowControl/>
        <w:spacing w:after="120"/>
      </w:pPr>
      <w:r>
        <w:t xml:space="preserve">Status: Proposed; transplantation closed. OPEN proposal for multidisciplinary review; not activated.</w:t>
      </w:r>
    </w:p>
    <w:p>
      <w:pPr>
        <w:pStyle w:val="Normal"/>
        <w:widowControl/>
        <w:spacing w:after="120"/>
      </w:pPr>
      <w:r>
        <w:t xml:space="preserve">Question: When combined HCC–cholangiocarcinoma has nodal or extrahepatic disease that responds, is resection or transplantation reasonable?</w:t>
      </w:r>
    </w:p>
    <w:p>
      <w:pPr>
        <w:pStyle w:val="Normal"/>
        <w:widowControl/>
        <w:spacing w:after="120"/>
      </w:pPr>
      <w:r>
        <w:t xml:space="preserve">Proposed position (OPEN): Resection with regional lymphadenectomy remains the curative option for organ-confined disease. After a response of regional nodal disease, decide case by case using the iCCA rules (iCCA-R1); distant extrahepatic disease stays systemic-therapy-led. Transplantation is closed after any nodal or extrahepatic disease, as in iCCA-B4.</w:t>
      </w:r>
    </w:p>
    <w:p>
      <w:pPr>
        <w:pStyle w:val="Heading3"/>
        <w:widowControl/>
        <w:keepNext/>
      </w:pPr>
      <w:r>
        <w:t xml:space="preserve">Proposed rules</w:t>
      </w:r>
    </w:p>
    <w:p>
      <w:pPr>
        <w:pStyle w:val="Normal"/>
        <w:widowControl/>
        <w:spacing w:after="120"/>
        <w:numPr>
          <w:ilvl w:val="0"/>
          <w:numId w:val="4"/>
        </w:numPr>
      </w:pPr>
      <w:r>
        <w:t xml:space="preserve">Regional nodal disease that responds: MDT case-by-case resection with lymphadenectomy; confirm response by restaging and tissue where feasible.</w:t>
      </w:r>
    </w:p>
    <w:p>
      <w:pPr>
        <w:pStyle w:val="Normal"/>
        <w:widowControl/>
        <w:spacing w:after="120"/>
        <w:numPr>
          <w:ilvl w:val="0"/>
          <w:numId w:val="4"/>
        </w:numPr>
      </w:pPr>
      <w:r>
        <w:t xml:space="preserve">Distant extrahepatic disease: systemic therapy; no conversion pathway (no published data).</w:t>
      </w:r>
    </w:p>
    <w:p>
      <w:pPr>
        <w:pStyle w:val="Normal"/>
        <w:widowControl/>
        <w:spacing w:after="120"/>
        <w:numPr>
          <w:ilvl w:val="0"/>
          <w:numId w:val="4"/>
        </w:numPr>
      </w:pPr>
      <w:r>
        <w:t xml:space="preserve">Transplantation: previous nodal or extrahepatic disease excludes transplantation, as for iCCA (iCCA-B4).</w:t>
      </w:r>
    </w:p>
    <w:p>
      <w:pPr>
        <w:pStyle w:val="Normal"/>
        <w:widowControl/>
        <w:spacing w:after="120"/>
      </w:pPr>
      <w:r>
        <w:t xml:space="preserve">Why: In resected cHCC–CCA, nodal metastasis and local extrahepatic invasion carry large hazard ratios, and no study reports surgery after extrahepatic response. After transplantation, recurrence is frequent and mostly extrahepatic.</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Jiang 2020 · resected cHCC-CC</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Single-centre cohort, 55 resections; distant metastasis excluded. Nodal metastasis in 11 (20%).</w:t>
            </w:r>
          </w:p>
        </w:tc>
        <w:tc>
          <w:tcPr>
            <w:tcW w:w="4180" w:type="dxa"/>
            <w:vAlign w:val="top"/>
            <w:shd w:fill="F1F5F8"/>
          </w:tcPr>
          <w:p>
            <w:pPr>
              <w:pStyle w:val="Normal"/>
              <w:widowControl/>
              <w:spacing w:after="55" w:line="240" w:lineRule="auto"/>
              <w:keepNext w:val="0"/>
              <w:keepLines/>
            </w:pPr>
            <w:r>
              <w:rPr>
                <w:sz w:val="21"/>
                <w:szCs w:val="21"/>
              </w:rPr>
              <w:t xml:space="preserve">Results: Nodal metastasis: survival HR 6.95 (2.15–22.44); local extrahepatic invasion HR 4.91; 5-year survival 16.4% overall.</w:t>
            </w:r>
          </w:p>
          <w:p>
            <w:pPr>
              <w:pStyle w:val="Normal"/>
              <w:widowControl/>
              <w:spacing w:after="55" w:line="240" w:lineRule="auto"/>
              <w:keepNext w:val="0"/>
              <w:keepLines/>
            </w:pPr>
            <w:r>
              <w:rPr>
                <w:sz w:val="21"/>
                <w:szCs w:val="21"/>
              </w:rPr>
              <w:t xml:space="preserve">Limits: Small; survival by nodal status shown only as curves and hazard ratios, without numeric rates.</w:t>
            </w:r>
          </w:p>
          <w:p>
            <w:pPr>
              <w:pStyle w:val="Normal"/>
              <w:widowControl/>
              <w:spacing w:after="55" w:line="240" w:lineRule="auto"/>
              <w:keepNext w:val="0"/>
              <w:keepLines/>
            </w:pPr>
            <w:r>
              <w:rPr>
                <w:sz w:val="21"/>
                <w:szCs w:val="21"/>
              </w:rPr>
              <w:t xml:space="preserve">Gastroenterol Rep 2020;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KaWFuZzwvQXV0aG9yPjxZZWFyPjIwMjA8L1llYXI+PFJlY051bT4zPC9SZWNOdW0+PERpc3BsYXlUZXh0PltWMTYtM108L0Rpc3BsYXlUZXh0PjxyZWNvcmQ+PHJlYy1udW1iZXI+MzwvcmVjLW51bWJlcj48Zm9yZWlnbi1rZXlzPjxrZXkgYXBwPSJFTiIgZGItaWQ9ImRmMDI2ZGQ1LTcxYWEtNWMzYS1iYzkwLTIzOTkwYjhkYmMzYSIgdGltZXN0YW1wPSIxNzkzMjgzNjkxIj4zPC9rZXk+PC9mb3JlaWduLWtleXM+PHJlZi10eXBlIG5hbWU9IkpvdXJuYWwgQXJ0aWNsZSI+MTc8L3JlZi10eXBlPjxjb250cmlidXRvcnM+PGF1dGhvcnM+PGF1dGhvcj5KaWFuZywgWGluZy1YaW5nPC9hdXRob3I+PGF1dGhvcj5IdWFuZywgWGktVGFpPC9hdXRob3I+PGF1dGhvcj5IdWFuZywgQ2hlbi1Tb25nPC9hdXRob3I+PGF1dGhvcj5DaGVuLCBMaXUtSHVhPC9hdXRob3I+PGF1dGhvcj5MaWFuZywgTGktSmlhbjwvYXV0aG9yPjxhdXRob3I+WWluLCBYaWFvLVl1PC9hdXRob3I+PC9hdXRob3JzPjwvY29udHJpYnV0b3JzPjx0aXRsZXM+PHRpdGxlPkxvbmctdGVybSBvdXRjb21lIGFuZCBwcm9nbm9zdGljIGZhY3RvcnMgb2YgY29tYmluZWQgaGVwYXRvY2VsbHVsYXIgY2FyY2lub21hIGFuZCBjaG9sYW5naW9jYXJjaW5vbWEgYWZ0ZXIgY3VyYXRpdmUgcmVzZWN0aW9uPC90aXRsZT48c2Vjb25kYXJ5LXRpdGxlPkdhc3Ryb2VudGVyb2xvZ3kgcmVwb3J0PC9zZWNvbmRhcnktdGl0bGU+PC90aXRsZXM+PHBlcmlvZGljYWw+PGZ1bGwtdGl0bGU+R2FzdHJvZW50ZXJvbG9neSByZXBvcnQ8L2Z1bGwtdGl0bGU+PC9wZXJpb2RpY2FsPjxkYXRlcz48eWVhcj4yMDIwPC95ZWFyPjwvZGF0ZXM+PHZvbHVtZT44PC92b2x1bWU+PG51bWJlcj4yPC9udW1iZXI+PHBhZ2VzPjEzNC0xNDI8L3BhZ2VzPjxlbGVjdHJvbmljLXJlc291cmNlLW51bT4xMC4xMDkzL2dhc3Ryby9nb2FhMDA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My9nYXN0cm8vZ29hYTAwMzwvdXJsPjwvcmVsYXRlZC11cmxz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2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Kim 2023 · cHCC-CC LT, Korea</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Nine-centre cohort, 111 transplant recipients with cHCC–CC. Diagnosis on explant; nodal metastasis in 3.</w:t>
            </w:r>
          </w:p>
        </w:tc>
        <w:tc>
          <w:tcPr>
            <w:tcW w:w="4180" w:type="dxa"/>
            <w:vAlign w:val="top"/>
            <w:shd w:fill="FFFFFF"/>
          </w:tcPr>
          <w:p>
            <w:pPr>
              <w:pStyle w:val="Normal"/>
              <w:widowControl/>
              <w:spacing w:after="55" w:line="240" w:lineRule="auto"/>
              <w:keepNext w:val="0"/>
              <w:keepLines/>
            </w:pPr>
            <w:r>
              <w:rPr>
                <w:sz w:val="21"/>
                <w:szCs w:val="21"/>
              </w:rPr>
              <w:t xml:space="preserve">Results: Recurrence 44.1% vs 19.1% in HCC; first recurrence extrahepatic-only in 37 of 49.</w:t>
            </w:r>
          </w:p>
          <w:p>
            <w:pPr>
              <w:pStyle w:val="Normal"/>
              <w:widowControl/>
              <w:spacing w:after="55" w:line="240" w:lineRule="auto"/>
              <w:keepNext w:val="0"/>
              <w:keepLines/>
            </w:pPr>
            <w:r>
              <w:rPr>
                <w:sz w:val="21"/>
                <w:szCs w:val="21"/>
              </w:rPr>
              <w:t xml:space="preserve">Limits: Nodal signal rests on 3 patients.</w:t>
            </w:r>
          </w:p>
          <w:p>
            <w:pPr>
              <w:pStyle w:val="Normal"/>
              <w:widowControl/>
              <w:spacing w:after="55" w:line="240" w:lineRule="auto"/>
              <w:keepNext w:val="0"/>
              <w:keepLines/>
            </w:pPr>
            <w:r>
              <w:rPr>
                <w:sz w:val="21"/>
                <w:szCs w:val="21"/>
              </w:rPr>
              <w:t xml:space="preserve">World J Gastrointest Surg 2023; Results, Table 4.</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aW08L0F1dGhvcj48WWVhcj4yMDIzPC9ZZWFyPjxSZWNOdW0+NDwvUmVjTnVtPjxEaXNwbGF5VGV4dD5bVjE2LTRdPC9EaXNwbGF5VGV4dD48cmVjb3JkPjxyZWMtbnVtYmVyPjQ8L3JlYy1udW1iZXI+PGZvcmVpZ24ta2V5cz48a2V5IGFwcD0iRU4iIGRiLWlkPSJkZjAyNmRkNS03MWFhLTVjM2EtYmM5MC0yMzk5MGI4ZGJjM2EiIHRpbWVzdGFtcD0iMTc5MzI4MzY5MSI+NDwva2V5PjwvZm9yZWlnbi1rZXlzPjxyZWYtdHlwZSBuYW1lPSJKb3VybmFsIEFydGljbGUiPjE3PC9yZWYtdHlwZT48Y29udHJpYnV0b3JzPjxhdXRob3JzPjxhdXRob3I+S2ltLCBKb25nbWFuPC9hdXRob3I+PGF1dGhvcj5Kb28sIERvbmctSmluPC9hdXRob3I+PGF1dGhvcj5Id2FuZywgU2hpbjwvYXV0aG9yPjxhdXRob3I+TGVlLCBKZW9uZy1Nb288L2F1dGhvcj48YXV0aG9yPlJ5dSwgSmUtSG88L2F1dGhvcj48YXV0aG9yPk5haCwgWWFuZy1Xb248L2F1dGhvcj48YXV0aG9yPktpbSwgRG9uZy1TaWs8L2F1dGhvcj48YXV0aG9yPktpbSwgRG9vLUppbjwvYXV0aG9yPjxhdXRob3I+WW91LCBZb3VuZy1LeW91bmc8L2F1dGhvcj48YXV0aG9yPll1LCBIZWUtQ2h1bDwvYXV0aG9yPjwvYXV0aG9ycz48L2NvbnRyaWJ1dG9ycz48dGl0bGVzPjx0aXRsZT5MaXZlciB0cmFuc3BsYW50YXRpb24gZm9yIGNvbWJpbmVkIGhlcGF0b2NlbGx1bGFyIGNhcmNpbm9tYSBhbmQgY2hvbGFuZ2lvY2FyY2lub21hOiBBIG11bHRpY2VudGVyIHN0dWR5PC90aXRsZT48c2Vjb25kYXJ5LXRpdGxlPldvcmxkIGpvdXJuYWwgb2YgZ2FzdHJvaW50ZXN0aW5hbCBzdXJnZXJ5PC9zZWNvbmRhcnktdGl0bGU+PC90aXRsZXM+PHBlcmlvZGljYWw+PGZ1bGwtdGl0bGU+V29ybGQgam91cm5hbCBvZiBnYXN0cm9pbnRlc3RpbmFsIHN1cmdlcnk8L2Z1bGwtdGl0bGU+PC9wZXJpb2RpY2FsPjxkYXRlcz48eWVhcj4yMDIzPC95ZWFyPjwvZGF0ZXM+PHZvbHVtZT4xNTwvdm9sdW1lPjxudW1iZXI+NzwvbnVtYmVyPjxwYWdlcz4xMzQwLTEzNTM8L3BhZ2VzPjxlbGVjdHJvbmljLXJlc291cmNlLW51bT4xMC40MjQwL3dqZ3MudjE1Lmk3LjEzND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40MjQwL3dqZ3MudjE1Lmk3LjEzNDA8L3VybD48L3JlbGF0ZWQtdXJscz48L3VybHM+PC9yZWNvcmQ+PC9DaXRlPjwvRW5kTm90ZT4=</w:fldData>
              </w:fldChar>
            </w:r>
            <w:r>
              <w:instrText xml:space="preserve"> ADDIN EN.CITE.DATA </w:instrText>
            </w:r>
            <w:r>
              <w:fldChar w:fldCharType="end"/>
            </w:r>
            <w:r>
              <w:fldChar w:fldCharType="separate"/>
            </w:r>
            <w:r>
              <w:t xml:space="preserve">[V16-4]</w:t>
            </w:r>
            <w:r>
              <w:fldChar w:fldCharType="end"/>
            </w:r>
            <w:r>
              <w:br/>
            </w:r>
            <w:hyperlink r:id="rId22">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Dageforde 2020 · cHCC-CCA LT vs resection</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12-centre US cohort, 208 cHCC–CCA. Nodal and extrahepatic status not reported.</w:t>
            </w:r>
          </w:p>
        </w:tc>
        <w:tc>
          <w:tcPr>
            <w:tcW w:w="4180" w:type="dxa"/>
            <w:vAlign w:val="top"/>
            <w:shd w:fill="F1F5F8"/>
          </w:tcPr>
          <w:p>
            <w:pPr>
              <w:pStyle w:val="Normal"/>
              <w:widowControl/>
              <w:spacing w:after="55" w:line="240" w:lineRule="auto"/>
              <w:keepNext w:val="0"/>
              <w:keepLines/>
            </w:pPr>
            <w:r>
              <w:rPr>
                <w:sz w:val="21"/>
                <w:szCs w:val="21"/>
              </w:rPr>
              <w:t xml:space="preserve">Results: Beyond UCSF, 5-year survival 15.8%; within Milan, transplant survival similar to HCC.</w:t>
            </w:r>
          </w:p>
          <w:p>
            <w:pPr>
              <w:pStyle w:val="Normal"/>
              <w:widowControl/>
              <w:spacing w:after="55" w:line="240" w:lineRule="auto"/>
              <w:keepNext w:val="0"/>
              <w:keepLines/>
            </w:pPr>
            <w:r>
              <w:rPr>
                <w:sz w:val="21"/>
                <w:szCs w:val="21"/>
              </w:rPr>
              <w:t xml:space="preserve">Limits: Diagnosis on final pathology; only 5.3% recognized as cHCC–CCA before surgery.</w:t>
            </w:r>
          </w:p>
          <w:p>
            <w:pPr>
              <w:pStyle w:val="Normal"/>
              <w:widowControl/>
              <w:spacing w:after="55" w:line="240" w:lineRule="auto"/>
              <w:keepNext w:val="0"/>
              <w:keepLines/>
            </w:pPr>
            <w:r>
              <w:rPr>
                <w:sz w:val="21"/>
                <w:szCs w:val="21"/>
              </w:rPr>
              <w:t xml:space="preserve">J Am Coll Surg 2021;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WdlZm9yZGU8L0F1dGhvcj48WWVhcj4yMDIxPC9ZZWFyPjxSZWNOdW0+NTwvUmVjTnVtPjxEaXNwbGF5VGV4dD5bVjE2LTVdPC9EaXNwbGF5VGV4dD48cmVjb3JkPjxyZWMtbnVtYmVyPjU8L3JlYy1udW1iZXI+PGZvcmVpZ24ta2V5cz48a2V5IGFwcD0iRU4iIGRiLWlkPSJkZjAyNmRkNS03MWFhLTVjM2EtYmM5MC0yMzk5MGI4ZGJjM2EiIHRpbWVzdGFtcD0iMTc5MzI4MzY5MSI+NTwva2V5PjwvZm9yZWlnbi1rZXlzPjxyZWYtdHlwZSBuYW1lPSJKb3VybmFsIEFydGljbGUiPjE3PC9yZWYtdHlwZT48Y29udHJpYnV0b3JzPjxhdXRob3JzPjxhdXRob3I+RGFnZWZvcmRlLCBMZWlnaCBBbm5lPC9hdXRob3I+PGF1dGhvcj5WYWNoaGFyYWphbmksIE5lZXRhPC9hdXRob3I+PGF1dGhvcj5UYWJyaXppYW4sIFBhcmlzc2E8L2F1dGhvcj48YXV0aG9yPkFnb3BpYW4sIFZhdGNoZTwvYXV0aG9yPjxhdXRob3I+RG95bGUsIE1hcmlhIEIgTWFqZWxsYTwvYXV0aG9yPjwvYXV0aG9ycz48L2NvbnRyaWJ1dG9ycz48dGl0bGVzPjx0aXRsZT5NdWx0aS1DZW50ZXIgQW5hbHlzaXMgb2YgTGl2ZXIgVHJhbnNwbGFudGF0aW9uIGZvciBDb21iaW5lZCBIZXBhdG9jZWxsdWxhciBDYXJjaW5vbWEtQ2hvbGFuZ2lvY2FyY2lub21hIExpdmVyIFR1bW9yczwvdGl0bGU+PHNlY29uZGFyeS10aXRsZT5Kb3VybmFsIG9mIHRoZSBBbWVyaWNhbiBDb2xsZWdlIG9mIFN1cmdlb25zPC9zZWNvbmRhcnktdGl0bGU+PC90aXRsZXM+PHBlcmlvZGljYWw+PGZ1bGwtdGl0bGU+Sm91cm5hbCBvZiB0aGUgQW1lcmljYW4gQ29sbGVnZSBvZiBTdXJnZW9uczwvZnVsbC10aXRsZT48L3BlcmlvZGljYWw+PGRhdGVzPjx5ZWFyPjIwMjE8L3llYXI+PC9kYXRlcz48ZWxlY3Ryb25pYy1yZXNvdXJjZS1udW0+MTAuMTAxNi9qLmphbWNvbGxzdXJnLjIwMjAuMTEuMDE3PC9lbGVjdHJvbmljLXJlc291cmNlLW51bT48bm90ZXM+Q2xpbmljYWwgc3R1ZHkgLyBndWlkYW5jZS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cHVibWVkLm5jYmkubmxtLm5paC5nb3YvMzMzMTY0MjUv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Sierra 2026 · cHCC-CCA LT, UNOS</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UNOS cohort, 309 candidates. No tumor-level variables.</w:t>
            </w:r>
          </w:p>
        </w:tc>
        <w:tc>
          <w:tcPr>
            <w:tcW w:w="4180" w:type="dxa"/>
            <w:vAlign w:val="top"/>
            <w:shd w:fill="FFFFFF"/>
          </w:tcPr>
          <w:p>
            <w:pPr>
              <w:pStyle w:val="Normal"/>
              <w:widowControl/>
              <w:spacing w:after="55" w:line="240" w:lineRule="auto"/>
              <w:keepNext w:val="0"/>
              <w:keepLines/>
            </w:pPr>
            <w:r>
              <w:rPr>
                <w:sz w:val="21"/>
                <w:szCs w:val="21"/>
              </w:rPr>
              <w:t xml:space="preserve">Results: Lowest 15-year survival among primary liver cancers (graft-loss HR 1.79; death HR 1.67).</w:t>
            </w:r>
          </w:p>
          <w:p>
            <w:pPr>
              <w:pStyle w:val="Normal"/>
              <w:widowControl/>
              <w:spacing w:after="55" w:line="240" w:lineRule="auto"/>
              <w:keepNext w:val="0"/>
              <w:keepLines/>
            </w:pPr>
            <w:r>
              <w:rPr>
                <w:sz w:val="21"/>
                <w:szCs w:val="21"/>
              </w:rPr>
              <w:t xml:space="preserve">Limits: Registry coding; no nodal data.</w:t>
            </w:r>
          </w:p>
          <w:p>
            <w:pPr>
              <w:pStyle w:val="Normal"/>
              <w:widowControl/>
              <w:spacing w:after="55" w:line="240" w:lineRule="auto"/>
              <w:keepNext w:val="0"/>
              <w:keepLines/>
            </w:pPr>
            <w:r>
              <w:rPr>
                <w:sz w:val="21"/>
                <w:szCs w:val="21"/>
              </w:rPr>
              <w:t xml:space="preserve">HPB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VycmE8L0F1dGhvcj48WWVhcj4yMDI2PC9ZZWFyPjxSZWNOdW0+NjwvUmVjTnVtPjxEaXNwbGF5VGV4dD5bVjE2LTZdPC9EaXNwbGF5VGV4dD48cmVjb3JkPjxyZWMtbnVtYmVyPjY8L3JlYy1udW1iZXI+PGZvcmVpZ24ta2V5cz48a2V5IGFwcD0iRU4iIGRiLWlkPSJkZjAyNmRkNS03MWFhLTVjM2EtYmM5MC0yMzk5MGI4ZGJjM2EiIHRpbWVzdGFtcD0iMTc5MzI4MzY5MSI+Njwva2V5PjwvZm9yZWlnbi1rZXlzPjxyZWYtdHlwZSBuYW1lPSJKb3VybmFsIEFydGljbGUiPjE3PC9yZWYtdHlwZT48Y29udHJpYnV0b3JzPjxhdXRob3JzPjxhdXRob3I+U2llcnJhLCBMZWFuZHJvPC9hdXRob3I+PGF1dGhvcj5NaXJhbmRhLCBDbGl2ZSBKPC9hdXRob3I+PGF1dGhvcj5BYmFkLCBNYXJpYSBPPC9hdXRob3I+PGF1dGhvcj5GYWtob3VyeSwgQnV0cm9zPC9hdXRob3I+PGF1dGhvcj5TYWF2ZWRyYS1NYXJ0aW5leiwgTWFyaWE8L2F1dGhvcj48YXV0aG9yPkFsLUhpbmRhd2ksIEFobWVkPC9hdXRob3I+PGF1dGhvcj5BYmR1bHJhenphaywgRXlhZDwvYXV0aG9yPjxhdXRob3I+RGFucGFuaWNoa3VsLCBQb2pzYWtvcm48L2F1dGhvcj48YXV0aG9yPkxlZSwgVHp1LUhhbzwvYXV0aG9yPjxhdXRob3I+RHVvbmcsIE5pa2tpPC9hdXRob3I+PGF1dGhvcj5NdWtoZXJqZWUsIFNhbmRlZXA8L2F1dGhvcj48L2F1dGhvcnM+PC9jb250cmlidXRvcnM+PHRpdGxlcz48dGl0bGU+TGl2ZXIgdHJhbnNwbGFudCBmb3IgY29tYmluZWQgaGVwYXRvY2VsbHVsYXItY2hvbGFuZ2lvY2FyY2lub21hOiBVbml0ZWQgU3RhdGVzIG91dGNvbWVzIGFuZCBpbmZsdWVuY2Ugb2YgdGhlIE1NYVQtMyBwb2xpY3k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yNjwveWVhcj48L2RhdGVzPjx2b2x1bWU+Mjg8L3ZvbHVtZT48bnVtYmVyPjc8L251bWJlcj48cGFnZXM+ODc3LTg4ODwvcGFnZXM+PGVsZWN0cm9uaWMtcmVzb3VyY2UtbnVtPjEwLjEwMTYvai5ocGIuMjAyNi4wMy4wMT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E2L2ouaHBiLjIwMjYuMDMuMDE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25">
              <w:r>
                <w:rPr>
                  <w:color w:val="0563C1"/>
                  <w:u w:val="single"/>
                </w:rPr>
                <w:t>Source</w:t>
              </w:r>
            </w:hyperlink>
            <w:r>
              <w:t xml:space="preserve"> · </w:t>
            </w:r>
            <w:hyperlink r:id="rId26">
              <w:r>
                <w:rPr>
                  <w:color w:val="0563C1"/>
                  <w:u w:val="single"/>
                </w:rPr>
                <w:t>PDF</w:t>
              </w:r>
            </w:hyperlink>
          </w:p>
        </w:tc>
      </w:tr>
    </w:tbl>
    <w:p>
      <w:pPr>
        <w:pStyle w:val="Normal"/>
        <w:widowControl/>
        <w:spacing w:after="120"/>
      </w:pPr>
      <w:r>
        <w:t xml:space="preserve"/>
      </w:r>
    </w:p>
    <w:p>
      <w:pPr>
        <w:pStyle w:val="Normal"/>
        <w:widowControl/>
        <w:spacing w:after="120"/>
      </w:pPr>
      <w:r>
        <w:t xml:space="preserve">Against, or uncertain: No direct study; regional nodal disease does not by itself prove futility, and nodal metastasis predicts death and recurrence (Jiang HR 6.95; Kim, 3 node-positive recipients), but no absolute survival rates by nodal status are reported.</w:t>
      </w:r>
    </w:p>
    <w:p>
      <w:pPr>
        <w:pStyle w:val="Normal"/>
        <w:widowControl/>
        <w:spacing w:after="120"/>
      </w:pPr>
      <w:r>
        <w:t xml:space="preserve">Certainty: Very low.</w:t>
      </w:r>
    </w:p>
    <w:p>
      <w:pPr>
        <w:pStyle w:val="Normal"/>
        <w:widowControl/>
        <w:spacing w:after="120"/>
      </w:pPr>
      <w:r>
        <w:t xml:space="preserve">What would change the answer: Any series of resection after response of nodal disease in cHCC–CCA.</w:t>
      </w:r>
    </w:p>
    <w:p>
      <w:pPr>
        <w:pStyle w:val="Heading3"/>
        <w:widowControl/>
        <w:keepNext/>
      </w:pPr>
      <w:r>
        <w:t xml:space="preserve">cHCC-CCA-R1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69 sources. Every one is held as a PDF in Ref_Depot_cHCCCCA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AJCC 8th edition. </w:t>
      </w:r>
      <w:r>
        <w:rPr>
          <w:sz w:val="17"/>
          <w:szCs w:val="17"/>
        </w:rPr>
        <w:t xml:space="preserve">Amin MB, Edge SB, Greene FL, et al, editors. AJCC Cancer Staging Manual. 8th edition. Chicago: American Joint Committee on Cancer / Springer; 2017. Liver and intrahepatic bile ducts. The staging system this page applies, on the manual's own statement that all intrahepatic bile duct carcinomas, including combined hepatocellular cholangiocarcinomas, are covered by it. T, N, M and stage-group definitions as reproduced in NCCN Biliary Tract Cancers v1.2026 Tables 5 and 6; the manual itself was not in hand and the wording covering combined tumours was confirmed from a secondary source, so verify it directly before publication.</w:t>
      </w:r>
    </w:p>
    <w:p>
      <w:pPr>
        <w:spacing w:after="70"/>
        <w:ind w:left="360" w:hanging="360"/>
      </w:pPr>
      <w:r>
        <w:rPr>
          <w:b/>
          <w:bCs/>
          <w:color w:val="17365D"/>
          <w:sz w:val="17"/>
          <w:szCs w:val="17"/>
        </w:rPr>
        <w:t xml:space="preserve">Beaufrère 2021. </w:t>
      </w:r>
      <w:r>
        <w:rPr>
          <w:sz w:val="17"/>
          <w:szCs w:val="17"/>
        </w:rPr>
        <w:t xml:space="preserve">Beaufrère A, Calderaro J, Paradis V. Combined hepatocellular-cholangiocarcinoma: An update. J Hepatol. 2021;74(5):1212-1224. doi:10.1016/j.jhep.2021.01.035. PMID:33545267.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Brunt 2018 consensus. </w:t>
      </w:r>
      <w:r>
        <w:rPr>
          <w:sz w:val="17"/>
          <w:szCs w:val="17"/>
        </w:rPr>
        <w:t xml:space="preserve">Brunt E, Aishima S, Clavien PA, et al. cHCC-CCA: Consensus terminology for primary liver carcinomas with both hepatocytic and cholangiocytic differentation. Hepatology. 2018;68(1):113-126. doi:10.1002/hep.29789. PMID:29360137.</w:t>
      </w:r>
    </w:p>
    <w:p>
      <w:pPr>
        <w:spacing w:after="70"/>
        <w:ind w:left="360" w:hanging="360"/>
      </w:pPr>
      <w:r>
        <w:rPr>
          <w:b/>
          <w:bCs/>
          <w:color w:val="17365D"/>
          <w:sz w:val="17"/>
          <w:szCs w:val="17"/>
        </w:rPr>
        <w:t xml:space="preserve">Chu 2023 review. </w:t>
      </w:r>
      <w:r>
        <w:rPr>
          <w:sz w:val="17"/>
          <w:szCs w:val="17"/>
        </w:rPr>
        <w:t xml:space="preserve">Chu KJ, Kawaguchi Y, Wang H, et al. Update on the Diagnosis and Treatment of Combined Hepatocellular Cholangiocarcinoma. J Clin Transl Hepatol. 2023;12(2):210-217. doi:10.14218/JCTH.2023.00189. PMID:38343605.</w:t>
      </w:r>
    </w:p>
    <w:p>
      <w:pPr>
        <w:spacing w:after="70"/>
        <w:ind w:left="360" w:hanging="360"/>
      </w:pPr>
      <w:r>
        <w:rPr>
          <w:b/>
          <w:bCs/>
          <w:color w:val="17365D"/>
          <w:sz w:val="17"/>
          <w:szCs w:val="17"/>
        </w:rPr>
        <w:t xml:space="preserve">ClinicalTrials.gov, checked 7 October 2026. </w:t>
      </w:r>
      <w:r>
        <w:rPr>
          <w:sz w:val="17"/>
          <w:szCs w:val="17"/>
        </w:rPr>
        <w:t xml:space="preserve">US National Library of Medicine, ClinicalTrials.gov. Records retrieved and read on 7 October 2026 for the trials named on this page. NCT05211323: National Cancer Institute randomised phase II of gemcitabine-cisplatin-atezolizumab with or without bevacizumab in advanced combined hepatocellular carcinoma-cholangiocarcinoma; progression-free survival primary; eligibility written to the 2019 WHO definition including classical type and intermediate cell carcinoma; opened 7 December 2022 at 37 US sites against a planned enrolment of 88; actual enrolment 4; status active, not recruiting; primary completion 20 January 2026; no results posted. NCT06855225: investigator-initiated single-arm phase II of single-dose tremelimumab with regular-interval durvalumab plus gemcitabine-cisplatin, University of Alabama at Birmingham with AstraZeneca, 29 patients planned, confirmed objective response rate primary, not yet recruiting, start October 2026. NCT07105748 (TASK-05): single-arm phase II of hepatic arterial infusion chemotherapy with camrelizumab and rivoceranib, Fudan University, 45 patients planned, objective response rate primary, recruiting since 15 August 2025. NCT06033118: phase I/II of GEMOX with anlotinib and sintilimab, Sichuan University, 25 patients planned, objective response rate primary, registry status last recorded as unknown. NCT07243951: single-arm phase II of cadonilimab with capecitabine as adjuvant therapy after R0 resection, Shanghai Zhongshan Hospital, 75 patients planned, recurrence-free survival primary, powered to detect a rise from a historical median of 12.2 months to 18 months, excludes prior or planned liver transplantation, not yet recruiting, start 28 November 2025. NCT04003636 (KEYNOTE-966): eligibility limited to intrahepatic or extrahepatic cholangiocarcinoma or gallbladder cancer, with 'mixed tumor histology' named in the exclusion criteria.</w:t>
      </w:r>
    </w:p>
    <w:p>
      <w:pPr>
        <w:spacing w:after="70"/>
        <w:ind w:left="360" w:hanging="360"/>
      </w:pPr>
      <w:r>
        <w:rPr>
          <w:b/>
          <w:bCs/>
          <w:color w:val="17365D"/>
          <w:sz w:val="17"/>
          <w:szCs w:val="17"/>
        </w:rPr>
        <w:t xml:space="preserve">ILTS-ILCA 2024 consensus. </w:t>
      </w:r>
      <w:r>
        <w:rPr>
          <w:sz w:val="17"/>
          <w:szCs w:val="17"/>
        </w:rPr>
        <w:t xml:space="preserve">Kodali S, Kulik L, D'Allessio A, et al. The 2024 ILTS-ILCA consensus recommendations for liver transplantation for HCC and intrahepatic cholangiocarcinoma. Liver Transpl. 2025;31(6):815-831. doi:10.1097/LVT.0000000000000589. PMID:40014003.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Lee 2026 transplant overview. </w:t>
      </w:r>
      <w:r>
        <w:rPr>
          <w:sz w:val="17"/>
          <w:szCs w:val="17"/>
        </w:rPr>
        <w:t xml:space="preserve">Lee HW. Contemporary overview of liver transplantation for intrahepatic cholangiocarcinoma and combined hepatocellular-cholangiocarcinoma. J Liver Cancer. 2026;26(1):29-35. doi:10.17998/jlc.2026.03.03. PMID:41781153.</w:t>
      </w:r>
    </w:p>
    <w:p>
      <w:pPr>
        <w:spacing w:after="70"/>
        <w:ind w:left="360" w:hanging="360"/>
      </w:pPr>
      <w:r>
        <w:rPr>
          <w:b/>
          <w:bCs/>
          <w:color w:val="17365D"/>
          <w:sz w:val="17"/>
          <w:szCs w:val="17"/>
        </w:rPr>
        <w:t xml:space="preserve">Local cHCC-CCA transplant CPG, 11 April 2022. </w:t>
      </w:r>
      <w:r>
        <w:rPr>
          <w:sz w:val="17"/>
          <w:szCs w:val="17"/>
        </w:rPr>
        <w:t xml:space="preserve">Mixed Hepatocholangiocarcinoma (HCC-CCA) Clinical Practice Guideline. Liver Transplant Program; five pages; approved by the Liver CMPI Subcommittee 11 April 2022. Revision history: initial draft 27 April 2018 (Dr Keri Lunsford), initial approval 9 July 2018 by the Liver CMPI Subcommittee with Dr Ghobrial's revisions changing 'must' to 'should' and to 'may be excluded', revision 20 March 2022 (Dr Sudha Kodali) to read 'mixed hepato-cholangiocarcinoma', approved 11 April 2022. The authority for Gate 5 and for the induction, restaging, explant, adjuvant and immunosuppression structure on this page. Its newest cited reference is from 2018 and it cites NCCN Hepatobiliary Cancers v1.2017; the 2022 revision was a change of terminology, not of content, and it therefore predates the WHO 2019 reclassification, the 12-centre transplant analysis, the 2024 ILTS-ILCA consensus and the OPTN transplant-oncology guidance that now covers this diagnosis.</w:t>
      </w:r>
    </w:p>
    <w:p>
      <w:pPr>
        <w:spacing w:after="70"/>
        <w:ind w:left="360" w:hanging="360"/>
      </w:pPr>
      <w:r>
        <w:rPr>
          <w:b/>
          <w:bCs/>
          <w:color w:val="17365D"/>
          <w:sz w:val="17"/>
          <w:szCs w:val="17"/>
        </w:rPr>
        <w:t xml:space="preserve">Nagtegaal 2020 WHO 2019 classification. </w:t>
      </w:r>
      <w:r>
        <w:rPr>
          <w:sz w:val="17"/>
          <w:szCs w:val="17"/>
        </w:rPr>
        <w:t xml:space="preserve">Nagtegaal ID, et al. The 2019 WHO classification of tumours of the digestive system. Histopathology. 2020. PMID:31433515.</w:t>
      </w:r>
    </w:p>
    <w:p>
      <w:pPr>
        <w:spacing w:after="70"/>
        <w:ind w:left="360" w:hanging="360"/>
      </w:pPr>
      <w:r>
        <w:rPr>
          <w:b/>
          <w:bCs/>
          <w:color w:val="17365D"/>
          <w:sz w:val="17"/>
          <w:szCs w:val="17"/>
        </w:rPr>
        <w:t xml:space="preserve">NCCN Biliary Tract Cancers v1.2026. </w:t>
      </w:r>
      <w:r>
        <w:rPr>
          <w:sz w:val="17"/>
          <w:szCs w:val="17"/>
        </w:rPr>
        <w:t xml:space="preserve">National Comprehensive Cancer Network. Biliary Tract Cancers. NCCN Clinical Practice Guidelines in Oncology. Version 1.2026, 10 March 2026 (Discussion section last updated 2 July 2025). Sections relied on: Principles of Mixed HCC-CCA, which is substantively identical to the HCC guideline's page and adds that multigene panel testing should be considered in all advanced mixed tumours; Principles of Surgery for intrahepatic disease (regional lymphadenectomy of the porta hepatis; nodal disease beyond the porta hepatis and distant metastasis contraindicate resection; pre-operative biopsy not always necessary; minimally invasive approaches in well-selected cases); AJCC 8th edition intrahepatic bile duct TNM Tables 5 and 6 with the regional node definition; and the statement that there are no data supporting a specific surveillance schedule.</w:t>
      </w:r>
    </w:p>
    <w:p>
      <w:pPr>
        <w:spacing w:after="70"/>
        <w:ind w:left="360" w:hanging="360"/>
      </w:pPr>
      <w:r>
        <w:rPr>
          <w:b/>
          <w:bCs/>
          <w:color w:val="17365D"/>
          <w:sz w:val="17"/>
          <w:szCs w:val="17"/>
        </w:rPr>
        <w:t xml:space="preserve">NCCN Hepatocellular Carcinoma (2026). </w:t>
      </w:r>
      <w:r>
        <w:rPr>
          <w:sz w:val="17"/>
          <w:szCs w:val="17"/>
        </w:rPr>
        <w:t xml:space="preserve">National Comprehensive Cancer Network. Hepatocellular Carcinoma. NCCN Clinical Practice Guidelines in Oncology. Programme-supplied extraction; the Discussion section is dated 14 August 2026 and references are accessed to 2 April 2026, but the extraction carries no printed version number, so the edition must be confirmed before the page is used as policy. Sections relied on: Principles of Mixed HCC-CCA (resection as standard for resectable disease; evaluation at a transplant centre where the tumour is limited in size by centre-specific criteria; repeat biopsy at recurrence; cisplatin-gemcitabine plus durvalumab or pembrolizumab first line; multigene panel testing); Principles of Core Needle Biopsy (raised CA 19-9 or CEA with suspicion of iCCA or cHCC-CCA as a biopsy indication, and referral to a transplant centre before biopsy in a potential candidate); Principles of Pathology (reporting non-hepatocellular components).</w:t>
      </w:r>
    </w:p>
    <w:p>
      <w:pPr>
        <w:spacing w:after="70"/>
        <w:ind w:left="360" w:hanging="360"/>
      </w:pPr>
      <w:r>
        <w:rPr>
          <w:b/>
          <w:bCs/>
          <w:color w:val="17365D"/>
          <w:sz w:val="17"/>
          <w:szCs w:val="17"/>
        </w:rPr>
        <w:t xml:space="preserve">No system roadmap exists. </w:t>
      </w:r>
      <w:r>
        <w:rPr>
          <w:sz w:val="17"/>
          <w:szCs w:val="17"/>
        </w:rPr>
        <w:t xml:space="preserve">Unlike the five existing disease pages (hepatocellular carcinoma, colorectal liver metastases, intrahepatic cholangiocarcinoma, perihilar cholangiocarcinoma and neuroendocrine liver metastases), combined hepatocellular-cholangiocarcinoma has no Memorial Hermann system roadmap and no guideline alignment worksheet. There is therefore no ratified institutional position to report for any gate on this page other than the transplant gate, and no approved alignment decision anywhere on it.</w:t>
      </w:r>
    </w:p>
    <w:p>
      <w:pPr>
        <w:spacing w:after="70"/>
        <w:ind w:left="360" w:hanging="360"/>
      </w:pPr>
      <w:r>
        <w:rPr>
          <w:b/>
          <w:bCs/>
          <w:color w:val="17365D"/>
          <w:sz w:val="17"/>
          <w:szCs w:val="17"/>
        </w:rPr>
        <w:t xml:space="preserve">OPTN NLRB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Retrieved 6 October 2026; the document carries no printed version or approval line, and a copy also circulates dated February 2025, so the current text must be confirmed before any listing decision. Its Intrahepatic Cholangiocarcinoma section is the only policy-side document that names this disease: biopsy-proven unresectable solitary iCCA or mixed hepatocellular carcinoma/intrahepatic cholangiocarcinoma 3 cm or less, with cirrhosis, after locoregional or systemic therapy, with 6 months from diagnosis or last treatment of stability meaning 3 cm or less, no new lesions and no extrahepatic disease; exception score MMaT-3; extension requires imaging every 3 months confirming 3 cm or less and no extrahepatic disease; submitted by selecting Cholangiocarcinoma on the form. Whether this is a standardised exception under OPTN Policy 9.5.A or a review-board determination was not established for this draft and must be checked against the current policy text.</w:t>
      </w:r>
    </w:p>
    <w:p>
      <w:pPr>
        <w:spacing w:after="70"/>
        <w:ind w:left="360" w:hanging="360"/>
      </w:pPr>
      <w:r>
        <w:rPr>
          <w:b/>
          <w:bCs/>
          <w:color w:val="17365D"/>
          <w:sz w:val="17"/>
          <w:szCs w:val="17"/>
        </w:rPr>
        <w:t xml:space="preserve">Terashima 2025. </w:t>
      </w:r>
      <w:r>
        <w:rPr>
          <w:sz w:val="17"/>
          <w:szCs w:val="17"/>
        </w:rPr>
        <w:t xml:space="preserve">Terashima T, Harada K, Yamashita T. Diagnosis, clinical characteristics, and treatment of combined hepatocellular-cholangiocarcinoma. Jpn J Clin Oncol. 2025;55(4):327-333. doi:10.1093/jjco/hyaf029. PMID:39936601.</w:t>
      </w:r>
    </w:p>
    <w:p>
      <w:pPr>
        <w:spacing w:after="70"/>
        <w:ind w:left="360" w:hanging="360"/>
      </w:pPr>
      <w:r>
        <w:rPr>
          <w:b/>
          <w:bCs/>
          <w:color w:val="17365D"/>
          <w:sz w:val="17"/>
          <w:szCs w:val="17"/>
        </w:rPr>
        <w:t xml:space="preserve">WHO 2019, 5th edition. </w:t>
      </w:r>
      <w:r>
        <w:rPr>
          <w:sz w:val="17"/>
          <w:szCs w:val="17"/>
        </w:rPr>
        <w:t xml:space="preserve">WHO Classification of Tumours Editorial Board. Digestive System Tumours. WHO Classification of Tumours, 5th edition, volume 1. Lyon: International Agency for Research on Cancer; 2019. The source of the definition this page uses — a single tumour with unequivocal hepatocytic and cholangiocytic differentiation, diagnosed on routine morphology — of the retention of classical cHCC-CCA and intermediate cell carcinoma, of the removal of the stem-cell subtypes of the 2010 edition, of the reassignment of cholangiolocarcinoma to small-duct intrahepatic cholangiocarcinoma, and of the exclusion of the Allen double-cancer and combined types and the Goodman collision and fibrolamellar types. The primary volume was not in hand for this draft; the content above is taken from the editorial board's own published summary of the fifth edition (PMID 31433515), read in full on 7 October 2026, together with the consensus and review literature that reports it (PMIDs 29360137, 33545267, 32729276, 39936601). It should still be checked against the volume before publication. Note that the reclassification carries no outcome analysis and provides no mapping rule, so pre-2019 series cannot be re-expressed in its terms.</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Chi 2019. </w:t>
      </w:r>
      <w:r>
        <w:rPr>
          <w:sz w:val="17"/>
          <w:szCs w:val="17"/>
        </w:rPr>
        <w:t xml:space="preserve">Chi CT, Chau GY, Lee RC, et al. Radiological features and outcomes of combined hepatocellular-cholangiocarcinoma in patients undergoing surgical resection. J Formos Med Assoc. 2019;119(1 Pt 1):125-133. doi:10.1016/j.jfma.2019.02.012. PMID:30876788.</w:t>
      </w:r>
    </w:p>
    <w:p>
      <w:pPr>
        <w:spacing w:after="70"/>
        <w:ind w:left="360" w:hanging="360"/>
      </w:pPr>
      <w:r>
        <w:rPr>
          <w:b/>
          <w:bCs/>
          <w:color w:val="17365D"/>
          <w:sz w:val="17"/>
          <w:szCs w:val="17"/>
        </w:rPr>
        <w:t xml:space="preserve">Gigante 2019 imaging plus biopsy. </w:t>
      </w:r>
      <w:r>
        <w:rPr>
          <w:sz w:val="17"/>
          <w:szCs w:val="17"/>
        </w:rPr>
        <w:t xml:space="preserve">Gigante E, Ronot M, Bertin C, et al. Combining imaging and tumour biopsy improves the diagnosis of combined hepatocellular-cholangiocarcinoma. Liver Int. 2019;39(12):2386-2396. doi:10.1111/liv.14261. PMID:31544304.</w:t>
      </w:r>
    </w:p>
    <w:p>
      <w:pPr>
        <w:spacing w:after="70"/>
        <w:ind w:left="360" w:hanging="360"/>
      </w:pPr>
      <w:r>
        <w:rPr>
          <w:b/>
          <w:bCs/>
          <w:color w:val="17365D"/>
          <w:sz w:val="17"/>
          <w:szCs w:val="17"/>
        </w:rPr>
        <w:t xml:space="preserve">He 2025 cHCC-CCA vs iCCA. </w:t>
      </w:r>
      <w:r>
        <w:rPr>
          <w:sz w:val="17"/>
          <w:szCs w:val="17"/>
        </w:rPr>
        <w:t xml:space="preserve">He X, Shi F, Cui Y, et al. Differentiating combined hepatocellular-cholangiocarcinoma from mass-forming intrahepatic cholangiocarcinoma with MRI and tumor markers: a multi-center study. Eur Radiol. 2025;36(1):232-242. doi:10.1007/s00330-025-11780-1. PMID:40603768.</w:t>
      </w:r>
    </w:p>
    <w:p>
      <w:pPr>
        <w:spacing w:after="70"/>
        <w:ind w:left="360" w:hanging="360"/>
      </w:pPr>
      <w:r>
        <w:rPr>
          <w:b/>
          <w:bCs/>
          <w:color w:val="17365D"/>
          <w:sz w:val="17"/>
          <w:szCs w:val="17"/>
        </w:rPr>
        <w:t xml:space="preserve">Kim 2020 WHO 2019 imaging impact. </w:t>
      </w:r>
      <w:r>
        <w:rPr>
          <w:sz w:val="17"/>
          <w:szCs w:val="17"/>
        </w:rPr>
        <w:t xml:space="preserve">Kim TH, Kim H, Joo I, et al. Combined Hepatocellular-Cholangiocarcinoma: Changes in the 2019 World Health Organization Histological Classification System and Potential Impact on Imaging-Based Diagnosis. Korean J Radiol. 2020;21(10):1115-1125. doi:10.3348/kjr.2020.0091. PMID:32729276.</w:t>
      </w:r>
    </w:p>
    <w:p>
      <w:pPr>
        <w:spacing w:after="70"/>
        <w:ind w:left="360" w:hanging="360"/>
      </w:pPr>
      <w:r>
        <w:rPr>
          <w:b/>
          <w:bCs/>
          <w:color w:val="17365D"/>
          <w:sz w:val="17"/>
          <w:szCs w:val="17"/>
        </w:rPr>
        <w:t xml:space="preserve">Lee 2019 LR-M features. </w:t>
      </w:r>
      <w:r>
        <w:rPr>
          <w:sz w:val="17"/>
          <w:szCs w:val="17"/>
        </w:rPr>
        <w:t xml:space="preserve">Lee HS, Kim MJ, An C. How to utilize LR-M features of the LI-RADS to improve the diagnosis of combined hepatocellular-cholangiocarcinoma on gadoxetate-enhanced MRI? Eur Radiol. 2018;29(5):2408-2416. doi:10.1007/s00330-018-5893-1. PMID:30552477.</w:t>
      </w:r>
    </w:p>
    <w:p>
      <w:pPr>
        <w:spacing w:after="70"/>
        <w:ind w:left="360" w:hanging="360"/>
      </w:pPr>
      <w:r>
        <w:rPr>
          <w:b/>
          <w:bCs/>
          <w:color w:val="17365D"/>
          <w:sz w:val="17"/>
          <w:szCs w:val="17"/>
        </w:rPr>
        <w:t xml:space="preserve">LR-M. </w:t>
      </w:r>
      <w:r>
        <w:rPr>
          <w:sz w:val="17"/>
          <w:szCs w:val="17"/>
        </w:rPr>
        <w:t xml:space="preserve">Fowler KJ, Potretzke TA, Hope TA, et al. LI-RADS M (LR-M): definite or probable malignancy, not specific for hepatocellular carcinoma. Abdom Radiol (NY). 2018;43(1):149-157. doi:10.1007/s00261-017-1196-2. PMID:28580538.</w:t>
      </w:r>
    </w:p>
    <w:p>
      <w:pPr>
        <w:spacing w:after="70"/>
        <w:ind w:left="360" w:hanging="360"/>
      </w:pPr>
      <w:r>
        <w:rPr>
          <w:b/>
          <w:bCs/>
          <w:color w:val="17365D"/>
          <w:sz w:val="17"/>
          <w:szCs w:val="17"/>
        </w:rPr>
        <w:t xml:space="preserve">Ludwig 2019 LI-RADS v2018. </w:t>
      </w:r>
      <w:r>
        <w:rPr>
          <w:sz w:val="17"/>
          <w:szCs w:val="17"/>
        </w:rPr>
        <w:t xml:space="preserve">Ludwig DR, Fraum TJ, Cannella R, et al. Hepatocellular carcinoma (HCC) versus non-HCC: accuracy and reliability of Liver Imaging Reporting and Data System v2018. Abdom Radiol (NY). 2019;44(6):2116-2132. doi:10.1007/s00261-019-01948-x. PMID:30798397.</w:t>
      </w:r>
    </w:p>
    <w:p>
      <w:pPr>
        <w:spacing w:after="70"/>
        <w:ind w:left="360" w:hanging="360"/>
      </w:pPr>
      <w:r>
        <w:rPr>
          <w:b/>
          <w:bCs/>
          <w:color w:val="17365D"/>
          <w:sz w:val="17"/>
          <w:szCs w:val="17"/>
        </w:rPr>
        <w:t xml:space="preserve">Yang 2020 CEUS. </w:t>
      </w:r>
      <w:r>
        <w:rPr>
          <w:sz w:val="17"/>
          <w:szCs w:val="17"/>
        </w:rPr>
        <w:t xml:space="preserve">Yang J, Zhang YH, Li JW, et al. Contrast-enhanced ultrasound in association with serum biomarkers for differentiating combined hepatocellular-cholangiocarcinoma from hepatocellular carcinoma and intrahepatic cholangiocarcinoma. World J Gastroenterol. 2020;26(46):7325-7337. doi:10.3748/wjg.v26.i46.7325. PMID:33362387.</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Auer 2023 interventional. </w:t>
      </w:r>
      <w:r>
        <w:rPr>
          <w:sz w:val="17"/>
          <w:szCs w:val="17"/>
        </w:rPr>
        <w:t xml:space="preserve">Auer TA, Collettini F, Segger L, et al. Interventional Treatment Strategies in Intrahepatic Cholangiocarcinoma and Perspectives for Combined Hepatocellular-Cholangiocarcinoma. Cancers (Basel). 2023;15(9):2655. doi:10.3390/cancers15092655. PMID:37174120.</w:t>
      </w:r>
    </w:p>
    <w:p>
      <w:pPr>
        <w:spacing w:after="70"/>
        <w:ind w:left="360" w:hanging="360"/>
      </w:pPr>
      <w:r>
        <w:rPr>
          <w:b/>
          <w:bCs/>
          <w:color w:val="17365D"/>
          <w:sz w:val="17"/>
          <w:szCs w:val="17"/>
        </w:rPr>
        <w:t xml:space="preserve">Renzulli 2021 locoregional. </w:t>
      </w:r>
      <w:r>
        <w:rPr>
          <w:sz w:val="17"/>
          <w:szCs w:val="17"/>
        </w:rPr>
        <w:t xml:space="preserve">Renzulli M, Ramai D, Singh J, et al. Locoregional Treatments in Cholangiocarcinoma and Combined Hepatocellular Cholangiocarcinoma. Cancers (Basel). 2021;13(13):3336. doi:10.3390/cancers13133336. PMID:34283065.</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Calderaro 2023 deep learning. </w:t>
      </w:r>
      <w:r>
        <w:rPr>
          <w:sz w:val="17"/>
          <w:szCs w:val="17"/>
        </w:rPr>
        <w:t xml:space="preserve">Calderaro J, Ghaffari Laleh N, Zeng Q, et al. Deep learning-based phenotyping reclassifies combined hepatocellular-cholangiocarcinoma. Nat Commun. 2023;14(1):8290. doi:10.1038/s41467-023-43749-3. PMID:38092727.</w:t>
      </w:r>
    </w:p>
    <w:p>
      <w:pPr>
        <w:spacing w:after="70"/>
        <w:ind w:left="360" w:hanging="360"/>
      </w:pPr>
      <w:r>
        <w:rPr>
          <w:b/>
          <w:bCs/>
          <w:color w:val="17365D"/>
          <w:sz w:val="17"/>
          <w:szCs w:val="17"/>
        </w:rPr>
        <w:t xml:space="preserve">Gerdes 2026 genomic cohort. </w:t>
      </w:r>
      <w:r>
        <w:rPr>
          <w:sz w:val="17"/>
          <w:szCs w:val="17"/>
        </w:rPr>
        <w:t xml:space="preserve">Gerdes H, et al. Mutational patterns and ancestry-linked profiles in a large hepatocellular carcinoma and combined hepatocellular-cholangiocarcinoma cohort. ESMO Open. 2026. PMID:41564818.</w:t>
      </w:r>
    </w:p>
    <w:p>
      <w:pPr>
        <w:spacing w:after="70"/>
        <w:ind w:left="360" w:hanging="360"/>
      </w:pPr>
      <w:r>
        <w:rPr>
          <w:b/>
          <w:bCs/>
          <w:color w:val="17365D"/>
          <w:sz w:val="17"/>
          <w:szCs w:val="17"/>
        </w:rPr>
        <w:t xml:space="preserve">Joseph 2019 genomics. </w:t>
      </w:r>
      <w:r>
        <w:rPr>
          <w:sz w:val="17"/>
          <w:szCs w:val="17"/>
        </w:rPr>
        <w:t xml:space="preserve">Joseph NM, Tsokos CG, Umetsu SE, et al. Genomic profiling of combined hepatocellular-cholangiocarcinoma reveals similar genetics to hepatocellular carcinoma. J Pathol. 2019;248(2):164-178. doi:10.1002/path.5243. PMID:30690729.</w:t>
      </w:r>
    </w:p>
    <w:p>
      <w:pPr>
        <w:spacing w:after="70"/>
        <w:ind w:left="360" w:hanging="360"/>
      </w:pPr>
      <w:r>
        <w:rPr>
          <w:b/>
          <w:bCs/>
          <w:color w:val="17365D"/>
          <w:sz w:val="17"/>
          <w:szCs w:val="17"/>
        </w:rPr>
        <w:t xml:space="preserve">Li 2024 clinicopathology. </w:t>
      </w:r>
      <w:r>
        <w:rPr>
          <w:sz w:val="17"/>
          <w:szCs w:val="17"/>
        </w:rPr>
        <w:t xml:space="preserve">Li Y, He D, Lu ZJ, et al. Clinicopathological characteristics and prognosis of combined hepatocellular cholangiocarcinoma. BMC Cancer. 2024;24(1):1232. doi:10.1186/s12885-024-12970-8. PMID:39375615.</w:t>
      </w:r>
    </w:p>
    <w:p>
      <w:pPr>
        <w:spacing w:after="70"/>
        <w:ind w:left="360" w:hanging="360"/>
      </w:pPr>
      <w:r>
        <w:rPr>
          <w:b/>
          <w:bCs/>
          <w:color w:val="17365D"/>
          <w:sz w:val="17"/>
          <w:szCs w:val="17"/>
        </w:rPr>
        <w:t xml:space="preserve">Wang 2025 perineural invasion. </w:t>
      </w:r>
      <w:r>
        <w:rPr>
          <w:sz w:val="17"/>
          <w:szCs w:val="17"/>
        </w:rPr>
        <w:t xml:space="preserve">Wang H, Zhou YY, Chen HZ, et al. Perineural invasion as a prognostic determinant in combined hepatocellular-cholangiocarcinoma: a multicenter pathological study. J Gastrointest Surg. 2025;29(9):102155. doi:10.1016/j.gassur.2025.102155. PMID:40675210.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Wang 2026 component proportion. </w:t>
      </w:r>
      <w:r>
        <w:rPr>
          <w:sz w:val="17"/>
          <w:szCs w:val="17"/>
        </w:rPr>
        <w:t xml:space="preserve">Wang H, Qian YW, Sheng X, et al. Tumor component proportion determines the prognosis of patients with combined hepatocellular-cholangiocarcinoma. Hepatobiliary Pancreat Dis Int. 2026. doi:10.1016/j.hbpd.2026.06.004. PMID:42409696.</w:t>
      </w:r>
    </w:p>
    <w:p>
      <w:pPr>
        <w:spacing w:after="70"/>
        <w:ind w:left="360" w:hanging="360"/>
      </w:pPr>
      <w:r>
        <w:rPr>
          <w:b/>
          <w:bCs/>
          <w:color w:val="17365D"/>
          <w:sz w:val="17"/>
          <w:szCs w:val="17"/>
        </w:rPr>
        <w:t xml:space="preserve">Yu 2021 mismatch repair. </w:t>
      </w:r>
      <w:r>
        <w:rPr>
          <w:sz w:val="17"/>
          <w:szCs w:val="17"/>
        </w:rPr>
        <w:t xml:space="preserve">Yu J, Zhang X, Huang Q, et al. Rare DNA Mismatch Repair-Related Protein Loss in Patients with Intrahepatic Cholangiocarcinoma and Combined Hepatocellular-Cholangiocarcinoma and Their Response to Immunotherapy. Cancer Manag Res. 2021;13:4283-4290. doi:10.2147/CMAR.S304281. PMID:34113169.</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Chun 2024 hepatectomy. </w:t>
      </w:r>
      <w:r>
        <w:rPr>
          <w:sz w:val="17"/>
          <w:szCs w:val="17"/>
        </w:rPr>
        <w:t xml:space="preserve">Chun SJ, Jung YJ, Choi Y, et al. Prognostic Evaluation and Survival Prediction for Combined Hepatocellular-Cholangiocarcinoma Following Hepatectomy. Cancer Res Treat. 2024;57(1):229-239. doi:10.4143/crt.2024.176. PMID:38965925.</w:t>
      </w:r>
    </w:p>
    <w:p>
      <w:pPr>
        <w:spacing w:after="70"/>
        <w:ind w:left="360" w:hanging="360"/>
      </w:pPr>
      <w:r>
        <w:rPr>
          <w:b/>
          <w:bCs/>
          <w:color w:val="17365D"/>
          <w:sz w:val="17"/>
          <w:szCs w:val="17"/>
        </w:rPr>
        <w:t xml:space="preserve">Ishii 2020 recurrence patterns. </w:t>
      </w:r>
      <w:r>
        <w:rPr>
          <w:sz w:val="17"/>
          <w:szCs w:val="17"/>
        </w:rPr>
        <w:t xml:space="preserve">Ishii T, Ito T, Sumiyoshi S, et al. Clinicopathological features and recurrence patterns of combined hepatocellular-cholangiocarcinoma. World J Surg Oncol. 2020;18(1):319. doi:10.1186/s12957-020-02099-w. PMID:33276780.</w:t>
      </w:r>
    </w:p>
    <w:p>
      <w:pPr>
        <w:spacing w:after="70"/>
        <w:ind w:left="360" w:hanging="360"/>
      </w:pPr>
      <w:r>
        <w:rPr>
          <w:b/>
          <w:bCs/>
          <w:color w:val="17365D"/>
          <w:sz w:val="17"/>
          <w:szCs w:val="17"/>
        </w:rPr>
        <w:t xml:space="preserve">Jarnagin 2002. </w:t>
      </w:r>
      <w:r>
        <w:rPr>
          <w:sz w:val="17"/>
          <w:szCs w:val="17"/>
        </w:rPr>
        <w:t xml:space="preserve">Jarnagin WR, Weber S, Tickoo SK, et al. Combined hepatocellular and cholangiocarcinoma: demographic, clinical, and prognostic factors. Cancer. 2002;94(7):2040-6. doi:10.1002/cncr.10392. PMID:11932907.</w:t>
      </w:r>
    </w:p>
    <w:p>
      <w:pPr>
        <w:spacing w:after="70"/>
        <w:ind w:left="360" w:hanging="360"/>
      </w:pPr>
      <w:r>
        <w:rPr>
          <w:b/>
          <w:bCs/>
          <w:color w:val="17365D"/>
          <w:sz w:val="17"/>
          <w:szCs w:val="17"/>
        </w:rPr>
        <w:t xml:space="preserve">Lee 2026 surgical review. </w:t>
      </w:r>
      <w:r>
        <w:rPr>
          <w:sz w:val="17"/>
          <w:szCs w:val="17"/>
        </w:rPr>
        <w:t xml:space="preserve">Lee W, Hong KP, Lee JH, et al. Surgical management of intrahepatic cholangiocarcinoma and combined hepatocellular-cholangiocarcinoma: a narrative review of principles, technical nuances, and emerging strategies. J Liver Cancer. 2026;26(1):19-28. doi:10.17998/jlc.2026.01.24. PMID:41639545.</w:t>
      </w:r>
    </w:p>
    <w:p>
      <w:pPr>
        <w:spacing w:after="70"/>
        <w:ind w:left="360" w:hanging="360"/>
      </w:pPr>
      <w:r>
        <w:rPr>
          <w:b/>
          <w:bCs/>
          <w:color w:val="17365D"/>
          <w:sz w:val="17"/>
          <w:szCs w:val="17"/>
        </w:rPr>
        <w:t xml:space="preserve">Lu 2025 selective lymphadenectomy. </w:t>
      </w:r>
      <w:r>
        <w:rPr>
          <w:sz w:val="17"/>
          <w:szCs w:val="17"/>
        </w:rPr>
        <w:t xml:space="preserve">Lu WH, Liao TK, Su CM, et al. Selective lymph node dissection in intrahepatic cholangiocarcinoma and combined hepatocellular cholangiocarcinoma may not impair oncological outcomes: a single-center retrospective cohort study. World J Surg Oncol. 2025;23(1):387. doi:10.1186/s12957-025-04034-3. PMID:41121221.</w:t>
      </w:r>
    </w:p>
    <w:p>
      <w:pPr>
        <w:spacing w:after="70"/>
        <w:ind w:left="360" w:hanging="360"/>
      </w:pPr>
      <w:r>
        <w:rPr>
          <w:b/>
          <w:bCs/>
          <w:color w:val="17365D"/>
          <w:sz w:val="17"/>
          <w:szCs w:val="17"/>
        </w:rPr>
        <w:t xml:space="preserve">Yang 2024 nodal mapping. </w:t>
      </w:r>
      <w:r>
        <w:rPr>
          <w:sz w:val="17"/>
          <w:szCs w:val="17"/>
        </w:rPr>
        <w:t xml:space="preserve">Yang Z, Wang L, Zhai Y, et al. Nodal recurrence mapping and clinical target volumes after resection of intrahepatic cholangiocarcinoma or combined hepatocellular-cholangiocarcinoma. Clin Transl Radiat Oncol. 2024;45:100749. doi:10.1016/j.ctro.2024.100749. PMID:38425471.</w:t>
      </w:r>
    </w:p>
    <w:p>
      <w:pPr>
        <w:spacing w:after="70"/>
        <w:ind w:left="360" w:hanging="360"/>
      </w:pPr>
      <w:r>
        <w:rPr>
          <w:b/>
          <w:bCs/>
          <w:color w:val="17365D"/>
          <w:sz w:val="17"/>
          <w:szCs w:val="17"/>
        </w:rPr>
        <w:t xml:space="preserve">Zhang 2022 radical resection. </w:t>
      </w:r>
      <w:r>
        <w:rPr>
          <w:sz w:val="17"/>
          <w:szCs w:val="17"/>
        </w:rPr>
        <w:t xml:space="preserve">Zhang G, Chen BW, Yang XB, et al. Prognostic analysis of patients with combined hepatocellular-cholangiocarcinoma after radical resection: A retrospective multicenter cohort study. World J Gastroenterol. 2022;28(41):5968-5981. doi:10.3748/wjg.v28.i41.5968. PMID:36405111.</w:t>
      </w:r>
    </w:p>
    <w:p>
      <w:pPr>
        <w:pStyle w:val="Heading3"/>
        <w:keepNext/>
        <w:spacing w:after="110" w:before="240"/>
      </w:pPr>
      <w:r>
        <w:rPr>
          <w:rFonts w:ascii="Cambria" w:cs="Cambria" w:eastAsia="Cambria" w:hAnsi="Cambria"/>
          <w:b/>
          <w:bCs/>
          <w:color w:val="17365D"/>
          <w:sz w:val="22"/>
          <w:szCs w:val="22"/>
        </w:rPr>
        <w:t xml:space="preserve">Surveillance &amp; epidemiology</w:t>
      </w:r>
    </w:p>
    <w:p>
      <w:pPr>
        <w:spacing w:after="70"/>
        <w:ind w:left="360" w:hanging="360"/>
      </w:pPr>
      <w:r>
        <w:rPr>
          <w:b/>
          <w:bCs/>
          <w:color w:val="17365D"/>
          <w:sz w:val="17"/>
          <w:szCs w:val="17"/>
        </w:rPr>
        <w:t xml:space="preserve">Chen 2021 Taiwan nationwide. </w:t>
      </w:r>
      <w:r>
        <w:rPr>
          <w:sz w:val="17"/>
          <w:szCs w:val="17"/>
        </w:rPr>
        <w:t xml:space="preserve">Chen PD, Chen LJ, Chang YJ, et al. Long-Term Survival of Combined Hepatocellular-Cholangiocarcinoma: A Nationwide Study. Oncologist. 2021;26(10):e1774-e1785. doi:10.1002/onco.13893. PMID:34213048.</w:t>
      </w:r>
    </w:p>
    <w:p>
      <w:pPr>
        <w:spacing w:after="70"/>
        <w:ind w:left="360" w:hanging="360"/>
      </w:pPr>
      <w:r>
        <w:rPr>
          <w:b/>
          <w:bCs/>
          <w:color w:val="17365D"/>
          <w:sz w:val="17"/>
          <w:szCs w:val="17"/>
        </w:rPr>
        <w:t xml:space="preserve">Ramai 2019 SEER. </w:t>
      </w:r>
      <w:r>
        <w:rPr>
          <w:sz w:val="17"/>
          <w:szCs w:val="17"/>
        </w:rPr>
        <w:t xml:space="preserve">Ramai D, Ofosu A, Lai JK, et al. Combined Hepatocellular Cholangiocarcinoma: A Population-Based Retrospective Study. Am J Gastroenterol. 2019;114(9):1496-1501. doi:10.14309/ajg.0000000000000326. PMID:31335362.</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Gigante 2024 atezolizumab-bevacizumab. </w:t>
      </w:r>
      <w:r>
        <w:rPr>
          <w:sz w:val="17"/>
          <w:szCs w:val="17"/>
        </w:rPr>
        <w:t xml:space="preserve">Gigante E, Bouattour M, Bedoya JU, et al. Atezolizumab and bevacizumab for non-resectable or metastatic combined hepatocellular-cholangiocarcinoma: A multicentric retrospective study. United European Gastroenterol J. 2023;12(4):429-439. doi:10.1002/ueg2.12503. PMID:38059651.</w:t>
      </w:r>
    </w:p>
    <w:p>
      <w:pPr>
        <w:spacing w:after="70"/>
        <w:ind w:left="360" w:hanging="360"/>
      </w:pPr>
      <w:r>
        <w:rPr>
          <w:b/>
          <w:bCs/>
          <w:color w:val="17365D"/>
          <w:sz w:val="17"/>
          <w:szCs w:val="17"/>
        </w:rPr>
        <w:t xml:space="preserve">HIMALAYA. </w:t>
      </w:r>
      <w:r>
        <w:rPr>
          <w:sz w:val="17"/>
          <w:szCs w:val="17"/>
        </w:rPr>
        <w:t xml:space="preserve">Abou-Alfa GK, Lau G, Kudo M, et al. Tremelimumab plus Durvalumab in Unresectable Hepatocellular Carcinoma. NEJM Evid. 2022;1(8):EVIDoa2100070. doi:10.1056/EVIDoa2100070. PMID:38319892.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Hong 2026 systemic review. </w:t>
      </w:r>
      <w:r>
        <w:rPr>
          <w:sz w:val="17"/>
          <w:szCs w:val="17"/>
        </w:rPr>
        <w:t xml:space="preserve">Hong JY, Sinn DH, Ha SY. Systemic therapy for combined hepatocellular-cholangiocarcinoma: a comprehensive review of chemotherapy, immunotherapy, and targeted therapy. J Liver Cancer. 2026;26(1):36-44. doi:10.17998/jlc.2026.03.02. PMID:41781152.</w:t>
      </w:r>
    </w:p>
    <w:p>
      <w:pPr>
        <w:spacing w:after="70"/>
        <w:ind w:left="360" w:hanging="360"/>
      </w:pPr>
      <w:r>
        <w:rPr>
          <w:b/>
          <w:bCs/>
          <w:color w:val="17365D"/>
          <w:sz w:val="17"/>
          <w:szCs w:val="17"/>
        </w:rPr>
        <w:t xml:space="preserve">Hsu 2026 durvalumab plus GemCis. </w:t>
      </w:r>
      <w:r>
        <w:rPr>
          <w:sz w:val="17"/>
          <w:szCs w:val="17"/>
        </w:rPr>
        <w:t xml:space="preserve">Hsu CY, et al. Efficacy and safety of durvalumab plus gemcitabine-cisplatin in combined hepatocellular-cholangiocarcinoma versus cholangiocarcinoma. ESMO Open. 2026. PMID:42413329.</w:t>
      </w:r>
    </w:p>
    <w:p>
      <w:pPr>
        <w:spacing w:after="70"/>
        <w:ind w:left="360" w:hanging="360"/>
      </w:pPr>
      <w:r>
        <w:rPr>
          <w:b/>
          <w:bCs/>
          <w:color w:val="17365D"/>
          <w:sz w:val="17"/>
          <w:szCs w:val="17"/>
        </w:rPr>
        <w:t xml:space="preserve">IMbrave150. </w:t>
      </w:r>
      <w:r>
        <w:rPr>
          <w:sz w:val="17"/>
          <w:szCs w:val="17"/>
        </w:rPr>
        <w:t xml:space="preserve">Finn RS, Qin S, Ikeda M, et al. Atezolizumab plus Bevacizumab in Unresectable Hepatocellular Carcinoma. N Engl J Med. 2020;382(20):1894-1905. doi:10.1056/NEJMoa1915745. PMID:32402160.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Lin 2025 interventional plus immunotargeted. </w:t>
      </w:r>
      <w:r>
        <w:rPr>
          <w:sz w:val="17"/>
          <w:szCs w:val="17"/>
        </w:rPr>
        <w:t xml:space="preserve">Lin YS, Wu LY, Lin LH, et al. Interventional treatment combined with immunotargeted therapy in unresectable combined hepatocellular-cholangiocarcinoma: a real-world retrospective cohort study. Front Immunol. 2025;16:1591127. doi:10.3389/fimmu.2025.1591127. PMID:40666526.</w:t>
      </w:r>
    </w:p>
    <w:p>
      <w:pPr>
        <w:spacing w:after="70"/>
        <w:ind w:left="360" w:hanging="360"/>
      </w:pPr>
      <w:r>
        <w:rPr>
          <w:b/>
          <w:bCs/>
          <w:color w:val="17365D"/>
          <w:sz w:val="17"/>
          <w:szCs w:val="17"/>
        </w:rPr>
        <w:t xml:space="preserve">Lu 2025 SEER adjuvant. </w:t>
      </w:r>
      <w:r>
        <w:rPr>
          <w:sz w:val="17"/>
          <w:szCs w:val="17"/>
        </w:rPr>
        <w:t xml:space="preserve">Lu Y, Zheng L, Mei H. Impact of postoperative chemotherapy on the prognosis of combined hepatocellular-cholangiocarcinoma: a retrospective study based on the SEER database. J Gastrointest Oncol. 2025;16(3):1220-1232. doi:10.21037/jgo-2024-1022. PMID:40672084.</w:t>
      </w:r>
    </w:p>
    <w:p>
      <w:pPr>
        <w:spacing w:after="70"/>
        <w:ind w:left="360" w:hanging="360"/>
      </w:pPr>
      <w:r>
        <w:rPr>
          <w:b/>
          <w:bCs/>
          <w:color w:val="17365D"/>
          <w:sz w:val="17"/>
          <w:szCs w:val="17"/>
        </w:rPr>
        <w:t xml:space="preserve">Pomej 2023 European cohort. </w:t>
      </w:r>
      <w:r>
        <w:rPr>
          <w:sz w:val="17"/>
          <w:szCs w:val="17"/>
        </w:rPr>
        <w:t xml:space="preserve">Pomej K, Balcar L, Shmanko K, et al. Clinical characteristics and outcome of patients with combined hepatocellular-cholangiocarcinoma-a European multicenter cohort. ESMO Open. 2023;8(1):100783. doi:10.1016/j.esmoop.2023.100783. PMID:36753993.</w:t>
      </w:r>
    </w:p>
    <w:p>
      <w:pPr>
        <w:spacing w:after="70"/>
        <w:ind w:left="360" w:hanging="360"/>
      </w:pPr>
      <w:r>
        <w:rPr>
          <w:b/>
          <w:bCs/>
          <w:color w:val="17365D"/>
          <w:sz w:val="17"/>
          <w:szCs w:val="17"/>
        </w:rPr>
        <w:t xml:space="preserve">Sun 2025 adjuvant chemotherapy. </w:t>
      </w:r>
      <w:r>
        <w:rPr>
          <w:sz w:val="17"/>
          <w:szCs w:val="17"/>
        </w:rPr>
        <w:t xml:space="preserve">Sun B, Wang Y, Han R, et al. Survival benefit of adjuvant chemotherapy and individualized prognosis in resected cHCC-CCA. Biosci Trends. 2025;19(4):421-431. doi:10.5582/bst.2025.01178. PMID:40670095.</w:t>
      </w:r>
    </w:p>
    <w:p>
      <w:pPr>
        <w:spacing w:after="70"/>
        <w:ind w:left="360" w:hanging="360"/>
      </w:pPr>
      <w:r>
        <w:rPr>
          <w:b/>
          <w:bCs/>
          <w:color w:val="17365D"/>
          <w:sz w:val="17"/>
          <w:szCs w:val="17"/>
        </w:rPr>
        <w:t xml:space="preserve">Tanabe 2025. </w:t>
      </w:r>
      <w:r>
        <w:rPr>
          <w:sz w:val="17"/>
          <w:szCs w:val="17"/>
        </w:rPr>
        <w:t xml:space="preserve">Tanabe N, Saeki I, Yamaoka K, et al. Efficacy of Lenvatinib and Atezolizumab Bevacizumab Combination Therapy in Patients With Combined Hepatocellular-cholangiocarcinoma. Anticancer Res. 2025;45(3):1117-1125. doi:10.21873/anticanres.17499. PMID:40037890.</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Trikalinos 2018. </w:t>
      </w:r>
      <w:r>
        <w:rPr>
          <w:sz w:val="17"/>
          <w:szCs w:val="17"/>
        </w:rPr>
        <w:t xml:space="preserve">Trikalinos NA, Zhou A, Doyle MBM, et al. Systemic Therapy for Combined Hepatocellular-Cholangiocarcinoma: A Single-Institution Experience. J Natl Compr Canc Netw. 2018;16(10):1193-1199. doi:10.6004/jnccn.2018.7053. PMID:30323089.</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Chen 2021 SEER nomogram. </w:t>
      </w:r>
      <w:r>
        <w:rPr>
          <w:sz w:val="17"/>
          <w:szCs w:val="17"/>
        </w:rPr>
        <w:t xml:space="preserve">Chen X, Lu Y, Shi X, et al. Morbidity, Prognostic Factors, and Competing Risk Nomogram for Combined Hepatocellular-Cholangiocarcinoma. J Oncol. 2021;2021:3002480. doi:10.1155/2021/3002480. PMID:34925507.</w:t>
      </w:r>
    </w:p>
    <w:p>
      <w:pPr>
        <w:spacing w:after="70"/>
        <w:ind w:left="360" w:hanging="360"/>
      </w:pPr>
      <w:r>
        <w:rPr>
          <w:b/>
          <w:bCs/>
          <w:color w:val="17365D"/>
          <w:sz w:val="17"/>
          <w:szCs w:val="17"/>
        </w:rPr>
        <w:t xml:space="preserve">Dageforde 12-centre. </w:t>
      </w:r>
      <w:r>
        <w:rPr>
          <w:sz w:val="17"/>
          <w:szCs w:val="17"/>
        </w:rPr>
        <w:t xml:space="preserve">Dageforde LA, Vachharajani N, Tabrizian P, et al. Multi-Center Analysis of Liver Transplantation for Combined Hepatocellular Carcinoma-Cholangiocarcinoma Liver Tumors. J Am Coll Surg. 2020;232(4):361-371. doi:10.1016/j.jamcollsurg.2020.11.017. PMID:33316425.</w:t>
      </w:r>
    </w:p>
    <w:p>
      <w:pPr>
        <w:spacing w:after="70"/>
        <w:ind w:left="360" w:hanging="360"/>
      </w:pPr>
      <w:r>
        <w:rPr>
          <w:b/>
          <w:bCs/>
          <w:color w:val="17365D"/>
          <w:sz w:val="17"/>
          <w:szCs w:val="17"/>
        </w:rPr>
        <w:t xml:space="preserve">De Martin 2020. </w:t>
      </w:r>
      <w:r>
        <w:rPr>
          <w:sz w:val="17"/>
          <w:szCs w:val="17"/>
        </w:rPr>
        <w:t xml:space="preserve">De Martin E, Rayar M, Golse N, et al. Analysis of Liver Resection Versus Liver Transplantation on Outcome of Small Intrahepatic Cholangiocarcinoma and Combined Hepatocellular-Cholangiocarcinoma in the Setting of Cirrhosis. Liver Transpl. 2020;26(6):785-798. doi:10.1002/lt.25737. PMID:32090444.</w:t>
      </w:r>
    </w:p>
    <w:p>
      <w:pPr>
        <w:spacing w:after="70"/>
        <w:ind w:left="360" w:hanging="360"/>
      </w:pPr>
      <w:r>
        <w:rPr>
          <w:b/>
          <w:bCs/>
          <w:color w:val="17365D"/>
          <w:sz w:val="17"/>
          <w:szCs w:val="17"/>
        </w:rPr>
        <w:t xml:space="preserve">Jaradat 2021. </w:t>
      </w:r>
      <w:r>
        <w:rPr>
          <w:sz w:val="17"/>
          <w:szCs w:val="17"/>
        </w:rPr>
        <w:t xml:space="preserve">Jaradat D, Bagias G, Lorf T, et al. Liver transplantation for combined hepatocellular-cholangiocarcinoma: Outcomes and prognostic factors for mortality. A multicenter analysis. Clin Transplant. 2021;35(2):e14094. doi:10.1111/ctr.14094. PMID:32970878.</w:t>
      </w:r>
    </w:p>
    <w:p>
      <w:pPr>
        <w:spacing w:after="70"/>
        <w:ind w:left="360" w:hanging="360"/>
      </w:pPr>
      <w:r>
        <w:rPr>
          <w:b/>
          <w:bCs/>
          <w:color w:val="17365D"/>
          <w:sz w:val="17"/>
          <w:szCs w:val="17"/>
        </w:rPr>
        <w:t xml:space="preserve">Jung 2017. </w:t>
      </w:r>
      <w:r>
        <w:rPr>
          <w:sz w:val="17"/>
          <w:szCs w:val="17"/>
        </w:rPr>
        <w:t xml:space="preserve">Jung DH, Hwang S, Song GW, et al. Longterm prognosis of combined hepatocellular carcinoma-cholangiocarcinoma following liver transplantation and resection. Liver Transpl. 2017;23(3):330-341. doi:10.1002/lt.24711. PMID:28027599.</w:t>
      </w:r>
    </w:p>
    <w:p>
      <w:pPr>
        <w:spacing w:after="70"/>
        <w:ind w:left="360" w:hanging="360"/>
      </w:pPr>
      <w:r>
        <w:rPr>
          <w:b/>
          <w:bCs/>
          <w:color w:val="17365D"/>
          <w:sz w:val="17"/>
          <w:szCs w:val="17"/>
        </w:rPr>
        <w:t xml:space="preserve">Kimura 2026 meta-analysis. </w:t>
      </w:r>
      <w:r>
        <w:rPr>
          <w:sz w:val="17"/>
          <w:szCs w:val="17"/>
        </w:rPr>
        <w:t xml:space="preserve">Kimura J, Asassfeh A, Cooper M, et al. Long-term outcomes of liver transplantation versus liver resection for combined hepatocellular-cholangiocarcinoma: An updated systematic review and meta-analysis. Eur J Surg Oncol. 2026;52(6):111846. doi:10.1016/j.ejso.2026.111846. PMID:42068695.</w:t>
      </w:r>
    </w:p>
    <w:p>
      <w:pPr>
        <w:spacing w:after="70"/>
        <w:ind w:left="360" w:hanging="360"/>
      </w:pPr>
      <w:r>
        <w:rPr>
          <w:b/>
          <w:bCs/>
          <w:color w:val="17365D"/>
          <w:sz w:val="17"/>
          <w:szCs w:val="17"/>
        </w:rPr>
        <w:t xml:space="preserve">Kodali 2026 matched cohort. </w:t>
      </w:r>
      <w:r>
        <w:rPr>
          <w:sz w:val="17"/>
          <w:szCs w:val="17"/>
        </w:rPr>
        <w:t xml:space="preserve">Kodali S, Connor AA, Victor DW, et al. Incidental Combined Hepatocellular-Cholangiocarcinoma in Liver Transplant Recipients: A Matched Cohort Study. Transpl Int. 2026;38:15298. doi:10.3389/ti.2025.15298. PMID:41685088.</w:t>
      </w:r>
    </w:p>
    <w:p>
      <w:pPr>
        <w:spacing w:after="70"/>
        <w:ind w:left="360" w:hanging="360"/>
      </w:pPr>
      <w:r>
        <w:rPr>
          <w:b/>
          <w:bCs/>
          <w:color w:val="17365D"/>
          <w:sz w:val="17"/>
          <w:szCs w:val="17"/>
        </w:rPr>
        <w:t xml:space="preserve">KOTRY registry. </w:t>
      </w:r>
      <w:r>
        <w:rPr>
          <w:sz w:val="17"/>
          <w:szCs w:val="17"/>
        </w:rPr>
        <w:t xml:space="preserve">Kim SH, Hwang S, Kim BW, et al. Liver Transplantation for Combined Hepatocellular-Cholangiocarcinoma: A Retrospective Registry-Based Study Using the Korean Organ Transplant Registry (KOTRY). Ann Transplant. 2025;30:e949241. doi:10.12659/AOT.949241. PMID:41399117.</w:t>
      </w:r>
    </w:p>
    <w:p>
      <w:pPr>
        <w:spacing w:after="70"/>
        <w:ind w:left="360" w:hanging="360"/>
      </w:pPr>
      <w:r>
        <w:rPr>
          <w:b/>
          <w:bCs/>
          <w:color w:val="17365D"/>
          <w:sz w:val="17"/>
          <w:szCs w:val="17"/>
        </w:rPr>
        <w:t xml:space="preserve">Li 2018 meta-analysis. </w:t>
      </w:r>
      <w:r>
        <w:rPr>
          <w:sz w:val="17"/>
          <w:szCs w:val="17"/>
        </w:rPr>
        <w:t xml:space="preserve">Li DB, Si XY, Wang SJ, et al. Long-term outcomes of combined hepatocellular-cholangiocarcinoma after hepatectomy or liver transplantation: A systematic review and meta-analysis. Hepatobiliary Pancreat Dis Int. 2018;18(1):12-18. doi:10.1016/j.hbpd.2018.10.001. PMID:30442549.</w:t>
      </w:r>
    </w:p>
    <w:p>
      <w:pPr>
        <w:spacing w:after="70"/>
        <w:ind w:left="360" w:hanging="360"/>
      </w:pPr>
      <w:r>
        <w:rPr>
          <w:b/>
          <w:bCs/>
          <w:color w:val="17365D"/>
          <w:sz w:val="17"/>
          <w:szCs w:val="17"/>
        </w:rPr>
        <w:t xml:space="preserve">Lunsford 2018 propensity-matched. </w:t>
      </w:r>
      <w:r>
        <w:rPr>
          <w:sz w:val="17"/>
          <w:szCs w:val="17"/>
        </w:rPr>
        <w:t xml:space="preserve">Lunsford KE, Court C, Seok Lee Y, et al. Propensity-Matched Analysis of Patients with Mixed Hepatocellular-Cholangiocarcinoma and Hepatocellular Carcinoma Undergoing Liver Transplantation. Liver Transpl. 2018;24(10):1384-1397. doi:10.1002/lt.25058. PMID:29573187. Read in full after the 7 October 2026 revision. Its abstract gives a pre-transplant-matched 5-year recurrence-free survival of 28% against 61% (p=0.12), whereas its results text and survival curves give 42% against 61% (p=0.17); Lee 2026 (PMID 41781153) reproduces the abstract figure.</w:t>
      </w:r>
    </w:p>
    <w:p>
      <w:pPr>
        <w:spacing w:after="70"/>
        <w:ind w:left="360" w:hanging="360"/>
      </w:pPr>
      <w:r>
        <w:rPr>
          <w:b/>
          <w:bCs/>
          <w:color w:val="17365D"/>
          <w:sz w:val="17"/>
          <w:szCs w:val="17"/>
        </w:rPr>
        <w:t xml:space="preserve">Sapisochin 2014 Spanish cohort. </w:t>
      </w:r>
      <w:r>
        <w:rPr>
          <w:sz w:val="17"/>
          <w:szCs w:val="17"/>
        </w:rPr>
        <w:t xml:space="preserve">Sapisochin G, de Lope CR, Gastaca M, et al. Intrahepatic cholangiocarcinoma or mixed hepatocellular-cholangiocarcinoma in patients undergoing liver transplantation: a Spanish matched cohort multicenter study. Ann Surg. 2014;259(5):944-52. doi:10.1097/SLA.0000000000000494. PMID:24441817.</w:t>
      </w:r>
    </w:p>
    <w:p>
      <w:pPr>
        <w:spacing w:after="70"/>
        <w:ind w:left="360" w:hanging="360"/>
      </w:pPr>
      <w:r>
        <w:rPr>
          <w:b/>
          <w:bCs/>
          <w:color w:val="17365D"/>
          <w:sz w:val="17"/>
          <w:szCs w:val="17"/>
        </w:rPr>
        <w:t xml:space="preserve">Sapisochin 2016 very early iCCA. </w:t>
      </w:r>
      <w:r>
        <w:rPr>
          <w:sz w:val="17"/>
          <w:szCs w:val="17"/>
        </w:rPr>
        <w:t xml:space="preserve">Sapisochin G, Facciuto M, Rubbia-Brandt L, et al. Liver transplantation for "very early" intrahepatic cholangiocarcinoma: International retrospective study supporting a prospective assessment. Hepatology. 2016;64(4):1178-88. doi:10.1002/hep.28744. PMID:27481548.</w:t>
      </w:r>
    </w:p>
    <w:p>
      <w:pPr>
        <w:spacing w:after="70"/>
        <w:ind w:left="360" w:hanging="360"/>
      </w:pPr>
      <w:r>
        <w:rPr>
          <w:b/>
          <w:bCs/>
          <w:color w:val="17365D"/>
          <w:sz w:val="17"/>
          <w:szCs w:val="17"/>
        </w:rPr>
        <w:t xml:space="preserve">Sierra 2026 UNOS. </w:t>
      </w:r>
      <w:r>
        <w:rPr>
          <w:sz w:val="17"/>
          <w:szCs w:val="17"/>
        </w:rPr>
        <w:t xml:space="preserve">Sierra L, Miranda CJ, Abad MO, et al. Liver transplant for combined hepatocellular-cholangiocarcinoma: United States outcomes and influence of the MMaT-3 policy. HPB (Oxford). 2026;28(7):877-888. doi:10.1016/j.hpb.2026.03.010. PMID:42049568.</w:t>
      </w:r>
    </w:p>
    <w:p>
      <w:pPr>
        <w:spacing w:after="70"/>
        <w:ind w:left="360" w:hanging="360"/>
      </w:pPr>
      <w:r>
        <w:rPr>
          <w:b/>
          <w:bCs/>
          <w:color w:val="17365D"/>
          <w:sz w:val="17"/>
          <w:szCs w:val="17"/>
        </w:rPr>
        <w:t xml:space="preserve">Vilchez 2016 UNOS. </w:t>
      </w:r>
      <w:r>
        <w:rPr>
          <w:sz w:val="17"/>
          <w:szCs w:val="17"/>
        </w:rPr>
        <w:t xml:space="preserve">Vilchez V, Shah MB, Daily MF, et al. Long-term outcome of patients undergoing liver transplantation for mixed hepatocellular carcinoma and cholangiocarcinoma: an analysis of the UNOS database. HPB (Oxford). 2016;18(1):29-34. doi:10.1016/j.hpb.2015.10.001. PMID:26776848.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52 of this pathway's 69 sources were read in full and abstracted this way. 17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Auer 2023 interventional</w:t>
      </w:r>
      <w:r>
        <w:rPr>
          <w:b/>
          <w:bCs/>
          <w:color w:val="176A87"/>
          <w:sz w:val="15"/>
          <w:szCs w:val="15"/>
        </w:rPr>
        <w:t xml:space="preserve">   Review</w:t>
      </w:r>
      <w:r>
        <w:rPr>
          <w:color w:val="5A6069"/>
          <w:sz w:val="15"/>
          <w:szCs w:val="15"/>
        </w:rPr>
        <w:t xml:space="preserve">   PMID 37174120</w:t>
      </w:r>
    </w:p>
    <w:p>
      <w:pPr>
        <w:spacing w:after="50" w:line="276"/>
      </w:pPr>
      <w:r>
        <w:rPr>
          <w:color w:val="5A6069"/>
          <w:sz w:val="17"/>
          <w:szCs w:val="17"/>
        </w:rPr>
        <w:t xml:space="preserve">Systemic treatment of rare primary liver cancers including combined hepatocellular-cholangiocarcinoma.</w:t>
      </w:r>
    </w:p>
    <w:p>
      <w:pPr>
        <w:spacing w:after="70"/>
      </w:pPr>
      <w:r>
        <w:rPr>
          <w:b/>
          <w:bCs/>
          <w:color w:val="17365D"/>
          <w:sz w:val="16"/>
          <w:szCs w:val="16"/>
        </w:rPr>
        <w:t xml:space="preserve">Bottom line. </w:t>
      </w:r>
      <w:r>
        <w:rPr>
          <w:sz w:val="16"/>
          <w:szCs w:val="16"/>
        </w:rPr>
        <w:t xml:space="preserve">A review that defaults cHCC-CCA systemic treatment to the biliary tract cancer paradigm by extrapolation from iCCA, with no entity-specific pooled estimates and no account of the HCC-like genomic data that point the other 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Acknowledges the absence of prospective data specific to cHCC-CCA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cHCC-CCA recommendations are extrapolated essentially in full from intrahepatic cholangiocarcinoma, and the review does not quantify the uncertainty that extrapolation introduces, nor address the HCC-like genomics reported by Joseph and Murugesan that argue the opposite way</w:t>
            </w:r>
          </w:p>
          <w:p>
            <w:pPr>
              <w:pStyle w:val="ListParagraph"/>
              <w:numPr>
                <w:ilvl w:val="0"/>
                <w:numId w:val="2"/>
              </w:numPr>
              <w:spacing w:after="45"/>
            </w:pPr>
            <w:r>
              <w:rPr>
                <w:sz w:val="15"/>
                <w:szCs w:val="15"/>
              </w:rPr>
              <w:t xml:space="preserve">No pooled response or survival estimates are offered for cHCC-CCA, so the review cannot inform an expected benefit or a consent discussion</w:t>
            </w:r>
          </w:p>
          <w:p>
            <w:pPr>
              <w:pStyle w:val="ListParagraph"/>
              <w:numPr>
                <w:ilvl w:val="0"/>
                <w:numId w:val="2"/>
              </w:numPr>
              <w:spacing w:after="45"/>
            </w:pPr>
            <w:r>
              <w:rPr>
                <w:sz w:val="15"/>
                <w:szCs w:val="15"/>
              </w:rPr>
              <w:t xml:space="preserve">The extraction of this paper is truncated after the main text into the reference list only, so no limitations paragraph beyond the general acknowledgement of absent prospective data was recoverable</w:t>
            </w:r>
          </w:p>
          <w:p>
            <w:pPr>
              <w:pStyle w:val="ListParagraph"/>
              <w:numPr>
                <w:ilvl w:val="0"/>
                <w:numId w:val="2"/>
              </w:numPr>
              <w:spacing w:after="45"/>
            </w:pPr>
            <w:r>
              <w:rPr>
                <w:sz w:val="15"/>
                <w:szCs w:val="15"/>
              </w:rPr>
              <w:t xml:space="preserve">Recommending the biliary paradigm without a mechanism to identify which tumours are cholangiocarcinoma-dominant leaves the practical decision exactly where it started</w:t>
            </w:r>
          </w:p>
        </w:tc>
      </w:tr>
    </w:tbl>
    <w:p>
      <w:pPr>
        <w:keepNext/>
        <w:spacing w:after="50" w:before="260"/>
      </w:pPr>
      <w:r>
        <w:rPr>
          <w:rFonts w:ascii="Cambria" w:cs="Cambria" w:eastAsia="Cambria" w:hAnsi="Cambria"/>
          <w:b/>
          <w:bCs/>
          <w:color w:val="17365D"/>
          <w:sz w:val="20"/>
          <w:szCs w:val="20"/>
        </w:rPr>
        <w:t xml:space="preserve">Brunt 2018 consensus</w:t>
      </w:r>
      <w:r>
        <w:rPr>
          <w:b/>
          <w:bCs/>
          <w:color w:val="176A87"/>
          <w:sz w:val="15"/>
          <w:szCs w:val="15"/>
        </w:rPr>
        <w:t xml:space="preserve">   Consensus statement</w:t>
      </w:r>
      <w:r>
        <w:rPr>
          <w:color w:val="5A6069"/>
          <w:sz w:val="15"/>
          <w:szCs w:val="15"/>
        </w:rPr>
        <w:t xml:space="preserve">   PMID 29360137</w:t>
      </w:r>
    </w:p>
    <w:p>
      <w:pPr>
        <w:spacing w:after="50" w:line="276"/>
      </w:pPr>
      <w:r>
        <w:rPr>
          <w:color w:val="5A6069"/>
          <w:sz w:val="17"/>
          <w:szCs w:val="17"/>
        </w:rPr>
        <w:t xml:space="preserve">cHCC-CCA: Consensus terminology for primary liver carcinomas with both hepatocytic and cholangiocytic differentiation.</w:t>
      </w:r>
    </w:p>
    <w:p>
      <w:pPr>
        <w:spacing w:after="70"/>
      </w:pPr>
      <w:r>
        <w:rPr>
          <w:b/>
          <w:bCs/>
          <w:color w:val="17365D"/>
          <w:sz w:val="16"/>
          <w:szCs w:val="16"/>
        </w:rPr>
        <w:t xml:space="preserve">Bottom line. </w:t>
      </w:r>
      <w:r>
        <w:rPr>
          <w:sz w:val="16"/>
          <w:szCs w:val="16"/>
        </w:rPr>
        <w:t xml:space="preserve">The consensus that created the modern cHCC-CCA definition and made the stem-cell subtypes obsolete, but it set no component threshold and later work shows pathologists apply the resulting definition with kappa 0.19-0.37.</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Expert consensus rather than evidence-based grading; no systematic review or evidence levels are attached to the recommendations</w:t>
            </w:r>
          </w:p>
          <w:p>
            <w:pPr>
              <w:pStyle w:val="ListParagraph"/>
              <w:numPr>
                <w:ilvl w:val="0"/>
                <w:numId w:val="2"/>
              </w:numPr>
              <w:spacing w:after="45"/>
            </w:pPr>
            <w:r>
              <w:rPr>
                <w:sz w:val="15"/>
                <w:szCs w:val="15"/>
              </w:rPr>
              <w:t xml:space="preserve">Acknowledges that the prognostic significance of component proportion was unknown at the time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consensus did not set a threshold for how much of each component is required, which is why the literature since has produced incompatible cut-offs — 10%, 20%, 30% and 70% all appear in this depot — and why component-stratified outcomes cannot be compared across studies</w:t>
            </w:r>
          </w:p>
          <w:p>
            <w:pPr>
              <w:pStyle w:val="ListParagraph"/>
              <w:numPr>
                <w:ilvl w:val="0"/>
                <w:numId w:val="2"/>
              </w:numPr>
              <w:spacing w:after="45"/>
            </w:pPr>
            <w:r>
              <w:rPr>
                <w:sz w:val="15"/>
                <w:szCs w:val="15"/>
              </w:rPr>
              <w:t xml:space="preserve">Recommending abandonment of the stem-cell subtypes rendered a decade of prior outcome data non-comparable without providing any mapping rule, so no series published before 2018 can be reclassified retrospectively</w:t>
            </w:r>
          </w:p>
          <w:p>
            <w:pPr>
              <w:pStyle w:val="ListParagraph"/>
              <w:numPr>
                <w:ilvl w:val="0"/>
                <w:numId w:val="2"/>
              </w:numPr>
              <w:spacing w:after="45"/>
            </w:pPr>
            <w:r>
              <w:rPr>
                <w:sz w:val="15"/>
                <w:szCs w:val="15"/>
              </w:rPr>
              <w:t xml:space="preserve">It is a pathology document and offers no guidance on preoperative diagnosis, imaging or transplant eligibility, which is where the clinical problem actually lies</w:t>
            </w:r>
          </w:p>
          <w:p>
            <w:pPr>
              <w:pStyle w:val="ListParagraph"/>
              <w:numPr>
                <w:ilvl w:val="0"/>
                <w:numId w:val="2"/>
              </w:numPr>
              <w:spacing w:after="45"/>
            </w:pPr>
            <w:r>
              <w:rPr>
                <w:sz w:val="15"/>
                <w:szCs w:val="15"/>
              </w:rPr>
              <w:t xml:space="preserve">No evidence grading means the recommendations carry the authority of the panel rather than of data, and they have been adopted as definitional without further validation</w:t>
            </w:r>
          </w:p>
          <w:p>
            <w:pPr>
              <w:pStyle w:val="ListParagraph"/>
              <w:numPr>
                <w:ilvl w:val="0"/>
                <w:numId w:val="2"/>
              </w:numPr>
              <w:spacing w:after="45"/>
            </w:pPr>
            <w:r>
              <w:rPr>
                <w:sz w:val="15"/>
                <w:szCs w:val="15"/>
              </w:rPr>
              <w:t xml:space="preserve">Calderaro 2023 later showed pathologist agreement on the resulting diagnosis is kappa 0.19-0.37, which means the consensus definition has not in practice delivered reproducible classification</w:t>
            </w:r>
          </w:p>
        </w:tc>
      </w:tr>
    </w:tbl>
    <w:p>
      <w:pPr>
        <w:keepNext/>
        <w:spacing w:after="50" w:before="260"/>
      </w:pPr>
      <w:r>
        <w:rPr>
          <w:rFonts w:ascii="Cambria" w:cs="Cambria" w:eastAsia="Cambria" w:hAnsi="Cambria"/>
          <w:b/>
          <w:bCs/>
          <w:color w:val="17365D"/>
          <w:sz w:val="20"/>
          <w:szCs w:val="20"/>
        </w:rPr>
        <w:t xml:space="preserve">Calderaro 2023 deep learning</w:t>
      </w:r>
      <w:r>
        <w:rPr>
          <w:b/>
          <w:bCs/>
          <w:color w:val="176A87"/>
          <w:sz w:val="15"/>
          <w:szCs w:val="15"/>
        </w:rPr>
        <w:t xml:space="preserve">   Translational</w:t>
      </w:r>
      <w:r>
        <w:rPr>
          <w:color w:val="5A6069"/>
          <w:sz w:val="15"/>
          <w:szCs w:val="15"/>
        </w:rPr>
        <w:t xml:space="preserve">   PMID 38092727</w:t>
      </w:r>
    </w:p>
    <w:p>
      <w:pPr>
        <w:spacing w:after="50" w:line="276"/>
      </w:pPr>
      <w:r>
        <w:rPr>
          <w:color w:val="5A6069"/>
          <w:sz w:val="17"/>
          <w:szCs w:val="17"/>
        </w:rPr>
        <w:t xml:space="preserve">Deep learning-based phenotyping reclassifies combined hepatocellular-cholangiocarcinoma.</w:t>
      </w:r>
    </w:p>
    <w:p>
      <w:pPr>
        <w:spacing w:after="50"/>
      </w:pPr>
      <w:r>
        <w:rPr>
          <w:b/>
          <w:bCs/>
          <w:color w:val="176A87"/>
          <w:sz w:val="16"/>
          <w:szCs w:val="16"/>
        </w:rPr>
        <w:t xml:space="preserve">Population. </w:t>
      </w:r>
      <w:r>
        <w:rPr>
          <w:sz w:val="16"/>
          <w:szCs w:val="16"/>
        </w:rPr>
        <w:t xml:space="preserve">405 cHCC-CCA whole-slide image cases</w:t>
      </w:r>
    </w:p>
    <w:p>
      <w:pPr>
        <w:spacing w:after="70"/>
      </w:pPr>
      <w:r>
        <w:rPr>
          <w:b/>
          <w:bCs/>
          <w:color w:val="17365D"/>
          <w:sz w:val="16"/>
          <w:szCs w:val="16"/>
        </w:rPr>
        <w:t xml:space="preserve">Bottom line. </w:t>
      </w:r>
      <w:r>
        <w:rPr>
          <w:sz w:val="16"/>
          <w:szCs w:val="16"/>
        </w:rPr>
        <w:t xml:space="preserve">Demonstrates that cHCC-CCA splits by deep-learning phenotype into HCC-like and iCCA-like tumours with sharply different post-transplant survival (76.4% vs 45.4% at 5 years), while also showing pathologists agree on the diagnosis at kappa 0.19 — so the entity's pooled survival figures are averages of two diseases.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image collection with variable slide preparation and scanning</w:t>
            </w:r>
          </w:p>
          <w:p>
            <w:pPr>
              <w:pStyle w:val="ListParagraph"/>
              <w:numPr>
                <w:ilvl w:val="0"/>
                <w:numId w:val="2"/>
              </w:numPr>
              <w:spacing w:after="45"/>
            </w:pPr>
            <w:r>
              <w:rPr>
                <w:sz w:val="15"/>
                <w:szCs w:val="15"/>
              </w:rPr>
              <w:t xml:space="preserve">No prospective validation of the classifier as a clinical decision tool</w:t>
            </w:r>
          </w:p>
          <w:p>
            <w:pPr>
              <w:pStyle w:val="ListParagraph"/>
              <w:numPr>
                <w:ilvl w:val="0"/>
                <w:numId w:val="2"/>
              </w:numPr>
              <w:spacing w:after="45"/>
            </w:pPr>
            <w:r>
              <w:rPr>
                <w:sz w:val="15"/>
                <w:szCs w:val="15"/>
              </w:rPr>
              <w:t xml:space="preserve">Survival subgroups, particularly the transplant subset, are small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ground truth: the model is trained on pathologist-assigned HCC and iCCA labels, and the same paper shows pathologists agree on cHCC-CCA at kappa 0.19-0.37, so the classifier is being validated against a reference standard it has just demonstrated to be unreliable</w:t>
            </w:r>
          </w:p>
          <w:p>
            <w:pPr>
              <w:pStyle w:val="ListParagraph"/>
              <w:numPr>
                <w:ilvl w:val="0"/>
                <w:numId w:val="2"/>
              </w:numPr>
              <w:spacing w:after="45"/>
            </w:pPr>
            <w:r>
              <w:rPr>
                <w:sz w:val="15"/>
                <w:szCs w:val="15"/>
              </w:rPr>
              <w:t xml:space="preserve">The transplant finding — 45.4% versus 76.4% 5-year survival, HR 2.69 with a lower bound of 1.15 — is the most clinically loaded result and rests on a small explant-defined subgroup with wide confidence limits</w:t>
            </w:r>
          </w:p>
          <w:p>
            <w:pPr>
              <w:pStyle w:val="ListParagraph"/>
              <w:numPr>
                <w:ilvl w:val="0"/>
                <w:numId w:val="2"/>
              </w:numPr>
              <w:spacing w:after="45"/>
            </w:pPr>
            <w:r>
              <w:rPr>
                <w:sz w:val="15"/>
                <w:szCs w:val="15"/>
              </w:rPr>
              <w:t xml:space="preserve">Reclassification is performed on resection or explant slides, so it cannot be applied at listing, where only a needle biopsy or imaging is available; the paper is a retrospective explanation of outcomes, not a selection tool</w:t>
            </w:r>
          </w:p>
          <w:p>
            <w:pPr>
              <w:pStyle w:val="ListParagraph"/>
              <w:numPr>
                <w:ilvl w:val="0"/>
                <w:numId w:val="2"/>
              </w:numPr>
              <w:spacing w:after="45"/>
            </w:pPr>
            <w:r>
              <w:rPr>
                <w:sz w:val="15"/>
                <w:szCs w:val="15"/>
              </w:rPr>
              <w:t xml:space="preserve">If the entity can be split into two groups with 31 percentage points of 5-year survival between them, then every pooled cHCC-CCA survival figure in this depot is a weighted average of two different diseases in unknown proportions</w:t>
            </w:r>
          </w:p>
        </w:tc>
      </w:tr>
    </w:tbl>
    <w:p>
      <w:pPr>
        <w:keepNext/>
        <w:spacing w:after="50" w:before="260"/>
      </w:pPr>
      <w:r>
        <w:rPr>
          <w:rFonts w:ascii="Cambria" w:cs="Cambria" w:eastAsia="Cambria" w:hAnsi="Cambria"/>
          <w:b/>
          <w:bCs/>
          <w:color w:val="17365D"/>
          <w:sz w:val="20"/>
          <w:szCs w:val="20"/>
        </w:rPr>
        <w:t xml:space="preserve">Chen 2021 SEER nomogram</w:t>
      </w:r>
      <w:r>
        <w:rPr>
          <w:b/>
          <w:bCs/>
          <w:color w:val="176A87"/>
          <w:sz w:val="15"/>
          <w:szCs w:val="15"/>
        </w:rPr>
        <w:t xml:space="preserve">   Registry study</w:t>
      </w:r>
      <w:r>
        <w:rPr>
          <w:color w:val="5A6069"/>
          <w:sz w:val="15"/>
          <w:szCs w:val="15"/>
        </w:rPr>
        <w:t xml:space="preserve">   PMID 34925507</w:t>
      </w:r>
    </w:p>
    <w:p>
      <w:pPr>
        <w:spacing w:after="50" w:line="276"/>
      </w:pPr>
      <w:r>
        <w:rPr>
          <w:color w:val="5A6069"/>
          <w:sz w:val="17"/>
          <w:szCs w:val="17"/>
        </w:rPr>
        <w:t xml:space="preserve">Incidence trends and treatment outcomes of combined hepatocellular-cholangiocarcinoma: a SEER-based analysis including propensity-matched comparison of transplantation and hepatectomy.</w:t>
      </w:r>
    </w:p>
    <w:p>
      <w:pPr>
        <w:spacing w:after="50"/>
      </w:pPr>
      <w:r>
        <w:rPr>
          <w:b/>
          <w:bCs/>
          <w:color w:val="176A87"/>
          <w:sz w:val="16"/>
          <w:szCs w:val="16"/>
        </w:rPr>
        <w:t xml:space="preserve">Population. </w:t>
      </w:r>
      <w:r>
        <w:rPr>
          <w:sz w:val="16"/>
          <w:szCs w:val="16"/>
        </w:rPr>
        <w:t xml:space="preserve">736 patients with cHCC-CCA in SEER; 32 transplant and 32 hepatectomy patients after propensity matching</w:t>
      </w:r>
    </w:p>
    <w:p>
      <w:pPr>
        <w:spacing w:after="70"/>
      </w:pPr>
      <w:r>
        <w:rPr>
          <w:b/>
          <w:bCs/>
          <w:color w:val="17365D"/>
          <w:sz w:val="16"/>
          <w:szCs w:val="16"/>
        </w:rPr>
        <w:t xml:space="preserve">Bottom line. </w:t>
      </w:r>
      <w:r>
        <w:rPr>
          <w:sz w:val="16"/>
          <w:szCs w:val="16"/>
        </w:rPr>
        <w:t xml:space="preserve">Finds no significant change in US incidence and a transplant survival advantage over resection that rests on 32 matched pairs with no pathological covariates and no waitlist denominator — hypothesis-generating only.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SEER lacks differentiation, vascular invasion, nodal status and recurrence</w:t>
            </w:r>
          </w:p>
          <w:p>
            <w:pPr>
              <w:pStyle w:val="ListParagraph"/>
              <w:numPr>
                <w:ilvl w:val="0"/>
                <w:numId w:val="2"/>
              </w:numPr>
              <w:spacing w:after="45"/>
            </w:pPr>
            <w:r>
              <w:rPr>
                <w:sz w:val="15"/>
                <w:szCs w:val="15"/>
              </w:rPr>
              <w:t xml:space="preserve">Small numbers after matching limit power, particularly in the beyond-Milan stratum</w:t>
            </w:r>
          </w:p>
          <w:p>
            <w:pPr>
              <w:pStyle w:val="ListParagraph"/>
              <w:numPr>
                <w:ilvl w:val="0"/>
                <w:numId w:val="2"/>
              </w:numPr>
              <w:spacing w:after="45"/>
            </w:pPr>
            <w:r>
              <w:rPr>
                <w:sz w:val="15"/>
                <w:szCs w:val="15"/>
              </w:rPr>
              <w:t xml:space="preserve">Reasons for choosing transplantation over resection are not recorded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entire transplant-versus-resection claim rests on 32 matched pairs, and the within-Milan result on 15 pairs; a single reclassified case would move the p value across 0.05</w:t>
            </w:r>
          </w:p>
          <w:p>
            <w:pPr>
              <w:pStyle w:val="ListParagraph"/>
              <w:numPr>
                <w:ilvl w:val="0"/>
                <w:numId w:val="2"/>
              </w:numPr>
              <w:spacing w:after="45"/>
            </w:pPr>
            <w:r>
              <w:rPr>
                <w:sz w:val="15"/>
                <w:szCs w:val="15"/>
              </w:rPr>
              <w:t xml:space="preserve">Matching was done on SEER variables only, so it cannot balance differentiation, vascular invasion or nodal status — the features that actually drive recurrence in cHCC-CCA</w:t>
            </w:r>
          </w:p>
          <w:p>
            <w:pPr>
              <w:pStyle w:val="ListParagraph"/>
              <w:numPr>
                <w:ilvl w:val="0"/>
                <w:numId w:val="2"/>
              </w:numPr>
              <w:spacing w:after="45"/>
            </w:pPr>
            <w:r>
              <w:rPr>
                <w:sz w:val="15"/>
                <w:szCs w:val="15"/>
              </w:rPr>
              <w:t xml:space="preserve">Fibrosis stage known in 120 of 736 means the resection arm almost certainly contains better livers and the transplant arm worse ones, which biases survival in opposite directions for reasons unrelated to the tumour</w:t>
            </w:r>
          </w:p>
          <w:p>
            <w:pPr>
              <w:pStyle w:val="ListParagraph"/>
              <w:numPr>
                <w:ilvl w:val="0"/>
                <w:numId w:val="2"/>
              </w:numPr>
              <w:spacing w:after="45"/>
            </w:pPr>
            <w:r>
              <w:rPr>
                <w:sz w:val="15"/>
                <w:szCs w:val="15"/>
              </w:rPr>
              <w:t xml:space="preserve">Patients transplanted for cHCC-CCA in SEER were overwhelmingly listed as HCC and diagnosed on the explant; the dataset cannot distinguish knowing from incidental transplantation, so 'transplantation is better' is an explant-defined, not a listable, conclusion</w:t>
            </w:r>
          </w:p>
          <w:p>
            <w:pPr>
              <w:pStyle w:val="ListParagraph"/>
              <w:numPr>
                <w:ilvl w:val="0"/>
                <w:numId w:val="2"/>
              </w:numPr>
              <w:spacing w:after="45"/>
            </w:pPr>
            <w:r>
              <w:rPr>
                <w:sz w:val="15"/>
                <w:szCs w:val="15"/>
              </w:rPr>
              <w:t xml:space="preserve">No waitlist denominator: patients listed and never transplanted do not appear, so this is per-protocol by construction</w:t>
            </w:r>
          </w:p>
        </w:tc>
      </w:tr>
    </w:tbl>
    <w:p>
      <w:pPr>
        <w:keepNext/>
        <w:spacing w:after="50" w:before="260"/>
      </w:pPr>
      <w:r>
        <w:rPr>
          <w:rFonts w:ascii="Cambria" w:cs="Cambria" w:eastAsia="Cambria" w:hAnsi="Cambria"/>
          <w:b/>
          <w:bCs/>
          <w:color w:val="17365D"/>
          <w:sz w:val="20"/>
          <w:szCs w:val="20"/>
        </w:rPr>
        <w:t xml:space="preserve">Chen 2021 Taiwan nationwide</w:t>
      </w:r>
      <w:r>
        <w:rPr>
          <w:b/>
          <w:bCs/>
          <w:color w:val="176A87"/>
          <w:sz w:val="15"/>
          <w:szCs w:val="15"/>
        </w:rPr>
        <w:t xml:space="preserve">   Registry study</w:t>
      </w:r>
      <w:r>
        <w:rPr>
          <w:color w:val="5A6069"/>
          <w:sz w:val="15"/>
          <w:szCs w:val="15"/>
        </w:rPr>
        <w:t xml:space="preserve">   PMID 34213048</w:t>
      </w:r>
    </w:p>
    <w:p>
      <w:pPr>
        <w:spacing w:after="50" w:line="276"/>
      </w:pPr>
      <w:r>
        <w:rPr>
          <w:color w:val="5A6069"/>
          <w:sz w:val="17"/>
          <w:szCs w:val="17"/>
        </w:rPr>
        <w:t xml:space="preserve">Combined hepatocellular-cholangiocarcinoma: a nationwide cancer registry analysis of incidence, treatment and survival.</w:t>
      </w:r>
    </w:p>
    <w:p>
      <w:pPr>
        <w:spacing w:after="50"/>
      </w:pPr>
      <w:r>
        <w:rPr>
          <w:b/>
          <w:bCs/>
          <w:color w:val="176A87"/>
          <w:sz w:val="16"/>
          <w:szCs w:val="16"/>
        </w:rPr>
        <w:t xml:space="preserve">Population. </w:t>
      </w:r>
      <w:r>
        <w:rPr>
          <w:sz w:val="16"/>
          <w:szCs w:val="16"/>
        </w:rPr>
        <w:t xml:space="preserve">95,149 primary liver cancers, of which the HCC-CC subgroup was analysed separately</w:t>
      </w:r>
    </w:p>
    <w:p>
      <w:pPr>
        <w:spacing w:after="70"/>
      </w:pPr>
      <w:r>
        <w:rPr>
          <w:b/>
          <w:bCs/>
          <w:color w:val="17365D"/>
          <w:sz w:val="16"/>
          <w:szCs w:val="16"/>
        </w:rPr>
        <w:t xml:space="preserve">Bottom line. </w:t>
      </w:r>
      <w:r>
        <w:rPr>
          <w:sz w:val="16"/>
          <w:szCs w:val="16"/>
        </w:rPr>
        <w:t xml:space="preserve">Provides an unselected national 5-year survival of 25.7% for cHCC-CCA, but its treatment comparisons — especially the directionally contradictory TACE estimates — are confounded by indication and cannot guide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Registry data lack central pathology review, tumour markers and imaging</w:t>
            </w:r>
          </w:p>
          <w:p>
            <w:pPr>
              <w:pStyle w:val="ListParagraph"/>
              <w:numPr>
                <w:ilvl w:val="0"/>
                <w:numId w:val="2"/>
              </w:numPr>
              <w:spacing w:after="45"/>
            </w:pPr>
            <w:r>
              <w:rPr>
                <w:sz w:val="15"/>
                <w:szCs w:val="15"/>
              </w:rPr>
              <w:t xml:space="preserve">Treatment sequencing and intent are not captured, so TACE may be adjuvant, bridging or palliative</w:t>
            </w:r>
          </w:p>
          <w:p>
            <w:pPr>
              <w:pStyle w:val="ListParagraph"/>
              <w:numPr>
                <w:ilvl w:val="0"/>
                <w:numId w:val="2"/>
              </w:numPr>
              <w:spacing w:after="45"/>
            </w:pPr>
            <w:r>
              <w:rPr>
                <w:sz w:val="15"/>
                <w:szCs w:val="15"/>
              </w:rPr>
              <w:t xml:space="preserve">Grade and other pathological detail are missing in most records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TACE hazard ratios reverse between strata (0.56 vs 1.64), which is a signature of confounding by indication rather than a treatment effect; neither figure licenses a recommendation about TACE in cHCC-CCA</w:t>
            </w:r>
          </w:p>
          <w:p>
            <w:pPr>
              <w:pStyle w:val="ListParagraph"/>
              <w:numPr>
                <w:ilvl w:val="0"/>
                <w:numId w:val="2"/>
              </w:numPr>
              <w:spacing w:after="45"/>
            </w:pPr>
            <w:r>
              <w:rPr>
                <w:sz w:val="15"/>
                <w:szCs w:val="15"/>
              </w:rPr>
              <w:t xml:space="preserve">Grade unknown in 68.7% removes the single variable most consistently associated with outcome in cHCC-CCA, so adjusted models are built on a largely blind dataset</w:t>
            </w:r>
          </w:p>
          <w:p>
            <w:pPr>
              <w:pStyle w:val="ListParagraph"/>
              <w:numPr>
                <w:ilvl w:val="0"/>
                <w:numId w:val="2"/>
              </w:numPr>
              <w:spacing w:after="45"/>
            </w:pPr>
            <w:r>
              <w:rPr>
                <w:sz w:val="15"/>
                <w:szCs w:val="15"/>
              </w:rPr>
              <w:t xml:space="preserve">A 55.5% resection rate in a registry means the surgical subgroup is highly selected for preserved liver function and resectable burden; survival within it cannot be read as the effect of surgery</w:t>
            </w:r>
          </w:p>
          <w:p>
            <w:pPr>
              <w:pStyle w:val="ListParagraph"/>
              <w:numPr>
                <w:ilvl w:val="0"/>
                <w:numId w:val="2"/>
              </w:numPr>
              <w:spacing w:after="45"/>
            </w:pPr>
            <w:r>
              <w:rPr>
                <w:sz w:val="15"/>
                <w:szCs w:val="15"/>
              </w:rPr>
              <w:t xml:space="preserve">Histology code alone, over a period spanning the classification changes, means the cHCC-CCA label is heterogeneous by construction</w:t>
            </w:r>
          </w:p>
        </w:tc>
      </w:tr>
    </w:tbl>
    <w:p>
      <w:pPr>
        <w:keepNext/>
        <w:spacing w:after="50" w:before="260"/>
      </w:pPr>
      <w:r>
        <w:rPr>
          <w:rFonts w:ascii="Cambria" w:cs="Cambria" w:eastAsia="Cambria" w:hAnsi="Cambria"/>
          <w:b/>
          <w:bCs/>
          <w:color w:val="17365D"/>
          <w:sz w:val="20"/>
          <w:szCs w:val="20"/>
        </w:rPr>
        <w:t xml:space="preserve">Chi 2019</w:t>
      </w:r>
      <w:r>
        <w:rPr>
          <w:b/>
          <w:bCs/>
          <w:color w:val="176A87"/>
          <w:sz w:val="15"/>
          <w:szCs w:val="15"/>
        </w:rPr>
        <w:t xml:space="preserve">   Retrospective cohort</w:t>
      </w:r>
      <w:r>
        <w:rPr>
          <w:color w:val="5A6069"/>
          <w:sz w:val="15"/>
          <w:szCs w:val="15"/>
        </w:rPr>
        <w:t xml:space="preserve">   PMID 30876788</w:t>
      </w:r>
    </w:p>
    <w:p>
      <w:pPr>
        <w:spacing w:after="50" w:line="276"/>
      </w:pPr>
      <w:r>
        <w:rPr>
          <w:color w:val="5A6069"/>
          <w:sz w:val="17"/>
          <w:szCs w:val="17"/>
        </w:rPr>
        <w:t xml:space="preserve">Radiological features and outcomes of combined hepatocellular-cholangiocarcinoma in patients undergoing surgical resection.</w:t>
      </w:r>
    </w:p>
    <w:p>
      <w:pPr>
        <w:spacing w:after="50"/>
      </w:pPr>
      <w:r>
        <w:rPr>
          <w:b/>
          <w:bCs/>
          <w:color w:val="176A87"/>
          <w:sz w:val="16"/>
          <w:szCs w:val="16"/>
        </w:rPr>
        <w:t xml:space="preserve">Population. </w:t>
      </w:r>
      <w:r>
        <w:rPr>
          <w:sz w:val="16"/>
          <w:szCs w:val="16"/>
        </w:rPr>
        <w:t xml:space="preserve">891 resections: 30 cHCC-CCA, 819 HCC, 42 intrahepatic cholangiocarcinoma</w:t>
      </w:r>
    </w:p>
    <w:p>
      <w:pPr>
        <w:spacing w:after="70"/>
      </w:pPr>
      <w:r>
        <w:rPr>
          <w:b/>
          <w:bCs/>
          <w:color w:val="17365D"/>
          <w:sz w:val="16"/>
          <w:szCs w:val="16"/>
        </w:rPr>
        <w:t xml:space="preserve">Bottom line. </w:t>
      </w:r>
      <w:r>
        <w:rPr>
          <w:sz w:val="16"/>
          <w:szCs w:val="16"/>
        </w:rPr>
        <w:t xml:space="preserve">Shows that most resected cHCC-CCA looks atypical for HCC before surgery and that its recurrence profile resembles cholangiocarcinoma while overall survival sits between HCC and iCCA, on only 30 unmatched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design with only 30 cHCC-CCA patients</w:t>
            </w:r>
          </w:p>
          <w:p>
            <w:pPr>
              <w:pStyle w:val="ListParagraph"/>
              <w:numPr>
                <w:ilvl w:val="0"/>
                <w:numId w:val="2"/>
              </w:numPr>
              <w:spacing w:after="45"/>
            </w:pPr>
            <w:r>
              <w:rPr>
                <w:sz w:val="15"/>
                <w:szCs w:val="15"/>
              </w:rPr>
              <w:t xml:space="preserve">Imaging interpretation was retrospective and not blinded to outcome</w:t>
            </w:r>
          </w:p>
          <w:p>
            <w:pPr>
              <w:pStyle w:val="ListParagraph"/>
              <w:numPr>
                <w:ilvl w:val="0"/>
                <w:numId w:val="2"/>
              </w:numPr>
              <w:spacing w:after="45"/>
            </w:pPr>
            <w:r>
              <w:rPr>
                <w:sz w:val="15"/>
                <w:szCs w:val="15"/>
              </w:rPr>
              <w:t xml:space="preserve">Comparator groups were not matched for tumour burden or liver function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cHCC-CCA patients are compared with 819 HCC without matching, so the HR of 3.146 absorbs any imbalance in size, number, vascular invasion and underlying liver disease</w:t>
            </w:r>
          </w:p>
          <w:p>
            <w:pPr>
              <w:pStyle w:val="ListParagraph"/>
              <w:numPr>
                <w:ilvl w:val="0"/>
                <w:numId w:val="2"/>
              </w:numPr>
              <w:spacing w:after="45"/>
            </w:pPr>
            <w:r>
              <w:rPr>
                <w:sz w:val="15"/>
                <w:szCs w:val="15"/>
              </w:rPr>
              <w:t xml:space="preserve">Patients who were judged unresectable, or who had cHCC-CCA diagnosed on biopsy and therefore sent for chemotherapy, are absent from the denominator; the 64.4% 5-year survival describes an operated subgroup only</w:t>
            </w:r>
          </w:p>
          <w:p>
            <w:pPr>
              <w:pStyle w:val="ListParagraph"/>
              <w:numPr>
                <w:ilvl w:val="0"/>
                <w:numId w:val="2"/>
              </w:numPr>
              <w:spacing w:after="45"/>
            </w:pPr>
            <w:r>
              <w:rPr>
                <w:sz w:val="15"/>
                <w:szCs w:val="15"/>
              </w:rPr>
              <w:t xml:space="preserve">The 70% atypical-imaging figure is the most transferable finding, yet it is derived post hoc with the pathology known, which inflates how easily atypia is spotted prospectively</w:t>
            </w:r>
          </w:p>
          <w:p>
            <w:pPr>
              <w:pStyle w:val="ListParagraph"/>
              <w:numPr>
                <w:ilvl w:val="0"/>
                <w:numId w:val="2"/>
              </w:numPr>
              <w:spacing w:after="45"/>
            </w:pPr>
            <w:r>
              <w:rPr>
                <w:sz w:val="15"/>
                <w:szCs w:val="15"/>
              </w:rPr>
              <w:t xml:space="preserve">Liver transplant recipients are not in the cohort, so this cannot be used to compare resection with transplantation</w:t>
            </w:r>
          </w:p>
        </w:tc>
      </w:tr>
    </w:tbl>
    <w:p>
      <w:pPr>
        <w:keepNext/>
        <w:spacing w:after="50" w:before="260"/>
      </w:pPr>
      <w:r>
        <w:rPr>
          <w:rFonts w:ascii="Cambria" w:cs="Cambria" w:eastAsia="Cambria" w:hAnsi="Cambria"/>
          <w:b/>
          <w:bCs/>
          <w:color w:val="17365D"/>
          <w:sz w:val="20"/>
          <w:szCs w:val="20"/>
        </w:rPr>
        <w:t xml:space="preserve">Chu 2023 review</w:t>
      </w:r>
      <w:r>
        <w:rPr>
          <w:b/>
          <w:bCs/>
          <w:color w:val="176A87"/>
          <w:sz w:val="15"/>
          <w:szCs w:val="15"/>
        </w:rPr>
        <w:t xml:space="preserve">   Review</w:t>
      </w:r>
      <w:r>
        <w:rPr>
          <w:color w:val="5A6069"/>
          <w:sz w:val="15"/>
          <w:szCs w:val="15"/>
        </w:rPr>
        <w:t xml:space="preserve">   PMID 38343605</w:t>
      </w:r>
    </w:p>
    <w:p>
      <w:pPr>
        <w:spacing w:after="50" w:line="276"/>
      </w:pPr>
      <w:r>
        <w:rPr>
          <w:color w:val="5A6069"/>
          <w:sz w:val="17"/>
          <w:szCs w:val="17"/>
        </w:rPr>
        <w:t xml:space="preserve">Update on the diagnosis and treatment of combined hepatocellular cholangiocarcinoma.</w:t>
      </w:r>
    </w:p>
    <w:p>
      <w:pPr>
        <w:spacing w:after="70"/>
      </w:pPr>
      <w:r>
        <w:rPr>
          <w:b/>
          <w:bCs/>
          <w:color w:val="17365D"/>
          <w:sz w:val="16"/>
          <w:szCs w:val="16"/>
        </w:rPr>
        <w:t xml:space="preserve">Bottom line. </w:t>
      </w:r>
      <w:r>
        <w:rPr>
          <w:sz w:val="16"/>
          <w:szCs w:val="16"/>
        </w:rPr>
        <w:t xml:space="preserve">A serviceable practice overview that collates the resection and transplant survival literature in one table and correctly states that transplantation is not an established indication, but without evidence grading or any flag on the selection asymmetry between the modalities it tabulates.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quality appraisal or quantitative synthesis</w:t>
            </w:r>
          </w:p>
          <w:p>
            <w:pPr>
              <w:pStyle w:val="ListParagraph"/>
              <w:numPr>
                <w:ilvl w:val="0"/>
                <w:numId w:val="2"/>
              </w:numPr>
              <w:spacing w:after="45"/>
            </w:pPr>
            <w:r>
              <w:rPr>
                <w:sz w:val="15"/>
                <w:szCs w:val="15"/>
              </w:rPr>
              <w:t xml:space="preserve">Acknowledges that the evidence base is retrospective and that no prospective trial exists in this entity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1 places transplant and resection survival figures side by side without noting that the transplant series are overwhelmingly explant-diagnosed and the resection series contain known, often larger and non-cirrhotic tumours; presented in a single table they invite exactly the cross-modality comparison the data cannot support</w:t>
            </w:r>
          </w:p>
          <w:p>
            <w:pPr>
              <w:pStyle w:val="ListParagraph"/>
              <w:numPr>
                <w:ilvl w:val="0"/>
                <w:numId w:val="2"/>
              </w:numPr>
              <w:spacing w:after="45"/>
            </w:pPr>
            <w:r>
              <w:rPr>
                <w:sz w:val="15"/>
                <w:szCs w:val="15"/>
              </w:rPr>
              <w:t xml:space="preserve">No evidence grading, so a reader cannot distinguish a 15-patient subgroup from a national registry within the same table</w:t>
            </w:r>
          </w:p>
          <w:p>
            <w:pPr>
              <w:pStyle w:val="ListParagraph"/>
              <w:numPr>
                <w:ilvl w:val="0"/>
                <w:numId w:val="2"/>
              </w:numPr>
              <w:spacing w:after="45"/>
            </w:pPr>
            <w:r>
              <w:rPr>
                <w:sz w:val="15"/>
                <w:szCs w:val="15"/>
              </w:rPr>
              <w:t xml:space="preserve">The recommendation to treat by dominant component offers no method for determining dominance before a specimen is available, which is the practical obstacle</w:t>
            </w:r>
          </w:p>
          <w:p>
            <w:pPr>
              <w:pStyle w:val="ListParagraph"/>
              <w:numPr>
                <w:ilvl w:val="0"/>
                <w:numId w:val="2"/>
              </w:numPr>
              <w:spacing w:after="45"/>
            </w:pPr>
            <w:r>
              <w:rPr>
                <w:sz w:val="15"/>
                <w:szCs w:val="15"/>
              </w:rPr>
              <w:t xml:space="preserve">The biopsy recommendation is repeated across the reviews in this depot without any of them citing the 48-60% sensitivity figures that qualify it</w:t>
            </w:r>
          </w:p>
          <w:p>
            <w:pPr>
              <w:pStyle w:val="ListParagraph"/>
              <w:numPr>
                <w:ilvl w:val="0"/>
                <w:numId w:val="2"/>
              </w:numPr>
              <w:spacing w:after="45"/>
            </w:pPr>
            <w:r>
              <w:rPr>
                <w:sz w:val="15"/>
                <w:szCs w:val="15"/>
              </w:rPr>
              <w:t xml:space="preserve">Published before Kodali, Sierra, Kimura, Kim 2025 and Hsu, so its transplant and systemic sections are now superseded</w:t>
            </w:r>
          </w:p>
        </w:tc>
      </w:tr>
    </w:tbl>
    <w:p>
      <w:pPr>
        <w:keepNext/>
        <w:spacing w:after="50" w:before="260"/>
      </w:pPr>
      <w:r>
        <w:rPr>
          <w:rFonts w:ascii="Cambria" w:cs="Cambria" w:eastAsia="Cambria" w:hAnsi="Cambria"/>
          <w:b/>
          <w:bCs/>
          <w:color w:val="17365D"/>
          <w:sz w:val="20"/>
          <w:szCs w:val="20"/>
        </w:rPr>
        <w:t xml:space="preserve">Chun 2024 hepatectomy</w:t>
      </w:r>
      <w:r>
        <w:rPr>
          <w:b/>
          <w:bCs/>
          <w:color w:val="176A87"/>
          <w:sz w:val="15"/>
          <w:szCs w:val="15"/>
        </w:rPr>
        <w:t xml:space="preserve">   Retrospective cohort</w:t>
      </w:r>
      <w:r>
        <w:rPr>
          <w:color w:val="5A6069"/>
          <w:sz w:val="15"/>
          <w:szCs w:val="15"/>
        </w:rPr>
        <w:t xml:space="preserve">   PMID 38965925</w:t>
      </w:r>
    </w:p>
    <w:p>
      <w:pPr>
        <w:spacing w:after="50" w:line="276"/>
      </w:pPr>
      <w:r>
        <w:rPr>
          <w:color w:val="5A6069"/>
          <w:sz w:val="17"/>
          <w:szCs w:val="17"/>
        </w:rPr>
        <w:t xml:space="preserve">Prognostic evaluation and survival prediction for combined hepatocellular-cholangiocarcinoma following hepatectomy.</w:t>
      </w:r>
    </w:p>
    <w:p>
      <w:pPr>
        <w:spacing w:after="50"/>
      </w:pPr>
      <w:r>
        <w:rPr>
          <w:b/>
          <w:bCs/>
          <w:color w:val="176A87"/>
          <w:sz w:val="16"/>
          <w:szCs w:val="16"/>
        </w:rPr>
        <w:t xml:space="preserve">Population. </w:t>
      </w:r>
      <w:r>
        <w:rPr>
          <w:sz w:val="16"/>
          <w:szCs w:val="16"/>
        </w:rPr>
        <w:t xml:space="preserve">80 patients undergoing hepatectomy for cHCC-CCA</w:t>
      </w:r>
    </w:p>
    <w:p>
      <w:pPr>
        <w:spacing w:after="70"/>
      </w:pPr>
      <w:r>
        <w:rPr>
          <w:b/>
          <w:bCs/>
          <w:color w:val="17365D"/>
          <w:sz w:val="16"/>
          <w:szCs w:val="16"/>
        </w:rPr>
        <w:t xml:space="preserve">Bottom line. </w:t>
      </w:r>
      <w:r>
        <w:rPr>
          <w:sz w:val="16"/>
          <w:szCs w:val="16"/>
        </w:rPr>
        <w:t xml:space="preserve">Reports an unusually good 56.4% 5-year survival after hepatectomy driven almost entirely by absence of lymphovascular invasion (93.3% vs 35.8%), with a nomogram that is internally derived, externally unvalidated, and built on post-resection variables.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cohort of 80 patients</w:t>
            </w:r>
          </w:p>
          <w:p>
            <w:pPr>
              <w:pStyle w:val="ListParagraph"/>
              <w:numPr>
                <w:ilvl w:val="0"/>
                <w:numId w:val="2"/>
              </w:numPr>
              <w:spacing w:after="45"/>
            </w:pPr>
            <w:r>
              <w:rPr>
                <w:sz w:val="15"/>
                <w:szCs w:val="15"/>
              </w:rPr>
              <w:t xml:space="preserve">No external validation of the nomogram</w:t>
            </w:r>
          </w:p>
          <w:p>
            <w:pPr>
              <w:pStyle w:val="ListParagraph"/>
              <w:numPr>
                <w:ilvl w:val="0"/>
                <w:numId w:val="2"/>
              </w:numPr>
              <w:spacing w:after="45"/>
            </w:pPr>
            <w:r>
              <w:rPr>
                <w:sz w:val="15"/>
                <w:szCs w:val="15"/>
              </w:rPr>
              <w:t xml:space="preserve">Adjuvant treatment was heterogeneous and given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56.4% 5-year survival is roughly double most other resection series in this depot, which points to a highly selected, early-stage, well-compensated surgical cohort rather than better surgery; transplant comparisons that use this as the resection benchmark will understate the transplant advantage</w:t>
            </w:r>
          </w:p>
          <w:p>
            <w:pPr>
              <w:pStyle w:val="ListParagraph"/>
              <w:numPr>
                <w:ilvl w:val="0"/>
                <w:numId w:val="2"/>
              </w:numPr>
              <w:spacing w:after="45"/>
            </w:pPr>
            <w:r>
              <w:rPr>
                <w:sz w:val="15"/>
                <w:szCs w:val="15"/>
              </w:rPr>
              <w:t xml:space="preserve">A C-index of 0.809 with no external validation is an apparent, in-sample figure; nomograms built and tested on 80 patients routinely lose 0.05-0.10 of discrimination on validation</w:t>
            </w:r>
          </w:p>
          <w:p>
            <w:pPr>
              <w:pStyle w:val="ListParagraph"/>
              <w:numPr>
                <w:ilvl w:val="0"/>
                <w:numId w:val="2"/>
              </w:numPr>
              <w:spacing w:after="45"/>
            </w:pPr>
            <w:r>
              <w:rPr>
                <w:sz w:val="15"/>
                <w:szCs w:val="15"/>
              </w:rPr>
              <w:t xml:space="preserve">The lymphovascular invasion hazard ratio of 11.35 with a confidence interval spanning 3.20 to 40.3 is extremely imprecise, and lymphovascular invasion is only knowable after resection, so the nomogram cannot inform the decision to operate</w:t>
            </w:r>
          </w:p>
          <w:p>
            <w:pPr>
              <w:pStyle w:val="ListParagraph"/>
              <w:numPr>
                <w:ilvl w:val="0"/>
                <w:numId w:val="2"/>
              </w:numPr>
              <w:spacing w:after="45"/>
            </w:pPr>
            <w:r>
              <w:rPr>
                <w:sz w:val="15"/>
                <w:szCs w:val="15"/>
              </w:rPr>
              <w:t xml:space="preserve">Transplant recipients were excluded by design, so this cannot be read as evidence that resection suffices</w:t>
            </w:r>
          </w:p>
          <w:p>
            <w:pPr>
              <w:pStyle w:val="ListParagraph"/>
              <w:numPr>
                <w:ilvl w:val="0"/>
                <w:numId w:val="2"/>
              </w:numPr>
              <w:spacing w:after="45"/>
            </w:pPr>
            <w:r>
              <w:rPr>
                <w:sz w:val="15"/>
                <w:szCs w:val="15"/>
              </w:rPr>
              <w:t xml:space="preserve">Only 8 of 80 patients received postoperative chemotherapy in the cohort as later cited, so the series says nothing about adjuvant therapy despite being used to argue adjuvant treatment is unnecessary</w:t>
            </w:r>
          </w:p>
        </w:tc>
      </w:tr>
    </w:tbl>
    <w:p>
      <w:pPr>
        <w:keepNext/>
        <w:spacing w:after="50" w:before="260"/>
      </w:pPr>
      <w:r>
        <w:rPr>
          <w:rFonts w:ascii="Cambria" w:cs="Cambria" w:eastAsia="Cambria" w:hAnsi="Cambria"/>
          <w:b/>
          <w:bCs/>
          <w:color w:val="17365D"/>
          <w:sz w:val="20"/>
          <w:szCs w:val="20"/>
        </w:rPr>
        <w:t xml:space="preserve">Dageforde 12-centre</w:t>
      </w:r>
      <w:r>
        <w:rPr>
          <w:b/>
          <w:bCs/>
          <w:color w:val="176A87"/>
          <w:sz w:val="15"/>
          <w:szCs w:val="15"/>
        </w:rPr>
        <w:t xml:space="preserve">   Retrospective cohort</w:t>
      </w:r>
      <w:r>
        <w:rPr>
          <w:color w:val="5A6069"/>
          <w:sz w:val="15"/>
          <w:szCs w:val="15"/>
        </w:rPr>
        <w:t xml:space="preserve">   PMID 33316425</w:t>
      </w:r>
    </w:p>
    <w:p>
      <w:pPr>
        <w:spacing w:after="50" w:line="276"/>
      </w:pPr>
      <w:r>
        <w:rPr>
          <w:color w:val="5A6069"/>
          <w:sz w:val="17"/>
          <w:szCs w:val="17"/>
        </w:rPr>
        <w:t xml:space="preserve">Multi-center analysis of liver transplantation for combined hepatocellular carcinoma-cholangiocarcinoma liver tumors.</w:t>
      </w:r>
    </w:p>
    <w:p>
      <w:pPr>
        <w:spacing w:after="50"/>
      </w:pPr>
      <w:r>
        <w:rPr>
          <w:b/>
          <w:bCs/>
          <w:color w:val="176A87"/>
          <w:sz w:val="16"/>
          <w:szCs w:val="16"/>
        </w:rPr>
        <w:t xml:space="preserve">Population. </w:t>
      </w:r>
      <w:r>
        <w:rPr>
          <w:sz w:val="16"/>
          <w:szCs w:val="16"/>
        </w:rPr>
        <w:t xml:space="preserve">3,206 patients: 208 cHCC-CCA (99 transplant, 109 resection) and 2,998 HCC (2,174 transplant, 824 resection)</w:t>
      </w:r>
    </w:p>
    <w:p>
      <w:pPr>
        <w:spacing w:after="70"/>
      </w:pPr>
      <w:r>
        <w:rPr>
          <w:b/>
          <w:bCs/>
          <w:color w:val="17365D"/>
          <w:sz w:val="16"/>
          <w:szCs w:val="16"/>
        </w:rPr>
        <w:t xml:space="preserve">Bottom line. </w:t>
      </w:r>
      <w:r>
        <w:rPr>
          <w:sz w:val="16"/>
          <w:szCs w:val="16"/>
        </w:rPr>
        <w:t xml:space="preserve">Reports 70.1% versus 73.4% 5-year survival for cHCC-CCA versus HCC transplanted within Milan (p=0.806) with double the recurrence, in a cohort where only 2 of 99 recipients were knowingly transplanted with the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heterogeneous institutional practice</w:t>
            </w:r>
          </w:p>
          <w:p>
            <w:pPr>
              <w:pStyle w:val="ListParagraph"/>
              <w:numPr>
                <w:ilvl w:val="0"/>
                <w:numId w:val="2"/>
              </w:numPr>
              <w:spacing w:after="45"/>
            </w:pPr>
            <w:r>
              <w:rPr>
                <w:sz w:val="15"/>
                <w:szCs w:val="15"/>
              </w:rPr>
              <w:t xml:space="preserve">Authors admit slides were not centrally re-reviewed</w:t>
            </w:r>
          </w:p>
          <w:p>
            <w:pPr>
              <w:pStyle w:val="ListParagraph"/>
              <w:numPr>
                <w:ilvl w:val="0"/>
                <w:numId w:val="2"/>
              </w:numPr>
              <w:spacing w:after="45"/>
            </w:pPr>
            <w:r>
              <w:rPr>
                <w:sz w:val="15"/>
                <w:szCs w:val="15"/>
              </w:rPr>
              <w:t xml:space="preserve">Small numbers in the preoperatively diagnosed and beyond-criteria subgroups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cited source for the claim that transplanting cHCC-CCA within Milan gives HCC-equivalent survival, and the sentence that undoes it is in its own results: only 2 of 99 transplant recipients were knowingly transplanted with a cHCC-CCA diagnosis. The 70.1% figure describes 67 patients listed and transplanted as HCC, and cannot license a deliberate decision to list a diagnosed cHCC-CCA</w:t>
            </w:r>
          </w:p>
          <w:p>
            <w:pPr>
              <w:pStyle w:val="ListParagraph"/>
              <w:numPr>
                <w:ilvl w:val="0"/>
                <w:numId w:val="2"/>
              </w:numPr>
              <w:spacing w:after="45"/>
            </w:pPr>
            <w:r>
              <w:rPr>
                <w:sz w:val="15"/>
                <w:szCs w:val="15"/>
              </w:rPr>
              <w:t xml:space="preserve">The equivalence claim rests on p=0.806 in 67 patients — a non-significant result in a small subgroup, not a demonstration of equivalence; recurrence in the same subgroup was double that of HCC (23.1% versus 11.5%, p&lt;0.001), and that is the significant finding</w:t>
            </w:r>
          </w:p>
          <w:p>
            <w:pPr>
              <w:pStyle w:val="ListParagraph"/>
              <w:numPr>
                <w:ilvl w:val="0"/>
                <w:numId w:val="2"/>
              </w:numPr>
              <w:spacing w:after="45"/>
            </w:pPr>
            <w:r>
              <w:rPr>
                <w:sz w:val="15"/>
                <w:szCs w:val="15"/>
              </w:rPr>
              <w:t xml:space="preserve">Within Milan, overall survival for transplant versus resection was not significant (p=0.078) while disease-free survival was (p&lt;0.001); the paper's framing selects the positive endpoint</w:t>
            </w:r>
          </w:p>
          <w:p>
            <w:pPr>
              <w:pStyle w:val="ListParagraph"/>
              <w:numPr>
                <w:ilvl w:val="0"/>
                <w:numId w:val="2"/>
              </w:numPr>
              <w:spacing w:after="45"/>
            </w:pPr>
            <w:r>
              <w:rPr>
                <w:sz w:val="15"/>
                <w:szCs w:val="15"/>
              </w:rPr>
              <w:t xml:space="preserve">Tumour burden was classified on initial imaging, not explant, so Milan status here is prospectively knowable — which is a genuine strength — but it also means the 70.1% includes patients whose explant burden exceeded Milan, and the paper does not report how many</w:t>
            </w:r>
          </w:p>
          <w:p>
            <w:pPr>
              <w:pStyle w:val="ListParagraph"/>
              <w:numPr>
                <w:ilvl w:val="0"/>
                <w:numId w:val="2"/>
              </w:numPr>
              <w:spacing w:after="45"/>
            </w:pPr>
            <w:r>
              <w:rPr>
                <w:sz w:val="15"/>
                <w:szCs w:val="15"/>
              </w:rPr>
              <w:t xml:space="preserve">No central pathology review across 12 centres over 9 years, in an entity where the Calderaro data show pathologist agreement at kappa 0.19-0.37</w:t>
            </w:r>
          </w:p>
          <w:p>
            <w:pPr>
              <w:pStyle w:val="ListParagraph"/>
              <w:numPr>
                <w:ilvl w:val="0"/>
                <w:numId w:val="2"/>
              </w:numPr>
              <w:spacing w:after="45"/>
            </w:pPr>
            <w:r>
              <w:rPr>
                <w:sz w:val="15"/>
                <w:szCs w:val="15"/>
              </w:rPr>
              <w:t xml:space="preserve">No waitlist denominator: patients listed as HCC who dropped out before transplant and were never found to have cHCC-CCA are structurally invisible, so the transplant arm is per-protocol</w:t>
            </w:r>
          </w:p>
          <w:p>
            <w:pPr>
              <w:pStyle w:val="ListParagraph"/>
              <w:numPr>
                <w:ilvl w:val="0"/>
                <w:numId w:val="2"/>
              </w:numPr>
              <w:spacing w:after="45"/>
            </w:pPr>
            <w:r>
              <w:rPr>
                <w:sz w:val="15"/>
                <w:szCs w:val="15"/>
              </w:rPr>
              <w:t xml:space="preserve">Two senior authors have industry relationships, and the paper's conclusion expands a transplant indication</w:t>
            </w:r>
          </w:p>
        </w:tc>
      </w:tr>
    </w:tbl>
    <w:p>
      <w:pPr>
        <w:spacing w:after="0" w:line="276"/>
      </w:pPr>
      <w:r>
        <w:rPr>
          <w:color w:val="5A6069"/>
          <w:sz w:val="14"/>
          <w:szCs w:val="14"/>
        </w:rPr>
        <w:t xml:space="preserve">Funding: Disclosures: Chapman reports Novartis Scientific Advisory Board, Pathfinder intellectual property and Mid-America Transplant board membership; Doyle reports former Novartis Scientific Advisory Board membership</w:t>
      </w:r>
    </w:p>
    <w:p>
      <w:pPr>
        <w:keepNext/>
        <w:spacing w:after="50" w:before="260"/>
      </w:pPr>
      <w:r>
        <w:rPr>
          <w:rFonts w:ascii="Cambria" w:cs="Cambria" w:eastAsia="Cambria" w:hAnsi="Cambria"/>
          <w:b/>
          <w:bCs/>
          <w:color w:val="17365D"/>
          <w:sz w:val="20"/>
          <w:szCs w:val="20"/>
        </w:rPr>
        <w:t xml:space="preserve">De Martin 2020</w:t>
      </w:r>
      <w:r>
        <w:rPr>
          <w:b/>
          <w:bCs/>
          <w:color w:val="176A87"/>
          <w:sz w:val="15"/>
          <w:szCs w:val="15"/>
        </w:rPr>
        <w:t xml:space="preserve">   Retrospective cohort</w:t>
      </w:r>
      <w:r>
        <w:rPr>
          <w:color w:val="5A6069"/>
          <w:sz w:val="15"/>
          <w:szCs w:val="15"/>
        </w:rPr>
        <w:t xml:space="preserve">   PMID 32090444</w:t>
      </w:r>
    </w:p>
    <w:p>
      <w:pPr>
        <w:spacing w:after="50" w:line="276"/>
      </w:pPr>
      <w:r>
        <w:rPr>
          <w:color w:val="5A6069"/>
          <w:sz w:val="17"/>
          <w:szCs w:val="17"/>
        </w:rPr>
        <w:t xml:space="preserve">Analysis of liver resection versus liver transplantation on outcome of small intrahepatic cholangiocarcinoma and combined hepatocellular-cholangiocarcinoma in the setting of cirrhosis.</w:t>
      </w:r>
    </w:p>
    <w:p>
      <w:pPr>
        <w:spacing w:after="50"/>
      </w:pPr>
      <w:r>
        <w:rPr>
          <w:b/>
          <w:bCs/>
          <w:color w:val="176A87"/>
          <w:sz w:val="16"/>
          <w:szCs w:val="16"/>
        </w:rPr>
        <w:t xml:space="preserve">Population. </w:t>
      </w:r>
      <w:r>
        <w:rPr>
          <w:sz w:val="16"/>
          <w:szCs w:val="16"/>
        </w:rPr>
        <w:t xml:space="preserve">75 cirrhotic patients with iCCA and/or cHCC-CCA 5 cm or smaller: 49 liver transplantation and 26 liver resection</w:t>
      </w:r>
    </w:p>
    <w:p>
      <w:pPr>
        <w:spacing w:after="70"/>
      </w:pPr>
      <w:r>
        <w:rPr>
          <w:b/>
          <w:bCs/>
          <w:color w:val="17365D"/>
          <w:sz w:val="16"/>
          <w:szCs w:val="16"/>
        </w:rPr>
        <w:t xml:space="preserve">Bottom line. </w:t>
      </w:r>
      <w:r>
        <w:rPr>
          <w:sz w:val="16"/>
          <w:szCs w:val="16"/>
        </w:rPr>
        <w:t xml:space="preserve">Finds markedly lower recurrence after transplantation than resection (18% vs 46%) for small cirrhotic iCCA/cHCC-CCA with non-significant overall survival, in a transplant arm that was 100% incidental and had waited 394 versus 131 days — a difference the authors themselves say selected better tumours.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No intention-to-treat analysis was performed</w:t>
            </w:r>
          </w:p>
          <w:p>
            <w:pPr>
              <w:pStyle w:val="ListParagraph"/>
              <w:numPr>
                <w:ilvl w:val="0"/>
                <w:numId w:val="2"/>
              </w:numPr>
              <w:spacing w:after="45"/>
            </w:pPr>
            <w:r>
              <w:rPr>
                <w:sz w:val="15"/>
                <w:szCs w:val="15"/>
              </w:rPr>
              <w:t xml:space="preserve">Dropout risk among listed patients is unknown</w:t>
            </w:r>
          </w:p>
          <w:p>
            <w:pPr>
              <w:pStyle w:val="ListParagraph"/>
              <w:numPr>
                <w:ilvl w:val="0"/>
                <w:numId w:val="2"/>
              </w:numPr>
              <w:spacing w:after="45"/>
            </w:pPr>
            <w:r>
              <w:rPr>
                <w:sz w:val="15"/>
                <w:szCs w:val="15"/>
              </w:rPr>
              <w:t xml:space="preserve">The authors state plainly that the much longer interval from diagnosis to surgery in the transplant arm inevitably selected patients with better-prognosis tumours</w:t>
            </w:r>
          </w:p>
          <w:p>
            <w:pPr>
              <w:pStyle w:val="ListParagraph"/>
              <w:numPr>
                <w:ilvl w:val="0"/>
                <w:numId w:val="2"/>
              </w:numPr>
              <w:spacing w:after="45"/>
            </w:pPr>
            <w:r>
              <w:rPr>
                <w:sz w:val="15"/>
                <w:szCs w:val="15"/>
              </w:rPr>
              <w:t xml:space="preserve">Central slide review incomplete (63 of 75)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own admission is the critique: a 394-day versus 131-day interval means the transplant arm consists of patients whose tumours did not progress over more than a year of waiting, while the resection arm was operated on within four months. The primary survival endpoint was non-significant (p=0.17) and only the recurrence endpoints reached significance — exactly the pattern expected from waiting-time selection</w:t>
            </w:r>
          </w:p>
          <w:p>
            <w:pPr>
              <w:pStyle w:val="ListParagraph"/>
              <w:numPr>
                <w:ilvl w:val="0"/>
                <w:numId w:val="2"/>
              </w:numPr>
              <w:spacing w:after="45"/>
            </w:pPr>
            <w:r>
              <w:rPr>
                <w:sz w:val="15"/>
                <w:szCs w:val="15"/>
              </w:rPr>
              <w:t xml:space="preserve">Because a known cholangiocarcinoma diagnosis was an absolute contraindication, the transplant arm is 100% incidental by construction; the HR of 0.23 favouring transplantation describes what happens to patients nobody intended to transplant for cancer and cannot license deliberate listing</w:t>
            </w:r>
          </w:p>
          <w:p>
            <w:pPr>
              <w:pStyle w:val="ListParagraph"/>
              <w:numPr>
                <w:ilvl w:val="0"/>
                <w:numId w:val="2"/>
              </w:numPr>
              <w:spacing w:after="45"/>
            </w:pPr>
            <w:r>
              <w:rPr>
                <w:sz w:val="15"/>
                <w:szCs w:val="15"/>
              </w:rPr>
              <w:t xml:space="preserve">63% of the transplant arm had preoperative TACE versus 15% of the resection arm, so the comparison is also between treated and largely untreated tumours</w:t>
            </w:r>
          </w:p>
          <w:p>
            <w:pPr>
              <w:pStyle w:val="ListParagraph"/>
              <w:numPr>
                <w:ilvl w:val="0"/>
                <w:numId w:val="2"/>
              </w:numPr>
              <w:spacing w:after="45"/>
            </w:pPr>
            <w:r>
              <w:rPr>
                <w:sz w:val="15"/>
                <w:szCs w:val="15"/>
              </w:rPr>
              <w:t xml:space="preserve">No intention-to-treat analysis and no dropout denominator means every patient who was listed and progressed off the list is absent from the transplant arm, which is the single largest source of per-protocol inflation available</w:t>
            </w:r>
          </w:p>
          <w:p>
            <w:pPr>
              <w:pStyle w:val="ListParagraph"/>
              <w:numPr>
                <w:ilvl w:val="0"/>
                <w:numId w:val="2"/>
              </w:numPr>
              <w:spacing w:after="45"/>
            </w:pPr>
            <w:r>
              <w:rPr>
                <w:sz w:val="15"/>
                <w:szCs w:val="15"/>
              </w:rPr>
              <w:t xml:space="preserve">iCCA and cHCC-CCA are analysed together throughout, and Sapisochin 2014 showed these two behave very differently (51% versus 78% 5-year survival), so the pooled 67% figure is a weighted average of two diseases</w:t>
            </w:r>
          </w:p>
          <w:p>
            <w:pPr>
              <w:pStyle w:val="ListParagraph"/>
              <w:numPr>
                <w:ilvl w:val="0"/>
                <w:numId w:val="2"/>
              </w:numPr>
              <w:spacing w:after="45"/>
            </w:pPr>
            <w:r>
              <w:rPr>
                <w:sz w:val="15"/>
                <w:szCs w:val="15"/>
              </w:rPr>
              <w:t xml:space="preserve">The multivariable model in the 2-5 cm subgroup has 45 patients and three covariates, with a differentiation hazard ratio spanning 1.37 to 12.66</w:t>
            </w:r>
          </w:p>
        </w:tc>
      </w:tr>
    </w:tbl>
    <w:p>
      <w:pPr>
        <w:spacing w:after="0" w:line="276"/>
      </w:pPr>
      <w:r>
        <w:rPr>
          <w:color w:val="5A6069"/>
          <w:sz w:val="14"/>
          <w:szCs w:val="14"/>
        </w:rPr>
        <w:t xml:space="preserve">Funding: Disclosures: Adam (Merck Serono, Sanofi-Aventis), Coilly, Samuel, and Vibert (Nanobiotix, MID, ANR Tecsan Iflow)</w:t>
      </w:r>
    </w:p>
    <w:p>
      <w:pPr>
        <w:keepNext/>
        <w:spacing w:after="50" w:before="260"/>
      </w:pPr>
      <w:r>
        <w:rPr>
          <w:rFonts w:ascii="Cambria" w:cs="Cambria" w:eastAsia="Cambria" w:hAnsi="Cambria"/>
          <w:b/>
          <w:bCs/>
          <w:color w:val="17365D"/>
          <w:sz w:val="20"/>
          <w:szCs w:val="20"/>
        </w:rPr>
        <w:t xml:space="preserve">Gerdes 2026 genomic cohort</w:t>
      </w:r>
      <w:r>
        <w:rPr>
          <w:b/>
          <w:bCs/>
          <w:color w:val="176A87"/>
          <w:sz w:val="15"/>
          <w:szCs w:val="15"/>
        </w:rPr>
        <w:t xml:space="preserve">   Retrospective cohort</w:t>
      </w:r>
      <w:r>
        <w:rPr>
          <w:color w:val="5A6069"/>
          <w:sz w:val="15"/>
          <w:szCs w:val="15"/>
        </w:rPr>
        <w:t xml:space="preserve">   PMID 41564818</w:t>
      </w:r>
    </w:p>
    <w:p>
      <w:pPr>
        <w:spacing w:after="50" w:line="276"/>
      </w:pPr>
      <w:r>
        <w:rPr>
          <w:color w:val="5A6069"/>
          <w:sz w:val="17"/>
          <w:szCs w:val="17"/>
        </w:rPr>
        <w:t xml:space="preserve">Mutational patterns and ancestry-linked profiles in a large hepatocellular carcinoma and combined hepatocellular-cholangiocarcinoma cohort.</w:t>
      </w:r>
    </w:p>
    <w:p>
      <w:pPr>
        <w:spacing w:after="50"/>
      </w:pPr>
      <w:r>
        <w:rPr>
          <w:b/>
          <w:bCs/>
          <w:color w:val="176A87"/>
          <w:sz w:val="16"/>
          <w:szCs w:val="16"/>
        </w:rPr>
        <w:t xml:space="preserve">Population. </w:t>
      </w:r>
      <w:r>
        <w:rPr>
          <w:sz w:val="16"/>
          <w:szCs w:val="16"/>
        </w:rPr>
        <w:t xml:space="preserve">2,522 patients: 2,372 HCC and 150 cHCC-CCA</w:t>
      </w:r>
    </w:p>
    <w:p>
      <w:pPr>
        <w:spacing w:after="70"/>
      </w:pPr>
      <w:r>
        <w:rPr>
          <w:b/>
          <w:bCs/>
          <w:color w:val="17365D"/>
          <w:sz w:val="16"/>
          <w:szCs w:val="16"/>
        </w:rPr>
        <w:t xml:space="preserve">Bottom line. </w:t>
      </w:r>
      <w:r>
        <w:rPr>
          <w:sz w:val="16"/>
          <w:szCs w:val="16"/>
        </w:rPr>
        <w:t xml:space="preserve">The largest genomic series in the entity: cHCC-CCA carries iCCA-typical IDH1 (8.0%) and FGFR2 (7.3%) alterations absent from HCC, with 34.7% potentially actionable, and demonstrates that a histological HCC diagnosis survives re-review in only 41% of genomically suspicious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Panel-based approach covers a curated gene selection and automated annotation may undercall functional variants, as shown for AXIN1</w:t>
            </w:r>
          </w:p>
          <w:p>
            <w:pPr>
              <w:pStyle w:val="ListParagraph"/>
              <w:numPr>
                <w:ilvl w:val="0"/>
                <w:numId w:val="2"/>
              </w:numPr>
              <w:spacing w:after="45"/>
            </w:pPr>
            <w:r>
              <w:rPr>
                <w:sz w:val="15"/>
                <w:szCs w:val="15"/>
              </w:rPr>
              <w:t xml:space="preserve">Low numbers in non-European ancestry groups mean ancestry associations must be interpreted cautiously</w:t>
            </w:r>
          </w:p>
          <w:p>
            <w:pPr>
              <w:pStyle w:val="ListParagraph"/>
              <w:numPr>
                <w:ilvl w:val="0"/>
                <w:numId w:val="2"/>
              </w:numPr>
              <w:spacing w:after="45"/>
            </w:pPr>
            <w:r>
              <w:rPr>
                <w:sz w:val="15"/>
                <w:szCs w:val="15"/>
              </w:rPr>
              <w:t xml:space="preserve">A United States population with access to clinical testing, not the global spectrum of HCC</w:t>
            </w:r>
          </w:p>
          <w:p>
            <w:pPr>
              <w:pStyle w:val="ListParagraph"/>
              <w:numPr>
                <w:ilvl w:val="0"/>
                <w:numId w:val="2"/>
              </w:numPr>
              <w:spacing w:after="45"/>
            </w:pPr>
            <w:r>
              <w:rPr>
                <w:sz w:val="15"/>
                <w:szCs w:val="15"/>
              </w:rPr>
              <w:t xml:space="preserve">Primary tumour versus biopsy site information was at the submitting physician's discretion, so misclassification cannot be excluded</w:t>
            </w:r>
          </w:p>
          <w:p>
            <w:pPr>
              <w:pStyle w:val="ListParagraph"/>
              <w:numPr>
                <w:ilvl w:val="0"/>
                <w:numId w:val="2"/>
              </w:numPr>
              <w:spacing w:after="45"/>
            </w:pPr>
            <w:r>
              <w:rPr>
                <w:sz w:val="15"/>
                <w:szCs w:val="15"/>
              </w:rPr>
              <w:t xml:space="preserve">Clinical parameters including aetiology and severity of underlying liver disease are largely lacking, so no correlation can be drawn between clinical features and genomic subgroups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IDH1 8.0% and FGFR2 7.3% rates directly contradict Joseph 2019's finding of zero such alterations in cHCC-CCA; the discrepancy is probably sample size and panel design, but a pathway citing either paper should cite both</w:t>
            </w:r>
          </w:p>
          <w:p>
            <w:pPr>
              <w:pStyle w:val="ListParagraph"/>
              <w:numPr>
                <w:ilvl w:val="0"/>
                <w:numId w:val="2"/>
              </w:numPr>
              <w:spacing w:after="45"/>
            </w:pPr>
            <w:r>
              <w:rPr>
                <w:sz w:val="15"/>
                <w:szCs w:val="15"/>
              </w:rPr>
              <w:t xml:space="preserve">Diagnosis was made by the treating physician with only haematoxylin-eosin confirmation, and the paper itself shows that when such diagnoses are re-reviewed only 41% survive — so the 150 'cHCC-CCA' labels are of the same uncertain quality the study is critiquing</w:t>
            </w:r>
          </w:p>
          <w:p>
            <w:pPr>
              <w:pStyle w:val="ListParagraph"/>
              <w:numPr>
                <w:ilvl w:val="0"/>
                <w:numId w:val="2"/>
              </w:numPr>
              <w:spacing w:after="45"/>
            </w:pPr>
            <w:r>
              <w:rPr>
                <w:sz w:val="15"/>
                <w:szCs w:val="15"/>
              </w:rPr>
              <w:t xml:space="preserve">The 34.7% actionability figure, now quoted to justify universal profiling, rests on 52 patients and bundles targets with very different levels of evidence, from approved FGFR and IDH inhibitors to MET and MDM2 amplification with no liver-cancer data at all</w:t>
            </w:r>
          </w:p>
          <w:p>
            <w:pPr>
              <w:pStyle w:val="ListParagraph"/>
              <w:numPr>
                <w:ilvl w:val="0"/>
                <w:numId w:val="2"/>
              </w:numPr>
              <w:spacing w:after="45"/>
            </w:pPr>
            <w:r>
              <w:rPr>
                <w:sz w:val="15"/>
                <w:szCs w:val="15"/>
              </w:rPr>
              <w:t xml:space="preserve">A commercial sequencing cohort is selected for patients whose physicians ordered profiling, which skews toward advanced disease, academic centres and insured patients; the frequencies are not population frequencies</w:t>
            </w:r>
          </w:p>
          <w:p>
            <w:pPr>
              <w:pStyle w:val="ListParagraph"/>
              <w:numPr>
                <w:ilvl w:val="0"/>
                <w:numId w:val="2"/>
              </w:numPr>
              <w:spacing w:after="45"/>
            </w:pPr>
            <w:r>
              <w:rPr>
                <w:sz w:val="15"/>
                <w:szCs w:val="15"/>
              </w:rPr>
              <w:t xml:space="preserve">Two authors are Foundation Medicine employees and a third a former employee with Roche holdings, and the paper's practical conclusion is that broad profiling on that company's platform should be routine</w:t>
            </w:r>
          </w:p>
          <w:p>
            <w:pPr>
              <w:pStyle w:val="ListParagraph"/>
              <w:numPr>
                <w:ilvl w:val="0"/>
                <w:numId w:val="2"/>
              </w:numPr>
              <w:spacing w:after="45"/>
            </w:pPr>
            <w:r>
              <w:rPr>
                <w:sz w:val="15"/>
                <w:szCs w:val="15"/>
              </w:rPr>
              <w:t xml:space="preserve">No survival data at all, so none of the molecular subgroups is linked to outcome</w:t>
            </w:r>
          </w:p>
        </w:tc>
      </w:tr>
    </w:tbl>
    <w:p>
      <w:pPr>
        <w:spacing w:after="0" w:line="276"/>
      </w:pPr>
      <w:r>
        <w:rPr>
          <w:color w:val="5A6069"/>
          <w:sz w:val="14"/>
          <w:szCs w:val="14"/>
        </w:rPr>
        <w:t xml:space="preserve">Funding: Deutsche Forschungsgemeinschaft grants 493345156 (AS) and 348083549 (AV); German Cancer Aid grant 70114101 (AS); EU Horizon 2020 ESCALON consortium grant 825510 (AV). Disclosures: AV personal fees from AstraZeneca, Amgen, BeiGene, Boehringer Ingelheim, BMS, BTG, Daiichi Sankyo, Eisai, GSK, Imaging Equipment Ltd, Incyte, Ipsen, Jiangsu Hengrui, MSD, Pierre Fabre, Roche, Servier, Sirtex, Taiho, Terumo; AS fees or travel from BMS, Roche, Servier, Ipsen, Lilly, AstraZeneca, MSD, Eisai, Amgen, Taiho, Jazz, Incyte, Pierre Fabre; SR and JSR are Foundation Medicine employees; KM is a former Foundation Medicine employee with Roche stock</w:t>
      </w:r>
    </w:p>
    <w:p>
      <w:pPr>
        <w:keepNext/>
        <w:spacing w:after="50" w:before="260"/>
      </w:pPr>
      <w:r>
        <w:rPr>
          <w:rFonts w:ascii="Cambria" w:cs="Cambria" w:eastAsia="Cambria" w:hAnsi="Cambria"/>
          <w:b/>
          <w:bCs/>
          <w:color w:val="17365D"/>
          <w:sz w:val="20"/>
          <w:szCs w:val="20"/>
        </w:rPr>
        <w:t xml:space="preserve">Gigante 2019 imaging plus biopsy</w:t>
      </w:r>
      <w:r>
        <w:rPr>
          <w:b/>
          <w:bCs/>
          <w:color w:val="176A87"/>
          <w:sz w:val="15"/>
          <w:szCs w:val="15"/>
        </w:rPr>
        <w:t xml:space="preserve">   Retrospective cohort</w:t>
      </w:r>
      <w:r>
        <w:rPr>
          <w:color w:val="5A6069"/>
          <w:sz w:val="15"/>
          <w:szCs w:val="15"/>
        </w:rPr>
        <w:t xml:space="preserve">   PMID 31544304</w:t>
      </w:r>
    </w:p>
    <w:p>
      <w:pPr>
        <w:spacing w:after="50" w:line="276"/>
      </w:pPr>
      <w:r>
        <w:rPr>
          <w:color w:val="5A6069"/>
          <w:sz w:val="17"/>
          <w:szCs w:val="17"/>
        </w:rPr>
        <w:t xml:space="preserve">Combining imaging and tumour biopsy improves the diagnosis of combined hepatocellular-cholangiocarcinoma.</w:t>
      </w:r>
    </w:p>
    <w:p>
      <w:pPr>
        <w:spacing w:after="50"/>
      </w:pPr>
      <w:r>
        <w:rPr>
          <w:b/>
          <w:bCs/>
          <w:color w:val="176A87"/>
          <w:sz w:val="16"/>
          <w:szCs w:val="16"/>
        </w:rPr>
        <w:t xml:space="preserve">Population. </w:t>
      </w:r>
      <w:r>
        <w:rPr>
          <w:sz w:val="16"/>
          <w:szCs w:val="16"/>
        </w:rPr>
        <w:t xml:space="preserve">21 cHCC-CCA compared with 21 controls</w:t>
      </w:r>
    </w:p>
    <w:p>
      <w:pPr>
        <w:spacing w:after="70"/>
      </w:pPr>
      <w:r>
        <w:rPr>
          <w:b/>
          <w:bCs/>
          <w:color w:val="17365D"/>
          <w:sz w:val="16"/>
          <w:szCs w:val="16"/>
        </w:rPr>
        <w:t xml:space="preserve">Bottom line. </w:t>
      </w:r>
      <w:r>
        <w:rPr>
          <w:sz w:val="16"/>
          <w:szCs w:val="16"/>
        </w:rPr>
        <w:t xml:space="preserve">Quantifies that imaging and biopsy together reach only about 60% sensitivity for cHCC-CCA and that biopsy under-detects the cholangiocytic component (CK19 33% vs 84%), which is the central reason transplant diagnoses are made on the explant.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Very small cohort of 21 cases and 21 controls</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Reference standard available only in operated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combining imaging and biopsy 'improves' diagnosis means 60% sensitivity — four in ten cHCC-CCA are still called something else, which is precisely the error rate that produces the incidental explant diagnoses seen in every transplant series in this depot</w:t>
            </w:r>
          </w:p>
          <w:p>
            <w:pPr>
              <w:pStyle w:val="ListParagraph"/>
              <w:numPr>
                <w:ilvl w:val="0"/>
                <w:numId w:val="2"/>
              </w:numPr>
              <w:spacing w:after="45"/>
            </w:pPr>
            <w:r>
              <w:rPr>
                <w:sz w:val="15"/>
                <w:szCs w:val="15"/>
              </w:rPr>
              <w:t xml:space="preserve">The CK19 33% vs 84% gap is the most consequential number in the paper and is a sampling problem that no imaging rule can fix; it undercuts the ILTS recommendation to biopsy atypical nodules as a way of ruling out cHCC-CCA before listing</w:t>
            </w:r>
          </w:p>
          <w:p>
            <w:pPr>
              <w:pStyle w:val="ListParagraph"/>
              <w:numPr>
                <w:ilvl w:val="0"/>
                <w:numId w:val="2"/>
              </w:numPr>
              <w:spacing w:after="45"/>
            </w:pPr>
            <w:r>
              <w:rPr>
                <w:sz w:val="15"/>
                <w:szCs w:val="15"/>
              </w:rPr>
              <w:t xml:space="preserve">With 21 cases and 21 controls the confidence intervals around every sensitivity estimate are very wide, though the paper does not present them prominently</w:t>
            </w:r>
          </w:p>
          <w:p>
            <w:pPr>
              <w:pStyle w:val="ListParagraph"/>
              <w:numPr>
                <w:ilvl w:val="0"/>
                <w:numId w:val="2"/>
              </w:numPr>
              <w:spacing w:after="45"/>
            </w:pPr>
            <w:r>
              <w:rPr>
                <w:sz w:val="15"/>
                <w:szCs w:val="15"/>
              </w:rPr>
              <w:t xml:space="preserve">Case-control construction at 1:1 again means the reported performance does not translate to a surveillance population where cHCC-CCA is 1-5% of nodules</w:t>
            </w:r>
          </w:p>
        </w:tc>
      </w:tr>
    </w:tbl>
    <w:p>
      <w:pPr>
        <w:keepNext/>
        <w:spacing w:after="50" w:before="260"/>
      </w:pPr>
      <w:r>
        <w:rPr>
          <w:rFonts w:ascii="Cambria" w:cs="Cambria" w:eastAsia="Cambria" w:hAnsi="Cambria"/>
          <w:b/>
          <w:bCs/>
          <w:color w:val="17365D"/>
          <w:sz w:val="20"/>
          <w:szCs w:val="20"/>
        </w:rPr>
        <w:t xml:space="preserve">Gigante 2024 atezolizumab-bevacizumab</w:t>
      </w:r>
      <w:r>
        <w:rPr>
          <w:b/>
          <w:bCs/>
          <w:color w:val="176A87"/>
          <w:sz w:val="15"/>
          <w:szCs w:val="15"/>
        </w:rPr>
        <w:t xml:space="preserve">   Retrospective cohort</w:t>
      </w:r>
      <w:r>
        <w:rPr>
          <w:color w:val="5A6069"/>
          <w:sz w:val="15"/>
          <w:szCs w:val="15"/>
        </w:rPr>
        <w:t xml:space="preserve">   PMID 38059651</w:t>
      </w:r>
    </w:p>
    <w:p>
      <w:pPr>
        <w:spacing w:after="50" w:line="276"/>
      </w:pPr>
      <w:r>
        <w:rPr>
          <w:color w:val="5A6069"/>
          <w:sz w:val="17"/>
          <w:szCs w:val="17"/>
        </w:rPr>
        <w:t xml:space="preserve">Atezolizumab and bevacizumab for non-resectable or metastatic combined hepatocellular-cholangiocarcinoma: a multicentric retrospective study.</w:t>
      </w:r>
    </w:p>
    <w:p>
      <w:pPr>
        <w:spacing w:after="50"/>
      </w:pPr>
      <w:r>
        <w:rPr>
          <w:b/>
          <w:bCs/>
          <w:color w:val="176A87"/>
          <w:sz w:val="16"/>
          <w:szCs w:val="16"/>
        </w:rPr>
        <w:t xml:space="preserve">Population. </w:t>
      </w:r>
      <w:r>
        <w:rPr>
          <w:sz w:val="16"/>
          <w:szCs w:val="16"/>
        </w:rPr>
        <w:t xml:space="preserve">16 patients treated with atezolizumab plus bevacizumab; 9 in the first line and 7 in later lines</w:t>
      </w:r>
    </w:p>
    <w:p>
      <w:pPr>
        <w:spacing w:after="70"/>
      </w:pPr>
      <w:r>
        <w:rPr>
          <w:b/>
          <w:bCs/>
          <w:color w:val="17365D"/>
          <w:sz w:val="16"/>
          <w:szCs w:val="16"/>
        </w:rPr>
        <w:t xml:space="preserve">Bottom line. </w:t>
      </w:r>
      <w:r>
        <w:rPr>
          <w:sz w:val="16"/>
          <w:szCs w:val="16"/>
        </w:rPr>
        <w:t xml:space="preserve">Nine first-line patients given atezolizumab-bevacizumab achieved 33% response, 3-month progression-free survival and 13-month overall survival, with two severe gastrointestinal bleeds — the most-cited evidence for checkpoint inhibition in cHCC-CCA and far too small to establish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16 patients, 9 of them first-line, across seven centres</w:t>
            </w:r>
          </w:p>
          <w:p>
            <w:pPr>
              <w:pStyle w:val="ListParagraph"/>
              <w:numPr>
                <w:ilvl w:val="0"/>
                <w:numId w:val="2"/>
              </w:numPr>
              <w:spacing w:after="45"/>
            </w:pPr>
            <w:r>
              <w:rPr>
                <w:sz w:val="15"/>
                <w:szCs w:val="15"/>
              </w:rPr>
              <w:t xml:space="preserve">Retrospective design with investigator-assessed response</w:t>
            </w:r>
          </w:p>
          <w:p>
            <w:pPr>
              <w:pStyle w:val="ListParagraph"/>
              <w:numPr>
                <w:ilvl w:val="0"/>
                <w:numId w:val="2"/>
              </w:numPr>
              <w:spacing w:after="45"/>
            </w:pPr>
            <w:r>
              <w:rPr>
                <w:sz w:val="15"/>
                <w:szCs w:val="15"/>
              </w:rPr>
              <w:t xml:space="preserve">No comparator arm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33% response rate from 3 responses in 9 patients has a 95% confidence interval of roughly 7-70%; it is being quoted across the 2025-2026 reviews as establishing checkpoint inhibitor activity in this entity, and it does not</w:t>
            </w:r>
          </w:p>
          <w:p>
            <w:pPr>
              <w:pStyle w:val="ListParagraph"/>
              <w:numPr>
                <w:ilvl w:val="0"/>
                <w:numId w:val="2"/>
              </w:numPr>
              <w:spacing w:after="45"/>
            </w:pPr>
            <w:r>
              <w:rPr>
                <w:sz w:val="15"/>
                <w:szCs w:val="15"/>
              </w:rPr>
              <w:t xml:space="preserve">Median progression-free survival of 3 months against a median overall survival of 13 months means most of the survival accrued after this treatment failed, i.e. on subsequent lines that are not described</w:t>
            </w:r>
          </w:p>
          <w:p>
            <w:pPr>
              <w:pStyle w:val="ListParagraph"/>
              <w:numPr>
                <w:ilvl w:val="0"/>
                <w:numId w:val="2"/>
              </w:numPr>
              <w:spacing w:after="45"/>
            </w:pPr>
            <w:r>
              <w:rPr>
                <w:sz w:val="15"/>
                <w:szCs w:val="15"/>
              </w:rPr>
              <w:t xml:space="preserve">Two severe gastrointestinal bleeds in 16 patients is a 12.5% rate for a bevacizumab-containing regimen in a cirrhotic population, which is a safety signal that the favourable response framing does not foreground</w:t>
            </w:r>
          </w:p>
          <w:p>
            <w:pPr>
              <w:pStyle w:val="ListParagraph"/>
              <w:numPr>
                <w:ilvl w:val="0"/>
                <w:numId w:val="2"/>
              </w:numPr>
              <w:spacing w:after="45"/>
            </w:pPr>
            <w:r>
              <w:rPr>
                <w:sz w:val="15"/>
                <w:szCs w:val="15"/>
              </w:rPr>
              <w:t xml:space="preserve">Pooling first-line and later-line patients for the headline and then reporting only the first-line survival means the 16-patient and 9-patient denominators are used interchangeably across the paper's claims</w:t>
            </w:r>
          </w:p>
          <w:p>
            <w:pPr>
              <w:pStyle w:val="ListParagraph"/>
              <w:numPr>
                <w:ilvl w:val="0"/>
                <w:numId w:val="2"/>
              </w:numPr>
              <w:spacing w:after="45"/>
            </w:pPr>
            <w:r>
              <w:rPr>
                <w:sz w:val="15"/>
                <w:szCs w:val="15"/>
              </w:rPr>
              <w:t xml:space="preserve">No molecular or histological stratification, so there is no way to know whether the three responders were HCC-dominant tumours that would have been expected to respond to an HCC regimen</w:t>
            </w:r>
          </w:p>
        </w:tc>
      </w:tr>
    </w:tbl>
    <w:p>
      <w:pPr>
        <w:keepNext/>
        <w:spacing w:after="50" w:before="260"/>
      </w:pPr>
      <w:r>
        <w:rPr>
          <w:rFonts w:ascii="Cambria" w:cs="Cambria" w:eastAsia="Cambria" w:hAnsi="Cambria"/>
          <w:b/>
          <w:bCs/>
          <w:color w:val="17365D"/>
          <w:sz w:val="20"/>
          <w:szCs w:val="20"/>
        </w:rPr>
        <w:t xml:space="preserve">He 2025 cHCC-CCA vs iCCA</w:t>
      </w:r>
      <w:r>
        <w:rPr>
          <w:b/>
          <w:bCs/>
          <w:color w:val="176A87"/>
          <w:sz w:val="15"/>
          <w:szCs w:val="15"/>
        </w:rPr>
        <w:t xml:space="preserve">   Retrospective cohort</w:t>
      </w:r>
      <w:r>
        <w:rPr>
          <w:color w:val="5A6069"/>
          <w:sz w:val="15"/>
          <w:szCs w:val="15"/>
        </w:rPr>
        <w:t xml:space="preserve">   PMID 40603768</w:t>
      </w:r>
    </w:p>
    <w:p>
      <w:pPr>
        <w:spacing w:after="50" w:line="276"/>
      </w:pPr>
      <w:r>
        <w:rPr>
          <w:color w:val="5A6069"/>
          <w:sz w:val="17"/>
          <w:szCs w:val="17"/>
        </w:rPr>
        <w:t xml:space="preserve">Differentiating combined hepatocellular-cholangiocarcinoma from mass-forming intrahepatic cholangiocarcinoma with MRI and tumor markers: a multi-center study.</w:t>
      </w:r>
    </w:p>
    <w:p>
      <w:pPr>
        <w:spacing w:after="50"/>
      </w:pPr>
      <w:r>
        <w:rPr>
          <w:b/>
          <w:bCs/>
          <w:color w:val="176A87"/>
          <w:sz w:val="16"/>
          <w:szCs w:val="16"/>
        </w:rPr>
        <w:t xml:space="preserve">Population. </w:t>
      </w:r>
      <w:r>
        <w:rPr>
          <w:sz w:val="16"/>
          <w:szCs w:val="16"/>
        </w:rPr>
        <w:t xml:space="preserve">137 patients: 52 cHCC-CCA and 85 mass-forming intrahepatic cholangiocarcinoma</w:t>
      </w:r>
    </w:p>
    <w:p>
      <w:pPr>
        <w:spacing w:after="70"/>
      </w:pPr>
      <w:r>
        <w:rPr>
          <w:b/>
          <w:bCs/>
          <w:color w:val="17365D"/>
          <w:sz w:val="16"/>
          <w:szCs w:val="16"/>
        </w:rPr>
        <w:t xml:space="preserve">Bottom line. </w:t>
      </w:r>
      <w:r>
        <w:rPr>
          <w:sz w:val="16"/>
          <w:szCs w:val="16"/>
        </w:rPr>
        <w:t xml:space="preserve">Shows that an AFP above 100 ng/mL discordant with cholangiocarcinoma-like MRI features raises the AUC for cHCC-CCA from 0.687 to 0.807 against mass-forming iCCA, but offers no HCC comparator and so does not address the misclassification that matters for transplant listing.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potential selection bias, acknowledged and partly addressed by multicentre sampling</w:t>
            </w:r>
          </w:p>
          <w:p>
            <w:pPr>
              <w:pStyle w:val="ListParagraph"/>
              <w:numPr>
                <w:ilvl w:val="0"/>
                <w:numId w:val="2"/>
              </w:numPr>
              <w:spacing w:after="45"/>
            </w:pPr>
            <w:r>
              <w:rPr>
                <w:sz w:val="15"/>
                <w:szCs w:val="15"/>
              </w:rPr>
              <w:t xml:space="preserve">Suboptimal hepatobiliary phase images in patients with poor liver function may affect results</w:t>
            </w:r>
          </w:p>
          <w:p>
            <w:pPr>
              <w:pStyle w:val="ListParagraph"/>
              <w:numPr>
                <w:ilvl w:val="0"/>
                <w:numId w:val="2"/>
              </w:numPr>
              <w:spacing w:after="45"/>
            </w:pPr>
            <w:r>
              <w:rPr>
                <w:sz w:val="15"/>
                <w:szCs w:val="15"/>
              </w:rPr>
              <w:t xml:space="preserve">Transitional phase features were not evaluated</w:t>
            </w:r>
          </w:p>
          <w:p>
            <w:pPr>
              <w:pStyle w:val="ListParagraph"/>
              <w:numPr>
                <w:ilvl w:val="0"/>
                <w:numId w:val="2"/>
              </w:numPr>
              <w:spacing w:after="45"/>
            </w:pPr>
            <w:r>
              <w:rPr>
                <w:sz w:val="15"/>
                <w:szCs w:val="15"/>
              </w:rPr>
              <w:t xml:space="preserve">Only cHCC-CCA with rim arterial phase hyperenhancement was studied, so the findings do not apply to the whole entity</w:t>
            </w:r>
          </w:p>
          <w:p>
            <w:pPr>
              <w:pStyle w:val="ListParagraph"/>
              <w:numPr>
                <w:ilvl w:val="0"/>
                <w:numId w:val="2"/>
              </w:numPr>
              <w:spacing w:after="45"/>
            </w:pPr>
            <w:r>
              <w:rPr>
                <w:sz w:val="15"/>
                <w:szCs w:val="15"/>
              </w:rPr>
              <w:t xml:space="preserve">Restriction to hepatitis B and/or cirrhosis limits generalisability to other liver diseases</w:t>
            </w:r>
          </w:p>
          <w:p>
            <w:pPr>
              <w:pStyle w:val="ListParagraph"/>
              <w:numPr>
                <w:ilvl w:val="0"/>
                <w:numId w:val="2"/>
              </w:numPr>
              <w:spacing w:after="45"/>
            </w:pPr>
            <w:r>
              <w:rPr>
                <w:sz w:val="15"/>
                <w:szCs w:val="15"/>
              </w:rPr>
              <w:t xml:space="preserve">Most included mass-forming iCCAs were fibrous-stroma-rich and therefore targetoid; stroma-poor iCCA may look different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best model's gain comes from discordance — a high AFP against cholangiocarcinoma-like imaging — which means it only works where AFP is measured and elevated; the 30.8% of cHCC-CCA with AFP under 100 ng/mL remain indistinguishable from iCCA</w:t>
            </w:r>
          </w:p>
          <w:p>
            <w:pPr>
              <w:pStyle w:val="ListParagraph"/>
              <w:numPr>
                <w:ilvl w:val="0"/>
                <w:numId w:val="2"/>
              </w:numPr>
              <w:spacing w:after="45"/>
            </w:pPr>
            <w:r>
              <w:rPr>
                <w:sz w:val="15"/>
                <w:szCs w:val="15"/>
              </w:rPr>
              <w:t xml:space="preserve">No HCC comparator group at all: the study separates cHCC-CCA from iCCA but says nothing about the far more consequential error of calling cHCC-CCA an HCC and listing it for transplant</w:t>
            </w:r>
          </w:p>
          <w:p>
            <w:pPr>
              <w:pStyle w:val="ListParagraph"/>
              <w:numPr>
                <w:ilvl w:val="0"/>
                <w:numId w:val="2"/>
              </w:numPr>
              <w:spacing w:after="45"/>
            </w:pPr>
            <w:r>
              <w:rPr>
                <w:sz w:val="15"/>
                <w:szCs w:val="15"/>
              </w:rPr>
              <w:t xml:space="preserve">Specificity falls to 64.71% in the best model, so roughly a third of iCCA would be mislabelled cHCC-CCA; the authors note sensitivity rose and specificity fell but do not translate this into how many patients would be mismanaged</w:t>
            </w:r>
          </w:p>
          <w:p>
            <w:pPr>
              <w:pStyle w:val="ListParagraph"/>
              <w:numPr>
                <w:ilvl w:val="0"/>
                <w:numId w:val="2"/>
              </w:numPr>
              <w:spacing w:after="45"/>
            </w:pPr>
            <w:r>
              <w:rPr>
                <w:sz w:val="15"/>
                <w:szCs w:val="15"/>
              </w:rPr>
              <w:t xml:space="preserve">Case-control composition of 52 versus 85 with pathological proof in all means the predictive values do not transfer to an undifferentiated LR-M population</w:t>
            </w:r>
          </w:p>
          <w:p>
            <w:pPr>
              <w:pStyle w:val="ListParagraph"/>
              <w:numPr>
                <w:ilvl w:val="0"/>
                <w:numId w:val="2"/>
              </w:numPr>
              <w:spacing w:after="45"/>
            </w:pPr>
            <w:r>
              <w:rPr>
                <w:sz w:val="15"/>
                <w:szCs w:val="15"/>
              </w:rPr>
              <w:t xml:space="preserve">Three radiologists read by consensus, so inter-radiologist variability could not be quantified and the reported kappas describe agreement before, not the performance of, the consensus read</w:t>
            </w:r>
          </w:p>
        </w:tc>
      </w:tr>
    </w:tbl>
    <w:p>
      <w:pPr>
        <w:spacing w:after="0" w:line="276"/>
      </w:pPr>
      <w:r>
        <w:rPr>
          <w:color w:val="5A6069"/>
          <w:sz w:val="14"/>
          <w:szCs w:val="14"/>
        </w:rPr>
        <w:t xml:space="preserve">Funding: Medical Science Research Foundation (YWJKJJHKYJJ-BXS5-22039), Medical Science and Technology Tackling Programme of Henan Province (LHGJ20230679), and Chinese Medicine Scientific Research of Henan Province (2024ZY3008); authors declare no conflicts</w:t>
      </w:r>
    </w:p>
    <w:p>
      <w:pPr>
        <w:keepNext/>
        <w:spacing w:after="50" w:before="260"/>
      </w:pPr>
      <w:r>
        <w:rPr>
          <w:rFonts w:ascii="Cambria" w:cs="Cambria" w:eastAsia="Cambria" w:hAnsi="Cambria"/>
          <w:b/>
          <w:bCs/>
          <w:color w:val="17365D"/>
          <w:sz w:val="20"/>
          <w:szCs w:val="20"/>
        </w:rPr>
        <w:t xml:space="preserve">Hong 2026 systemic review</w:t>
      </w:r>
      <w:r>
        <w:rPr>
          <w:b/>
          <w:bCs/>
          <w:color w:val="176A87"/>
          <w:sz w:val="15"/>
          <w:szCs w:val="15"/>
        </w:rPr>
        <w:t xml:space="preserve">   Review</w:t>
      </w:r>
      <w:r>
        <w:rPr>
          <w:color w:val="5A6069"/>
          <w:sz w:val="15"/>
          <w:szCs w:val="15"/>
        </w:rPr>
        <w:t xml:space="preserve">   PMID 41781152</w:t>
      </w:r>
    </w:p>
    <w:p>
      <w:pPr>
        <w:spacing w:after="50" w:line="276"/>
      </w:pPr>
      <w:r>
        <w:rPr>
          <w:color w:val="5A6069"/>
          <w:sz w:val="17"/>
          <w:szCs w:val="17"/>
        </w:rPr>
        <w:t xml:space="preserve">Systemic therapy for combined hepatocellular-cholangiocarcinoma: a comprehensive review of chemotherapy, immunotherapy, and targeted therapy.</w:t>
      </w:r>
    </w:p>
    <w:p>
      <w:pPr>
        <w:spacing w:after="70"/>
      </w:pPr>
      <w:r>
        <w:rPr>
          <w:b/>
          <w:bCs/>
          <w:color w:val="17365D"/>
          <w:sz w:val="16"/>
          <w:szCs w:val="16"/>
        </w:rPr>
        <w:t xml:space="preserve">Bottom line. </w:t>
      </w:r>
      <w:r>
        <w:rPr>
          <w:sz w:val="16"/>
          <w:szCs w:val="16"/>
        </w:rPr>
        <w:t xml:space="preserve">The most complete assembly of systemic therapy evidence in cHCC-CCA — gemcitabine-platinum at 10-16 months, checkpoint inhibitors at 20-33% response, 57% immune-high, 25% actionable — and it states plainly that the molecular treatment algorithm it proposes is unvalidated.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pooled synthesis</w:t>
            </w:r>
          </w:p>
          <w:p>
            <w:pPr>
              <w:pStyle w:val="ListParagraph"/>
              <w:numPr>
                <w:ilvl w:val="0"/>
                <w:numId w:val="2"/>
              </w:numPr>
              <w:spacing w:after="45"/>
            </w:pPr>
            <w:r>
              <w:rPr>
                <w:sz w:val="15"/>
                <w:szCs w:val="15"/>
              </w:rPr>
              <w:t xml:space="preserve">Authors state explicitly that the molecular classification framework remains largely unvalidated for treatment efficacy and that most clinical outcome data were not stratified by molecular subtype, making the phenotype-response association hypothesis-generating rather than evidence-based</w:t>
            </w:r>
          </w:p>
          <w:p>
            <w:pPr>
              <w:pStyle w:val="ListParagraph"/>
              <w:numPr>
                <w:ilvl w:val="0"/>
                <w:numId w:val="2"/>
              </w:numPr>
              <w:spacing w:after="45"/>
            </w:pPr>
            <w:r>
              <w:rPr>
                <w:sz w:val="15"/>
                <w:szCs w:val="15"/>
              </w:rPr>
              <w:t xml:space="preserve">Authors state that the surrogate imaging-and-marker approach has not been prospectively validated and that spatial and histological heterogeneity means imaging and serum markers may not reflect the full molecular landscape</w:t>
            </w:r>
          </w:p>
          <w:p>
            <w:pPr>
              <w:pStyle w:val="ListParagraph"/>
              <w:numPr>
                <w:ilvl w:val="0"/>
                <w:numId w:val="2"/>
              </w:numPr>
              <w:spacing w:after="45"/>
            </w:pPr>
            <w:r>
              <w:rPr>
                <w:sz w:val="15"/>
                <w:szCs w:val="15"/>
              </w:rPr>
              <w:t xml:space="preserve">Authors note that retrospective studies spanning the classification change must be interpreted cautiously and that some earlier cohorts used radiological rather than histopathological diagnosis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unusually candid that its own algorithm is unvalidated, but it still publishes a four-step treatment algorithm and a surrogate pathway that readers will use; the gap between the explicit caveat and the actionable-looking figure is the main hazard here</w:t>
            </w:r>
          </w:p>
          <w:p>
            <w:pPr>
              <w:pStyle w:val="ListParagraph"/>
              <w:numPr>
                <w:ilvl w:val="0"/>
                <w:numId w:val="2"/>
              </w:numPr>
              <w:spacing w:after="45"/>
            </w:pPr>
            <w:r>
              <w:rPr>
                <w:sz w:val="15"/>
                <w:szCs w:val="15"/>
              </w:rPr>
              <w:t xml:space="preserve">Every number in the review is drawn from cohorts of 7 to 101 patients, and the review does not pool or weight them, so the quoted ranges (for example checkpoint inhibitor response 20-33%) are the span of two or three small series rather than an estimate with an interval</w:t>
            </w:r>
          </w:p>
          <w:p>
            <w:pPr>
              <w:pStyle w:val="ListParagraph"/>
              <w:numPr>
                <w:ilvl w:val="0"/>
                <w:numId w:val="2"/>
              </w:numPr>
              <w:spacing w:after="45"/>
            </w:pPr>
            <w:r>
              <w:rPr>
                <w:sz w:val="15"/>
                <w:szCs w:val="15"/>
              </w:rPr>
              <w:t xml:space="preserve">The 24.6% actionability figure comes from 73 patients and the 57% immune-high figure from 96; both are presented as properties of the disease</w:t>
            </w:r>
          </w:p>
          <w:p>
            <w:pPr>
              <w:pStyle w:val="ListParagraph"/>
              <w:numPr>
                <w:ilvl w:val="0"/>
                <w:numId w:val="2"/>
              </w:numPr>
              <w:spacing w:after="45"/>
            </w:pPr>
            <w:r>
              <w:rPr>
                <w:sz w:val="15"/>
                <w:szCs w:val="15"/>
              </w:rPr>
              <w:t xml:space="preserve">The surrogate approach — LI-RADS 5 means treat as HCC, LR-M means treat as CCA — is proposed without citing the data in this same depot showing LR-M captures only 62-71% of cHCC-CCA and that 51.5% of true HCC carry an LR-M feature</w:t>
            </w:r>
          </w:p>
          <w:p>
            <w:pPr>
              <w:pStyle w:val="ListParagraph"/>
              <w:numPr>
                <w:ilvl w:val="0"/>
                <w:numId w:val="2"/>
              </w:numPr>
              <w:spacing w:after="45"/>
            </w:pPr>
            <w:r>
              <w:rPr>
                <w:sz w:val="15"/>
                <w:szCs w:val="15"/>
              </w:rPr>
              <w:t xml:space="preserve">Molecular classification is proposed as the organising principle for treatment while the review itself notes no outcome data are stratified by subtype; the algorithm therefore encodes a biological hypothesis as a clinical pathway</w:t>
            </w:r>
          </w:p>
          <w:p>
            <w:pPr>
              <w:pStyle w:val="ListParagraph"/>
              <w:numPr>
                <w:ilvl w:val="0"/>
                <w:numId w:val="2"/>
              </w:numPr>
              <w:spacing w:after="45"/>
            </w:pPr>
            <w:r>
              <w:rPr>
                <w:sz w:val="15"/>
                <w:szCs w:val="15"/>
              </w:rPr>
              <w:t xml:space="preserve">Reports that NCCN endorses gemcitabine-cisplatin plus a checkpoint inhibitor for cHCC-CCA by extrapolation from biliary trial data, without noting that TOPAZ-1 enrolled no such patients</w:t>
            </w:r>
          </w:p>
        </w:tc>
      </w:tr>
    </w:tbl>
    <w:p>
      <w:pPr>
        <w:spacing w:after="0" w:line="276"/>
      </w:pPr>
      <w:r>
        <w:rPr>
          <w:color w:val="5A6069"/>
          <w:sz w:val="14"/>
          <w:szCs w:val="14"/>
        </w:rPr>
        <w:t xml:space="preserve">Funding: Not applicable; authors declare no competing interests</w:t>
      </w:r>
    </w:p>
    <w:p>
      <w:pPr>
        <w:keepNext/>
        <w:spacing w:after="50" w:before="260"/>
      </w:pPr>
      <w:r>
        <w:rPr>
          <w:rFonts w:ascii="Cambria" w:cs="Cambria" w:eastAsia="Cambria" w:hAnsi="Cambria"/>
          <w:b/>
          <w:bCs/>
          <w:color w:val="17365D"/>
          <w:sz w:val="20"/>
          <w:szCs w:val="20"/>
        </w:rPr>
        <w:t xml:space="preserve">Hsu 2026 durvalumab plus GemCis</w:t>
      </w:r>
      <w:r>
        <w:rPr>
          <w:b/>
          <w:bCs/>
          <w:color w:val="176A87"/>
          <w:sz w:val="15"/>
          <w:szCs w:val="15"/>
        </w:rPr>
        <w:t xml:space="preserve">   Retrospective cohort</w:t>
      </w:r>
      <w:r>
        <w:rPr>
          <w:color w:val="5A6069"/>
          <w:sz w:val="15"/>
          <w:szCs w:val="15"/>
        </w:rPr>
        <w:t xml:space="preserve">   PMID 42413329</w:t>
      </w:r>
    </w:p>
    <w:p>
      <w:pPr>
        <w:spacing w:after="50" w:line="276"/>
      </w:pPr>
      <w:r>
        <w:rPr>
          <w:color w:val="5A6069"/>
          <w:sz w:val="17"/>
          <w:szCs w:val="17"/>
        </w:rPr>
        <w:t xml:space="preserve">Efficacy and safety of durvalumab plus gemcitabine-cisplatin in combined hepatocellular-cholangiocarcinoma versus cholangiocarcinoma.</w:t>
      </w:r>
    </w:p>
    <w:p>
      <w:pPr>
        <w:spacing w:after="50"/>
      </w:pPr>
      <w:r>
        <w:rPr>
          <w:b/>
          <w:bCs/>
          <w:color w:val="176A87"/>
          <w:sz w:val="16"/>
          <w:szCs w:val="16"/>
        </w:rPr>
        <w:t xml:space="preserve">Population. </w:t>
      </w:r>
      <w:r>
        <w:rPr>
          <w:sz w:val="16"/>
          <w:szCs w:val="16"/>
        </w:rPr>
        <w:t xml:space="preserve">175 patients: 154 cholangiocarcinoma and 21 cHCC-CCA; 42 versus 21 after 2:1 propensity matching</w:t>
      </w:r>
    </w:p>
    <w:p>
      <w:pPr>
        <w:spacing w:after="70"/>
      </w:pPr>
      <w:r>
        <w:rPr>
          <w:b/>
          <w:bCs/>
          <w:color w:val="17365D"/>
          <w:sz w:val="16"/>
          <w:szCs w:val="16"/>
        </w:rPr>
        <w:t xml:space="preserve">Bottom line. </w:t>
      </w:r>
      <w:r>
        <w:rPr>
          <w:sz w:val="16"/>
          <w:szCs w:val="16"/>
        </w:rPr>
        <w:t xml:space="preserve">The first real-world comparison of the TOPAZ-1 regimen in cHCC-CCA versus pure cholangiocarcinoma shows indistinguishable survival (13.8 versus 13.3 months) and toxicity in 21 patients — an underpowered null whose confidence interval spans 2.1 to 25.6 months, not a demonstration of equivalence.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Marked imbalance in group size (154 CCA versus 21 cHCC-CCA) may reduce the stability of treatment-effect estimates and introduce residual confounding despite propensity matching, so comparisons should be interpreted cautiously</w:t>
            </w:r>
          </w:p>
          <w:p>
            <w:pPr>
              <w:pStyle w:val="ListParagraph"/>
              <w:numPr>
                <w:ilvl w:val="0"/>
                <w:numId w:val="2"/>
              </w:numPr>
              <w:spacing w:after="45"/>
            </w:pPr>
            <w:r>
              <w:rPr>
                <w:sz w:val="15"/>
                <w:szCs w:val="15"/>
              </w:rPr>
              <w:t xml:space="preserve">Heterogeneity within the CCA cohort, since intrahepatic, extrahepatic and gallbladder tumours are biologically distinct; tumour location was included in the matching algorithm but the limited number of extrahepatic cases may affect interpretability</w:t>
            </w:r>
          </w:p>
          <w:p>
            <w:pPr>
              <w:pStyle w:val="ListParagraph"/>
              <w:numPr>
                <w:ilvl w:val="0"/>
                <w:numId w:val="2"/>
              </w:numPr>
              <w:spacing w:after="45"/>
            </w:pPr>
            <w:r>
              <w:rPr>
                <w:sz w:val="15"/>
                <w:szCs w:val="15"/>
              </w:rPr>
              <w:t xml:space="preserve">Inclusion of both de novo and recurrent cases, which may differ in biology, prior treatment exposure and prognosis</w:t>
            </w:r>
          </w:p>
          <w:p>
            <w:pPr>
              <w:pStyle w:val="ListParagraph"/>
              <w:numPr>
                <w:ilvl w:val="0"/>
                <w:numId w:val="2"/>
              </w:numPr>
              <w:spacing w:after="45"/>
            </w:pPr>
            <w:r>
              <w:rPr>
                <w:sz w:val="15"/>
                <w:szCs w:val="15"/>
              </w:rPr>
              <w:t xml:space="preserve">Safety profiles from retrospective chart review may be underestimated</w:t>
            </w:r>
          </w:p>
          <w:p>
            <w:pPr>
              <w:pStyle w:val="ListParagraph"/>
              <w:numPr>
                <w:ilvl w:val="0"/>
                <w:numId w:val="2"/>
              </w:numPr>
              <w:spacing w:after="45"/>
            </w:pPr>
            <w:r>
              <w:rPr>
                <w:sz w:val="15"/>
                <w:szCs w:val="15"/>
              </w:rPr>
              <w:t xml:space="preserve">Absence of biomarker data (PD-L1, genomic alterations, immune microenvironment) limits biological correlation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Twenty-one patients cannot demonstrate equivalence: the overall survival confidence interval for cHCC-CCA runs from 2.1 to 25.6 months, so a p value of 0.60 reflects a very wide interval overlapping the comparator rather than similar outcomes, and the paper's conclusion that cHCC-CCA 'derives comparable clinical benefit' is a failure to detect a difference</w:t>
            </w:r>
          </w:p>
          <w:p>
            <w:pPr>
              <w:pStyle w:val="ListParagraph"/>
              <w:numPr>
                <w:ilvl w:val="0"/>
                <w:numId w:val="2"/>
              </w:numPr>
              <w:spacing w:after="45"/>
            </w:pPr>
            <w:r>
              <w:rPr>
                <w:sz w:val="15"/>
                <w:szCs w:val="15"/>
              </w:rPr>
              <w:t xml:space="preserve">The hazard ratio for histology spans 0.42 to 1.66, which includes both a 58% reduction and a 66% increase in mortality</w:t>
            </w:r>
          </w:p>
          <w:p>
            <w:pPr>
              <w:pStyle w:val="ListParagraph"/>
              <w:numPr>
                <w:ilvl w:val="0"/>
                <w:numId w:val="2"/>
              </w:numPr>
              <w:spacing w:after="45"/>
            </w:pPr>
            <w:r>
              <w:rPr>
                <w:sz w:val="15"/>
                <w:szCs w:val="15"/>
              </w:rPr>
              <w:t xml:space="preserve">Only 21 of a cHCC-CCA population at four large centres over four years received first-line durvalumab plus gemcitabine-cisplatin; the patients offered a biliary rather than an HCC regimen were selected by their physicians, almost certainly for cholangiocarcinoma-like imaging or markers, and the paper reports no imaging phenotype to check this</w:t>
            </w:r>
          </w:p>
          <w:p>
            <w:pPr>
              <w:pStyle w:val="ListParagraph"/>
              <w:numPr>
                <w:ilvl w:val="0"/>
                <w:numId w:val="2"/>
              </w:numPr>
              <w:spacing w:after="45"/>
            </w:pPr>
            <w:r>
              <w:rPr>
                <w:sz w:val="15"/>
                <w:szCs w:val="15"/>
              </w:rPr>
              <w:t xml:space="preserve">Matching reduced the CCA comparator from 154 to 42 and raised its intrahepatic share from 63.0% to 85.7%, so the matched comparator is a reconstructed cohort chosen to resemble the cHCC-CCA group — which is correct practice but means the matched analysis has 63 patients in total</w:t>
            </w:r>
          </w:p>
          <w:p>
            <w:pPr>
              <w:pStyle w:val="ListParagraph"/>
              <w:numPr>
                <w:ilvl w:val="0"/>
                <w:numId w:val="2"/>
              </w:numPr>
              <w:spacing w:after="45"/>
            </w:pPr>
            <w:r>
              <w:rPr>
                <w:sz w:val="15"/>
                <w:szCs w:val="15"/>
              </w:rPr>
              <w:t xml:space="preserve">Grade 3 or worse toxicity moved from being lower in cHCC-CCA before matching (57.1% versus 70.1%) to higher after (57.1% versus 42.9%), with neither comparison significant; the safety conclusion of 'similar' rests on 21 patients with no stated power</w:t>
            </w:r>
          </w:p>
          <w:p>
            <w:pPr>
              <w:pStyle w:val="ListParagraph"/>
              <w:numPr>
                <w:ilvl w:val="0"/>
                <w:numId w:val="2"/>
              </w:numPr>
              <w:spacing w:after="45"/>
            </w:pPr>
            <w:r>
              <w:rPr>
                <w:sz w:val="15"/>
                <w:szCs w:val="15"/>
              </w:rPr>
              <w:t xml:space="preserve">The practical conclusion — manage cHCC-CCA within the CCA paradigm — is drawn from a cohort in which no patient received an HCC regimen, so the comparison that would support it was never made</w:t>
            </w:r>
          </w:p>
        </w:tc>
      </w:tr>
    </w:tbl>
    <w:p>
      <w:pPr>
        <w:spacing w:after="0" w:line="276"/>
      </w:pPr>
      <w:r>
        <w:rPr>
          <w:color w:val="5A6069"/>
          <w:sz w:val="14"/>
          <w:szCs w:val="14"/>
        </w:rPr>
        <w:t xml:space="preserve">Funding: None declared; the authors have declared no conflicts of interest</w:t>
      </w:r>
    </w:p>
    <w:p>
      <w:pPr>
        <w:keepNext/>
        <w:spacing w:after="50" w:before="260"/>
      </w:pPr>
      <w:r>
        <w:rPr>
          <w:rFonts w:ascii="Cambria" w:cs="Cambria" w:eastAsia="Cambria" w:hAnsi="Cambria"/>
          <w:b/>
          <w:bCs/>
          <w:color w:val="17365D"/>
          <w:sz w:val="20"/>
          <w:szCs w:val="20"/>
        </w:rPr>
        <w:t xml:space="preserve">Ishii 2020 recurrence patterns</w:t>
      </w:r>
      <w:r>
        <w:rPr>
          <w:b/>
          <w:bCs/>
          <w:color w:val="176A87"/>
          <w:sz w:val="15"/>
          <w:szCs w:val="15"/>
        </w:rPr>
        <w:t xml:space="preserve">   Retrospective cohort</w:t>
      </w:r>
      <w:r>
        <w:rPr>
          <w:color w:val="5A6069"/>
          <w:sz w:val="15"/>
          <w:szCs w:val="15"/>
        </w:rPr>
        <w:t xml:space="preserve">   PMID 33276780</w:t>
      </w:r>
    </w:p>
    <w:p>
      <w:pPr>
        <w:spacing w:after="50" w:line="276"/>
      </w:pPr>
      <w:r>
        <w:rPr>
          <w:color w:val="5A6069"/>
          <w:sz w:val="17"/>
          <w:szCs w:val="17"/>
        </w:rPr>
        <w:t xml:space="preserve">Clinicopathological features and surgical outcomes of combined hepatocellular-cholangiocarcinoma after hepatic resection.</w:t>
      </w:r>
    </w:p>
    <w:p>
      <w:pPr>
        <w:spacing w:after="50"/>
      </w:pPr>
      <w:r>
        <w:rPr>
          <w:b/>
          <w:bCs/>
          <w:color w:val="176A87"/>
          <w:sz w:val="16"/>
          <w:szCs w:val="16"/>
        </w:rPr>
        <w:t xml:space="preserve">Population. </w:t>
      </w:r>
      <w:r>
        <w:rPr>
          <w:sz w:val="16"/>
          <w:szCs w:val="16"/>
        </w:rPr>
        <w:t xml:space="preserve">19 cHCC-CCA resections, compared with the institution's HCC and intrahepatic cholangiocarcinoma resections</w:t>
      </w:r>
    </w:p>
    <w:p>
      <w:pPr>
        <w:spacing w:after="70"/>
      </w:pPr>
      <w:r>
        <w:rPr>
          <w:b/>
          <w:bCs/>
          <w:color w:val="17365D"/>
          <w:sz w:val="16"/>
          <w:szCs w:val="16"/>
        </w:rPr>
        <w:t xml:space="preserve">Bottom line. </w:t>
      </w:r>
      <w:r>
        <w:rPr>
          <w:sz w:val="16"/>
          <w:szCs w:val="16"/>
        </w:rPr>
        <w:t xml:space="preserve">Finds intermediate and statistically indistinguishable overall survival but a 12.2% 5-year recurrence-free survival after resection of cHCC-CCA in 19 patients, with transplant recipients deliberately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19 cHCC-CCA patients, giving very limited statistical power</w:t>
            </w:r>
          </w:p>
          <w:p>
            <w:pPr>
              <w:pStyle w:val="ListParagraph"/>
              <w:numPr>
                <w:ilvl w:val="0"/>
                <w:numId w:val="2"/>
              </w:numPr>
              <w:spacing w:after="45"/>
            </w:pPr>
            <w:r>
              <w:rPr>
                <w:sz w:val="15"/>
                <w:szCs w:val="15"/>
              </w:rPr>
              <w:t xml:space="preserve">Single-centre retrospective design</w:t>
            </w:r>
          </w:p>
          <w:p>
            <w:pPr>
              <w:pStyle w:val="ListParagraph"/>
              <w:numPr>
                <w:ilvl w:val="0"/>
                <w:numId w:val="2"/>
              </w:numPr>
              <w:spacing w:after="45"/>
            </w:pPr>
            <w:r>
              <w:rPr>
                <w:sz w:val="15"/>
                <w:szCs w:val="15"/>
              </w:rPr>
              <w:t xml:space="preserve">Comparator groups not matched for tumour burden or liver function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19 patients the non-significant overall survival comparison is uninformative rather than reassuring; the study is powered only to detect very large differences and the authors' framing of 'comparable' survival is not supported</w:t>
            </w:r>
          </w:p>
          <w:p>
            <w:pPr>
              <w:pStyle w:val="ListParagraph"/>
              <w:numPr>
                <w:ilvl w:val="0"/>
                <w:numId w:val="2"/>
              </w:numPr>
              <w:spacing w:after="45"/>
            </w:pPr>
            <w:r>
              <w:rPr>
                <w:sz w:val="15"/>
                <w:szCs w:val="15"/>
              </w:rPr>
              <w:t xml:space="preserve">The 12.2% 5-year recurrence-free survival against a 44.7% overall survival means most patients recur and are then salvaged or survive with disease, so overall survival here reflects post-recurrence treatment as much as the resection</w:t>
            </w:r>
          </w:p>
          <w:p>
            <w:pPr>
              <w:pStyle w:val="ListParagraph"/>
              <w:numPr>
                <w:ilvl w:val="0"/>
                <w:numId w:val="2"/>
              </w:numPr>
              <w:spacing w:after="45"/>
            </w:pPr>
            <w:r>
              <w:rPr>
                <w:sz w:val="15"/>
                <w:szCs w:val="15"/>
              </w:rPr>
              <w:t xml:space="preserve">Liver transplant patients were explicitly excluded, so the paper cannot be used in any comparison of resection with transplantation despite being cited in that context</w:t>
            </w:r>
          </w:p>
          <w:p>
            <w:pPr>
              <w:pStyle w:val="ListParagraph"/>
              <w:numPr>
                <w:ilvl w:val="0"/>
                <w:numId w:val="2"/>
              </w:numPr>
              <w:spacing w:after="45"/>
            </w:pPr>
            <w:r>
              <w:rPr>
                <w:sz w:val="15"/>
                <w:szCs w:val="15"/>
              </w:rPr>
              <w:t xml:space="preserve">Biliary invasion at 36.8% versus 5.0% in HCC is a marker that the entity is behaving biliary, yet no analysis links it to the recurrence pattern</w:t>
            </w:r>
          </w:p>
          <w:p>
            <w:pPr>
              <w:pStyle w:val="ListParagraph"/>
              <w:numPr>
                <w:ilvl w:val="0"/>
                <w:numId w:val="2"/>
              </w:numPr>
              <w:spacing w:after="45"/>
            </w:pPr>
            <w:r>
              <w:rPr>
                <w:sz w:val="15"/>
                <w:szCs w:val="15"/>
              </w:rPr>
              <w:t xml:space="preserve">Resection series by construction exclude patients found unresectable at exploration or on biopsy</w:t>
            </w:r>
          </w:p>
        </w:tc>
      </w:tr>
    </w:tbl>
    <w:p>
      <w:pPr>
        <w:keepNext/>
        <w:spacing w:after="50" w:before="260"/>
      </w:pPr>
      <w:r>
        <w:rPr>
          <w:rFonts w:ascii="Cambria" w:cs="Cambria" w:eastAsia="Cambria" w:hAnsi="Cambria"/>
          <w:b/>
          <w:bCs/>
          <w:color w:val="17365D"/>
          <w:sz w:val="20"/>
          <w:szCs w:val="20"/>
        </w:rPr>
        <w:t xml:space="preserve">Jaradat 2021</w:t>
      </w:r>
      <w:r>
        <w:rPr>
          <w:b/>
          <w:bCs/>
          <w:color w:val="176A87"/>
          <w:sz w:val="15"/>
          <w:szCs w:val="15"/>
        </w:rPr>
        <w:t xml:space="preserve">   Case series</w:t>
      </w:r>
      <w:r>
        <w:rPr>
          <w:color w:val="5A6069"/>
          <w:sz w:val="15"/>
          <w:szCs w:val="15"/>
        </w:rPr>
        <w:t xml:space="preserve">   PMID 32970878</w:t>
      </w:r>
    </w:p>
    <w:p>
      <w:pPr>
        <w:spacing w:after="50" w:line="276"/>
      </w:pPr>
      <w:r>
        <w:rPr>
          <w:color w:val="5A6069"/>
          <w:sz w:val="17"/>
          <w:szCs w:val="17"/>
        </w:rPr>
        <w:t xml:space="preserve">Liver transplantation for combined hepatocellular-cholangiocarcinoma: outcomes of a multicentre experience.</w:t>
      </w:r>
    </w:p>
    <w:p>
      <w:pPr>
        <w:spacing w:after="50"/>
      </w:pPr>
      <w:r>
        <w:rPr>
          <w:b/>
          <w:bCs/>
          <w:color w:val="176A87"/>
          <w:sz w:val="16"/>
          <w:szCs w:val="16"/>
        </w:rPr>
        <w:t xml:space="preserve">Population. </w:t>
      </w:r>
      <w:r>
        <w:rPr>
          <w:sz w:val="16"/>
          <w:szCs w:val="16"/>
        </w:rPr>
        <w:t xml:space="preserve">19 liver transplant recipients with explant cHCC-CCA</w:t>
      </w:r>
    </w:p>
    <w:p>
      <w:pPr>
        <w:spacing w:after="70"/>
      </w:pPr>
      <w:r>
        <w:rPr>
          <w:b/>
          <w:bCs/>
          <w:color w:val="17365D"/>
          <w:sz w:val="16"/>
          <w:szCs w:val="16"/>
        </w:rPr>
        <w:t xml:space="preserve">Bottom line. </w:t>
      </w:r>
      <w:r>
        <w:rPr>
          <w:sz w:val="16"/>
          <w:szCs w:val="16"/>
        </w:rPr>
        <w:t xml:space="preserve">Nineteen patients all misdiagnosed as HCC, including 4 of 4 biopsies read as HCC, transplanted with a mean 6.1 cm tumour burden and 36.8% beyond Milan, recurring in 64.7% at a median of 4 months — the series that shows what happens when tumour burden is not controlled.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19 patients across four centres over 17 years</w:t>
            </w:r>
          </w:p>
          <w:p>
            <w:pPr>
              <w:pStyle w:val="ListParagraph"/>
              <w:numPr>
                <w:ilvl w:val="0"/>
                <w:numId w:val="2"/>
              </w:numPr>
              <w:spacing w:after="45"/>
            </w:pPr>
            <w:r>
              <w:rPr>
                <w:sz w:val="15"/>
                <w:szCs w:val="15"/>
              </w:rPr>
              <w:t xml:space="preserve">No multivariable analysis was possible given the numbers</w:t>
            </w:r>
          </w:p>
          <w:p>
            <w:pPr>
              <w:pStyle w:val="ListParagraph"/>
              <w:numPr>
                <w:ilvl w:val="0"/>
                <w:numId w:val="2"/>
              </w:numPr>
              <w:spacing w:after="45"/>
            </w:pPr>
            <w:r>
              <w:rPr>
                <w:sz w:val="15"/>
                <w:szCs w:val="15"/>
              </w:rPr>
              <w:t xml:space="preserve">All diagnoses were retrospective explant findings</w:t>
            </w:r>
          </w:p>
          <w:p>
            <w:pPr>
              <w:pStyle w:val="ListParagraph"/>
              <w:numPr>
                <w:ilvl w:val="0"/>
                <w:numId w:val="2"/>
              </w:numPr>
              <w:spacing w:after="45"/>
            </w:pPr>
            <w:r>
              <w:rPr>
                <w:sz w:val="15"/>
                <w:szCs w:val="15"/>
              </w:rPr>
              <w:t xml:space="preserve">Wide confidence intervals on all survival estimates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confidence intervals reach 1.0 at both time points, meaning the data are compatible with anything from very poor to perfect survival; the 57.1% and 38.1% point estimates should not be quoted without them</w:t>
            </w:r>
          </w:p>
          <w:p>
            <w:pPr>
              <w:pStyle w:val="ListParagraph"/>
              <w:numPr>
                <w:ilvl w:val="0"/>
                <w:numId w:val="2"/>
              </w:numPr>
              <w:spacing w:after="45"/>
            </w:pPr>
            <w:r>
              <w:rPr>
                <w:sz w:val="15"/>
                <w:szCs w:val="15"/>
              </w:rPr>
              <w:t xml:space="preserve">This is the worst-outcome transplant series in the depot (64.7% recurrence at a median of 4 months, 38.1% 3-year survival) and the reason is visible in the baseline data: mean tumour 6.1 cm, 73.7% multinodular, 42.1% vascular invasion, 36.8% beyond Milan. These patients were transplanted for advanced disease believed to be HCC. Comparing this with Jung's 93.3% or Dageforde's 70.1% without noting the tumour burden difference is the central error in this literature</w:t>
            </w:r>
          </w:p>
          <w:p>
            <w:pPr>
              <w:pStyle w:val="ListParagraph"/>
              <w:numPr>
                <w:ilvl w:val="0"/>
                <w:numId w:val="2"/>
              </w:numPr>
              <w:spacing w:after="45"/>
            </w:pPr>
            <w:r>
              <w:rPr>
                <w:sz w:val="15"/>
                <w:szCs w:val="15"/>
              </w:rPr>
              <w:t xml:space="preserve">The Goodman type II versus type I finding (61.6 versus 15.5 months) runs in the opposite direction to the handling in Sapisochin 2014, where true mixed tumours were the favourable group only by virtue of being distinguished from pure iCCA; with 8 and 11 patients this is a chance finding as readily as a biological one</w:t>
            </w:r>
          </w:p>
          <w:p>
            <w:pPr>
              <w:pStyle w:val="ListParagraph"/>
              <w:numPr>
                <w:ilvl w:val="0"/>
                <w:numId w:val="2"/>
              </w:numPr>
              <w:spacing w:after="45"/>
            </w:pPr>
            <w:r>
              <w:rPr>
                <w:sz w:val="15"/>
                <w:szCs w:val="15"/>
              </w:rPr>
              <w:t xml:space="preserve">Biopsy in 4 of 19, all read as HCC, is a 0% biopsy sensitivity in this series and directly undercuts the recommendation to biopsy atypical nodules as a safeguard before listing</w:t>
            </w:r>
          </w:p>
          <w:p>
            <w:pPr>
              <w:pStyle w:val="ListParagraph"/>
              <w:numPr>
                <w:ilvl w:val="0"/>
                <w:numId w:val="2"/>
              </w:numPr>
              <w:spacing w:after="45"/>
            </w:pPr>
            <w:r>
              <w:rPr>
                <w:sz w:val="15"/>
                <w:szCs w:val="15"/>
              </w:rPr>
              <w:t xml:space="preserve">30-day mortality of 10.5% is two deaths and is reported without reference to the centres' overall transplant mortality</w:t>
            </w:r>
          </w:p>
          <w:p>
            <w:pPr>
              <w:pStyle w:val="ListParagraph"/>
              <w:numPr>
                <w:ilvl w:val="0"/>
                <w:numId w:val="2"/>
              </w:numPr>
              <w:spacing w:after="45"/>
            </w:pPr>
            <w:r>
              <w:rPr>
                <w:sz w:val="15"/>
                <w:szCs w:val="15"/>
              </w:rPr>
              <w:t xml:space="preserve">No waitlist denominator and no comparator arm of any kind; the internal subgroup contrasts are the only comparisons available</w:t>
            </w:r>
          </w:p>
        </w:tc>
      </w:tr>
    </w:tbl>
    <w:p>
      <w:pPr>
        <w:keepNext/>
        <w:spacing w:after="50" w:before="260"/>
      </w:pPr>
      <w:r>
        <w:rPr>
          <w:rFonts w:ascii="Cambria" w:cs="Cambria" w:eastAsia="Cambria" w:hAnsi="Cambria"/>
          <w:b/>
          <w:bCs/>
          <w:color w:val="17365D"/>
          <w:sz w:val="20"/>
          <w:szCs w:val="20"/>
        </w:rPr>
        <w:t xml:space="preserve">Jarnagin 2002</w:t>
      </w:r>
      <w:r>
        <w:rPr>
          <w:b/>
          <w:bCs/>
          <w:color w:val="176A87"/>
          <w:sz w:val="15"/>
          <w:szCs w:val="15"/>
        </w:rPr>
        <w:t xml:space="preserve">   Retrospective cohort</w:t>
      </w:r>
      <w:r>
        <w:rPr>
          <w:color w:val="5A6069"/>
          <w:sz w:val="15"/>
          <w:szCs w:val="15"/>
        </w:rPr>
        <w:t xml:space="preserve">   PMID 11932907</w:t>
      </w:r>
    </w:p>
    <w:p>
      <w:pPr>
        <w:spacing w:after="50" w:line="276"/>
      </w:pPr>
      <w:r>
        <w:rPr>
          <w:color w:val="5A6069"/>
          <w:sz w:val="17"/>
          <w:szCs w:val="17"/>
        </w:rPr>
        <w:t xml:space="preserve">Combined hepatocellular and cholangiocarcinoma: demographic, clinical, and prognostic factors.</w:t>
      </w:r>
    </w:p>
    <w:p>
      <w:pPr>
        <w:spacing w:after="50"/>
      </w:pPr>
      <w:r>
        <w:rPr>
          <w:b/>
          <w:bCs/>
          <w:color w:val="176A87"/>
          <w:sz w:val="16"/>
          <w:szCs w:val="16"/>
        </w:rPr>
        <w:t xml:space="preserve">Population. </w:t>
      </w:r>
      <w:r>
        <w:rPr>
          <w:sz w:val="16"/>
          <w:szCs w:val="16"/>
        </w:rPr>
        <w:t xml:space="preserve">27 patients with combined hepatocellular-cholangiocarcinoma</w:t>
      </w:r>
    </w:p>
    <w:p>
      <w:pPr>
        <w:spacing w:after="70"/>
      </w:pPr>
      <w:r>
        <w:rPr>
          <w:b/>
          <w:bCs/>
          <w:color w:val="17365D"/>
          <w:sz w:val="16"/>
          <w:szCs w:val="16"/>
        </w:rPr>
        <w:t xml:space="preserve">Bottom line. </w:t>
      </w:r>
      <w:r>
        <w:rPr>
          <w:sz w:val="16"/>
          <w:szCs w:val="16"/>
        </w:rPr>
        <w:t xml:space="preserve">Establishes that combined HCC-CC after resection carries roughly a 24% 5-year survival in a non-cirrhotic Western surgical population, but the cohort predates every modern classification and cannot define the disease that transplant series actually treat.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single-institution series collected over a long interval with evolving pathological criteria</w:t>
            </w:r>
          </w:p>
          <w:p>
            <w:pPr>
              <w:pStyle w:val="ListParagraph"/>
              <w:numPr>
                <w:ilvl w:val="0"/>
                <w:numId w:val="2"/>
              </w:numPr>
              <w:spacing w:after="45"/>
            </w:pPr>
            <w:r>
              <w:rPr>
                <w:sz w:val="15"/>
                <w:szCs w:val="15"/>
              </w:rPr>
              <w:t xml:space="preserve">Diagnosis rests on local pathology without a modern consensus definition</w:t>
            </w:r>
          </w:p>
          <w:p>
            <w:pPr>
              <w:pStyle w:val="ListParagraph"/>
              <w:numPr>
                <w:ilvl w:val="0"/>
                <w:numId w:val="2"/>
              </w:numPr>
              <w:spacing w:after="45"/>
            </w:pPr>
            <w:r>
              <w:rPr>
                <w:sz w:val="15"/>
                <w:szCs w:val="15"/>
              </w:rPr>
              <w:t xml:space="preserve">Numbers too small for multivariable modelling of prognostic factors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0% cirrhosis rate means this cohort cannot be compared with the Asian and European transplant series, where 60-90% are cirrhotic and HBV-related; the entity being described is not the same population</w:t>
            </w:r>
          </w:p>
          <w:p>
            <w:pPr>
              <w:pStyle w:val="ListParagraph"/>
              <w:numPr>
                <w:ilvl w:val="0"/>
                <w:numId w:val="2"/>
              </w:numPr>
              <w:spacing w:after="45"/>
            </w:pPr>
            <w:r>
              <w:rPr>
                <w:sz w:val="15"/>
                <w:szCs w:val="15"/>
              </w:rPr>
              <w:t xml:space="preserve">Predates the Brunt 2018 consensus and the 2019 WHO classification entirely, so an unknown fraction of these 27 would now be reclassified as small-duct iCCA or as collision tumours excluded from cHCC-CCA</w:t>
            </w:r>
          </w:p>
          <w:p>
            <w:pPr>
              <w:pStyle w:val="ListParagraph"/>
              <w:numPr>
                <w:ilvl w:val="0"/>
                <w:numId w:val="2"/>
              </w:numPr>
              <w:spacing w:after="45"/>
            </w:pPr>
            <w:r>
              <w:rPr>
                <w:sz w:val="15"/>
                <w:szCs w:val="15"/>
              </w:rPr>
              <w:t xml:space="preserve">A surgical referral series at a cancer centre: patients who were never operated on do not appear in the denominator, so the 24% 5-year survival is a best case, not a disease-wide figure</w:t>
            </w:r>
          </w:p>
          <w:p>
            <w:pPr>
              <w:pStyle w:val="ListParagraph"/>
              <w:numPr>
                <w:ilvl w:val="0"/>
                <w:numId w:val="2"/>
              </w:numPr>
              <w:spacing w:after="45"/>
            </w:pPr>
            <w:r>
              <w:rPr>
                <w:sz w:val="15"/>
                <w:szCs w:val="15"/>
              </w:rPr>
              <w:t xml:space="preserve">Still cited as the baseline 'poor prognosis' figure in 2026 papers despite being a pre-classification, 27-patient, non-cirrhotic cohort</w:t>
            </w:r>
          </w:p>
        </w:tc>
      </w:tr>
    </w:tbl>
    <w:p>
      <w:pPr>
        <w:keepNext/>
        <w:spacing w:after="50" w:before="260"/>
      </w:pPr>
      <w:r>
        <w:rPr>
          <w:rFonts w:ascii="Cambria" w:cs="Cambria" w:eastAsia="Cambria" w:hAnsi="Cambria"/>
          <w:b/>
          <w:bCs/>
          <w:color w:val="17365D"/>
          <w:sz w:val="20"/>
          <w:szCs w:val="20"/>
        </w:rPr>
        <w:t xml:space="preserve">Joseph 2019 genomics</w:t>
      </w:r>
      <w:r>
        <w:rPr>
          <w:b/>
          <w:bCs/>
          <w:color w:val="176A87"/>
          <w:sz w:val="15"/>
          <w:szCs w:val="15"/>
        </w:rPr>
        <w:t xml:space="preserve">   Translational</w:t>
      </w:r>
      <w:r>
        <w:rPr>
          <w:color w:val="5A6069"/>
          <w:sz w:val="15"/>
          <w:szCs w:val="15"/>
        </w:rPr>
        <w:t xml:space="preserve">   PMID 30690729</w:t>
      </w:r>
    </w:p>
    <w:p>
      <w:pPr>
        <w:spacing w:after="50" w:line="276"/>
      </w:pPr>
      <w:r>
        <w:rPr>
          <w:color w:val="5A6069"/>
          <w:sz w:val="17"/>
          <w:szCs w:val="17"/>
        </w:rPr>
        <w:t xml:space="preserve">Genomic profiling of combined hepatocellular-cholangiocarcinoma reveals similar genetics to hepatocellular carcinoma.</w:t>
      </w:r>
    </w:p>
    <w:p>
      <w:pPr>
        <w:spacing w:after="50"/>
      </w:pPr>
      <w:r>
        <w:rPr>
          <w:b/>
          <w:bCs/>
          <w:color w:val="176A87"/>
          <w:sz w:val="16"/>
          <w:szCs w:val="16"/>
        </w:rPr>
        <w:t xml:space="preserve">Population. </w:t>
      </w:r>
      <w:r>
        <w:rPr>
          <w:sz w:val="16"/>
          <w:szCs w:val="16"/>
        </w:rPr>
        <w:t xml:space="preserve">20 combined hepatocellular-cholangiocarcinomas and 10 cirrhosis-associated intrahepatic cholangiocarcinomas</w:t>
      </w:r>
    </w:p>
    <w:p>
      <w:pPr>
        <w:spacing w:after="70"/>
      </w:pPr>
      <w:r>
        <w:rPr>
          <w:b/>
          <w:bCs/>
          <w:color w:val="17365D"/>
          <w:sz w:val="16"/>
          <w:szCs w:val="16"/>
        </w:rPr>
        <w:t xml:space="preserve">Bottom line. </w:t>
      </w:r>
      <w:r>
        <w:rPr>
          <w:sz w:val="16"/>
          <w:szCs w:val="16"/>
        </w:rPr>
        <w:t xml:space="preserve">Establishes clonal common origin with TERT promoter mutation as a founding event in both components and shows cHCC-CCA genomics resemble HCC rather than iCCA, but on 20 tumours with no limitations section and insufficient power to exclude targetable iCCA drivers.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stated limitations section at all, so every caveat below is unacknowledged</w:t>
            </w:r>
          </w:p>
          <w:p>
            <w:pPr>
              <w:pStyle w:val="ListParagraph"/>
              <w:numPr>
                <w:ilvl w:val="0"/>
                <w:numId w:val="2"/>
              </w:numPr>
              <w:spacing w:after="45"/>
            </w:pPr>
            <w:r>
              <w:rPr>
                <w:sz w:val="15"/>
                <w:szCs w:val="15"/>
              </w:rPr>
              <w:t xml:space="preserve">Twenty tumours cannot exclude alterations at frequencies below roughly 15%; 'no IDH1/2, FGFR2 or BAP1' is consistent with the 3-8% rates later reported by Gerdes 2026 and Murugesan, and the absolute framing has been over-read as evidence that cHCC-CCA never carries targetable iCCA drivers</w:t>
            </w:r>
          </w:p>
          <w:p>
            <w:pPr>
              <w:pStyle w:val="ListParagraph"/>
              <w:numPr>
                <w:ilvl w:val="0"/>
                <w:numId w:val="2"/>
              </w:numPr>
              <w:spacing w:after="45"/>
            </w:pPr>
            <w:r>
              <w:rPr>
                <w:sz w:val="15"/>
                <w:szCs w:val="15"/>
              </w:rPr>
              <w:t xml:space="preserve">The comparator is cirrhosis-associated iCCA only, which is itself the most HCC-like form of iCCA, so the conclusion that cHCC-CCA resembles HCC is partly built into the comparator choice</w:t>
            </w:r>
          </w:p>
          <w:p>
            <w:pPr>
              <w:pStyle w:val="ListParagraph"/>
              <w:numPr>
                <w:ilvl w:val="0"/>
                <w:numId w:val="2"/>
              </w:numPr>
              <w:spacing w:after="45"/>
            </w:pPr>
            <w:r>
              <w:rPr>
                <w:sz w:val="15"/>
                <w:szCs w:val="15"/>
              </w:rPr>
              <w:t xml:space="preserve">A capture panel detects point mutations and some copy number change but will miss fusions depending on design, which matters precisely for FGFR2 rearrangements</w:t>
            </w:r>
          </w:p>
          <w:p>
            <w:pPr>
              <w:pStyle w:val="ListParagraph"/>
              <w:numPr>
                <w:ilvl w:val="0"/>
                <w:numId w:val="2"/>
              </w:numPr>
              <w:spacing w:after="45"/>
            </w:pPr>
            <w:r>
              <w:rPr>
                <w:sz w:val="15"/>
                <w:szCs w:val="15"/>
              </w:rPr>
              <w:t xml:space="preserve">Cases come from one institution's archive with no statement of how the 20 were selected from the available cHCC-CCA population, and no survival correlation is attempted</w:t>
            </w:r>
          </w:p>
        </w:tc>
      </w:tr>
    </w:tbl>
    <w:p>
      <w:pPr>
        <w:keepNext/>
        <w:spacing w:after="50" w:before="260"/>
      </w:pPr>
      <w:r>
        <w:rPr>
          <w:rFonts w:ascii="Cambria" w:cs="Cambria" w:eastAsia="Cambria" w:hAnsi="Cambria"/>
          <w:b/>
          <w:bCs/>
          <w:color w:val="17365D"/>
          <w:sz w:val="20"/>
          <w:szCs w:val="20"/>
        </w:rPr>
        <w:t xml:space="preserve">Jung 2017</w:t>
      </w:r>
      <w:r>
        <w:rPr>
          <w:b/>
          <w:bCs/>
          <w:color w:val="176A87"/>
          <w:sz w:val="15"/>
          <w:szCs w:val="15"/>
        </w:rPr>
        <w:t xml:space="preserve">   Retrospective cohort</w:t>
      </w:r>
      <w:r>
        <w:rPr>
          <w:color w:val="5A6069"/>
          <w:sz w:val="15"/>
          <w:szCs w:val="15"/>
        </w:rPr>
        <w:t xml:space="preserve">   PMID 28027599</w:t>
      </w:r>
    </w:p>
    <w:p>
      <w:pPr>
        <w:spacing w:after="50" w:line="276"/>
      </w:pPr>
      <w:r>
        <w:rPr>
          <w:color w:val="5A6069"/>
          <w:sz w:val="17"/>
          <w:szCs w:val="17"/>
        </w:rPr>
        <w:t xml:space="preserve">Long-term prognosis of combined hepatocellular carcinoma-cholangiocarcinoma following liver transplantation and resection.</w:t>
      </w:r>
    </w:p>
    <w:p>
      <w:pPr>
        <w:spacing w:after="50"/>
      </w:pPr>
      <w:r>
        <w:rPr>
          <w:b/>
          <w:bCs/>
          <w:color w:val="176A87"/>
          <w:sz w:val="16"/>
          <w:szCs w:val="16"/>
        </w:rPr>
        <w:t xml:space="preserve">Population. </w:t>
      </w:r>
      <w:r>
        <w:rPr>
          <w:sz w:val="16"/>
          <w:szCs w:val="16"/>
        </w:rPr>
        <w:t xml:space="preserve">32 liver transplant recipients with explant cHCC-CC (1.0% of 3,103 adult transplants, 2.7% of 1,173 transplants for primary liver malignancy); 100 hepatic resection comparators</w:t>
      </w:r>
    </w:p>
    <w:p>
      <w:pPr>
        <w:spacing w:after="70"/>
      </w:pPr>
      <w:r>
        <w:rPr>
          <w:b/>
          <w:bCs/>
          <w:color w:val="17365D"/>
          <w:sz w:val="16"/>
          <w:szCs w:val="16"/>
        </w:rPr>
        <w:t xml:space="preserve">Bottom line. </w:t>
      </w:r>
      <w:r>
        <w:rPr>
          <w:sz w:val="16"/>
          <w:szCs w:val="16"/>
        </w:rPr>
        <w:t xml:space="preserve">The source of the 93.3% 5-year survival figure for 'very early' cHCC-CC after transplantation, derived from 15 explant-defined patients, against a resection comparator restricted to the most favourable tumours and with significantly worse post-recurrence survival after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32 transplant patients</w:t>
            </w:r>
          </w:p>
          <w:p>
            <w:pPr>
              <w:pStyle w:val="ListParagraph"/>
              <w:numPr>
                <w:ilvl w:val="0"/>
                <w:numId w:val="2"/>
              </w:numPr>
              <w:spacing w:after="45"/>
            </w:pPr>
            <w:r>
              <w:rPr>
                <w:sz w:val="15"/>
                <w:szCs w:val="15"/>
              </w:rPr>
              <w:t xml:space="preserve">All diagnoses incidental, so the findings cannot be applied to known cHCC-CC</w:t>
            </w:r>
          </w:p>
          <w:p>
            <w:pPr>
              <w:pStyle w:val="ListParagraph"/>
              <w:numPr>
                <w:ilvl w:val="0"/>
                <w:numId w:val="2"/>
              </w:numPr>
              <w:spacing w:after="45"/>
            </w:pPr>
            <w:r>
              <w:rPr>
                <w:sz w:val="15"/>
                <w:szCs w:val="15"/>
              </w:rPr>
              <w:t xml:space="preserve">Resection comparator selected by propensity matching within restrictive criteria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93.3% 5-year survival in the very early group is the single most quoted figure in favour of transplanting cHCC-CCA and it comes from 15 patients whose tumours were measured after the liver was removed; no clinician can identify that group before listing</w:t>
            </w:r>
          </w:p>
          <w:p>
            <w:pPr>
              <w:pStyle w:val="ListParagraph"/>
              <w:numPr>
                <w:ilvl w:val="0"/>
                <w:numId w:val="2"/>
              </w:numPr>
              <w:spacing w:after="45"/>
            </w:pPr>
            <w:r>
              <w:rPr>
                <w:sz w:val="15"/>
                <w:szCs w:val="15"/>
              </w:rPr>
              <w:t xml:space="preserve">The resection comparator was restricted to single tumours of 1-4 cm with R0 margins and no nodal metastasis — the most favourable resectable patients the centre had — so the finding that transplant and resection are equivalent (p=0.91) is a comparison against a deliberately optimised control, which biases against transplantation and still shows no transplant advantage</w:t>
            </w:r>
          </w:p>
          <w:p>
            <w:pPr>
              <w:pStyle w:val="ListParagraph"/>
              <w:numPr>
                <w:ilvl w:val="0"/>
                <w:numId w:val="2"/>
              </w:numPr>
              <w:spacing w:after="45"/>
            </w:pPr>
            <w:r>
              <w:rPr>
                <w:sz w:val="15"/>
                <w:szCs w:val="15"/>
              </w:rPr>
              <w:t xml:space="preserve">Patients with a preoperative diagnosis of cHCC-CC were principally excluded from transplantation at this centre, so the cohort is definitionally incidental and the paper cannot support a decision to transplant a diagnosed cHCC-CCA</w:t>
            </w:r>
          </w:p>
          <w:p>
            <w:pPr>
              <w:pStyle w:val="ListParagraph"/>
              <w:numPr>
                <w:ilvl w:val="0"/>
                <w:numId w:val="2"/>
              </w:numPr>
              <w:spacing w:after="45"/>
            </w:pPr>
            <w:r>
              <w:rPr>
                <w:sz w:val="15"/>
                <w:szCs w:val="15"/>
              </w:rPr>
              <w:t xml:space="preserve">Post-recurrence survival was significantly worse after transplantation (9 versus 21 months) and the recurrence pattern shifted from intrahepatic to extrahepatic — immunosuppression appears to change the disease, a finding the favourable survival headline obscures</w:t>
            </w:r>
          </w:p>
          <w:p>
            <w:pPr>
              <w:pStyle w:val="ListParagraph"/>
              <w:numPr>
                <w:ilvl w:val="0"/>
                <w:numId w:val="2"/>
              </w:numPr>
              <w:spacing w:after="45"/>
            </w:pPr>
            <w:r>
              <w:rPr>
                <w:sz w:val="15"/>
                <w:szCs w:val="15"/>
              </w:rPr>
              <w:t xml:space="preserve">The only surviving multivariate predictor has a confidence interval of 0.98 to 14.3, which crosses 1; reporting p=0.048 alongside that interval overstates the evidence</w:t>
            </w:r>
          </w:p>
          <w:p>
            <w:pPr>
              <w:pStyle w:val="ListParagraph"/>
              <w:numPr>
                <w:ilvl w:val="0"/>
                <w:numId w:val="2"/>
              </w:numPr>
              <w:spacing w:after="45"/>
            </w:pPr>
            <w:r>
              <w:rPr>
                <w:sz w:val="15"/>
                <w:szCs w:val="15"/>
              </w:rPr>
              <w:t xml:space="preserve">30 of 32 were living donor recipients with HBV cirrhosis in a Korean centre, so the waiting dynamics, allocation ethics and tumour biology all differ from deceased-donor Western practice</w:t>
            </w:r>
          </w:p>
          <w:p>
            <w:pPr>
              <w:pStyle w:val="ListParagraph"/>
              <w:numPr>
                <w:ilvl w:val="0"/>
                <w:numId w:val="2"/>
              </w:numPr>
              <w:spacing w:after="45"/>
            </w:pPr>
            <w:r>
              <w:rPr>
                <w:sz w:val="15"/>
                <w:szCs w:val="15"/>
              </w:rPr>
              <w:t xml:space="preserve">No waitlist denominator and no dropout analysis: these are patients who reached transplant</w:t>
            </w:r>
          </w:p>
        </w:tc>
      </w:tr>
    </w:tbl>
    <w:p>
      <w:pPr>
        <w:spacing w:after="0" w:line="276"/>
      </w:pPr>
      <w:r>
        <w:rPr>
          <w:color w:val="5A6069"/>
          <w:sz w:val="14"/>
          <w:szCs w:val="14"/>
        </w:rPr>
        <w:t xml:space="preserve">Funding: Korean National Research Foundation grant 2015R1A2A2A04007141</w:t>
      </w:r>
    </w:p>
    <w:p>
      <w:pPr>
        <w:keepNext/>
        <w:spacing w:after="50" w:before="260"/>
      </w:pPr>
      <w:r>
        <w:rPr>
          <w:rFonts w:ascii="Cambria" w:cs="Cambria" w:eastAsia="Cambria" w:hAnsi="Cambria"/>
          <w:b/>
          <w:bCs/>
          <w:color w:val="17365D"/>
          <w:sz w:val="20"/>
          <w:szCs w:val="20"/>
        </w:rPr>
        <w:t xml:space="preserve">Kim 2020 WHO 2019 imaging impact</w:t>
      </w:r>
      <w:r>
        <w:rPr>
          <w:b/>
          <w:bCs/>
          <w:color w:val="176A87"/>
          <w:sz w:val="15"/>
          <w:szCs w:val="15"/>
        </w:rPr>
        <w:t xml:space="preserve">   Review</w:t>
      </w:r>
      <w:r>
        <w:rPr>
          <w:color w:val="5A6069"/>
          <w:sz w:val="15"/>
          <w:szCs w:val="15"/>
        </w:rPr>
        <w:t xml:space="preserve">   PMID 32729276</w:t>
      </w:r>
    </w:p>
    <w:p>
      <w:pPr>
        <w:spacing w:after="50" w:line="276"/>
      </w:pPr>
      <w:r>
        <w:rPr>
          <w:color w:val="5A6069"/>
          <w:sz w:val="17"/>
          <w:szCs w:val="17"/>
        </w:rPr>
        <w:t xml:space="preserve">Combined hepatocellular-cholangiocarcinoma: changes in the 2019 World Health Organization histological classification system and potential impact on imaging-based diagnosis.</w:t>
      </w:r>
    </w:p>
    <w:p>
      <w:pPr>
        <w:spacing w:after="70"/>
      </w:pPr>
      <w:r>
        <w:rPr>
          <w:b/>
          <w:bCs/>
          <w:color w:val="17365D"/>
          <w:sz w:val="16"/>
          <w:szCs w:val="16"/>
        </w:rPr>
        <w:t xml:space="preserve">Bottom line. </w:t>
      </w:r>
      <w:r>
        <w:rPr>
          <w:sz w:val="16"/>
          <w:szCs w:val="16"/>
        </w:rPr>
        <w:t xml:space="preserve">Explains clearly why the 2019 WHO changes make older cHCC-CCA imaging and outcome series non-comparable, but offers no quantification of the reclassification and no data generated under the new definition.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Acknowledges that imaging data generated under the new definition were not yet available at the time of writing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Identifies the comparability problem but does not quantify it: no estimate is given of what fraction of any prior imaging or transplant series would be reclassified, which is exactly what a pathway auditing its own evidence base needs</w:t>
            </w:r>
          </w:p>
          <w:p>
            <w:pPr>
              <w:pStyle w:val="ListParagraph"/>
              <w:numPr>
                <w:ilvl w:val="0"/>
                <w:numId w:val="2"/>
              </w:numPr>
              <w:spacing w:after="45"/>
            </w:pPr>
            <w:r>
              <w:rPr>
                <w:sz w:val="15"/>
                <w:szCs w:val="15"/>
              </w:rPr>
              <w:t xml:space="preserve">Because no new imaging data under the 2019 definition existed when written, every imaging recommendation in the review is extrapolated from cohorts defined under the superseded criteria</w:t>
            </w:r>
          </w:p>
          <w:p>
            <w:pPr>
              <w:pStyle w:val="ListParagraph"/>
              <w:numPr>
                <w:ilvl w:val="0"/>
                <w:numId w:val="2"/>
              </w:numPr>
              <w:spacing w:after="45"/>
            </w:pPr>
            <w:r>
              <w:rPr>
                <w:sz w:val="15"/>
                <w:szCs w:val="15"/>
              </w:rPr>
              <w:t xml:space="preserve">The argument that cHCC-CCA is now a more homogeneous entity is asserted rather than demonstrated with outcome or imaging data</w:t>
            </w:r>
          </w:p>
          <w:p>
            <w:pPr>
              <w:pStyle w:val="ListParagraph"/>
              <w:numPr>
                <w:ilvl w:val="0"/>
                <w:numId w:val="2"/>
              </w:numPr>
              <w:spacing w:after="45"/>
            </w:pPr>
            <w:r>
              <w:rPr>
                <w:sz w:val="15"/>
                <w:szCs w:val="15"/>
              </w:rPr>
              <w:t xml:space="preserve">Does not address how the reclassification interacts with transplant selection, where explant diagnoses made under 2010 criteria underpin current practice</w:t>
            </w:r>
          </w:p>
        </w:tc>
      </w:tr>
    </w:tbl>
    <w:p>
      <w:pPr>
        <w:keepNext/>
        <w:spacing w:after="50" w:before="260"/>
      </w:pPr>
      <w:r>
        <w:rPr>
          <w:rFonts w:ascii="Cambria" w:cs="Cambria" w:eastAsia="Cambria" w:hAnsi="Cambria"/>
          <w:b/>
          <w:bCs/>
          <w:color w:val="17365D"/>
          <w:sz w:val="20"/>
          <w:szCs w:val="20"/>
        </w:rPr>
        <w:t xml:space="preserve">Kimura 2026 meta-analysis</w:t>
      </w:r>
      <w:r>
        <w:rPr>
          <w:b/>
          <w:bCs/>
          <w:color w:val="176A87"/>
          <w:sz w:val="15"/>
          <w:szCs w:val="15"/>
        </w:rPr>
        <w:t xml:space="preserve">   Meta-analysis</w:t>
      </w:r>
      <w:r>
        <w:rPr>
          <w:color w:val="5A6069"/>
          <w:sz w:val="15"/>
          <w:szCs w:val="15"/>
        </w:rPr>
        <w:t xml:space="preserve">   PMID 42068695</w:t>
      </w:r>
    </w:p>
    <w:p>
      <w:pPr>
        <w:spacing w:after="50" w:line="276"/>
      </w:pPr>
      <w:r>
        <w:rPr>
          <w:color w:val="5A6069"/>
          <w:sz w:val="17"/>
          <w:szCs w:val="17"/>
        </w:rPr>
        <w:t xml:space="preserve">Long-term outcomes of liver transplantation versus liver resection for combined hepatocellular-cholangiocarcinoma: An updated systematic review and meta-analysis.</w:t>
      </w:r>
    </w:p>
    <w:p>
      <w:pPr>
        <w:spacing w:after="50"/>
      </w:pPr>
      <w:r>
        <w:rPr>
          <w:b/>
          <w:bCs/>
          <w:color w:val="176A87"/>
          <w:sz w:val="16"/>
          <w:szCs w:val="16"/>
        </w:rPr>
        <w:t xml:space="preserve">Population. </w:t>
      </w:r>
      <w:r>
        <w:rPr>
          <w:sz w:val="16"/>
          <w:szCs w:val="16"/>
        </w:rPr>
        <w:t xml:space="preserve">6 retrospective studies: 215 liver transplantation and 410 liver resection patients</w:t>
      </w:r>
    </w:p>
    <w:p>
      <w:pPr>
        <w:spacing w:after="70"/>
      </w:pPr>
      <w:r>
        <w:rPr>
          <w:b/>
          <w:bCs/>
          <w:color w:val="17365D"/>
          <w:sz w:val="16"/>
          <w:szCs w:val="16"/>
        </w:rPr>
        <w:t xml:space="preserve">Bottom line. </w:t>
      </w:r>
      <w:r>
        <w:rPr>
          <w:sz w:val="16"/>
          <w:szCs w:val="16"/>
        </w:rPr>
        <w:t xml:space="preserve">Pools six retrospective comparative studies and finds transplantation associated with better 5-year survival (OR 0.55) and recurrence-free survival (OR 0.40) than resection, but across arms whose mean tumour sizes differ twofold, with only one matched study, and with the primary endpoint not robust to leave-one-out.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analyses were retrospective, with heterogeneity in selection criteria and incomplete reporting of pathological subtypes, tumour markers and chemotherapy use</w:t>
            </w:r>
          </w:p>
          <w:p>
            <w:pPr>
              <w:pStyle w:val="ListParagraph"/>
              <w:numPr>
                <w:ilvl w:val="0"/>
                <w:numId w:val="2"/>
              </w:numPr>
              <w:spacing w:after="45"/>
            </w:pPr>
            <w:r>
              <w:rPr>
                <w:sz w:val="15"/>
                <w:szCs w:val="15"/>
              </w:rPr>
              <w:t xml:space="preserve">Most transplant cases were incidental diagnoses, limiting the ability to apply selection criteria prospectively</w:t>
            </w:r>
          </w:p>
          <w:p>
            <w:pPr>
              <w:pStyle w:val="ListParagraph"/>
              <w:numPr>
                <w:ilvl w:val="0"/>
                <w:numId w:val="2"/>
              </w:numPr>
              <w:spacing w:after="45"/>
            </w:pPr>
            <w:r>
              <w:rPr>
                <w:sz w:val="15"/>
                <w:szCs w:val="15"/>
              </w:rPr>
              <w:t xml:space="preserve">Variability in the definition of survival outcomes, including the time origin of survival measurement, may introduce bias and limit comparability of pooled estimates</w:t>
            </w:r>
          </w:p>
          <w:p>
            <w:pPr>
              <w:pStyle w:val="ListParagraph"/>
              <w:numPr>
                <w:ilvl w:val="0"/>
                <w:numId w:val="2"/>
              </w:numPr>
              <w:spacing w:after="45"/>
            </w:pPr>
            <w:r>
              <w:rPr>
                <w:sz w:val="15"/>
                <w:szCs w:val="15"/>
              </w:rPr>
              <w:t xml:space="preserve">Publication bias could not be assessed because fewer than 10 studies were included</w:t>
            </w:r>
          </w:p>
          <w:p>
            <w:pPr>
              <w:pStyle w:val="ListParagraph"/>
              <w:numPr>
                <w:ilvl w:val="0"/>
                <w:numId w:val="2"/>
              </w:numPr>
              <w:spacing w:after="45"/>
            </w:pPr>
            <w:r>
              <w:rPr>
                <w:sz w:val="15"/>
                <w:szCs w:val="15"/>
              </w:rPr>
              <w:t xml:space="preserve">The authors note the apparent advantage of transplantation may be partly due to patient selection rather than treatment effect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pooled odds ratios compare arms whose tumours differ systematically — mean size 2.19-2.57 cm in the transplant arm versus up to 6.26 cm in the resection arm — and the paper reports this imbalance in its own Table while still pooling. An odds ratio of 0.55 for 5-year death under that imbalance is not a treatment effect</w:t>
            </w:r>
          </w:p>
          <w:p>
            <w:pPr>
              <w:pStyle w:val="ListParagraph"/>
              <w:numPr>
                <w:ilvl w:val="0"/>
                <w:numId w:val="2"/>
              </w:numPr>
              <w:spacing w:after="45"/>
            </w:pPr>
            <w:r>
              <w:rPr>
                <w:sz w:val="15"/>
                <w:szCs w:val="15"/>
              </w:rPr>
              <w:t xml:space="preserve">Only one of six studies used propensity matching, so five are unadjusted comparisons of differently selected populations; pooling unadjusted estimates with I2 of 0% produces a precise-looking number that is precisely confounded</w:t>
            </w:r>
          </w:p>
          <w:p>
            <w:pPr>
              <w:pStyle w:val="ListParagraph"/>
              <w:numPr>
                <w:ilvl w:val="0"/>
                <w:numId w:val="2"/>
              </w:numPr>
              <w:spacing w:after="45"/>
            </w:pPr>
            <w:r>
              <w:rPr>
                <w:sz w:val="15"/>
                <w:szCs w:val="15"/>
              </w:rPr>
              <w:t xml:space="preserve">Three of the six studies (Groeschl n=19/35, Song n=8/68, Wu n=8/24) contribute transplant arms of 8-19 patients, and leave-one-out analysis flipped the significance of both 3- and 5-year overall survival — the primary endpoint is not robust to removing a single study</w:t>
            </w:r>
          </w:p>
          <w:p>
            <w:pPr>
              <w:pStyle w:val="ListParagraph"/>
              <w:numPr>
                <w:ilvl w:val="0"/>
                <w:numId w:val="2"/>
              </w:numPr>
              <w:spacing w:after="45"/>
            </w:pPr>
            <w:r>
              <w:rPr>
                <w:sz w:val="15"/>
                <w:szCs w:val="15"/>
              </w:rPr>
              <w:t xml:space="preserve">The indication for transplantation was specifically reported in only one of six studies, and the authors state most cases were incidental; so a meta-analysis framed as informing the choice between two operations is pooling cohorts in which the operation was not chosen on the basis of the diagnosis</w:t>
            </w:r>
          </w:p>
          <w:p>
            <w:pPr>
              <w:pStyle w:val="ListParagraph"/>
              <w:numPr>
                <w:ilvl w:val="0"/>
                <w:numId w:val="2"/>
              </w:numPr>
              <w:spacing w:after="45"/>
            </w:pPr>
            <w:r>
              <w:rPr>
                <w:sz w:val="15"/>
                <w:szCs w:val="15"/>
              </w:rPr>
              <w:t xml:space="preserve">Nearly all patients in both arms were stage I-II (94.8% versus 91.4%), so the analysis speaks only to early disease and cannot address the beyond-criteria patients where Dageforde found 15.8% 5-year survival</w:t>
            </w:r>
          </w:p>
          <w:p>
            <w:pPr>
              <w:pStyle w:val="ListParagraph"/>
              <w:numPr>
                <w:ilvl w:val="0"/>
                <w:numId w:val="2"/>
              </w:numPr>
              <w:spacing w:after="45"/>
            </w:pPr>
            <w:r>
              <w:rPr>
                <w:sz w:val="15"/>
                <w:szCs w:val="15"/>
              </w:rPr>
              <w:t xml:space="preserve">The time origin of survival differs across studies (diagnosis in one, surgery in another, unspecified in four), which introduces an unquantified lead-time advantage to whichever arm was measured from the later point</w:t>
            </w:r>
          </w:p>
          <w:p>
            <w:pPr>
              <w:pStyle w:val="ListParagraph"/>
              <w:numPr>
                <w:ilvl w:val="0"/>
                <w:numId w:val="2"/>
              </w:numPr>
              <w:spacing w:after="45"/>
            </w:pPr>
            <w:r>
              <w:rPr>
                <w:sz w:val="15"/>
                <w:szCs w:val="15"/>
              </w:rPr>
              <w:t xml:space="preserve">Shares three studies with the earlier Li 2018 meta-analysis, which reached the opposite conclusion from a larger literature; neither is a reliable basis for policy</w:t>
            </w:r>
          </w:p>
          <w:p>
            <w:pPr>
              <w:pStyle w:val="ListParagraph"/>
              <w:numPr>
                <w:ilvl w:val="0"/>
                <w:numId w:val="2"/>
              </w:numPr>
              <w:spacing w:after="45"/>
            </w:pPr>
            <w:r>
              <w:rPr>
                <w:sz w:val="15"/>
                <w:szCs w:val="15"/>
              </w:rPr>
              <w:t xml:space="preserve">Dageforde 2021 contributes 99 of the 215 transplant patients — nearly half the pooled transplant arm comes from a cohort in which only 2 recipients were knowingly transplanted with the diagnosis</w:t>
            </w:r>
          </w:p>
        </w:tc>
      </w:tr>
    </w:tbl>
    <w:p>
      <w:pPr>
        <w:spacing w:after="0" w:line="276"/>
      </w:pPr>
      <w:r>
        <w:rPr>
          <w:color w:val="5A6069"/>
          <w:sz w:val="14"/>
          <w:szCs w:val="14"/>
        </w:rPr>
        <w:t xml:space="preserve">Funding: This study did not receive funding; authors declare no conflicts of interest</w:t>
      </w:r>
    </w:p>
    <w:p>
      <w:pPr>
        <w:keepNext/>
        <w:spacing w:after="50" w:before="260"/>
      </w:pPr>
      <w:r>
        <w:rPr>
          <w:rFonts w:ascii="Cambria" w:cs="Cambria" w:eastAsia="Cambria" w:hAnsi="Cambria"/>
          <w:b/>
          <w:bCs/>
          <w:color w:val="17365D"/>
          <w:sz w:val="20"/>
          <w:szCs w:val="20"/>
        </w:rPr>
        <w:t xml:space="preserve">Kodali 2026 matched cohort</w:t>
      </w:r>
      <w:r>
        <w:rPr>
          <w:b/>
          <w:bCs/>
          <w:color w:val="176A87"/>
          <w:sz w:val="15"/>
          <w:szCs w:val="15"/>
        </w:rPr>
        <w:t xml:space="preserve">   Retrospective cohort</w:t>
      </w:r>
      <w:r>
        <w:rPr>
          <w:color w:val="5A6069"/>
          <w:sz w:val="15"/>
          <w:szCs w:val="15"/>
        </w:rPr>
        <w:t xml:space="preserve">   PMID 41685088</w:t>
      </w:r>
    </w:p>
    <w:p>
      <w:pPr>
        <w:spacing w:after="50" w:line="276"/>
      </w:pPr>
      <w:r>
        <w:rPr>
          <w:color w:val="5A6069"/>
          <w:sz w:val="17"/>
          <w:szCs w:val="17"/>
        </w:rPr>
        <w:t xml:space="preserve">Outcomes of liver transplantation for incidental combined hepatocellular-cholangiocarcinoma: a propensity-matched single-centre analysis.</w:t>
      </w:r>
    </w:p>
    <w:p>
      <w:pPr>
        <w:spacing w:after="50"/>
      </w:pPr>
      <w:r>
        <w:rPr>
          <w:b/>
          <w:bCs/>
          <w:color w:val="176A87"/>
          <w:sz w:val="16"/>
          <w:szCs w:val="16"/>
        </w:rPr>
        <w:t xml:space="preserve">Population. </w:t>
      </w:r>
      <w:r>
        <w:rPr>
          <w:sz w:val="16"/>
          <w:szCs w:val="16"/>
        </w:rPr>
        <w:t xml:space="preserve">19 incidental HCC-CCA from 1,898 transplants (493 for HCC); Match 1 on pre-transplant variables n=57 controls, Match 2 on explant pathology n=45 controls</w:t>
      </w:r>
    </w:p>
    <w:p>
      <w:pPr>
        <w:spacing w:after="70"/>
      </w:pPr>
      <w:r>
        <w:rPr>
          <w:b/>
          <w:bCs/>
          <w:color w:val="17365D"/>
          <w:sz w:val="16"/>
          <w:szCs w:val="16"/>
        </w:rPr>
        <w:t xml:space="preserve">Bottom line. </w:t>
      </w:r>
      <w:r>
        <w:rPr>
          <w:sz w:val="16"/>
          <w:szCs w:val="16"/>
        </w:rPr>
        <w:t xml:space="preserve">The best-designed transplant comparison available: 19 incidental cHCC-CCA matched twice, to pre-transplant and to explant characteristics, still carry a 4.7- to 6.5-fold mortality hazard against HCC, and 84.2% within Milan on imaging fell to 36.8% on explant.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19 patients</w:t>
            </w:r>
          </w:p>
          <w:p>
            <w:pPr>
              <w:pStyle w:val="ListParagraph"/>
              <w:numPr>
                <w:ilvl w:val="0"/>
                <w:numId w:val="2"/>
              </w:numPr>
              <w:spacing w:after="45"/>
            </w:pPr>
            <w:r>
              <w:rPr>
                <w:sz w:val="15"/>
                <w:szCs w:val="15"/>
              </w:rPr>
              <w:t xml:space="preserve">Propensity matching on a limited set of variables given the small exposure group</w:t>
            </w:r>
          </w:p>
          <w:p>
            <w:pPr>
              <w:pStyle w:val="ListParagraph"/>
              <w:numPr>
                <w:ilvl w:val="0"/>
                <w:numId w:val="2"/>
              </w:numPr>
              <w:spacing w:after="45"/>
            </w:pPr>
            <w:r>
              <w:rPr>
                <w:sz w:val="15"/>
                <w:szCs w:val="15"/>
              </w:rPr>
              <w:t xml:space="preserve">Imbalance in microwave ablation use between groups</w:t>
            </w:r>
          </w:p>
          <w:p>
            <w:pPr>
              <w:pStyle w:val="ListParagraph"/>
              <w:numPr>
                <w:ilvl w:val="0"/>
                <w:numId w:val="2"/>
              </w:numPr>
              <w:spacing w:after="45"/>
            </w:pPr>
            <w:r>
              <w:rPr>
                <w:sz w:val="15"/>
                <w:szCs w:val="15"/>
              </w:rPr>
              <w:t xml:space="preserve">Incidental diagnosis means findings cannot be generalised to known cHCC-CCA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strongest methodological design in the depot's transplant literature — matching twice, once on pre-transplant and once on explant variables — and it reaches the opposite conclusion from Dageforde and Jung: hazard ratios of 4.67 to 6.47 for death. The reason is that it does not stop at the pre-transplant match. Matching on explant pathology still leaves a fourfold excess hazard, which means the disadvantage is not explained away by worse pathology</w:t>
            </w:r>
          </w:p>
          <w:p>
            <w:pPr>
              <w:pStyle w:val="ListParagraph"/>
              <w:numPr>
                <w:ilvl w:val="0"/>
                <w:numId w:val="2"/>
              </w:numPr>
              <w:spacing w:after="45"/>
            </w:pPr>
            <w:r>
              <w:rPr>
                <w:sz w:val="15"/>
                <w:szCs w:val="15"/>
              </w:rPr>
              <w:t xml:space="preserve">The 84.2% within Milan before transplant falling to 36.8% on explant is the single most important number for a pathway: imaging-based Milan classification systematically understages cHCC-CCA, so Dageforde's imaging-based within-Milan 70.1% is measuring a group that was largely beyond Milan in reality</w:t>
            </w:r>
          </w:p>
          <w:p>
            <w:pPr>
              <w:pStyle w:val="ListParagraph"/>
              <w:numPr>
                <w:ilvl w:val="0"/>
                <w:numId w:val="2"/>
              </w:numPr>
              <w:spacing w:after="45"/>
            </w:pPr>
            <w:r>
              <w:rPr>
                <w:sz w:val="15"/>
                <w:szCs w:val="15"/>
              </w:rPr>
              <w:t xml:space="preserve">CA19-9 was normal in 57.9% with a median of 34.0 U/mL, so a normal CA19-9 does not exclude cHCC-CCA and cannot be used as a screening gate before listing</w:t>
            </w:r>
          </w:p>
          <w:p>
            <w:pPr>
              <w:pStyle w:val="ListParagraph"/>
              <w:numPr>
                <w:ilvl w:val="0"/>
                <w:numId w:val="2"/>
              </w:numPr>
              <w:spacing w:after="45"/>
            </w:pPr>
            <w:r>
              <w:rPr>
                <w:sz w:val="15"/>
                <w:szCs w:val="15"/>
              </w:rPr>
              <w:t xml:space="preserve">9 of 19 died of metastatic adenocarcinoma, which identifies the cholangiocytic component as the cause of death rather than HCC recurrence</w:t>
            </w:r>
          </w:p>
          <w:p>
            <w:pPr>
              <w:pStyle w:val="ListParagraph"/>
              <w:numPr>
                <w:ilvl w:val="0"/>
                <w:numId w:val="2"/>
              </w:numPr>
              <w:spacing w:after="45"/>
            </w:pPr>
            <w:r>
              <w:rPr>
                <w:sz w:val="15"/>
                <w:szCs w:val="15"/>
              </w:rPr>
              <w:t xml:space="preserve">Nineteen patients with 3- and 5-year survival both 23.8% means essentially no events after year 3 in a very small group; the survival curve is driven by few patients and the confidence intervals, while not reported for the survival percentages, must be wide</w:t>
            </w:r>
          </w:p>
          <w:p>
            <w:pPr>
              <w:pStyle w:val="ListParagraph"/>
              <w:numPr>
                <w:ilvl w:val="0"/>
                <w:numId w:val="2"/>
              </w:numPr>
              <w:spacing w:after="45"/>
            </w:pPr>
            <w:r>
              <w:rPr>
                <w:sz w:val="15"/>
                <w:szCs w:val="15"/>
              </w:rPr>
              <w:t xml:space="preserve">The microwave ablation imbalance (15.8% versus 0%) runs in the direction of more treatment in the cHCC-CCA group, so it cannot explain their worse outcome, but it does show the matches were imperfect</w:t>
            </w:r>
          </w:p>
          <w:p>
            <w:pPr>
              <w:pStyle w:val="ListParagraph"/>
              <w:numPr>
                <w:ilvl w:val="0"/>
                <w:numId w:val="2"/>
              </w:numPr>
              <w:spacing w:after="45"/>
            </w:pPr>
            <w:r>
              <w:rPr>
                <w:sz w:val="15"/>
                <w:szCs w:val="15"/>
              </w:rPr>
              <w:t xml:space="preserve">All 19 were incidental and had received HCC-directed neoadjuvant therapy, so the series describes the consequence of treating cHCC-CCA as HCC, not the outcome of a deliberate transplant decision</w:t>
            </w:r>
          </w:p>
          <w:p>
            <w:pPr>
              <w:pStyle w:val="ListParagraph"/>
              <w:numPr>
                <w:ilvl w:val="0"/>
                <w:numId w:val="2"/>
              </w:numPr>
              <w:spacing w:after="45"/>
            </w:pPr>
            <w:r>
              <w:rPr>
                <w:sz w:val="15"/>
                <w:szCs w:val="15"/>
              </w:rPr>
              <w:t xml:space="preserve">Table 3's assembly of 19 series spanning n=6 to n=301 and 1/3/5-year survivals from 12% to 93% is the clearest demonstration available that this literature has no consistent denominator</w:t>
            </w:r>
          </w:p>
        </w:tc>
      </w:tr>
    </w:tbl>
    <w:p>
      <w:pPr>
        <w:spacing w:after="0" w:line="276"/>
      </w:pPr>
      <w:r>
        <w:rPr>
          <w:color w:val="5A6069"/>
          <w:sz w:val="14"/>
          <w:szCs w:val="14"/>
        </w:rPr>
        <w:t xml:space="preserve">Funding: Financial support was not received; no conflicts of interest declared</w:t>
      </w:r>
    </w:p>
    <w:p>
      <w:pPr>
        <w:keepNext/>
        <w:spacing w:after="50" w:before="260"/>
      </w:pPr>
      <w:r>
        <w:rPr>
          <w:rFonts w:ascii="Cambria" w:cs="Cambria" w:eastAsia="Cambria" w:hAnsi="Cambria"/>
          <w:b/>
          <w:bCs/>
          <w:color w:val="17365D"/>
          <w:sz w:val="20"/>
          <w:szCs w:val="20"/>
        </w:rPr>
        <w:t xml:space="preserve">KOTRY registry</w:t>
      </w:r>
      <w:r>
        <w:rPr>
          <w:b/>
          <w:bCs/>
          <w:color w:val="176A87"/>
          <w:sz w:val="15"/>
          <w:szCs w:val="15"/>
        </w:rPr>
        <w:t xml:space="preserve">   Registry study</w:t>
      </w:r>
      <w:r>
        <w:rPr>
          <w:color w:val="5A6069"/>
          <w:sz w:val="15"/>
          <w:szCs w:val="15"/>
        </w:rPr>
        <w:t xml:space="preserve">   PMID 41399117</w:t>
      </w:r>
    </w:p>
    <w:p>
      <w:pPr>
        <w:spacing w:after="50" w:line="276"/>
      </w:pPr>
      <w:r>
        <w:rPr>
          <w:color w:val="5A6069"/>
          <w:sz w:val="17"/>
          <w:szCs w:val="17"/>
        </w:rPr>
        <w:t xml:space="preserve">Liver Transplantation for Combined Hepatocellular-Cholangiocarcinoma: A Retrospective Registry-Based Study Using the Korean Organ Transplant Registry (KOTRY).</w:t>
      </w:r>
    </w:p>
    <w:p>
      <w:pPr>
        <w:spacing w:after="50"/>
      </w:pPr>
      <w:r>
        <w:rPr>
          <w:b/>
          <w:bCs/>
          <w:color w:val="176A87"/>
          <w:sz w:val="16"/>
          <w:szCs w:val="16"/>
        </w:rPr>
        <w:t xml:space="preserve">Population. </w:t>
      </w:r>
      <w:r>
        <w:rPr>
          <w:sz w:val="16"/>
          <w:szCs w:val="16"/>
        </w:rPr>
        <w:t xml:space="preserve">40 liver transplant recipients with cHCC-CC diagnosed on the explanted liver</w:t>
      </w:r>
    </w:p>
    <w:p>
      <w:pPr>
        <w:spacing w:after="70"/>
      </w:pPr>
      <w:r>
        <w:rPr>
          <w:b/>
          <w:bCs/>
          <w:color w:val="17365D"/>
          <w:sz w:val="16"/>
          <w:szCs w:val="16"/>
        </w:rPr>
        <w:t xml:space="preserve">Bottom line. </w:t>
      </w:r>
      <w:r>
        <w:rPr>
          <w:sz w:val="16"/>
          <w:szCs w:val="16"/>
        </w:rPr>
        <w:t xml:space="preserve">Forty entirely incidental Korean transplant recipients with 3-year overall survival of 59.3% and recurrence-free survival of 50.2%, in which every significant prognostic factor was a post-transplant pathological finding and no preoperative criterion predicted outcome — and which contains two unreconciled internal numerical contradictions.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KOTRY contains heterogeneous data with the inherent flaws of a multicentre registry, and despite prospective collection this analysis is retrospective with risks of data loss and inter-institutional recording differences</w:t>
            </w:r>
          </w:p>
          <w:p>
            <w:pPr>
              <w:pStyle w:val="ListParagraph"/>
              <w:numPr>
                <w:ilvl w:val="0"/>
                <w:numId w:val="2"/>
              </w:numPr>
              <w:spacing w:after="45"/>
            </w:pPr>
            <w:r>
              <w:rPr>
                <w:sz w:val="15"/>
                <w:szCs w:val="15"/>
              </w:rPr>
              <w:t xml:space="preserve">Patients were not classified histologically according to the 2019 WHO classification</w:t>
            </w:r>
          </w:p>
          <w:p>
            <w:pPr>
              <w:pStyle w:val="ListParagraph"/>
              <w:numPr>
                <w:ilvl w:val="0"/>
                <w:numId w:val="2"/>
              </w:numPr>
              <w:spacing w:after="45"/>
            </w:pPr>
            <w:r>
              <w:rPr>
                <w:sz w:val="15"/>
                <w:szCs w:val="15"/>
              </w:rPr>
              <w:t xml:space="preserve">A sample of 40 is relatively small to achieve statistical significance</w:t>
            </w:r>
          </w:p>
          <w:p>
            <w:pPr>
              <w:pStyle w:val="ListParagraph"/>
              <w:numPr>
                <w:ilvl w:val="0"/>
                <w:numId w:val="2"/>
              </w:numPr>
              <w:spacing w:after="45"/>
            </w:pPr>
            <w:r>
              <w:rPr>
                <w:sz w:val="15"/>
                <w:szCs w:val="15"/>
              </w:rPr>
              <w:t xml:space="preserve">Patients were drawn from Korea, where hepatitis B is endemic</w:t>
            </w:r>
          </w:p>
          <w:p>
            <w:pPr>
              <w:pStyle w:val="ListParagraph"/>
              <w:numPr>
                <w:ilvl w:val="0"/>
                <w:numId w:val="2"/>
              </w:numPr>
              <w:spacing w:after="45"/>
            </w:pPr>
            <w:r>
              <w:rPr>
                <w:sz w:val="15"/>
                <w:szCs w:val="15"/>
              </w:rPr>
              <w:t xml:space="preserve">The registry lacks histopathology images, precluding representative photomicrographs</w:t>
            </w:r>
          </w:p>
          <w:p>
            <w:pPr>
              <w:pStyle w:val="ListParagraph"/>
              <w:numPr>
                <w:ilvl w:val="0"/>
                <w:numId w:val="2"/>
              </w:numPr>
              <w:spacing w:after="45"/>
            </w:pPr>
            <w:r>
              <w:rPr>
                <w:sz w:val="15"/>
                <w:szCs w:val="15"/>
              </w:rPr>
              <w:t xml:space="preserve">The authors state that most patients had been diagnosed with HCC before transplantation and cHCC-CC was an incidental explant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Figure 2A and its accompanying text are internally contradictory: the text states 1-, 2- and 3-year overall survival of 96.4%, 82.5% and 68.6% in patients with MELD 20 or higher versus 71.4%, 47.6% and 23.8% in patients with MELD under 20, while the conclusion, the Cox model (HR 4.27 for MELD 20 or higher) and the figure's risk table (32 patients with MELD under 20 versus 6 with MELD 20 or higher) all indicate the labels are reversed. A pathway should not quote the MELD survival percentages from this paper</w:t>
            </w:r>
          </w:p>
          <w:p>
            <w:pPr>
              <w:pStyle w:val="ListParagraph"/>
              <w:numPr>
                <w:ilvl w:val="0"/>
                <w:numId w:val="2"/>
              </w:numPr>
              <w:spacing w:after="45"/>
            </w:pPr>
            <w:r>
              <w:rPr>
                <w:sz w:val="15"/>
                <w:szCs w:val="15"/>
              </w:rPr>
              <w:t xml:space="preserve">A second inconsistency: the text reports 3-year overall and recurrence-free survival of 100% for 'the 18 patients with a single tumour &lt;3 cm', but the figure legend says the analysis covers 9 patients with a single tumour and the risk table shows 5 versus 2 at baseline. The single-tumour subgroup therefore contains about 7 patients, not 18</w:t>
            </w:r>
          </w:p>
          <w:p>
            <w:pPr>
              <w:pStyle w:val="ListParagraph"/>
              <w:numPr>
                <w:ilvl w:val="0"/>
                <w:numId w:val="2"/>
              </w:numPr>
              <w:spacing w:after="45"/>
            </w:pPr>
            <w:r>
              <w:rPr>
                <w:sz w:val="15"/>
                <w:szCs w:val="15"/>
              </w:rPr>
              <w:t xml:space="preserve">The portal vein tumour thrombosis hazard ratio of 13.43 rests on 3 patients and spans 2.17 to 83.21; the perineural invasion HR of 5.14 rests on 4 patients and spans 1.07 to 24.69. These are sparse-data estimates, not usable risk weights</w:t>
            </w:r>
          </w:p>
          <w:p>
            <w:pPr>
              <w:pStyle w:val="ListParagraph"/>
              <w:numPr>
                <w:ilvl w:val="0"/>
                <w:numId w:val="2"/>
              </w:numPr>
              <w:spacing w:after="45"/>
            </w:pPr>
            <w:r>
              <w:rPr>
                <w:sz w:val="15"/>
                <w:szCs w:val="15"/>
              </w:rPr>
              <w:t xml:space="preserve">All 40 were incidental, which the authors acknowledge last among their limitations; combined with 42.5% beyond Milan preoperatively and 47.5% microvascular invasion, this cohort was listed and treated as HBV-related HCC throughout</w:t>
            </w:r>
          </w:p>
          <w:p>
            <w:pPr>
              <w:pStyle w:val="ListParagraph"/>
              <w:numPr>
                <w:ilvl w:val="0"/>
                <w:numId w:val="2"/>
              </w:numPr>
              <w:spacing w:after="45"/>
            </w:pPr>
            <w:r>
              <w:rPr>
                <w:sz w:val="15"/>
                <w:szCs w:val="15"/>
              </w:rPr>
              <w:t xml:space="preserve">Median follow-up of 21.4 months against 3-year survival estimates means the 59.3% and 50.2% figures are extrapolated from few patients at risk (9 and 8 at 36 months)</w:t>
            </w:r>
          </w:p>
          <w:p>
            <w:pPr>
              <w:pStyle w:val="ListParagraph"/>
              <w:numPr>
                <w:ilvl w:val="0"/>
                <w:numId w:val="2"/>
              </w:numPr>
              <w:spacing w:after="45"/>
            </w:pPr>
            <w:r>
              <w:rPr>
                <w:sz w:val="15"/>
                <w:szCs w:val="15"/>
              </w:rPr>
              <w:t xml:space="preserve">The conclusion that transplantation is feasible for 'early-stage' cHCC-CC is not supported by the paper's own analysis, in which neither Milan status nor tumour size nor tumour number predicted anything — the significant predictors were all pathological features knowable only after transplant, which the authors correctly concede</w:t>
            </w:r>
          </w:p>
        </w:tc>
      </w:tr>
    </w:tbl>
    <w:p>
      <w:pPr>
        <w:spacing w:after="0" w:line="276"/>
      </w:pPr>
      <w:r>
        <w:rPr>
          <w:color w:val="5A6069"/>
          <w:sz w:val="14"/>
          <w:szCs w:val="14"/>
        </w:rPr>
        <w:t xml:space="preserve">Funding: Korea Centers for Disease Control and Prevention Agency research fund (2014-ER6301-00, 2014-ER6301-01, 2014-ER6301-02, 2017-ER6301-00, 2017-ER6301-01, 2017-ER6301-02, 2020-ER7201-00); no conflicts declared</w:t>
      </w:r>
    </w:p>
    <w:p>
      <w:pPr>
        <w:keepNext/>
        <w:spacing w:after="50" w:before="260"/>
      </w:pPr>
      <w:r>
        <w:rPr>
          <w:rFonts w:ascii="Cambria" w:cs="Cambria" w:eastAsia="Cambria" w:hAnsi="Cambria"/>
          <w:b/>
          <w:bCs/>
          <w:color w:val="17365D"/>
          <w:sz w:val="20"/>
          <w:szCs w:val="20"/>
        </w:rPr>
        <w:t xml:space="preserve">Lee 2019 LR-M features</w:t>
      </w:r>
      <w:r>
        <w:rPr>
          <w:b/>
          <w:bCs/>
          <w:color w:val="176A87"/>
          <w:sz w:val="15"/>
          <w:szCs w:val="15"/>
        </w:rPr>
        <w:t xml:space="preserve">   Retrospective cohort</w:t>
      </w:r>
      <w:r>
        <w:rPr>
          <w:color w:val="5A6069"/>
          <w:sz w:val="15"/>
          <w:szCs w:val="15"/>
        </w:rPr>
        <w:t xml:space="preserve">   PMID 30552477</w:t>
      </w:r>
    </w:p>
    <w:p>
      <w:pPr>
        <w:spacing w:after="50" w:line="276"/>
      </w:pPr>
      <w:r>
        <w:rPr>
          <w:color w:val="5A6069"/>
          <w:sz w:val="17"/>
          <w:szCs w:val="17"/>
        </w:rPr>
        <w:t xml:space="preserve">Combined hepatocellular-cholangiocarcinoma: LI-RADS imaging features and differentiation from hepatocellular carcinoma on gadoxetic acid-enhanced MRI.</w:t>
      </w:r>
    </w:p>
    <w:p>
      <w:pPr>
        <w:spacing w:after="50"/>
      </w:pPr>
      <w:r>
        <w:rPr>
          <w:b/>
          <w:bCs/>
          <w:color w:val="176A87"/>
          <w:sz w:val="16"/>
          <w:szCs w:val="16"/>
        </w:rPr>
        <w:t xml:space="preserve">Population. </w:t>
      </w:r>
      <w:r>
        <w:rPr>
          <w:sz w:val="16"/>
          <w:szCs w:val="16"/>
        </w:rPr>
        <w:t xml:space="preserve">33 cHCC-CCA matched to 66 HCC controls</w:t>
      </w:r>
    </w:p>
    <w:p>
      <w:pPr>
        <w:spacing w:after="70"/>
      </w:pPr>
      <w:r>
        <w:rPr>
          <w:b/>
          <w:bCs/>
          <w:color w:val="17365D"/>
          <w:sz w:val="16"/>
          <w:szCs w:val="16"/>
        </w:rPr>
        <w:t xml:space="preserve">Bottom line. </w:t>
      </w:r>
      <w:r>
        <w:rPr>
          <w:sz w:val="16"/>
          <w:szCs w:val="16"/>
        </w:rPr>
        <w:t xml:space="preserve">Shows that LR-M features are common in cHCC-CCA but also in half of HCC, and that even a three-feature rule misses 45% of cHCC-CCA, so MRI criteria cannot reliably exclude the diagnosis before surgery.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design with a small cHCC-CCA group</w:t>
            </w:r>
          </w:p>
          <w:p>
            <w:pPr>
              <w:pStyle w:val="ListParagraph"/>
              <w:numPr>
                <w:ilvl w:val="0"/>
                <w:numId w:val="2"/>
              </w:numPr>
              <w:spacing w:after="45"/>
            </w:pPr>
            <w:r>
              <w:rPr>
                <w:sz w:val="15"/>
                <w:szCs w:val="15"/>
              </w:rPr>
              <w:t xml:space="preserve">Readers were aware that the study concerned differentiation of these entities</w:t>
            </w:r>
          </w:p>
          <w:p>
            <w:pPr>
              <w:pStyle w:val="ListParagraph"/>
              <w:numPr>
                <w:ilvl w:val="0"/>
                <w:numId w:val="2"/>
              </w:numPr>
              <w:spacing w:after="45"/>
            </w:pPr>
            <w:r>
              <w:rPr>
                <w:sz w:val="15"/>
                <w:szCs w:val="15"/>
              </w:rPr>
              <w:t xml:space="preserve">Case-control design means reported predictive values do not apply at true prevalence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rule that performs best (three or more LR-M features, 80.8% accuracy) misses nearly half of cHCC-CCA at 54.5% sensitivity, so it cannot be used to exclude a cholangiocytic component before listing</w:t>
            </w:r>
          </w:p>
          <w:p>
            <w:pPr>
              <w:pStyle w:val="ListParagraph"/>
              <w:numPr>
                <w:ilvl w:val="0"/>
                <w:numId w:val="2"/>
              </w:numPr>
              <w:spacing w:after="45"/>
            </w:pPr>
            <w:r>
              <w:rPr>
                <w:sz w:val="15"/>
                <w:szCs w:val="15"/>
              </w:rPr>
              <w:t xml:space="preserve">Because HCC controls were deliberately matched 2:1 rather than sampled at true prevalence, the apparent accuracy is an artefact of a 1-in-3 prior; at real-world prevalence of 1-5% the positive predictive value collapses</w:t>
            </w:r>
          </w:p>
          <w:p>
            <w:pPr>
              <w:pStyle w:val="ListParagraph"/>
              <w:numPr>
                <w:ilvl w:val="0"/>
                <w:numId w:val="2"/>
              </w:numPr>
              <w:spacing w:after="45"/>
            </w:pPr>
            <w:r>
              <w:rPr>
                <w:sz w:val="15"/>
                <w:szCs w:val="15"/>
              </w:rPr>
              <w:t xml:space="preserve">51.5% of HCC had an LR-M feature, yet the paper frames LR-M as a cHCC-CCA signal; in practice this means applying the criterion would send large numbers of true HCC to biopsy</w:t>
            </w:r>
          </w:p>
          <w:p>
            <w:pPr>
              <w:pStyle w:val="ListParagraph"/>
              <w:numPr>
                <w:ilvl w:val="0"/>
                <w:numId w:val="2"/>
              </w:numPr>
              <w:spacing w:after="45"/>
            </w:pPr>
            <w:r>
              <w:rPr>
                <w:sz w:val="15"/>
                <w:szCs w:val="15"/>
              </w:rPr>
              <w:t xml:space="preserve">Pathology was the reference standard only in resected or transplanted patients, so lesions never operated on — the ones hardest to characterise — are absent from the denominator</w:t>
            </w:r>
          </w:p>
        </w:tc>
      </w:tr>
    </w:tbl>
    <w:p>
      <w:pPr>
        <w:keepNext/>
        <w:spacing w:after="50" w:before="260"/>
      </w:pPr>
      <w:r>
        <w:rPr>
          <w:rFonts w:ascii="Cambria" w:cs="Cambria" w:eastAsia="Cambria" w:hAnsi="Cambria"/>
          <w:b/>
          <w:bCs/>
          <w:color w:val="17365D"/>
          <w:sz w:val="20"/>
          <w:szCs w:val="20"/>
        </w:rPr>
        <w:t xml:space="preserve">Lee 2026 surgical review</w:t>
      </w:r>
      <w:r>
        <w:rPr>
          <w:b/>
          <w:bCs/>
          <w:color w:val="176A87"/>
          <w:sz w:val="15"/>
          <w:szCs w:val="15"/>
        </w:rPr>
        <w:t xml:space="preserve">   Review</w:t>
      </w:r>
      <w:r>
        <w:rPr>
          <w:color w:val="5A6069"/>
          <w:sz w:val="15"/>
          <w:szCs w:val="15"/>
        </w:rPr>
        <w:t xml:space="preserve">   PMID 41639545</w:t>
      </w:r>
    </w:p>
    <w:p>
      <w:pPr>
        <w:spacing w:after="50" w:line="276"/>
      </w:pPr>
      <w:r>
        <w:rPr>
          <w:color w:val="5A6069"/>
          <w:sz w:val="17"/>
          <w:szCs w:val="17"/>
        </w:rPr>
        <w:t xml:space="preserve">Surgical management of intrahepatic cholangiocarcinoma and combined hepatocellular-cholangiocarcinoma: a narrative review of principles, technical nuances, and emerging strategies.</w:t>
      </w:r>
    </w:p>
    <w:p>
      <w:pPr>
        <w:spacing w:after="70"/>
      </w:pPr>
      <w:r>
        <w:rPr>
          <w:b/>
          <w:bCs/>
          <w:color w:val="17365D"/>
          <w:sz w:val="16"/>
          <w:szCs w:val="16"/>
        </w:rPr>
        <w:t xml:space="preserve">Bottom line. </w:t>
      </w:r>
      <w:r>
        <w:rPr>
          <w:sz w:val="16"/>
          <w:szCs w:val="16"/>
        </w:rPr>
        <w:t xml:space="preserve">A practical synthesis of resection technique for intrahepatic cholangiocarcinoma that extends its conclusions to cHCC-CCA by analogy, quotes 25-40% 5-year survival after R0 resection and over 60% recurrence, and omits transplantation entirely.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rather than systematic, with no formal search strategy or quality appraisal</w:t>
            </w:r>
          </w:p>
          <w:p>
            <w:pPr>
              <w:pStyle w:val="ListParagraph"/>
              <w:numPr>
                <w:ilvl w:val="0"/>
                <w:numId w:val="2"/>
              </w:numPr>
              <w:spacing w:after="45"/>
            </w:pPr>
            <w:r>
              <w:rPr>
                <w:sz w:val="15"/>
                <w:szCs w:val="15"/>
              </w:rPr>
              <w:t xml:space="preserve">Authors note that studies of margin width in cHCC-CCA specifically are scarce and should be interpreted with caution given small sample sizes and single-centre design</w:t>
            </w:r>
          </w:p>
          <w:p>
            <w:pPr>
              <w:pStyle w:val="ListParagraph"/>
              <w:numPr>
                <w:ilvl w:val="0"/>
                <w:numId w:val="2"/>
              </w:numPr>
              <w:spacing w:after="45"/>
            </w:pPr>
            <w:r>
              <w:rPr>
                <w:sz w:val="15"/>
                <w:szCs w:val="15"/>
              </w:rPr>
              <w:t xml:space="preserve">Authors note that large-scale international multicentre studies are needed to define optimal surgical strategy including anatomical resection and margin extent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all of the review's substance concerns intrahepatic cholangiocarcinoma, with cHCC-CCA receiving one section that explicitly recommends managing it 'according to oncologic principles' developed for iCCA — so the recommendation is extrapolation, not evidence specific to the entity</w:t>
            </w:r>
          </w:p>
          <w:p>
            <w:pPr>
              <w:pStyle w:val="ListParagraph"/>
              <w:numPr>
                <w:ilvl w:val="0"/>
                <w:numId w:val="2"/>
              </w:numPr>
              <w:spacing w:after="45"/>
            </w:pPr>
            <w:r>
              <w:rPr>
                <w:sz w:val="15"/>
                <w:szCs w:val="15"/>
              </w:rPr>
              <w:t xml:space="preserve">Transplantation is not discussed at all for cHCC-CCA, which means a reader taking surgical guidance from this review would not learn that transplant series report 5-year survivals of 58-70% within Milan criteria against the 25-40% quoted here for resection</w:t>
            </w:r>
          </w:p>
          <w:p>
            <w:pPr>
              <w:pStyle w:val="ListParagraph"/>
              <w:numPr>
                <w:ilvl w:val="0"/>
                <w:numId w:val="2"/>
              </w:numPr>
              <w:spacing w:after="45"/>
            </w:pPr>
            <w:r>
              <w:rPr>
                <w:sz w:val="15"/>
                <w:szCs w:val="15"/>
              </w:rPr>
              <w:t xml:space="preserve">The one included illustrative case is an iCCA, not a cHCC-CCA, yet appears in a review whose title promises cHCC-CCA guidance</w:t>
            </w:r>
          </w:p>
          <w:p>
            <w:pPr>
              <w:pStyle w:val="ListParagraph"/>
              <w:numPr>
                <w:ilvl w:val="0"/>
                <w:numId w:val="2"/>
              </w:numPr>
              <w:spacing w:after="45"/>
            </w:pPr>
            <w:r>
              <w:rPr>
                <w:sz w:val="15"/>
                <w:szCs w:val="15"/>
              </w:rPr>
              <w:t xml:space="preserve">Recommends systematic lymphadenectomy on a 25-35% nodal metastasis rate while the same journal issue carries data showing lymphadenectomy is performed in only 30% of real-world cases and that undissected patients do no worse on overall survival</w:t>
            </w:r>
          </w:p>
          <w:p>
            <w:pPr>
              <w:pStyle w:val="ListParagraph"/>
              <w:numPr>
                <w:ilvl w:val="0"/>
                <w:numId w:val="2"/>
              </w:numPr>
              <w:spacing w:after="45"/>
            </w:pPr>
            <w:r>
              <w:rPr>
                <w:sz w:val="15"/>
                <w:szCs w:val="15"/>
              </w:rPr>
              <w:t xml:space="preserve">Self-cites the authors' institutional series without noting that the Asan transplant experience (Jung 2017) reports a resection comparator restricted to the most favourable tumours</w:t>
            </w:r>
          </w:p>
          <w:p>
            <w:pPr>
              <w:pStyle w:val="ListParagraph"/>
              <w:numPr>
                <w:ilvl w:val="0"/>
                <w:numId w:val="2"/>
              </w:numPr>
              <w:spacing w:after="45"/>
            </w:pPr>
            <w:r>
              <w:rPr>
                <w:sz w:val="15"/>
                <w:szCs w:val="15"/>
              </w:rPr>
              <w:t xml:space="preserve">Two authors received funding from the Asan Institute and the Korean National Research Foundation, and the review advances the surgical-centre position in a controversy where transplant centres disagree</w:t>
            </w:r>
          </w:p>
        </w:tc>
      </w:tr>
    </w:tbl>
    <w:p>
      <w:pPr>
        <w:spacing w:after="0" w:line="276"/>
      </w:pPr>
      <w:r>
        <w:rPr>
          <w:color w:val="5A6069"/>
          <w:sz w:val="14"/>
          <w:szCs w:val="14"/>
        </w:rPr>
        <w:t xml:space="preserve">Funding: Asan Institute for Life Sciences (2025IF0046-1) and National Research Foundation of Korea funded by the Ministry of Science and ICT (RS-2025-24683021); authors declare no conflicts of interest</w:t>
      </w:r>
    </w:p>
    <w:p>
      <w:pPr>
        <w:keepNext/>
        <w:spacing w:after="50" w:before="260"/>
      </w:pPr>
      <w:r>
        <w:rPr>
          <w:rFonts w:ascii="Cambria" w:cs="Cambria" w:eastAsia="Cambria" w:hAnsi="Cambria"/>
          <w:b/>
          <w:bCs/>
          <w:color w:val="17365D"/>
          <w:sz w:val="20"/>
          <w:szCs w:val="20"/>
        </w:rPr>
        <w:t xml:space="preserve">Lee 2026 transplant overview</w:t>
      </w:r>
      <w:r>
        <w:rPr>
          <w:b/>
          <w:bCs/>
          <w:color w:val="176A87"/>
          <w:sz w:val="15"/>
          <w:szCs w:val="15"/>
        </w:rPr>
        <w:t xml:space="preserve">   Review</w:t>
      </w:r>
      <w:r>
        <w:rPr>
          <w:color w:val="5A6069"/>
          <w:sz w:val="15"/>
          <w:szCs w:val="15"/>
        </w:rPr>
        <w:t xml:space="preserve">   PMID 41781153</w:t>
      </w:r>
    </w:p>
    <w:p>
      <w:pPr>
        <w:spacing w:after="50" w:line="276"/>
      </w:pPr>
      <w:r>
        <w:rPr>
          <w:color w:val="5A6069"/>
          <w:sz w:val="17"/>
          <w:szCs w:val="17"/>
        </w:rPr>
        <w:t xml:space="preserve">Contemporary overview of liver transplantation for intrahepatic cholangiocarcinoma and combined hepatocellular-cholangiocarcinoma.</w:t>
      </w:r>
    </w:p>
    <w:p>
      <w:pPr>
        <w:spacing w:after="70"/>
      </w:pPr>
      <w:r>
        <w:rPr>
          <w:b/>
          <w:bCs/>
          <w:color w:val="17365D"/>
          <w:sz w:val="16"/>
          <w:szCs w:val="16"/>
        </w:rPr>
        <w:t xml:space="preserve">Bottom line. </w:t>
      </w:r>
      <w:r>
        <w:rPr>
          <w:sz w:val="16"/>
          <w:szCs w:val="16"/>
        </w:rPr>
        <w:t xml:space="preserve">The most explicit statement that no society endorses transplantation for cHCC-CCA and that, because almost every reported transplant lacked a preoperative diagnosis, there is no evidence that selecting favourable cHCC-CCA for transplant works — and it preserves the Lunsford pretransplant-versus-explant matching asymmetry (28% vs 61%, Lunsford's abstract figure — 42% vs 61% in its results — against 42% vs 44%).</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 no systematic search or quality appraisal</w:t>
            </w:r>
          </w:p>
          <w:p>
            <w:pPr>
              <w:pStyle w:val="ListParagraph"/>
              <w:numPr>
                <w:ilvl w:val="0"/>
                <w:numId w:val="2"/>
              </w:numPr>
              <w:spacing w:after="45"/>
            </w:pPr>
            <w:r>
              <w:rPr>
                <w:sz w:val="15"/>
                <w:szCs w:val="15"/>
              </w:rPr>
              <w:t xml:space="preserve">Author states the level of evidence for 'very early' iCCA remains too low for guidelines because the supporting data come from retrospective series of incidental cases</w:t>
            </w:r>
          </w:p>
          <w:p>
            <w:pPr>
              <w:pStyle w:val="ListParagraph"/>
              <w:numPr>
                <w:ilvl w:val="0"/>
                <w:numId w:val="2"/>
              </w:numPr>
              <w:spacing w:after="45"/>
            </w:pPr>
            <w:r>
              <w:rPr>
                <w:sz w:val="15"/>
                <w:szCs w:val="15"/>
              </w:rPr>
              <w:t xml:space="preserve">Author notes that outcomes for incidental versus preoperatively diagnosed cases differ and prospective validation is essential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clearest statement in the depot of the selection problem, and it should be read against the primary papers rather than instead of them: the author concludes that because most transplants were performed without a definitive preoperative diagnosis, there is no clinical evidence that selectively transplanting pathologically favourable cHCC-CCA yields acceptable results — which invalidates the practical use of Sapisochin 2014, Jung 2017 and Dageforde 2021 as licences to list</w:t>
            </w:r>
          </w:p>
          <w:p>
            <w:pPr>
              <w:pStyle w:val="ListParagraph"/>
              <w:numPr>
                <w:ilvl w:val="0"/>
                <w:numId w:val="2"/>
              </w:numPr>
              <w:spacing w:after="45"/>
            </w:pPr>
            <w:r>
              <w:rPr>
                <w:sz w:val="15"/>
                <w:szCs w:val="15"/>
              </w:rPr>
              <w:t xml:space="preserve">The Lunsford result quoted here is the key asymmetry; read in full, Lunsford gives near-equivalence when matched on explant pathology (42% versus 44%) and, matched on pretransplant characteristics, 28% versus 61% in its abstract but 42% versus 61% (p=0.17) in its results — the review quotes the abstract figure. The direction of that gap is the whole argument, and it is consistent with Kodali's double-matched design</w:t>
            </w:r>
          </w:p>
          <w:p>
            <w:pPr>
              <w:pStyle w:val="ListParagraph"/>
              <w:numPr>
                <w:ilvl w:val="0"/>
                <w:numId w:val="2"/>
              </w:numPr>
              <w:spacing w:after="45"/>
            </w:pPr>
            <w:r>
              <w:rPr>
                <w:sz w:val="15"/>
                <w:szCs w:val="15"/>
              </w:rPr>
              <w:t xml:space="preserve">The review summarises the guideline recommendations without foregrounding that the 2 cm threshold rests on 15 explant-defined patients and the 3 cm extension on 6, so a reader could take 'moderate level of evidence' at face value</w:t>
            </w:r>
          </w:p>
          <w:p>
            <w:pPr>
              <w:pStyle w:val="ListParagraph"/>
              <w:numPr>
                <w:ilvl w:val="0"/>
                <w:numId w:val="2"/>
              </w:numPr>
              <w:spacing w:after="45"/>
            </w:pPr>
            <w:r>
              <w:rPr>
                <w:sz w:val="15"/>
                <w:szCs w:val="15"/>
              </w:rPr>
              <w:t xml:space="preserve">It does not discuss waitlist dropout or intention-to-treat for cHCC-CCA at all, which is the gap Sierra 2026 fills in the same year</w:t>
            </w:r>
          </w:p>
          <w:p>
            <w:pPr>
              <w:pStyle w:val="ListParagraph"/>
              <w:numPr>
                <w:ilvl w:val="0"/>
                <w:numId w:val="2"/>
              </w:numPr>
              <w:spacing w:after="45"/>
            </w:pPr>
            <w:r>
              <w:rPr>
                <w:sz w:val="15"/>
                <w:szCs w:val="15"/>
              </w:rPr>
              <w:t xml:space="preserve">Single-author narrative review from a surgical department, with no systematic search, so study selection is unverifiable</w:t>
            </w:r>
          </w:p>
          <w:p>
            <w:pPr>
              <w:pStyle w:val="ListParagraph"/>
              <w:numPr>
                <w:ilvl w:val="0"/>
                <w:numId w:val="2"/>
              </w:numPr>
              <w:spacing w:after="45"/>
            </w:pPr>
            <w:r>
              <w:rPr>
                <w:sz w:val="15"/>
                <w:szCs w:val="15"/>
              </w:rPr>
              <w:t xml:space="preserve">Reports the conflicting series side by side without weighting them by design quality, leaving the reader to conclude only that the literature is inconsistent</w:t>
            </w:r>
          </w:p>
        </w:tc>
      </w:tr>
    </w:tbl>
    <w:p>
      <w:pPr>
        <w:spacing w:after="0" w:line="276"/>
      </w:pPr>
      <w:r>
        <w:rPr>
          <w:color w:val="5A6069"/>
          <w:sz w:val="14"/>
          <w:szCs w:val="14"/>
        </w:rPr>
        <w:t xml:space="preserve">Funding: Not applicable; author declares no competing interests</w:t>
      </w:r>
    </w:p>
    <w:p>
      <w:pPr>
        <w:keepNext/>
        <w:spacing w:after="50" w:before="260"/>
      </w:pPr>
      <w:r>
        <w:rPr>
          <w:rFonts w:ascii="Cambria" w:cs="Cambria" w:eastAsia="Cambria" w:hAnsi="Cambria"/>
          <w:b/>
          <w:bCs/>
          <w:color w:val="17365D"/>
          <w:sz w:val="20"/>
          <w:szCs w:val="20"/>
        </w:rPr>
        <w:t xml:space="preserve">Li 2018 meta-analysis</w:t>
      </w:r>
      <w:r>
        <w:rPr>
          <w:b/>
          <w:bCs/>
          <w:color w:val="176A87"/>
          <w:sz w:val="15"/>
          <w:szCs w:val="15"/>
        </w:rPr>
        <w:t xml:space="preserve">   Meta-analysis</w:t>
      </w:r>
      <w:r>
        <w:rPr>
          <w:color w:val="5A6069"/>
          <w:sz w:val="15"/>
          <w:szCs w:val="15"/>
        </w:rPr>
        <w:t xml:space="preserve">   PMID 30442549</w:t>
      </w:r>
    </w:p>
    <w:p>
      <w:pPr>
        <w:spacing w:after="50" w:line="276"/>
      </w:pPr>
      <w:r>
        <w:rPr>
          <w:color w:val="5A6069"/>
          <w:sz w:val="17"/>
          <w:szCs w:val="17"/>
        </w:rPr>
        <w:t xml:space="preserve">Hepatectomy versus liver transplantation for combined hepatocellular-cholangiocarcinoma: a systematic review and meta-analysis.</w:t>
      </w:r>
    </w:p>
    <w:p>
      <w:pPr>
        <w:spacing w:after="50"/>
      </w:pPr>
      <w:r>
        <w:rPr>
          <w:b/>
          <w:bCs/>
          <w:color w:val="176A87"/>
          <w:sz w:val="16"/>
          <w:szCs w:val="16"/>
        </w:rPr>
        <w:t xml:space="preserve">Population. </w:t>
      </w:r>
      <w:r>
        <w:rPr>
          <w:sz w:val="16"/>
          <w:szCs w:val="16"/>
        </w:rPr>
        <w:t xml:space="preserve">42 studies comprising 1,691 patients; only 4 comparative studies with 67 transplant and 227 resection patients</w:t>
      </w:r>
    </w:p>
    <w:p>
      <w:pPr>
        <w:spacing w:after="70"/>
      </w:pPr>
      <w:r>
        <w:rPr>
          <w:b/>
          <w:bCs/>
          <w:color w:val="17365D"/>
          <w:sz w:val="16"/>
          <w:szCs w:val="16"/>
        </w:rPr>
        <w:t xml:space="preserve">Bottom line. </w:t>
      </w:r>
      <w:r>
        <w:rPr>
          <w:sz w:val="16"/>
          <w:szCs w:val="16"/>
        </w:rPr>
        <w:t xml:space="preserve">Pools 42 level-4 studies and finds numerically better survival and recurrence after transplantation than hepatectomy with null comparative studies, yet recommends hepatectomy — a conclusion its own pooled estimates do not support.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42 included studies were level 4 retrospective evidence</w:t>
            </w:r>
          </w:p>
          <w:p>
            <w:pPr>
              <w:pStyle w:val="ListParagraph"/>
              <w:numPr>
                <w:ilvl w:val="0"/>
                <w:numId w:val="2"/>
              </w:numPr>
              <w:spacing w:after="45"/>
            </w:pPr>
            <w:r>
              <w:rPr>
                <w:sz w:val="15"/>
                <w:szCs w:val="15"/>
              </w:rPr>
              <w:t xml:space="preserve">Substantial heterogeneity in diagnostic criteria across studies and classification eras</w:t>
            </w:r>
          </w:p>
          <w:p>
            <w:pPr>
              <w:pStyle w:val="ListParagraph"/>
              <w:numPr>
                <w:ilvl w:val="0"/>
                <w:numId w:val="2"/>
              </w:numPr>
              <w:spacing w:after="45"/>
            </w:pPr>
            <w:r>
              <w:rPr>
                <w:sz w:val="15"/>
                <w:szCs w:val="15"/>
              </w:rPr>
              <w:t xml:space="preserve">Only 4 studies allowed direct comparison, with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paper's recommendation contradicts its own data: pooled survival favours transplantation (41% versus 29%) and recurrence favours transplantation (54% versus 65%), and the comparative studies are null — none of which supports a conclusion that hepatectomy should be preferred</w:t>
            </w:r>
          </w:p>
          <w:p>
            <w:pPr>
              <w:pStyle w:val="ListParagraph"/>
              <w:numPr>
                <w:ilvl w:val="0"/>
                <w:numId w:val="2"/>
              </w:numPr>
              <w:spacing w:after="45"/>
            </w:pPr>
            <w:r>
              <w:rPr>
                <w:sz w:val="15"/>
                <w:szCs w:val="15"/>
              </w:rPr>
              <w:t xml:space="preserve">Pooling single-arm survival proportions across 42 studies from different countries, decades and classification eras produces a number with no valid confidence interval; the 29% versus 41% comparison is not a treatment effect but a comparison of two differently selected literatures</w:t>
            </w:r>
          </w:p>
          <w:p>
            <w:pPr>
              <w:pStyle w:val="ListParagraph"/>
              <w:numPr>
                <w:ilvl w:val="0"/>
                <w:numId w:val="2"/>
              </w:numPr>
              <w:spacing w:after="45"/>
            </w:pPr>
            <w:r>
              <w:rPr>
                <w:sz w:val="15"/>
                <w:szCs w:val="15"/>
              </w:rPr>
              <w:t xml:space="preserve">Transplant cohorts in the pooled literature are overwhelmingly explant-diagnosed and therefore small, early-stage and cirrhotic, while resection cohorts include large non-cirrhotic tumours; the direction of that bias favours transplantation and is never addressed</w:t>
            </w:r>
          </w:p>
          <w:p>
            <w:pPr>
              <w:pStyle w:val="ListParagraph"/>
              <w:numPr>
                <w:ilvl w:val="0"/>
                <w:numId w:val="2"/>
              </w:numPr>
              <w:spacing w:after="45"/>
            </w:pPr>
            <w:r>
              <w:rPr>
                <w:sz w:val="15"/>
                <w:szCs w:val="15"/>
              </w:rPr>
              <w:t xml:space="preserve">Explicitly dismissing Jung's 93% figure is defensible on its own terms, but the paper offers no comparable scrutiny of the resection series it relies on</w:t>
            </w:r>
          </w:p>
          <w:p>
            <w:pPr>
              <w:pStyle w:val="ListParagraph"/>
              <w:numPr>
                <w:ilvl w:val="0"/>
                <w:numId w:val="2"/>
              </w:numPr>
              <w:spacing w:after="45"/>
            </w:pPr>
            <w:r>
              <w:rPr>
                <w:sz w:val="15"/>
                <w:szCs w:val="15"/>
              </w:rPr>
              <w:t xml:space="preserve">No waitlist or intention-to-treat consideration anywhere: patients listed for transplant who dropped out are invisible in every contributing study, so the transplant arm is per-protocol throughout</w:t>
            </w:r>
          </w:p>
          <w:p>
            <w:pPr>
              <w:pStyle w:val="ListParagraph"/>
              <w:numPr>
                <w:ilvl w:val="0"/>
                <w:numId w:val="2"/>
              </w:numPr>
              <w:spacing w:after="45"/>
            </w:pPr>
            <w:r>
              <w:rPr>
                <w:sz w:val="15"/>
                <w:szCs w:val="15"/>
              </w:rPr>
              <w:t xml:space="preserve">Published in 2018, it predates Dageforde, Kodali, Mi, Kim 2025, Sierra and Kimura, and has been superseded by a meta-analysis using largely different studies that reaches the opposite conclusion</w:t>
            </w:r>
          </w:p>
        </w:tc>
      </w:tr>
    </w:tbl>
    <w:p>
      <w:pPr>
        <w:keepNext/>
        <w:spacing w:after="50" w:before="260"/>
      </w:pPr>
      <w:r>
        <w:rPr>
          <w:rFonts w:ascii="Cambria" w:cs="Cambria" w:eastAsia="Cambria" w:hAnsi="Cambria"/>
          <w:b/>
          <w:bCs/>
          <w:color w:val="17365D"/>
          <w:sz w:val="20"/>
          <w:szCs w:val="20"/>
        </w:rPr>
        <w:t xml:space="preserve">Li 2024 clinicopathology</w:t>
      </w:r>
      <w:r>
        <w:rPr>
          <w:b/>
          <w:bCs/>
          <w:color w:val="176A87"/>
          <w:sz w:val="15"/>
          <w:szCs w:val="15"/>
        </w:rPr>
        <w:t xml:space="preserve">   Retrospective cohort</w:t>
      </w:r>
      <w:r>
        <w:rPr>
          <w:color w:val="5A6069"/>
          <w:sz w:val="15"/>
          <w:szCs w:val="15"/>
        </w:rPr>
        <w:t xml:space="preserve">   PMID 39375615</w:t>
      </w:r>
    </w:p>
    <w:p>
      <w:pPr>
        <w:spacing w:after="50" w:line="276"/>
      </w:pPr>
      <w:r>
        <w:rPr>
          <w:color w:val="5A6069"/>
          <w:sz w:val="17"/>
          <w:szCs w:val="17"/>
        </w:rPr>
        <w:t xml:space="preserve">Clinicopathological characteristics and prognosis of combined hepatocellular cholangiocarcinoma.</w:t>
      </w:r>
    </w:p>
    <w:p>
      <w:pPr>
        <w:spacing w:after="50"/>
      </w:pPr>
      <w:r>
        <w:rPr>
          <w:b/>
          <w:bCs/>
          <w:color w:val="176A87"/>
          <w:sz w:val="16"/>
          <w:szCs w:val="16"/>
        </w:rPr>
        <w:t xml:space="preserve">Population. </w:t>
      </w:r>
      <w:r>
        <w:rPr>
          <w:sz w:val="16"/>
          <w:szCs w:val="16"/>
        </w:rPr>
        <w:t xml:space="preserve">72 patients with cHCC-CCA</w:t>
      </w:r>
    </w:p>
    <w:p>
      <w:pPr>
        <w:spacing w:after="70"/>
      </w:pPr>
      <w:r>
        <w:rPr>
          <w:b/>
          <w:bCs/>
          <w:color w:val="17365D"/>
          <w:sz w:val="16"/>
          <w:szCs w:val="16"/>
        </w:rPr>
        <w:t xml:space="preserve">Bottom line. </w:t>
      </w:r>
      <w:r>
        <w:rPr>
          <w:sz w:val="16"/>
          <w:szCs w:val="16"/>
        </w:rPr>
        <w:t xml:space="preserve">Reports actionable HER2 and FGFR2 frequencies and an immune-infiltrate signal in 72 resected cHCC-CCA, but its 30% CCA-component prognostic threshold is circularly derived, unvalidated and contradicted by other thresholds in the literature.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with modest numbers</w:t>
            </w:r>
          </w:p>
          <w:p>
            <w:pPr>
              <w:pStyle w:val="ListParagraph"/>
              <w:numPr>
                <w:ilvl w:val="0"/>
                <w:numId w:val="2"/>
              </w:numPr>
              <w:spacing w:after="45"/>
            </w:pPr>
            <w:r>
              <w:rPr>
                <w:sz w:val="15"/>
                <w:szCs w:val="15"/>
              </w:rPr>
              <w:t xml:space="preserve">Incomplete nodal assessment in most patients</w:t>
            </w:r>
          </w:p>
          <w:p>
            <w:pPr>
              <w:pStyle w:val="ListParagraph"/>
              <w:numPr>
                <w:ilvl w:val="0"/>
                <w:numId w:val="2"/>
              </w:numPr>
              <w:spacing w:after="45"/>
            </w:pPr>
            <w:r>
              <w:rPr>
                <w:sz w:val="15"/>
                <w:szCs w:val="15"/>
              </w:rPr>
              <w:t xml:space="preserve">Biomarker assays performed on archival tissue without external validation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CCA-component threshold is derived by ROC on the very cohort in which it is then tested, with an AUC of 0.717; it is circular and unvalidated, and it conflicts with the 70% threshold used by Wang 2026 — a pathway cannot adopt either as established</w:t>
            </w:r>
          </w:p>
          <w:p>
            <w:pPr>
              <w:pStyle w:val="ListParagraph"/>
              <w:numPr>
                <w:ilvl w:val="0"/>
                <w:numId w:val="2"/>
              </w:numPr>
              <w:spacing w:after="45"/>
            </w:pPr>
            <w:r>
              <w:rPr>
                <w:sz w:val="15"/>
                <w:szCs w:val="15"/>
              </w:rPr>
              <w:t xml:space="preserve">Lymph node status is known in 19 of 72, so the single strongest adverse prognostic factor in cHCC-CCA is missing for three-quarters of the cohort and any survival model is confounded by unmeasured nodal disease</w:t>
            </w:r>
          </w:p>
          <w:p>
            <w:pPr>
              <w:pStyle w:val="ListParagraph"/>
              <w:numPr>
                <w:ilvl w:val="0"/>
                <w:numId w:val="2"/>
              </w:numPr>
              <w:spacing w:after="45"/>
            </w:pPr>
            <w:r>
              <w:rPr>
                <w:sz w:val="15"/>
                <w:szCs w:val="15"/>
              </w:rPr>
              <w:t xml:space="preserve">HER2 3+ at 8.3% and FGFR2 alterations at 26.4% rest on 6 and 19 patients respectively; these are the figures now being used to argue for universal genomic profiling, and their confidence intervals are wide</w:t>
            </w:r>
          </w:p>
          <w:p>
            <w:pPr>
              <w:pStyle w:val="ListParagraph"/>
              <w:numPr>
                <w:ilvl w:val="0"/>
                <w:numId w:val="2"/>
              </w:numPr>
              <w:spacing w:after="45"/>
            </w:pPr>
            <w:r>
              <w:rPr>
                <w:sz w:val="15"/>
                <w:szCs w:val="15"/>
              </w:rPr>
              <w:t xml:space="preserve">CD3 and CD8 margin densities correlate at rho 0.70 with each other, so they are not independent prognostic inputs, yet are presented as separate findings</w:t>
            </w:r>
          </w:p>
          <w:p>
            <w:pPr>
              <w:pStyle w:val="ListParagraph"/>
              <w:numPr>
                <w:ilvl w:val="0"/>
                <w:numId w:val="2"/>
              </w:numPr>
              <w:spacing w:after="45"/>
            </w:pPr>
            <w:r>
              <w:rPr>
                <w:sz w:val="15"/>
                <w:szCs w:val="15"/>
              </w:rPr>
              <w:t xml:space="preserve">All tumours pMMR confirms Yu 2021 but adds no power to exclude a low-frequency dMMR subgroup</w:t>
            </w:r>
          </w:p>
        </w:tc>
      </w:tr>
    </w:tbl>
    <w:p>
      <w:pPr>
        <w:keepNext/>
        <w:spacing w:after="50" w:before="260"/>
      </w:pPr>
      <w:r>
        <w:rPr>
          <w:rFonts w:ascii="Cambria" w:cs="Cambria" w:eastAsia="Cambria" w:hAnsi="Cambria"/>
          <w:b/>
          <w:bCs/>
          <w:color w:val="17365D"/>
          <w:sz w:val="20"/>
          <w:szCs w:val="20"/>
        </w:rPr>
        <w:t xml:space="preserve">Lin 2025 interventional plus immunotargeted</w:t>
      </w:r>
      <w:r>
        <w:rPr>
          <w:b/>
          <w:bCs/>
          <w:color w:val="176A87"/>
          <w:sz w:val="15"/>
          <w:szCs w:val="15"/>
        </w:rPr>
        <w:t xml:space="preserve">   Retrospective cohort</w:t>
      </w:r>
      <w:r>
        <w:rPr>
          <w:color w:val="5A6069"/>
          <w:sz w:val="15"/>
          <w:szCs w:val="15"/>
        </w:rPr>
        <w:t xml:space="preserve">   PMID 40666526</w:t>
      </w:r>
    </w:p>
    <w:p>
      <w:pPr>
        <w:spacing w:after="50" w:line="276"/>
      </w:pPr>
      <w:r>
        <w:rPr>
          <w:color w:val="5A6069"/>
          <w:sz w:val="17"/>
          <w:szCs w:val="17"/>
        </w:rPr>
        <w:t xml:space="preserve">Interventional treatment combined with immunotargeted therapy in unresectable combined hepatocellular-cholangiocarcinoma: a real-world retrospective cohort study.</w:t>
      </w:r>
    </w:p>
    <w:p>
      <w:pPr>
        <w:spacing w:after="50"/>
      </w:pPr>
      <w:r>
        <w:rPr>
          <w:b/>
          <w:bCs/>
          <w:color w:val="176A87"/>
          <w:sz w:val="16"/>
          <w:szCs w:val="16"/>
        </w:rPr>
        <w:t xml:space="preserve">Population. </w:t>
      </w:r>
      <w:r>
        <w:rPr>
          <w:sz w:val="16"/>
          <w:szCs w:val="16"/>
        </w:rPr>
        <w:t xml:space="preserve">51 patients with unresectable cHCC-CCA, from 242 screened</w:t>
      </w:r>
    </w:p>
    <w:p>
      <w:pPr>
        <w:spacing w:after="70"/>
      </w:pPr>
      <w:r>
        <w:rPr>
          <w:b/>
          <w:bCs/>
          <w:color w:val="17365D"/>
          <w:sz w:val="16"/>
          <w:szCs w:val="16"/>
        </w:rPr>
        <w:t xml:space="preserve">Bottom line. </w:t>
      </w:r>
      <w:r>
        <w:rPr>
          <w:sz w:val="16"/>
          <w:szCs w:val="16"/>
        </w:rPr>
        <w:t xml:space="preserve">Reports the best survival yet in advanced cHCC-CCA — median 17.8 months with 41-57% response — from 51 single-arm, Child-Pugh A patients of whom 22% were downstaged to resection, with no control group and heterogeneous regimens.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Single-arm study with no control group, and 80.4% hepatitis B positive, limiting generalisability</w:t>
            </w:r>
          </w:p>
          <w:p>
            <w:pPr>
              <w:pStyle w:val="ListParagraph"/>
              <w:numPr>
                <w:ilvl w:val="0"/>
                <w:numId w:val="2"/>
              </w:numPr>
              <w:spacing w:after="45"/>
            </w:pPr>
            <w:r>
              <w:rPr>
                <w:sz w:val="15"/>
                <w:szCs w:val="15"/>
              </w:rPr>
              <w:t xml:space="preserve">Retrospective and single-centre; findings need prospective randomised confirmation</w:t>
            </w:r>
          </w:p>
          <w:p>
            <w:pPr>
              <w:pStyle w:val="ListParagraph"/>
              <w:numPr>
                <w:ilvl w:val="0"/>
                <w:numId w:val="2"/>
              </w:numPr>
              <w:spacing w:after="45"/>
            </w:pPr>
            <w:r>
              <w:rPr>
                <w:sz w:val="15"/>
                <w:szCs w:val="15"/>
              </w:rPr>
              <w:t xml:space="preserve">Prognostic factors require validation given the small sample size</w:t>
            </w:r>
          </w:p>
          <w:p>
            <w:pPr>
              <w:pStyle w:val="ListParagraph"/>
              <w:numPr>
                <w:ilvl w:val="0"/>
                <w:numId w:val="2"/>
              </w:numPr>
              <w:spacing w:after="45"/>
            </w:pPr>
            <w:r>
              <w:rPr>
                <w:sz w:val="15"/>
                <w:szCs w:val="15"/>
              </w:rPr>
              <w:t xml:space="preserve">Heterogeneous PD-(L)1 inhibitors and anti-angiogenic drugs reduce treatment homogeneity</w:t>
            </w:r>
          </w:p>
          <w:p>
            <w:pPr>
              <w:pStyle w:val="ListParagraph"/>
              <w:numPr>
                <w:ilvl w:val="0"/>
                <w:numId w:val="2"/>
              </w:numPr>
              <w:spacing w:after="45"/>
            </w:pPr>
            <w:r>
              <w:rPr>
                <w:sz w:val="15"/>
                <w:szCs w:val="15"/>
              </w:rPr>
              <w:t xml:space="preserve">Variable intervals for tumour response assessment</w:t>
            </w:r>
          </w:p>
          <w:p>
            <w:pPr>
              <w:pStyle w:val="ListParagraph"/>
              <w:numPr>
                <w:ilvl w:val="0"/>
                <w:numId w:val="2"/>
              </w:numPr>
              <w:spacing w:after="45"/>
            </w:pPr>
            <w:r>
              <w:rPr>
                <w:sz w:val="15"/>
                <w:szCs w:val="15"/>
              </w:rPr>
              <w:t xml:space="preserve">Drug toxicity may be underestimated because adverse events were recorded retrospectively outside a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median overall survival of 17.8 months is the best reported in advanced cHCC-CCA and is being cited as such, but 51 of 242 screened patients were analysed — and the excluded 50 who received 'therapies other than interventional plus immunotargeted treatment' are precisely the comparator this single-arm study lacks</w:t>
            </w:r>
          </w:p>
          <w:p>
            <w:pPr>
              <w:pStyle w:val="ListParagraph"/>
              <w:numPr>
                <w:ilvl w:val="0"/>
                <w:numId w:val="2"/>
              </w:numPr>
              <w:spacing w:after="45"/>
            </w:pPr>
            <w:r>
              <w:rPr>
                <w:sz w:val="15"/>
                <w:szCs w:val="15"/>
              </w:rPr>
              <w:t xml:space="preserve">Of 51 patients, 11 (21.6%) were downstaged to resection, and those patients' median survival was not reached; removing them would lower the headline figure substantially, yet their contribution is not quantified</w:t>
            </w:r>
          </w:p>
          <w:p>
            <w:pPr>
              <w:pStyle w:val="ListParagraph"/>
              <w:numPr>
                <w:ilvl w:val="0"/>
                <w:numId w:val="2"/>
              </w:numPr>
              <w:spacing w:after="45"/>
            </w:pPr>
            <w:r>
              <w:rPr>
                <w:sz w:val="15"/>
                <w:szCs w:val="15"/>
              </w:rPr>
              <w:t xml:space="preserve">The 2-year overall survival of 20.3% against a median of 17.8 months shows the curve falls away sharply after the first year, so the median overstates durable benefit</w:t>
            </w:r>
          </w:p>
          <w:p>
            <w:pPr>
              <w:pStyle w:val="ListParagraph"/>
              <w:numPr>
                <w:ilvl w:val="0"/>
                <w:numId w:val="2"/>
              </w:numPr>
              <w:spacing w:after="45"/>
            </w:pPr>
            <w:r>
              <w:rPr>
                <w:sz w:val="15"/>
                <w:szCs w:val="15"/>
              </w:rPr>
              <w:t xml:space="preserve">Seven different checkpoint inhibitors and four targeted agents across three interventional protocols means no single regimen is evaluated; the 'triple combination' is a category, not a treatment</w:t>
            </w:r>
          </w:p>
          <w:p>
            <w:pPr>
              <w:pStyle w:val="ListParagraph"/>
              <w:numPr>
                <w:ilvl w:val="0"/>
                <w:numId w:val="2"/>
              </w:numPr>
              <w:spacing w:after="45"/>
            </w:pPr>
            <w:r>
              <w:rPr>
                <w:sz w:val="15"/>
                <w:szCs w:val="15"/>
              </w:rPr>
              <w:t xml:space="preserve">The finding that HCC-dominance made no difference at any threshold from 20% to 80% directly contradicts Wang 2026, which found component proportion independently prognostic after resection — worth noting, though these are different settings and 51 patients cannot exclude an effect</w:t>
            </w:r>
          </w:p>
          <w:p>
            <w:pPr>
              <w:pStyle w:val="ListParagraph"/>
              <w:numPr>
                <w:ilvl w:val="0"/>
                <w:numId w:val="2"/>
              </w:numPr>
              <w:spacing w:after="45"/>
            </w:pPr>
            <w:r>
              <w:rPr>
                <w:sz w:val="15"/>
                <w:szCs w:val="15"/>
              </w:rPr>
              <w:t xml:space="preserve">ECOG 0-1 and Child-Pugh A only (all 51 were Child-Pugh A), so this is the fittest possible advanced population and the survival is not transferable to unselected patients</w:t>
            </w:r>
          </w:p>
          <w:p>
            <w:pPr>
              <w:pStyle w:val="ListParagraph"/>
              <w:numPr>
                <w:ilvl w:val="0"/>
                <w:numId w:val="2"/>
              </w:numPr>
              <w:spacing w:after="45"/>
            </w:pPr>
            <w:r>
              <w:rPr>
                <w:sz w:val="15"/>
                <w:szCs w:val="15"/>
              </w:rPr>
              <w:t xml:space="preserve">Grade 3 or higher toxicity of 11.8% is far below IMbrave150 (56.5%) and ORIENT-32 (55.0%) for less intensive regimens, which the authors note as favourable but which more likely reflects retrospective under-ascertainment, as their own limitations concede</w:t>
            </w:r>
          </w:p>
        </w:tc>
      </w:tr>
    </w:tbl>
    <w:p>
      <w:pPr>
        <w:spacing w:after="0" w:line="276"/>
      </w:pPr>
      <w:r>
        <w:rPr>
          <w:color w:val="5A6069"/>
          <w:sz w:val="14"/>
          <w:szCs w:val="14"/>
        </w:rPr>
        <w:t xml:space="preserve">Funding: National Natural Science Foundation of China (82072611, 82103220, 82273046); authors declare no commercial or financial conflicts</w:t>
      </w:r>
    </w:p>
    <w:p>
      <w:pPr>
        <w:keepNext/>
        <w:spacing w:after="50" w:before="260"/>
      </w:pPr>
      <w:r>
        <w:rPr>
          <w:rFonts w:ascii="Cambria" w:cs="Cambria" w:eastAsia="Cambria" w:hAnsi="Cambria"/>
          <w:b/>
          <w:bCs/>
          <w:color w:val="17365D"/>
          <w:sz w:val="20"/>
          <w:szCs w:val="20"/>
        </w:rPr>
        <w:t xml:space="preserve">LR-M</w:t>
      </w:r>
      <w:r>
        <w:rPr>
          <w:b/>
          <w:bCs/>
          <w:color w:val="176A87"/>
          <w:sz w:val="15"/>
          <w:szCs w:val="15"/>
        </w:rPr>
        <w:t xml:space="preserve">   Review</w:t>
      </w:r>
      <w:r>
        <w:rPr>
          <w:color w:val="5A6069"/>
          <w:sz w:val="15"/>
          <w:szCs w:val="15"/>
        </w:rPr>
        <w:t xml:space="preserve">   PMID 28580538</w:t>
      </w:r>
    </w:p>
    <w:p>
      <w:pPr>
        <w:spacing w:after="50" w:line="276"/>
      </w:pPr>
      <w:r>
        <w:rPr>
          <w:color w:val="5A6069"/>
          <w:sz w:val="17"/>
          <w:szCs w:val="17"/>
        </w:rPr>
        <w:t xml:space="preserve">Biphenotypic primary liver carcinomas: imaging appearance and the LI-RADS LR-M category.</w:t>
      </w:r>
    </w:p>
    <w:p>
      <w:pPr>
        <w:spacing w:after="70"/>
      </w:pPr>
      <w:r>
        <w:rPr>
          <w:b/>
          <w:bCs/>
          <w:color w:val="17365D"/>
          <w:sz w:val="16"/>
          <w:szCs w:val="16"/>
        </w:rPr>
        <w:t xml:space="preserve">Bottom line. </w:t>
      </w:r>
      <w:r>
        <w:rPr>
          <w:sz w:val="16"/>
          <w:szCs w:val="16"/>
        </w:rPr>
        <w:t xml:space="preserve">A useful map of the imaging spectrum of biphenotypic liver tumours and why they populate LR-M, but with no cohort and no pooled accuracy it cannot tell a pathway how often cHCC-CCA will be read as HCC.</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rather than systematic; no quantitative synthesis of diagnostic accuracy</w:t>
            </w:r>
          </w:p>
          <w:p>
            <w:pPr>
              <w:pStyle w:val="ListParagraph"/>
              <w:numPr>
                <w:ilvl w:val="0"/>
                <w:numId w:val="2"/>
              </w:numPr>
              <w:spacing w:after="45"/>
            </w:pPr>
            <w:r>
              <w:rPr>
                <w:sz w:val="15"/>
                <w:szCs w:val="15"/>
              </w:rPr>
              <w:t xml:space="preserve">Imaging literature on this rare entity is small and heterogeneous in classification era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Because no accuracy figures are pooled, the review cannot say what fraction of cHCC-CCA is missed by an LR-5 read, which is the question a transplant pathway actually needs answered</w:t>
            </w:r>
          </w:p>
          <w:p>
            <w:pPr>
              <w:pStyle w:val="ListParagraph"/>
              <w:numPr>
                <w:ilvl w:val="0"/>
                <w:numId w:val="2"/>
              </w:numPr>
              <w:spacing w:after="45"/>
            </w:pPr>
            <w:r>
              <w:rPr>
                <w:sz w:val="15"/>
                <w:szCs w:val="15"/>
              </w:rPr>
              <w:t xml:space="preserve">The primary studies it summarises largely predate the 2019 WHO definition, so the imaging phenotypes described belong to a broader entity than current cHCC-CCA</w:t>
            </w:r>
          </w:p>
          <w:p>
            <w:pPr>
              <w:pStyle w:val="ListParagraph"/>
              <w:numPr>
                <w:ilvl w:val="0"/>
                <w:numId w:val="2"/>
              </w:numPr>
              <w:spacing w:after="45"/>
            </w:pPr>
            <w:r>
              <w:rPr>
                <w:sz w:val="15"/>
                <w:szCs w:val="15"/>
              </w:rPr>
              <w:t xml:space="preserve">Recommends biopsy for discordant cases without quantifying biopsy sensitivity, which other work in this depot puts at around 50-60% for cHCC-CCA</w:t>
            </w:r>
          </w:p>
          <w:p>
            <w:pPr>
              <w:pStyle w:val="ListParagraph"/>
              <w:numPr>
                <w:ilvl w:val="0"/>
                <w:numId w:val="2"/>
              </w:numPr>
              <w:spacing w:after="45"/>
            </w:pPr>
            <w:r>
              <w:rPr>
                <w:sz w:val="15"/>
                <w:szCs w:val="15"/>
              </w:rPr>
              <w:t xml:space="preserve">Reader experience in the cited series is that of expert liver radiologists, so the described ability to recognise targetoid features overstates general practice</w:t>
            </w:r>
          </w:p>
        </w:tc>
      </w:tr>
    </w:tbl>
    <w:p>
      <w:pPr>
        <w:keepNext/>
        <w:spacing w:after="50" w:before="260"/>
      </w:pPr>
      <w:r>
        <w:rPr>
          <w:rFonts w:ascii="Cambria" w:cs="Cambria" w:eastAsia="Cambria" w:hAnsi="Cambria"/>
          <w:b/>
          <w:bCs/>
          <w:color w:val="17365D"/>
          <w:sz w:val="20"/>
          <w:szCs w:val="20"/>
        </w:rPr>
        <w:t xml:space="preserve">Lu 2025 SEER adjuvant</w:t>
      </w:r>
      <w:r>
        <w:rPr>
          <w:b/>
          <w:bCs/>
          <w:color w:val="176A87"/>
          <w:sz w:val="15"/>
          <w:szCs w:val="15"/>
        </w:rPr>
        <w:t xml:space="preserve">   Registry study</w:t>
      </w:r>
      <w:r>
        <w:rPr>
          <w:color w:val="5A6069"/>
          <w:sz w:val="15"/>
          <w:szCs w:val="15"/>
        </w:rPr>
        <w:t xml:space="preserve">   PMID 40672084</w:t>
      </w:r>
    </w:p>
    <w:p>
      <w:pPr>
        <w:spacing w:after="50" w:line="276"/>
      </w:pPr>
      <w:r>
        <w:rPr>
          <w:color w:val="5A6069"/>
          <w:sz w:val="17"/>
          <w:szCs w:val="17"/>
        </w:rPr>
        <w:t xml:space="preserve">Impact of postoperative chemotherapy on the prognosis of combined hepatocellular-cholangiocarcinoma: a retrospective study based on the SEER database.</w:t>
      </w:r>
    </w:p>
    <w:p>
      <w:pPr>
        <w:spacing w:after="50"/>
      </w:pPr>
      <w:r>
        <w:rPr>
          <w:b/>
          <w:bCs/>
          <w:color w:val="176A87"/>
          <w:sz w:val="16"/>
          <w:szCs w:val="16"/>
        </w:rPr>
        <w:t xml:space="preserve">Population. </w:t>
      </w:r>
      <w:r>
        <w:rPr>
          <w:sz w:val="16"/>
          <w:szCs w:val="16"/>
        </w:rPr>
        <w:t xml:space="preserve">197 resected patients: 138 non-chemotherapy and 59 postoperative chemotherapy; 52 matched pairs (104) after propensity matching</w:t>
      </w:r>
    </w:p>
    <w:p>
      <w:pPr>
        <w:spacing w:after="70"/>
      </w:pPr>
      <w:r>
        <w:rPr>
          <w:b/>
          <w:bCs/>
          <w:color w:val="17365D"/>
          <w:sz w:val="16"/>
          <w:szCs w:val="16"/>
        </w:rPr>
        <w:t xml:space="preserve">Bottom line. </w:t>
      </w:r>
      <w:r>
        <w:rPr>
          <w:sz w:val="16"/>
          <w:szCs w:val="16"/>
        </w:rPr>
        <w:t xml:space="preserve">Finds no survival advantage from postoperative chemotherapy in 197 resected SEER patients, but with only 59 treated patients, a sicker treatment arm and no recurrence data, this is an uninformative null rather than evidence against adjuvant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Unmeasured confounders including liver function and performance status affect both treatment allocation and outcome</w:t>
            </w:r>
          </w:p>
          <w:p>
            <w:pPr>
              <w:pStyle w:val="ListParagraph"/>
              <w:numPr>
                <w:ilvl w:val="0"/>
                <w:numId w:val="2"/>
              </w:numPr>
              <w:spacing w:after="45"/>
            </w:pPr>
            <w:r>
              <w:rPr>
                <w:sz w:val="15"/>
                <w:szCs w:val="15"/>
              </w:rPr>
              <w:t xml:space="preserve">SEER lacks chemotherapy regimen, dose and adherence, so treatment adequacy cannot be assessed</w:t>
            </w:r>
          </w:p>
          <w:p>
            <w:pPr>
              <w:pStyle w:val="ListParagraph"/>
              <w:numPr>
                <w:ilvl w:val="0"/>
                <w:numId w:val="2"/>
              </w:numPr>
              <w:spacing w:after="45"/>
            </w:pPr>
            <w:r>
              <w:rPr>
                <w:sz w:val="15"/>
                <w:szCs w:val="15"/>
              </w:rPr>
              <w:t xml:space="preserve">Small sample size, especially in the chemotherapy group, limits power</w:t>
            </w:r>
          </w:p>
          <w:p>
            <w:pPr>
              <w:pStyle w:val="ListParagraph"/>
              <w:numPr>
                <w:ilvl w:val="0"/>
                <w:numId w:val="2"/>
              </w:numPr>
              <w:spacing w:after="45"/>
            </w:pPr>
            <w:r>
              <w:rPr>
                <w:sz w:val="15"/>
                <w:szCs w:val="15"/>
              </w:rPr>
              <w:t xml:space="preserve">Residual confounding may persist despite propensity matching</w:t>
            </w:r>
          </w:p>
          <w:p>
            <w:pPr>
              <w:pStyle w:val="ListParagraph"/>
              <w:numPr>
                <w:ilvl w:val="0"/>
                <w:numId w:val="2"/>
              </w:numPr>
              <w:spacing w:after="45"/>
            </w:pPr>
            <w:r>
              <w:rPr>
                <w:sz w:val="15"/>
                <w:szCs w:val="15"/>
              </w:rPr>
              <w:t xml:space="preserve">No data on recurrence, progression or subsequent therapies; cause-of-death coding may misclassify cancer-specific survival</w:t>
            </w:r>
          </w:p>
          <w:p>
            <w:pPr>
              <w:pStyle w:val="ListParagraph"/>
              <w:numPr>
                <w:ilvl w:val="0"/>
                <w:numId w:val="2"/>
              </w:numPr>
              <w:spacing w:after="45"/>
            </w:pPr>
            <w:r>
              <w:rPr>
                <w:sz w:val="15"/>
                <w:szCs w:val="15"/>
              </w:rPr>
              <w:t xml:space="preserve">Median follow-up of 23 months may be too short given late recurrences</w:t>
            </w:r>
          </w:p>
          <w:p>
            <w:pPr>
              <w:pStyle w:val="ListParagraph"/>
              <w:numPr>
                <w:ilvl w:val="0"/>
                <w:numId w:val="2"/>
              </w:numPr>
              <w:spacing w:after="45"/>
            </w:pPr>
            <w:r>
              <w:rPr>
                <w:sz w:val="15"/>
                <w:szCs w:val="15"/>
              </w:rPr>
              <w:t xml:space="preserve">SEER does not distinguish HCC-like from ICC-like histological subtypes, preventing tailored subgroup analysis</w:t>
            </w:r>
          </w:p>
          <w:p>
            <w:pPr>
              <w:pStyle w:val="ListParagraph"/>
              <w:numPr>
                <w:ilvl w:val="0"/>
                <w:numId w:val="2"/>
              </w:numPr>
              <w:spacing w:after="45"/>
            </w:pPr>
            <w:r>
              <w:rPr>
                <w:sz w:val="15"/>
                <w:szCs w:val="15"/>
              </w:rPr>
              <w:t xml:space="preserve">Resection margin status is not captured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Eighty-seven transplant recipients were excluded and never mentioned again; this is the largest single exclusion and it means the 32-month median applies only to a resected population explicitly stripped of its transplanted members</w:t>
            </w:r>
          </w:p>
          <w:p>
            <w:pPr>
              <w:pStyle w:val="ListParagraph"/>
              <w:numPr>
                <w:ilvl w:val="0"/>
                <w:numId w:val="2"/>
              </w:numPr>
              <w:spacing w:after="45"/>
            </w:pPr>
            <w:r>
              <w:rPr>
                <w:sz w:val="15"/>
                <w:szCs w:val="15"/>
              </w:rPr>
              <w:t xml:space="preserve">The chemotherapy arm had more T3-T4 disease, four times the rate of node positivity and ten times the radiotherapy use, so the numerically worse survival with chemotherapy is confounding by indication; the authors note this but the abstract's 'no significant association' framing still invites the inference that adjuvant chemotherapy is useless</w:t>
            </w:r>
          </w:p>
          <w:p>
            <w:pPr>
              <w:pStyle w:val="ListParagraph"/>
              <w:numPr>
                <w:ilvl w:val="0"/>
                <w:numId w:val="2"/>
              </w:numPr>
              <w:spacing w:after="45"/>
            </w:pPr>
            <w:r>
              <w:rPr>
                <w:sz w:val="15"/>
                <w:szCs w:val="15"/>
              </w:rPr>
              <w:t xml:space="preserve">A 59-patient treated arm cannot exclude a clinically meaningful benefit: the matched overall survival confidence interval runs from 0.65 to 1.75, which includes a 35% relative mortality reduction</w:t>
            </w:r>
          </w:p>
          <w:p>
            <w:pPr>
              <w:pStyle w:val="ListParagraph"/>
              <w:numPr>
                <w:ilvl w:val="0"/>
                <w:numId w:val="2"/>
              </w:numPr>
              <w:spacing w:after="45"/>
            </w:pPr>
            <w:r>
              <w:rPr>
                <w:sz w:val="15"/>
                <w:szCs w:val="15"/>
              </w:rPr>
              <w:t xml:space="preserve">Because SEER records no recurrence and no second-line therapy, a real effect on progression could be entirely invisible in overall survival</w:t>
            </w:r>
          </w:p>
          <w:p>
            <w:pPr>
              <w:pStyle w:val="ListParagraph"/>
              <w:numPr>
                <w:ilvl w:val="0"/>
                <w:numId w:val="2"/>
              </w:numPr>
              <w:spacing w:after="45"/>
            </w:pPr>
            <w:r>
              <w:rPr>
                <w:sz w:val="15"/>
                <w:szCs w:val="15"/>
              </w:rPr>
              <w:t xml:space="preserve">The paper's own discussion notes the chemotherapy group did similarly despite more advanced disease, then correctly refuses to call that a benefit — but the same logic invalidates the headline null result in the opposite direction</w:t>
            </w:r>
          </w:p>
        </w:tc>
      </w:tr>
    </w:tbl>
    <w:p>
      <w:pPr>
        <w:spacing w:after="0" w:line="276"/>
      </w:pPr>
      <w:r>
        <w:rPr>
          <w:color w:val="5A6069"/>
          <w:sz w:val="14"/>
          <w:szCs w:val="14"/>
        </w:rPr>
        <w:t xml:space="preserve">Funding: None; authors declare no conflicts of interest</w:t>
      </w:r>
    </w:p>
    <w:p>
      <w:pPr>
        <w:keepNext/>
        <w:spacing w:after="50" w:before="260"/>
      </w:pPr>
      <w:r>
        <w:rPr>
          <w:rFonts w:ascii="Cambria" w:cs="Cambria" w:eastAsia="Cambria" w:hAnsi="Cambria"/>
          <w:b/>
          <w:bCs/>
          <w:color w:val="17365D"/>
          <w:sz w:val="20"/>
          <w:szCs w:val="20"/>
        </w:rPr>
        <w:t xml:space="preserve">Lu 2025 selective lymphadenectomy</w:t>
      </w:r>
      <w:r>
        <w:rPr>
          <w:b/>
          <w:bCs/>
          <w:color w:val="176A87"/>
          <w:sz w:val="15"/>
          <w:szCs w:val="15"/>
        </w:rPr>
        <w:t xml:space="preserve">   Retrospective cohort</w:t>
      </w:r>
      <w:r>
        <w:rPr>
          <w:color w:val="5A6069"/>
          <w:sz w:val="15"/>
          <w:szCs w:val="15"/>
        </w:rPr>
        <w:t xml:space="preserve">   PMID 41121221</w:t>
      </w:r>
    </w:p>
    <w:p>
      <w:pPr>
        <w:spacing w:after="50" w:line="276"/>
      </w:pPr>
      <w:r>
        <w:rPr>
          <w:color w:val="5A6069"/>
          <w:sz w:val="17"/>
          <w:szCs w:val="17"/>
        </w:rPr>
        <w:t xml:space="preserve">Selective lymph node dissection in intrahepatic cholangiocarcinoma and combined hepatocellular cholangiocarcinoma may not impair oncological outcomes: a single-center retrospective cohort study.</w:t>
      </w:r>
    </w:p>
    <w:p>
      <w:pPr>
        <w:spacing w:after="50"/>
      </w:pPr>
      <w:r>
        <w:rPr>
          <w:b/>
          <w:bCs/>
          <w:color w:val="176A87"/>
          <w:sz w:val="16"/>
          <w:szCs w:val="16"/>
        </w:rPr>
        <w:t xml:space="preserve">Population. </w:t>
      </w:r>
      <w:r>
        <w:rPr>
          <w:sz w:val="16"/>
          <w:szCs w:val="16"/>
        </w:rPr>
        <w:t xml:space="preserve">179 patients: 102 pure cholangiocarcinoma and 77 combined HCC-CCA; 54 (30%) underwent lymph node dissection</w:t>
      </w:r>
    </w:p>
    <w:p>
      <w:pPr>
        <w:spacing w:after="70"/>
      </w:pPr>
      <w:r>
        <w:rPr>
          <w:b/>
          <w:bCs/>
          <w:color w:val="17365D"/>
          <w:sz w:val="16"/>
          <w:szCs w:val="16"/>
        </w:rPr>
        <w:t xml:space="preserve">Bottom line. </w:t>
      </w:r>
      <w:r>
        <w:rPr>
          <w:sz w:val="16"/>
          <w:szCs w:val="16"/>
        </w:rPr>
        <w:t xml:space="preserve">Shows that in a cohort where lymphadenectomy was driven by preoperative cholangiocarcinoma suspicion, undissected patients survived longer because they had more favourable, often cHCC-CCA, tumours — and the adjusted progression-free survival signal (HR 2.12) actually runs against the paper's title.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 with limited generalisability</w:t>
            </w:r>
          </w:p>
          <w:p>
            <w:pPr>
              <w:pStyle w:val="ListParagraph"/>
              <w:numPr>
                <w:ilvl w:val="0"/>
                <w:numId w:val="2"/>
              </w:numPr>
              <w:spacing w:after="45"/>
            </w:pPr>
            <w:r>
              <w:rPr>
                <w:sz w:val="15"/>
                <w:szCs w:val="15"/>
              </w:rPr>
              <w:t xml:space="preserve">Selection bias central to the analysis cannot be fully controlled in an observational study</w:t>
            </w:r>
          </w:p>
          <w:p>
            <w:pPr>
              <w:pStyle w:val="ListParagraph"/>
              <w:numPr>
                <w:ilvl w:val="0"/>
                <w:numId w:val="2"/>
              </w:numPr>
              <w:spacing w:after="45"/>
            </w:pPr>
            <w:r>
              <w:rPr>
                <w:sz w:val="15"/>
                <w:szCs w:val="15"/>
              </w:rPr>
              <w:t xml:space="preserve">A temporal disconnect between intraoperative decisions based on clinical suspicion and an analysis stratified by final pathology creates inherent bias</w:t>
            </w:r>
          </w:p>
          <w:p>
            <w:pPr>
              <w:pStyle w:val="ListParagraph"/>
              <w:numPr>
                <w:ilvl w:val="0"/>
                <w:numId w:val="2"/>
              </w:numPr>
              <w:spacing w:after="45"/>
            </w:pPr>
            <w:r>
              <w:rPr>
                <w:sz w:val="15"/>
                <w:szCs w:val="15"/>
              </w:rPr>
              <w:t xml:space="preserve">Median follow-up of 27 months may not capture late recurrence</w:t>
            </w:r>
          </w:p>
          <w:p>
            <w:pPr>
              <w:pStyle w:val="ListParagraph"/>
              <w:numPr>
                <w:ilvl w:val="0"/>
                <w:numId w:val="2"/>
              </w:numPr>
              <w:spacing w:after="45"/>
            </w:pPr>
            <w:r>
              <w:rPr>
                <w:sz w:val="15"/>
                <w:szCs w:val="15"/>
              </w:rPr>
              <w:t xml:space="preserve">Including both pure cholangiocarcinoma and combined HCC-CCA introduces heterogeneity that may mask subtype-specific effects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omitting dissection does not impair outcomes is contradicted within the paper: adjusted progression-free survival is significantly worse in the pNx group (HR 2.12), and the title and conclusion rest on the overall survival endpoint while the progression endpoint points the other way</w:t>
            </w:r>
          </w:p>
          <w:p>
            <w:pPr>
              <w:pStyle w:val="ListParagraph"/>
              <w:numPr>
                <w:ilvl w:val="0"/>
                <w:numId w:val="2"/>
              </w:numPr>
              <w:spacing w:after="45"/>
            </w:pPr>
            <w:r>
              <w:rPr>
                <w:sz w:val="15"/>
                <w:szCs w:val="15"/>
              </w:rPr>
              <w:t xml:space="preserve">The pNx group's 59.1-month median survival is an artefact of exactly the selection the paper is examining — 54% of pNx patients were cHCC-CCA versus 19% of the dissected group, their tumours were smaller (3.0 vs 4.0 cm), earlier staged and less often perineurally invaded; the authors acknowledge this but the conclusion does not</w:t>
            </w:r>
          </w:p>
          <w:p>
            <w:pPr>
              <w:pStyle w:val="ListParagraph"/>
              <w:numPr>
                <w:ilvl w:val="0"/>
                <w:numId w:val="2"/>
              </w:numPr>
              <w:spacing w:after="45"/>
            </w:pPr>
            <w:r>
              <w:rPr>
                <w:sz w:val="15"/>
                <w:szCs w:val="15"/>
              </w:rPr>
              <w:t xml:space="preserve">Only 26% of dissections met the 6-node adequacy standard, so the pN0 group is heavily contaminated by understaged patients, which biases the pN0-versus-pNx comparison toward no difference</w:t>
            </w:r>
          </w:p>
          <w:p>
            <w:pPr>
              <w:pStyle w:val="ListParagraph"/>
              <w:numPr>
                <w:ilvl w:val="0"/>
                <w:numId w:val="2"/>
              </w:numPr>
              <w:spacing w:after="45"/>
            </w:pPr>
            <w:r>
              <w:rPr>
                <w:sz w:val="15"/>
                <w:szCs w:val="15"/>
              </w:rPr>
              <w:t xml:space="preserve">Tumour markers were missing in 56% of patients for CA19-9 and 65% for CEA, concentrated in the undissected group (70% missing), so the two groups were not even worked up comparably</w:t>
            </w:r>
          </w:p>
          <w:p>
            <w:pPr>
              <w:pStyle w:val="ListParagraph"/>
              <w:numPr>
                <w:ilvl w:val="0"/>
                <w:numId w:val="2"/>
              </w:numPr>
              <w:spacing w:after="45"/>
            </w:pPr>
            <w:r>
              <w:rPr>
                <w:sz w:val="15"/>
                <w:szCs w:val="15"/>
              </w:rPr>
              <w:t xml:space="preserve">cHCC-CCA is only 77 patients and all subtype-specific analyses were non-significant, so the conclusion about cHCC-CCA specifically is not supported by its own subgroup data</w:t>
            </w:r>
          </w:p>
          <w:p>
            <w:pPr>
              <w:pStyle w:val="ListParagraph"/>
              <w:numPr>
                <w:ilvl w:val="0"/>
                <w:numId w:val="2"/>
              </w:numPr>
              <w:spacing w:after="45"/>
            </w:pPr>
            <w:r>
              <w:rPr>
                <w:sz w:val="15"/>
                <w:szCs w:val="15"/>
              </w:rPr>
              <w:t xml:space="preserve">Challenging guidelines that mandate routine lymphadenectomy on the basis of a 30%-compliance single-centre cohort with a 27-month median follow-up overstates what the data can carry</w:t>
            </w:r>
          </w:p>
        </w:tc>
      </w:tr>
    </w:tbl>
    <w:p>
      <w:pPr>
        <w:spacing w:after="0" w:line="276"/>
      </w:pPr>
      <w:r>
        <w:rPr>
          <w:color w:val="5A6069"/>
          <w:sz w:val="14"/>
          <w:szCs w:val="14"/>
        </w:rPr>
        <w:t xml:space="preserve">Funding: No funding</w:t>
      </w:r>
    </w:p>
    <w:p>
      <w:pPr>
        <w:keepNext/>
        <w:spacing w:after="50" w:before="260"/>
      </w:pPr>
      <w:r>
        <w:rPr>
          <w:rFonts w:ascii="Cambria" w:cs="Cambria" w:eastAsia="Cambria" w:hAnsi="Cambria"/>
          <w:b/>
          <w:bCs/>
          <w:color w:val="17365D"/>
          <w:sz w:val="20"/>
          <w:szCs w:val="20"/>
        </w:rPr>
        <w:t xml:space="preserve">Ludwig 2019 LI-RADS v2018</w:t>
      </w:r>
      <w:r>
        <w:rPr>
          <w:b/>
          <w:bCs/>
          <w:color w:val="176A87"/>
          <w:sz w:val="15"/>
          <w:szCs w:val="15"/>
        </w:rPr>
        <w:t xml:space="preserve">   Retrospective cohort</w:t>
      </w:r>
      <w:r>
        <w:rPr>
          <w:color w:val="5A6069"/>
          <w:sz w:val="15"/>
          <w:szCs w:val="15"/>
        </w:rPr>
        <w:t xml:space="preserve">   PMID 30798397</w:t>
      </w:r>
    </w:p>
    <w:p>
      <w:pPr>
        <w:spacing w:after="50" w:line="276"/>
      </w:pPr>
      <w:r>
        <w:rPr>
          <w:color w:val="5A6069"/>
          <w:sz w:val="17"/>
          <w:szCs w:val="17"/>
        </w:rPr>
        <w:t xml:space="preserve">Diagnostic performance of LI-RADS v2017 and v2018 for hepatocellular carcinoma and non-HCC malignancy, including combined hepatocellular-cholangiocarcinoma.</w:t>
      </w:r>
    </w:p>
    <w:p>
      <w:pPr>
        <w:spacing w:after="50"/>
      </w:pPr>
      <w:r>
        <w:rPr>
          <w:b/>
          <w:bCs/>
          <w:color w:val="176A87"/>
          <w:sz w:val="16"/>
          <w:szCs w:val="16"/>
        </w:rPr>
        <w:t xml:space="preserve">Population. </w:t>
      </w:r>
      <w:r>
        <w:rPr>
          <w:sz w:val="16"/>
          <w:szCs w:val="16"/>
        </w:rPr>
        <w:t xml:space="preserve">105 HCC and 73 non-HCC malignancies</w:t>
      </w:r>
    </w:p>
    <w:p>
      <w:pPr>
        <w:spacing w:after="70"/>
      </w:pPr>
      <w:r>
        <w:rPr>
          <w:b/>
          <w:bCs/>
          <w:color w:val="17365D"/>
          <w:sz w:val="16"/>
          <w:szCs w:val="16"/>
        </w:rPr>
        <w:t xml:space="preserve">Bottom line. </w:t>
      </w:r>
      <w:r>
        <w:rPr>
          <w:sz w:val="16"/>
          <w:szCs w:val="16"/>
        </w:rPr>
        <w:t xml:space="preserve">Establishes that cHCC-CCA is the dominant source of false-positive LR-5 reads and that LR-M/LR-TIV flags only 62-71% of cHCC-CCA versus about 90% of iCCA — LI-RADS cannot be relied on to keep cHCC-CCA out of an imaging-based HCC pathway.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Readers were not blinded to the study design</w:t>
            </w:r>
          </w:p>
          <w:p>
            <w:pPr>
              <w:pStyle w:val="ListParagraph"/>
              <w:numPr>
                <w:ilvl w:val="0"/>
                <w:numId w:val="2"/>
              </w:numPr>
              <w:spacing w:after="45"/>
            </w:pPr>
            <w:r>
              <w:rPr>
                <w:sz w:val="15"/>
                <w:szCs w:val="15"/>
              </w:rPr>
              <w:t xml:space="preserve">Lesion mix was assembled for diagnostic comparison rather than sampled consecutively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HCC lesions were down-sampled relative to true prevalence, so the reported positive and negative predictive values are uninterpretable for a surveillance population and only sensitivity and specificity transfer</w:t>
            </w:r>
          </w:p>
          <w:p>
            <w:pPr>
              <w:pStyle w:val="ListParagraph"/>
              <w:numPr>
                <w:ilvl w:val="0"/>
                <w:numId w:val="2"/>
              </w:numPr>
              <w:spacing w:after="45"/>
            </w:pPr>
            <w:r>
              <w:rPr>
                <w:sz w:val="15"/>
                <w:szCs w:val="15"/>
              </w:rPr>
              <w:t xml:space="preserve">The finding that 63-86% of false-positive LR-5 reads are cHCC-CCA is the single most policy-relevant number in the imaging literature here, yet the paper presents it descriptively without estimating how many patients would be listed for transplant on that error</w:t>
            </w:r>
          </w:p>
          <w:p>
            <w:pPr>
              <w:pStyle w:val="ListParagraph"/>
              <w:numPr>
                <w:ilvl w:val="0"/>
                <w:numId w:val="2"/>
              </w:numPr>
              <w:spacing w:after="45"/>
            </w:pPr>
            <w:r>
              <w:rPr>
                <w:sz w:val="15"/>
                <w:szCs w:val="15"/>
              </w:rPr>
              <w:t xml:space="preserve">Readers knowing the design were primed to look for LR-M features, which inflates the measured ability to call cHCC-CCA non-HCC; the 62-71% figure is therefore an optimistic ceiling</w:t>
            </w:r>
          </w:p>
          <w:p>
            <w:pPr>
              <w:pStyle w:val="ListParagraph"/>
              <w:numPr>
                <w:ilvl w:val="0"/>
                <w:numId w:val="2"/>
              </w:numPr>
              <w:spacing w:after="45"/>
            </w:pPr>
            <w:r>
              <w:rPr>
                <w:sz w:val="15"/>
                <w:szCs w:val="15"/>
              </w:rPr>
              <w:t xml:space="preserve">All lesions had pathological proof, which requires biopsy or resection — the lesions that go straight to transplant on imaging alone are systematically absent</w:t>
            </w:r>
          </w:p>
        </w:tc>
      </w:tr>
    </w:tbl>
    <w:p>
      <w:pPr>
        <w:keepNext/>
        <w:spacing w:after="50" w:before="260"/>
      </w:pPr>
      <w:r>
        <w:rPr>
          <w:rFonts w:ascii="Cambria" w:cs="Cambria" w:eastAsia="Cambria" w:hAnsi="Cambria"/>
          <w:b/>
          <w:bCs/>
          <w:color w:val="17365D"/>
          <w:sz w:val="20"/>
          <w:szCs w:val="20"/>
        </w:rPr>
        <w:t xml:space="preserve">Nagtegaal 2020 WHO 2019 classification</w:t>
      </w:r>
      <w:r>
        <w:rPr>
          <w:b/>
          <w:bCs/>
          <w:color w:val="176A87"/>
          <w:sz w:val="15"/>
          <w:szCs w:val="15"/>
        </w:rPr>
        <w:t xml:space="preserve">   Guideline</w:t>
      </w:r>
      <w:r>
        <w:rPr>
          <w:color w:val="5A6069"/>
          <w:sz w:val="15"/>
          <w:szCs w:val="15"/>
        </w:rPr>
        <w:t xml:space="preserve">   PMID 31433515</w:t>
      </w:r>
    </w:p>
    <w:p>
      <w:pPr>
        <w:spacing w:after="50" w:line="276"/>
      </w:pPr>
      <w:r>
        <w:rPr>
          <w:color w:val="5A6069"/>
          <w:sz w:val="17"/>
          <w:szCs w:val="17"/>
        </w:rPr>
        <w:t xml:space="preserve">The 2019 WHO classification of tumours of the digestive system.</w:t>
      </w:r>
    </w:p>
    <w:p>
      <w:pPr>
        <w:spacing w:after="70"/>
      </w:pPr>
      <w:r>
        <w:rPr>
          <w:b/>
          <w:bCs/>
          <w:color w:val="17365D"/>
          <w:sz w:val="16"/>
          <w:szCs w:val="16"/>
        </w:rPr>
        <w:t xml:space="preserve">Bottom line. </w:t>
      </w:r>
      <w:r>
        <w:rPr>
          <w:sz w:val="16"/>
          <w:szCs w:val="16"/>
        </w:rPr>
        <w:t xml:space="preserve">Records the 2019 WHO changes that narrowed cHCC-CCA by abolishing the stem-cell subtypes and moving cholangiolocellular carcinoma to small-duct iCCA, definitionally and with no outcome data or mapping rule for the prior literature.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classification document rather than a study; no outcome data or evidence grading accompany the definitional changes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reclassification is definitional and unaccompanied by any outcome analysis, so it is unknown whether the narrower entity has a different prognosis from the broader one it replaced — yet every post-2019 series is implicitly compared with pre-2019 data</w:t>
            </w:r>
          </w:p>
          <w:p>
            <w:pPr>
              <w:pStyle w:val="ListParagraph"/>
              <w:numPr>
                <w:ilvl w:val="0"/>
                <w:numId w:val="2"/>
              </w:numPr>
              <w:spacing w:after="45"/>
            </w:pPr>
            <w:r>
              <w:rPr>
                <w:sz w:val="15"/>
                <w:szCs w:val="15"/>
              </w:rPr>
              <w:t xml:space="preserve">No mapping or transition rule is provided, so the large transplant and resection series that underpin current practice cannot be re-expressed in the new terms; several papers in this depot, including Kim 2025, state outright that their patients were not classified by the 2019 criteria</w:t>
            </w:r>
          </w:p>
          <w:p>
            <w:pPr>
              <w:pStyle w:val="ListParagraph"/>
              <w:numPr>
                <w:ilvl w:val="0"/>
                <w:numId w:val="2"/>
              </w:numPr>
              <w:spacing w:after="45"/>
            </w:pPr>
            <w:r>
              <w:rPr>
                <w:sz w:val="15"/>
                <w:szCs w:val="15"/>
              </w:rPr>
              <w:t xml:space="preserve">Moving cholangiolocellular carcinoma out of cHCC-CCA and into small-duct iCCA shifts an entire histological group between two diseases with different treatment pathways, with no clinical validation of that reassignment</w:t>
            </w:r>
          </w:p>
          <w:p>
            <w:pPr>
              <w:pStyle w:val="ListParagraph"/>
              <w:numPr>
                <w:ilvl w:val="0"/>
                <w:numId w:val="2"/>
              </w:numPr>
              <w:spacing w:after="45"/>
            </w:pPr>
            <w:r>
              <w:rPr>
                <w:sz w:val="15"/>
                <w:szCs w:val="15"/>
              </w:rPr>
              <w:t xml:space="preserve">The document is an editorial summary of the classification rather than the classification itself, so the operational detail a pathologist needs sits elsewhere</w:t>
            </w:r>
          </w:p>
        </w:tc>
      </w:tr>
    </w:tbl>
    <w:p>
      <w:pPr>
        <w:keepNext/>
        <w:spacing w:after="50" w:before="260"/>
      </w:pPr>
      <w:r>
        <w:rPr>
          <w:rFonts w:ascii="Cambria" w:cs="Cambria" w:eastAsia="Cambria" w:hAnsi="Cambria"/>
          <w:b/>
          <w:bCs/>
          <w:color w:val="17365D"/>
          <w:sz w:val="20"/>
          <w:szCs w:val="20"/>
        </w:rPr>
        <w:t xml:space="preserve">Pomej 2023 European cohort</w:t>
      </w:r>
      <w:r>
        <w:rPr>
          <w:b/>
          <w:bCs/>
          <w:color w:val="176A87"/>
          <w:sz w:val="15"/>
          <w:szCs w:val="15"/>
        </w:rPr>
        <w:t xml:space="preserve">   Retrospective cohort</w:t>
      </w:r>
      <w:r>
        <w:rPr>
          <w:color w:val="5A6069"/>
          <w:sz w:val="15"/>
          <w:szCs w:val="15"/>
        </w:rPr>
        <w:t xml:space="preserve">   PMID 36753993</w:t>
      </w:r>
    </w:p>
    <w:p>
      <w:pPr>
        <w:spacing w:after="50" w:line="276"/>
      </w:pPr>
      <w:r>
        <w:rPr>
          <w:color w:val="5A6069"/>
          <w:sz w:val="17"/>
          <w:szCs w:val="17"/>
        </w:rPr>
        <w:t xml:space="preserve">Clinical characteristics and outcome of patients with combined hepatocellular-cholangiocarcinoma - a European multicenter cohort.</w:t>
      </w:r>
    </w:p>
    <w:p>
      <w:pPr>
        <w:spacing w:after="50"/>
      </w:pPr>
      <w:r>
        <w:rPr>
          <w:b/>
          <w:bCs/>
          <w:color w:val="176A87"/>
          <w:sz w:val="16"/>
          <w:szCs w:val="16"/>
        </w:rPr>
        <w:t xml:space="preserve">Population. </w:t>
      </w:r>
      <w:r>
        <w:rPr>
          <w:sz w:val="16"/>
          <w:szCs w:val="16"/>
        </w:rPr>
        <w:t xml:space="preserve">101 patients with cHCC-CCA, of whom 44 received systemic therapy</w:t>
      </w:r>
    </w:p>
    <w:p>
      <w:pPr>
        <w:spacing w:after="70"/>
      </w:pPr>
      <w:r>
        <w:rPr>
          <w:b/>
          <w:bCs/>
          <w:color w:val="17365D"/>
          <w:sz w:val="16"/>
          <w:szCs w:val="16"/>
        </w:rPr>
        <w:t xml:space="preserve">Bottom line. </w:t>
      </w:r>
      <w:r>
        <w:rPr>
          <w:sz w:val="16"/>
          <w:szCs w:val="16"/>
        </w:rPr>
        <w:t xml:space="preserve">The largest European cHCC-CCA cohort: chemotherapy versus no chemotherapy gave 15.5 versus 5.3 months but at p=0.052 and non-significant on multivariable analysis, while a 7-patient checkpoint inhibitor subgroup produced the cohort's best median survival of 17.8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cohort spanning two decades of changing practice</w:t>
            </w:r>
          </w:p>
          <w:p>
            <w:pPr>
              <w:pStyle w:val="ListParagraph"/>
              <w:numPr>
                <w:ilvl w:val="0"/>
                <w:numId w:val="2"/>
              </w:numPr>
              <w:spacing w:after="45"/>
            </w:pPr>
            <w:r>
              <w:rPr>
                <w:sz w:val="15"/>
                <w:szCs w:val="15"/>
              </w:rPr>
              <w:t xml:space="preserve">Small subgroups for every treatment comparison, particularly checkpoint inhibitors</w:t>
            </w:r>
          </w:p>
          <w:p>
            <w:pPr>
              <w:pStyle w:val="ListParagraph"/>
              <w:numPr>
                <w:ilvl w:val="0"/>
                <w:numId w:val="2"/>
              </w:numPr>
              <w:spacing w:after="45"/>
            </w:pPr>
            <w:r>
              <w:rPr>
                <w:sz w:val="15"/>
                <w:szCs w:val="15"/>
              </w:rPr>
              <w:t xml:space="preserve">Treatment allocation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15.5-versus-5.3-month chemotherapy contrast is the figure most often lifted from this paper and it did not reach significance (p=0.052) and did not survive multivariable adjustment; quoting it as a chemotherapy benefit misrepresents the result</w:t>
            </w:r>
          </w:p>
          <w:p>
            <w:pPr>
              <w:pStyle w:val="ListParagraph"/>
              <w:numPr>
                <w:ilvl w:val="0"/>
                <w:numId w:val="2"/>
              </w:numPr>
              <w:spacing w:after="45"/>
            </w:pPr>
            <w:r>
              <w:rPr>
                <w:sz w:val="15"/>
                <w:szCs w:val="15"/>
              </w:rPr>
              <w:t xml:space="preserve">The comparison is chemotherapy versus no chemotherapy, which in a 2003-2022 European cohort means fit patients versus patients too unwell or too advanced for treatment — the 5.3-month arm is a prognosis, not a control group</w:t>
            </w:r>
          </w:p>
          <w:p>
            <w:pPr>
              <w:pStyle w:val="ListParagraph"/>
              <w:numPr>
                <w:ilvl w:val="0"/>
                <w:numId w:val="2"/>
              </w:numPr>
              <w:spacing w:after="45"/>
            </w:pPr>
            <w:r>
              <w:rPr>
                <w:sz w:val="15"/>
                <w:szCs w:val="15"/>
              </w:rPr>
              <w:t xml:space="preserve">The 17.8-month checkpoint inhibitor median rests on 7 patients and is nonetheless now cited as the highest median overall survival achieved in cHCC-CCA; with 7 patients the confidence interval would encompass most of the reported range for every other regimen</w:t>
            </w:r>
          </w:p>
          <w:p>
            <w:pPr>
              <w:pStyle w:val="ListParagraph"/>
              <w:numPr>
                <w:ilvl w:val="0"/>
                <w:numId w:val="2"/>
              </w:numPr>
              <w:spacing w:after="45"/>
            </w:pPr>
            <w:r>
              <w:rPr>
                <w:sz w:val="15"/>
                <w:szCs w:val="15"/>
              </w:rPr>
              <w:t xml:space="preserve">Spanning 2003-2022 means the cohort crosses the 2010 and 2019 WHO classifications and the entire arrival of checkpoint inhibition, so the treatment subgroups also differ by era</w:t>
            </w:r>
          </w:p>
          <w:p>
            <w:pPr>
              <w:pStyle w:val="ListParagraph"/>
              <w:numPr>
                <w:ilvl w:val="0"/>
                <w:numId w:val="2"/>
              </w:numPr>
              <w:spacing w:after="45"/>
            </w:pPr>
            <w:r>
              <w:rPr>
                <w:sz w:val="15"/>
                <w:szCs w:val="15"/>
              </w:rPr>
              <w:t xml:space="preserve">Only 44 of 101 received systemic therapy and the untreated 57 are the comparator throughout, which makes every treatment contrast in the paper confounded by fitness</w:t>
            </w:r>
          </w:p>
        </w:tc>
      </w:tr>
    </w:tbl>
    <w:p>
      <w:pPr>
        <w:keepNext/>
        <w:spacing w:after="50" w:before="260"/>
      </w:pPr>
      <w:r>
        <w:rPr>
          <w:rFonts w:ascii="Cambria" w:cs="Cambria" w:eastAsia="Cambria" w:hAnsi="Cambria"/>
          <w:b/>
          <w:bCs/>
          <w:color w:val="17365D"/>
          <w:sz w:val="20"/>
          <w:szCs w:val="20"/>
        </w:rPr>
        <w:t xml:space="preserve">Ramai 2019 SEER</w:t>
      </w:r>
      <w:r>
        <w:rPr>
          <w:b/>
          <w:bCs/>
          <w:color w:val="176A87"/>
          <w:sz w:val="15"/>
          <w:szCs w:val="15"/>
        </w:rPr>
        <w:t xml:space="preserve">   Registry study</w:t>
      </w:r>
      <w:r>
        <w:rPr>
          <w:color w:val="5A6069"/>
          <w:sz w:val="15"/>
          <w:szCs w:val="15"/>
        </w:rPr>
        <w:t xml:space="preserve">   PMID 31335362</w:t>
      </w:r>
    </w:p>
    <w:p>
      <w:pPr>
        <w:spacing w:after="50" w:line="276"/>
      </w:pPr>
      <w:r>
        <w:rPr>
          <w:color w:val="5A6069"/>
          <w:sz w:val="17"/>
          <w:szCs w:val="17"/>
        </w:rPr>
        <w:t xml:space="preserve">Combined hepatocellular cholangiocarcinoma: a population-based retrospective study.</w:t>
      </w:r>
    </w:p>
    <w:p>
      <w:pPr>
        <w:spacing w:after="50"/>
      </w:pPr>
      <w:r>
        <w:rPr>
          <w:b/>
          <w:bCs/>
          <w:color w:val="176A87"/>
          <w:sz w:val="16"/>
          <w:szCs w:val="16"/>
        </w:rPr>
        <w:t xml:space="preserve">Population. </w:t>
      </w:r>
      <w:r>
        <w:rPr>
          <w:sz w:val="16"/>
          <w:szCs w:val="16"/>
        </w:rPr>
        <w:t xml:space="preserve">529 patients with cHCC-CCA in SEER</w:t>
      </w:r>
    </w:p>
    <w:p>
      <w:pPr>
        <w:spacing w:after="70"/>
      </w:pPr>
      <w:r>
        <w:rPr>
          <w:b/>
          <w:bCs/>
          <w:color w:val="17365D"/>
          <w:sz w:val="16"/>
          <w:szCs w:val="16"/>
        </w:rPr>
        <w:t xml:space="preserve">Bottom line. </w:t>
      </w:r>
      <w:r>
        <w:rPr>
          <w:sz w:val="16"/>
          <w:szCs w:val="16"/>
        </w:rPr>
        <w:t xml:space="preserve">Gives a population-level median survival of 8 months and a US incidence estimate for cHCC-CCA, but contains two unreconciled internal contradictions and its treatment 'benefits' are selection effects, not effects of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SEER lacks tumour size, differentiation, vascular invasion, liver function and recurrence data</w:t>
            </w:r>
          </w:p>
          <w:p>
            <w:pPr>
              <w:pStyle w:val="ListParagraph"/>
              <w:numPr>
                <w:ilvl w:val="0"/>
                <w:numId w:val="2"/>
              </w:numPr>
              <w:spacing w:after="45"/>
            </w:pPr>
            <w:r>
              <w:rPr>
                <w:sz w:val="15"/>
                <w:szCs w:val="15"/>
              </w:rPr>
              <w:t xml:space="preserve">Histology coding is not centrally reviewed, so misclassification is possible</w:t>
            </w:r>
          </w:p>
          <w:p>
            <w:pPr>
              <w:pStyle w:val="ListParagraph"/>
              <w:numPr>
                <w:ilvl w:val="0"/>
                <w:numId w:val="2"/>
              </w:numPr>
              <w:spacing w:after="45"/>
            </w:pPr>
            <w:r>
              <w:rPr>
                <w:sz w:val="15"/>
                <w:szCs w:val="15"/>
              </w:rPr>
              <w:t xml:space="preserve">Treatment detail is limited to broad receipt categories without regimen or intent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internal contradictions: the abstract states women have the higher incidence while the text and Table 2 report men at 0.08 vs women at 0.03, and the surgery hazard ratio is 4.94 in the abstract but 4.18 in Table 4 — a pathway should not quote either number without flagging this</w:t>
            </w:r>
          </w:p>
          <w:p>
            <w:pPr>
              <w:pStyle w:val="ListParagraph"/>
              <w:numPr>
                <w:ilvl w:val="0"/>
                <w:numId w:val="2"/>
              </w:numPr>
              <w:spacing w:after="45"/>
            </w:pPr>
            <w:r>
              <w:rPr>
                <w:sz w:val="15"/>
                <w:szCs w:val="15"/>
              </w:rPr>
              <w:t xml:space="preserve">The apparent benefit of radiation and chemotherapy is pure selection: in SEER, patients fit enough to receive any treatment differ systematically from those coded untreated, and no adjustment can recover that</w:t>
            </w:r>
          </w:p>
          <w:p>
            <w:pPr>
              <w:pStyle w:val="ListParagraph"/>
              <w:numPr>
                <w:ilvl w:val="0"/>
                <w:numId w:val="2"/>
              </w:numPr>
              <w:spacing w:after="45"/>
            </w:pPr>
            <w:r>
              <w:rPr>
                <w:sz w:val="15"/>
                <w:szCs w:val="15"/>
              </w:rPr>
              <w:t xml:space="preserve">The 8-month median survival is a whole-registry figure dominated by unresected patients and is routinely quoted alongside the 30-60% 5-year figures from surgical series, which describe a completely different denominator</w:t>
            </w:r>
          </w:p>
          <w:p>
            <w:pPr>
              <w:pStyle w:val="ListParagraph"/>
              <w:numPr>
                <w:ilvl w:val="0"/>
                <w:numId w:val="2"/>
              </w:numPr>
              <w:spacing w:after="45"/>
            </w:pPr>
            <w:r>
              <w:rPr>
                <w:sz w:val="15"/>
                <w:szCs w:val="15"/>
              </w:rPr>
              <w:t xml:space="preserve">No central pathology review means an unknown share of these 529 would fail the 2019 WHO definition</w:t>
            </w:r>
          </w:p>
        </w:tc>
      </w:tr>
    </w:tbl>
    <w:p>
      <w:pPr>
        <w:keepNext/>
        <w:spacing w:after="50" w:before="260"/>
      </w:pPr>
      <w:r>
        <w:rPr>
          <w:rFonts w:ascii="Cambria" w:cs="Cambria" w:eastAsia="Cambria" w:hAnsi="Cambria"/>
          <w:b/>
          <w:bCs/>
          <w:color w:val="17365D"/>
          <w:sz w:val="20"/>
          <w:szCs w:val="20"/>
        </w:rPr>
        <w:t xml:space="preserve">Renzulli 2021 locoregional</w:t>
      </w:r>
      <w:r>
        <w:rPr>
          <w:b/>
          <w:bCs/>
          <w:color w:val="176A87"/>
          <w:sz w:val="15"/>
          <w:szCs w:val="15"/>
        </w:rPr>
        <w:t xml:space="preserve">   Review</w:t>
      </w:r>
      <w:r>
        <w:rPr>
          <w:color w:val="5A6069"/>
          <w:sz w:val="15"/>
          <w:szCs w:val="15"/>
        </w:rPr>
        <w:t xml:space="preserve">   PMID 34283065</w:t>
      </w:r>
    </w:p>
    <w:p>
      <w:pPr>
        <w:spacing w:after="50" w:line="276"/>
      </w:pPr>
      <w:r>
        <w:rPr>
          <w:color w:val="5A6069"/>
          <w:sz w:val="17"/>
          <w:szCs w:val="17"/>
        </w:rPr>
        <w:t xml:space="preserve">Locoregional treatments in cholangiocarcinoma and combined hepatocellular cholangiocarcinoma.</w:t>
      </w:r>
    </w:p>
    <w:p>
      <w:pPr>
        <w:spacing w:after="70"/>
      </w:pPr>
      <w:r>
        <w:rPr>
          <w:b/>
          <w:bCs/>
          <w:color w:val="17365D"/>
          <w:sz w:val="16"/>
          <w:szCs w:val="16"/>
        </w:rPr>
        <w:t xml:space="preserve">Bottom line. </w:t>
      </w:r>
      <w:r>
        <w:rPr>
          <w:sz w:val="16"/>
          <w:szCs w:val="16"/>
        </w:rPr>
        <w:t xml:space="preserve">A broad survey of locoregional techniques for biliary liver cancer whose cHCC-CCA content is extrapolated from cholangiocarcinoma, with no pooled estimates and no account of how tumour vascularity should drive modality choice.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quality appraisal or quantitative synthesis</w:t>
            </w:r>
          </w:p>
          <w:p>
            <w:pPr>
              <w:pStyle w:val="ListParagraph"/>
              <w:numPr>
                <w:ilvl w:val="0"/>
                <w:numId w:val="2"/>
              </w:numPr>
              <w:spacing w:after="45"/>
            </w:pPr>
            <w:r>
              <w:rPr>
                <w:sz w:val="15"/>
                <w:szCs w:val="15"/>
              </w:rPr>
              <w:t xml:space="preserve">Acknowledges that the underlying evidence for each modality is retrospective and heterogeneous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all the quantitative material concerns cholangiocarcinoma; cHCC-CCA appears in the title but has essentially no dedicated evidence base in the review, so every recommendation reaching it is extrapolation from a different disease</w:t>
            </w:r>
          </w:p>
          <w:p>
            <w:pPr>
              <w:pStyle w:val="ListParagraph"/>
              <w:numPr>
                <w:ilvl w:val="0"/>
                <w:numId w:val="2"/>
              </w:numPr>
              <w:spacing w:after="45"/>
            </w:pPr>
            <w:r>
              <w:rPr>
                <w:sz w:val="15"/>
                <w:szCs w:val="15"/>
              </w:rPr>
              <w:t xml:space="preserve">No distinction is drawn between the hypervascular HCC-dominant cHCC-CCA, which might respond to arterial therapies, and the hypovascular cholangiocarcinoma-dominant form, which the one dedicated TACE study (Kim 2010) shows has median survival of 4 versus 16 months — the single most important selection variable for locoregional therapy here goes unaddressed</w:t>
            </w:r>
          </w:p>
          <w:p>
            <w:pPr>
              <w:pStyle w:val="ListParagraph"/>
              <w:numPr>
                <w:ilvl w:val="0"/>
                <w:numId w:val="2"/>
              </w:numPr>
              <w:spacing w:after="45"/>
            </w:pPr>
            <w:r>
              <w:rPr>
                <w:sz w:val="15"/>
                <w:szCs w:val="15"/>
              </w:rPr>
              <w:t xml:space="preserve">No pooled estimates, so a pathway cannot derive an expected response rate or survival for any modality</w:t>
            </w:r>
          </w:p>
          <w:p>
            <w:pPr>
              <w:pStyle w:val="ListParagraph"/>
              <w:numPr>
                <w:ilvl w:val="0"/>
                <w:numId w:val="2"/>
              </w:numPr>
              <w:spacing w:after="45"/>
            </w:pPr>
            <w:r>
              <w:rPr>
                <w:sz w:val="15"/>
                <w:szCs w:val="15"/>
              </w:rPr>
              <w:t xml:space="preserve">The review predates the interventional-plus-immunotargeted combinations that now dominate practice in this entity</w:t>
            </w:r>
          </w:p>
        </w:tc>
      </w:tr>
    </w:tbl>
    <w:p>
      <w:pPr>
        <w:keepNext/>
        <w:spacing w:after="50" w:before="260"/>
      </w:pPr>
      <w:r>
        <w:rPr>
          <w:rFonts w:ascii="Cambria" w:cs="Cambria" w:eastAsia="Cambria" w:hAnsi="Cambria"/>
          <w:b/>
          <w:bCs/>
          <w:color w:val="17365D"/>
          <w:sz w:val="20"/>
          <w:szCs w:val="20"/>
        </w:rPr>
        <w:t xml:space="preserve">Sapisochin 2014 Spanish cohort</w:t>
      </w:r>
      <w:r>
        <w:rPr>
          <w:b/>
          <w:bCs/>
          <w:color w:val="176A87"/>
          <w:sz w:val="15"/>
          <w:szCs w:val="15"/>
        </w:rPr>
        <w:t xml:space="preserve">   Retrospective cohort</w:t>
      </w:r>
      <w:r>
        <w:rPr>
          <w:color w:val="5A6069"/>
          <w:sz w:val="15"/>
          <w:szCs w:val="15"/>
        </w:rPr>
        <w:t xml:space="preserve">   PMID 24441817</w:t>
      </w:r>
    </w:p>
    <w:p>
      <w:pPr>
        <w:spacing w:after="50" w:line="276"/>
      </w:pPr>
      <w:r>
        <w:rPr>
          <w:color w:val="5A6069"/>
          <w:sz w:val="17"/>
          <w:szCs w:val="17"/>
        </w:rPr>
        <w:t xml:space="preserve">Intrahepatic cholangiocarcinoma or mixed hepatocellular-cholangiocarcinoma in patients undergoing liver transplantation: a Spanish matched cohort multicenter study.</w:t>
      </w:r>
    </w:p>
    <w:p>
      <w:pPr>
        <w:spacing w:after="50"/>
      </w:pPr>
      <w:r>
        <w:rPr>
          <w:b/>
          <w:bCs/>
          <w:color w:val="176A87"/>
          <w:sz w:val="16"/>
          <w:szCs w:val="16"/>
        </w:rPr>
        <w:t xml:space="preserve">Population. </w:t>
      </w:r>
      <w:r>
        <w:rPr>
          <w:sz w:val="16"/>
          <w:szCs w:val="16"/>
        </w:rPr>
        <w:t xml:space="preserve">42 explant HCC-CC or I-CC matched 1:2 to 84 HCC controls; 15 in the HCC-CC subgroup and 27 in the I-CC subgroup</w:t>
      </w:r>
    </w:p>
    <w:p>
      <w:pPr>
        <w:spacing w:after="70"/>
      </w:pPr>
      <w:r>
        <w:rPr>
          <w:b/>
          <w:bCs/>
          <w:color w:val="17365D"/>
          <w:sz w:val="16"/>
          <w:szCs w:val="16"/>
        </w:rPr>
        <w:t xml:space="preserve">Bottom line. </w:t>
      </w:r>
      <w:r>
        <w:rPr>
          <w:sz w:val="16"/>
          <w:szCs w:val="16"/>
        </w:rPr>
        <w:t xml:space="preserve">In 15 knowingly transplanted, explant-matched HCC-CC patients 5-year survival was 78% versus 86% for HCC (p=0.9), but the denominator excludes incidental cases, 8 beyond-UCSF patients and 16 unmatchable patients whose 5-year survival was 28%.</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across a decade with evolving pathological criteria</w:t>
            </w:r>
          </w:p>
          <w:p>
            <w:pPr>
              <w:pStyle w:val="ListParagraph"/>
              <w:numPr>
                <w:ilvl w:val="0"/>
                <w:numId w:val="2"/>
              </w:numPr>
              <w:spacing w:after="45"/>
            </w:pPr>
            <w:r>
              <w:rPr>
                <w:sz w:val="15"/>
                <w:szCs w:val="15"/>
              </w:rPr>
              <w:t xml:space="preserve">Small subgroups, particularly the 15 HCC-CC patients</w:t>
            </w:r>
          </w:p>
          <w:p>
            <w:pPr>
              <w:pStyle w:val="ListParagraph"/>
              <w:numPr>
                <w:ilvl w:val="0"/>
                <w:numId w:val="2"/>
              </w:numPr>
              <w:spacing w:after="45"/>
            </w:pPr>
            <w:r>
              <w:rPr>
                <w:sz w:val="15"/>
                <w:szCs w:val="15"/>
              </w:rPr>
              <w:t xml:space="preserve">The authors state explicitly that waitlist dropout could not be analysed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paper most often cited for the proposition that cHCC-CCA does as well as HCC after transplantation, and the claim rests on 15 patients with a p value of 0.9 — a non-significant result in a subgroup powered to detect only enormous differences, not evidence of equivalence</w:t>
            </w:r>
          </w:p>
          <w:p>
            <w:pPr>
              <w:pStyle w:val="ListParagraph"/>
              <w:numPr>
                <w:ilvl w:val="0"/>
                <w:numId w:val="2"/>
              </w:numPr>
              <w:spacing w:after="45"/>
            </w:pPr>
            <w:r>
              <w:rPr>
                <w:sz w:val="15"/>
                <w:szCs w:val="15"/>
              </w:rPr>
              <w:t xml:space="preserve">Incidental tumours were excluded by design, so this is the one transplant series in the depot composed of knowingly abnormal nodules; that makes it the most relevant to a deliberate listing decision and the least comparable to Jung, De Martin, Kodali and Jaradat, where every diagnosis was made on the explant</w:t>
            </w:r>
          </w:p>
          <w:p>
            <w:pPr>
              <w:pStyle w:val="ListParagraph"/>
              <w:numPr>
                <w:ilvl w:val="0"/>
                <w:numId w:val="2"/>
              </w:numPr>
              <w:spacing w:after="45"/>
            </w:pPr>
            <w:r>
              <w:rPr>
                <w:sz w:val="15"/>
                <w:szCs w:val="15"/>
              </w:rPr>
              <w:t xml:space="preserve">Sixteen patients were removed from the denominator precisely because their disease was too advanced to match, and those 16 had 28% 5-year survival and 51% recurrence; adding them back would change the picture substantially, and 8 more were dropped for being beyond UCSF</w:t>
            </w:r>
          </w:p>
          <w:p>
            <w:pPr>
              <w:pStyle w:val="ListParagraph"/>
              <w:numPr>
                <w:ilvl w:val="0"/>
                <w:numId w:val="2"/>
              </w:numPr>
              <w:spacing w:after="45"/>
            </w:pPr>
            <w:r>
              <w:rPr>
                <w:sz w:val="15"/>
                <w:szCs w:val="15"/>
              </w:rPr>
              <w:t xml:space="preserve">Matching was performed on explant pathology, which cannot be known at listing, so the matched comparison answers a question no clinician can pose prospectively</w:t>
            </w:r>
          </w:p>
          <w:p>
            <w:pPr>
              <w:pStyle w:val="ListParagraph"/>
              <w:numPr>
                <w:ilvl w:val="0"/>
                <w:numId w:val="2"/>
              </w:numPr>
              <w:spacing w:after="45"/>
            </w:pPr>
            <w:r>
              <w:rPr>
                <w:sz w:val="15"/>
                <w:szCs w:val="15"/>
              </w:rPr>
              <w:t xml:space="preserve">The median waitlist of 3.4-3.5 months is far shorter than current waiting times and the authors concede dropout was unanalysable; there is no intention-to-treat denominator</w:t>
            </w:r>
          </w:p>
          <w:p>
            <w:pPr>
              <w:pStyle w:val="ListParagraph"/>
              <w:numPr>
                <w:ilvl w:val="0"/>
                <w:numId w:val="2"/>
              </w:numPr>
              <w:spacing w:after="45"/>
            </w:pPr>
            <w:r>
              <w:rPr>
                <w:sz w:val="15"/>
                <w:szCs w:val="15"/>
              </w:rPr>
              <w:t xml:space="preserve">The I-CC versus HCC-CC split (51% vs 78%) shows the two entities bundled in the title behave completely differently, so the pooled 42-patient figures should never be quoted</w:t>
            </w:r>
          </w:p>
        </w:tc>
      </w:tr>
    </w:tbl>
    <w:p>
      <w:pPr>
        <w:spacing w:after="0" w:line="276"/>
      </w:pPr>
      <w:r>
        <w:rPr>
          <w:color w:val="5A6069"/>
          <w:sz w:val="14"/>
          <w:szCs w:val="14"/>
        </w:rPr>
        <w:t xml:space="preserve">Funding: CIBERehd and Instituto de Salud Carlos III; grant FI09/00510</w:t>
      </w:r>
    </w:p>
    <w:p>
      <w:pPr>
        <w:keepNext/>
        <w:spacing w:after="50" w:before="260"/>
      </w:pPr>
      <w:r>
        <w:rPr>
          <w:rFonts w:ascii="Cambria" w:cs="Cambria" w:eastAsia="Cambria" w:hAnsi="Cambria"/>
          <w:b/>
          <w:bCs/>
          <w:color w:val="17365D"/>
          <w:sz w:val="20"/>
          <w:szCs w:val="20"/>
        </w:rPr>
        <w:t xml:space="preserve">Sapisochin 2016 very early iCCA</w:t>
      </w:r>
      <w:r>
        <w:rPr>
          <w:b/>
          <w:bCs/>
          <w:color w:val="176A87"/>
          <w:sz w:val="15"/>
          <w:szCs w:val="15"/>
        </w:rPr>
        <w:t xml:space="preserve">   Retrospective cohort</w:t>
      </w:r>
      <w:r>
        <w:rPr>
          <w:color w:val="5A6069"/>
          <w:sz w:val="15"/>
          <w:szCs w:val="15"/>
        </w:rPr>
        <w:t xml:space="preserve">   PMID 27481548</w:t>
      </w:r>
    </w:p>
    <w:p>
      <w:pPr>
        <w:spacing w:after="50" w:line="276"/>
      </w:pPr>
      <w:r>
        <w:rPr>
          <w:color w:val="5A6069"/>
          <w:sz w:val="17"/>
          <w:szCs w:val="17"/>
        </w:rPr>
        <w:t xml:space="preserve">Liver transplantation for "very early" intrahepatic cholangiocarcinoma: international retrospective study supporting a prospective assessment.</w:t>
      </w:r>
    </w:p>
    <w:p>
      <w:pPr>
        <w:spacing w:after="50"/>
      </w:pPr>
      <w:r>
        <w:rPr>
          <w:b/>
          <w:bCs/>
          <w:color w:val="176A87"/>
          <w:sz w:val="16"/>
          <w:szCs w:val="16"/>
        </w:rPr>
        <w:t xml:space="preserve">Population. </w:t>
      </w:r>
      <w:r>
        <w:rPr>
          <w:sz w:val="16"/>
          <w:szCs w:val="16"/>
        </w:rPr>
        <w:t xml:space="preserve">81 iCCA at explant from 25,016 transplants; 48 iCCA-only patients analysed, of whom 15 were 'very early' and 33 advanced</w:t>
      </w:r>
    </w:p>
    <w:p>
      <w:pPr>
        <w:spacing w:after="70"/>
      </w:pPr>
      <w:r>
        <w:rPr>
          <w:b/>
          <w:bCs/>
          <w:color w:val="17365D"/>
          <w:sz w:val="16"/>
          <w:szCs w:val="16"/>
        </w:rPr>
        <w:t xml:space="preserve">Bottom line. </w:t>
      </w:r>
      <w:r>
        <w:rPr>
          <w:sz w:val="16"/>
          <w:szCs w:val="16"/>
        </w:rPr>
        <w:t xml:space="preserve">Defines the 'very early' iCCA concept on 15 explant-defined patients with 65% 5-year survival, of whom 47% were incidental — and explicitly excludes mixed HCC-CCA, so despite its citation history it is not a cHCC-CCA transplant study.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international collection with heterogeneous practice across 17 centres</w:t>
            </w:r>
          </w:p>
          <w:p>
            <w:pPr>
              <w:pStyle w:val="ListParagraph"/>
              <w:numPr>
                <w:ilvl w:val="0"/>
                <w:numId w:val="2"/>
              </w:numPr>
              <w:spacing w:after="45"/>
            </w:pPr>
            <w:r>
              <w:rPr>
                <w:sz w:val="15"/>
                <w:szCs w:val="15"/>
              </w:rPr>
              <w:t xml:space="preserve">Central pathology review incomplete</w:t>
            </w:r>
          </w:p>
          <w:p>
            <w:pPr>
              <w:pStyle w:val="ListParagraph"/>
              <w:numPr>
                <w:ilvl w:val="0"/>
                <w:numId w:val="2"/>
              </w:numPr>
              <w:spacing w:after="45"/>
            </w:pPr>
            <w:r>
              <w:rPr>
                <w:sz w:val="15"/>
                <w:szCs w:val="15"/>
              </w:rPr>
              <w:t xml:space="preserve">Very small subgroups and a multivariable model on 36 patients</w:t>
            </w:r>
          </w:p>
          <w:p>
            <w:pPr>
              <w:pStyle w:val="ListParagraph"/>
              <w:numPr>
                <w:ilvl w:val="0"/>
                <w:numId w:val="2"/>
              </w:numPr>
              <w:spacing w:after="45"/>
            </w:pPr>
            <w:r>
              <w:rPr>
                <w:sz w:val="15"/>
                <w:szCs w:val="15"/>
              </w:rPr>
              <w:t xml:space="preserve">Authors frame the study as supporting a prospective assessment rather than changing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paper is routinely cited in cHCC-CCA transplant discussions, but mixed HCC-CCA in the same nodule was an exclusion criterion — it is an iCCA series, and using it to support transplanting cHCC-CCA misreads its population entirely</w:t>
            </w:r>
          </w:p>
          <w:p>
            <w:pPr>
              <w:pStyle w:val="ListParagraph"/>
              <w:numPr>
                <w:ilvl w:val="0"/>
                <w:numId w:val="2"/>
              </w:numPr>
              <w:spacing w:after="45"/>
            </w:pPr>
            <w:r>
              <w:rPr>
                <w:sz w:val="15"/>
                <w:szCs w:val="15"/>
              </w:rPr>
              <w:t xml:space="preserve">'Very early' is defined on explant pathology: a single nodule 2 cm or smaller measured after the liver is out. Nobody can apply that definition at listing, and 46.7% of the very early group were incidental, meaning the favourable group is substantially composed of patients nobody intended to transplant for cancer</w:t>
            </w:r>
          </w:p>
          <w:p>
            <w:pPr>
              <w:pStyle w:val="ListParagraph"/>
              <w:numPr>
                <w:ilvl w:val="0"/>
                <w:numId w:val="2"/>
              </w:numPr>
              <w:spacing w:after="45"/>
            </w:pPr>
            <w:r>
              <w:rPr>
                <w:sz w:val="15"/>
                <w:szCs w:val="15"/>
              </w:rPr>
              <w:t xml:space="preserve">Fifteen patients generate the 65% 5-year survival that now underpins ILTS, EASL-ILCA and ILTS-ILCA recommendations; the 3 cm extension rests on 6 patients</w:t>
            </w:r>
          </w:p>
          <w:p>
            <w:pPr>
              <w:pStyle w:val="ListParagraph"/>
              <w:numPr>
                <w:ilvl w:val="0"/>
                <w:numId w:val="2"/>
              </w:numPr>
              <w:spacing w:after="45"/>
            </w:pPr>
            <w:r>
              <w:rPr>
                <w:sz w:val="15"/>
                <w:szCs w:val="15"/>
              </w:rPr>
              <w:t xml:space="preserve">Central pathology review in 67.9% means roughly a third of the diagnoses are local reads, and the one case reviewed and reclassified was changed to HCC, which is the direction that would inflate apparent outcomes</w:t>
            </w:r>
          </w:p>
          <w:p>
            <w:pPr>
              <w:pStyle w:val="ListParagraph"/>
              <w:numPr>
                <w:ilvl w:val="0"/>
                <w:numId w:val="2"/>
              </w:numPr>
              <w:spacing w:after="45"/>
            </w:pPr>
            <w:r>
              <w:rPr>
                <w:sz w:val="15"/>
                <w:szCs w:val="15"/>
              </w:rPr>
              <w:t xml:space="preserve">No waitlist or intention-to-treat denominator: patients listed and lost to dropout are absent, so the survival figures are per-protocol among those who reached transplant</w:t>
            </w:r>
          </w:p>
          <w:p>
            <w:pPr>
              <w:pStyle w:val="ListParagraph"/>
              <w:numPr>
                <w:ilvl w:val="0"/>
                <w:numId w:val="2"/>
              </w:numPr>
              <w:spacing w:after="45"/>
            </w:pPr>
            <w:r>
              <w:rPr>
                <w:sz w:val="15"/>
                <w:szCs w:val="15"/>
              </w:rPr>
              <w:t xml:space="preserve">A 15-versus-33 comparison within the same disease, with no HCC comparator arm, cannot establish that transplantation is the right treatment rather than that small tumours do better than large ones</w:t>
            </w:r>
          </w:p>
        </w:tc>
      </w:tr>
    </w:tbl>
    <w:p>
      <w:pPr>
        <w:spacing w:after="0" w:line="276"/>
      </w:pPr>
      <w:r>
        <w:rPr>
          <w:color w:val="5A6069"/>
          <w:sz w:val="14"/>
          <w:szCs w:val="14"/>
        </w:rPr>
        <w:t xml:space="preserve">Funding: Instituto de Salud Carlos III PI14/00962 (Bruix), AIRC (Mazzaferro), Swiss National Science Foundation PP00P3_139021 (Toso). Mazzaferro reports BTG speakers' bureau; Vibert consults for Nanobiotix and MID</w:t>
      </w:r>
    </w:p>
    <w:p>
      <w:pPr>
        <w:keepNext/>
        <w:spacing w:after="50" w:before="260"/>
      </w:pPr>
      <w:r>
        <w:rPr>
          <w:rFonts w:ascii="Cambria" w:cs="Cambria" w:eastAsia="Cambria" w:hAnsi="Cambria"/>
          <w:b/>
          <w:bCs/>
          <w:color w:val="17365D"/>
          <w:sz w:val="20"/>
          <w:szCs w:val="20"/>
        </w:rPr>
        <w:t xml:space="preserve">Sierra 2026 UNOS</w:t>
      </w:r>
      <w:r>
        <w:rPr>
          <w:b/>
          <w:bCs/>
          <w:color w:val="176A87"/>
          <w:sz w:val="15"/>
          <w:szCs w:val="15"/>
        </w:rPr>
        <w:t xml:space="preserve">   Registry study</w:t>
      </w:r>
      <w:r>
        <w:rPr>
          <w:color w:val="5A6069"/>
          <w:sz w:val="15"/>
          <w:szCs w:val="15"/>
        </w:rPr>
        <w:t xml:space="preserve">   PMID 42049568</w:t>
      </w:r>
    </w:p>
    <w:p>
      <w:pPr>
        <w:spacing w:after="50" w:line="276"/>
      </w:pPr>
      <w:r>
        <w:rPr>
          <w:color w:val="5A6069"/>
          <w:sz w:val="17"/>
          <w:szCs w:val="17"/>
        </w:rPr>
        <w:t xml:space="preserve">Liver transplant for combined hepatocellular-cholangiocarcinoma: United States outcomes and influence of the MMaT-3 policy.</w:t>
      </w:r>
    </w:p>
    <w:p>
      <w:pPr>
        <w:spacing w:after="50"/>
      </w:pPr>
      <w:r>
        <w:rPr>
          <w:b/>
          <w:bCs/>
          <w:color w:val="176A87"/>
          <w:sz w:val="16"/>
          <w:szCs w:val="16"/>
        </w:rPr>
        <w:t xml:space="preserve">Population. </w:t>
      </w:r>
      <w:r>
        <w:rPr>
          <w:sz w:val="16"/>
          <w:szCs w:val="16"/>
        </w:rPr>
        <w:t xml:space="preserve">66,889 adults listed for primary liver cancer: 309 cHCC-CCA (0.5%), 1,764 CCA only (2.6%), 64,816 HCC only (96.9%); 44,905 (67.1%) transplanted, including 278 cHCC-CCA</w:t>
      </w:r>
    </w:p>
    <w:p>
      <w:pPr>
        <w:spacing w:after="70"/>
      </w:pPr>
      <w:r>
        <w:rPr>
          <w:b/>
          <w:bCs/>
          <w:color w:val="17365D"/>
          <w:sz w:val="16"/>
          <w:szCs w:val="16"/>
        </w:rPr>
        <w:t xml:space="preserve">Bottom line. </w:t>
      </w:r>
      <w:r>
        <w:rPr>
          <w:sz w:val="16"/>
          <w:szCs w:val="16"/>
        </w:rPr>
        <w:t xml:space="preserve">The only series with a waitlist denominator: cHCC-CCA candidates have the lowest dropout (29.0% at 3 years) and lowest waitlist mortality of the three liver malignancies, but the worst long-term post-transplant survival (adjusted mortality HR 1.67), with 89.9% transplanted under a pre-transplant HCC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Definitive cHCC-CCA diagnosis is established only on explant pathology, so some cases are classified as HCC or CCA before transplant and the registry definition relies on diagnostic coding rather than standardised histopathology, introducing misclassification</w:t>
            </w:r>
          </w:p>
          <w:p>
            <w:pPr>
              <w:pStyle w:val="ListParagraph"/>
              <w:numPr>
                <w:ilvl w:val="0"/>
                <w:numId w:val="2"/>
              </w:numPr>
              <w:spacing w:after="45"/>
            </w:pPr>
            <w:r>
              <w:rPr>
                <w:sz w:val="15"/>
                <w:szCs w:val="15"/>
              </w:rPr>
              <w:t xml:space="preserve">UNOS lacks tumour-specific variables (size, differentiation, vascular invasion, lymph node status), precluding granular risk stratification and direct attribution of outcomes to tumour recurrence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only paper in the depot that supplies a waitlist denominator, and it reverses the usual reading: cHCC-CCA candidates have the lowest dropout and lowest waitlist mortality of the three malignancies, which means the favourable per-protocol survival reported by single-centre series is not explained by dropout — the problem is after transplant, not before</w:t>
            </w:r>
          </w:p>
          <w:p>
            <w:pPr>
              <w:pStyle w:val="ListParagraph"/>
              <w:numPr>
                <w:ilvl w:val="0"/>
                <w:numId w:val="2"/>
              </w:numPr>
              <w:spacing w:after="45"/>
            </w:pPr>
            <w:r>
              <w:rPr>
                <w:sz w:val="15"/>
                <w:szCs w:val="15"/>
              </w:rPr>
              <w:t xml:space="preserve">The registry's own definition is the fatal limitation: 'documented diagnoses of both HCC and CCA before or at the time of transplantation' is a coding construct, and 89.9% of transplanted cases carried a pre-transplant HCC diagnosis. So the 309 candidates are not a cohort of patients known to have cHCC-CCA at listing, and the favourable waitlist figures describe patients being managed as HCC</w:t>
            </w:r>
          </w:p>
          <w:p>
            <w:pPr>
              <w:pStyle w:val="ListParagraph"/>
              <w:numPr>
                <w:ilvl w:val="0"/>
                <w:numId w:val="2"/>
              </w:numPr>
              <w:spacing w:after="45"/>
            </w:pPr>
            <w:r>
              <w:rPr>
                <w:sz w:val="15"/>
                <w:szCs w:val="15"/>
              </w:rPr>
              <w:t xml:space="preserve">The MMaT-3 improvement is the paper's headline and the weakest claim in it: 5-year graft survival of 76.2% with a confidence interval of 58.9-87.0 against a pre-policy 63.8% (50.4-74.5) — the intervals overlap substantially, no formal test of interaction is reported, and the post-policy era necessarily has shorter follow-up, which inflates 5-year estimates</w:t>
            </w:r>
          </w:p>
          <w:p>
            <w:pPr>
              <w:pStyle w:val="ListParagraph"/>
              <w:numPr>
                <w:ilvl w:val="0"/>
                <w:numId w:val="2"/>
              </w:numPr>
              <w:spacing w:after="45"/>
            </w:pPr>
            <w:r>
              <w:rPr>
                <w:sz w:val="15"/>
                <w:szCs w:val="15"/>
              </w:rPr>
              <w:t xml:space="preserve">Attributing improvement to 'refined selection' is asserted without any selection data; UNOS records no tumour characteristics, so the paper cannot show that anything about selection changed</w:t>
            </w:r>
          </w:p>
          <w:p>
            <w:pPr>
              <w:pStyle w:val="ListParagraph"/>
              <w:numPr>
                <w:ilvl w:val="0"/>
                <w:numId w:val="2"/>
              </w:numPr>
              <w:spacing w:after="45"/>
            </w:pPr>
            <w:r>
              <w:rPr>
                <w:sz w:val="15"/>
                <w:szCs w:val="15"/>
              </w:rPr>
              <w:t xml:space="preserve">Fifteen-year survival of 27.3% is quoted against HCC's 45.9%, but a cohort accruing from 2000 contributes its 15-year data entirely from the earliest era, when the policy and the practice were different</w:t>
            </w:r>
          </w:p>
          <w:p>
            <w:pPr>
              <w:pStyle w:val="ListParagraph"/>
              <w:numPr>
                <w:ilvl w:val="0"/>
                <w:numId w:val="2"/>
              </w:numPr>
              <w:spacing w:after="45"/>
            </w:pPr>
            <w:r>
              <w:rPr>
                <w:sz w:val="15"/>
                <w:szCs w:val="15"/>
              </w:rPr>
              <w:t xml:space="preserve">A 1.67-fold adjusted mortality hazard is adjusted only for recipient and donor demographics, MELD, BMI, diabetes and cold ischaemia time — none of the tumour variables that drive the outcome</w:t>
            </w:r>
          </w:p>
        </w:tc>
      </w:tr>
    </w:tbl>
    <w:p>
      <w:pPr>
        <w:spacing w:after="0" w:line="276"/>
      </w:pPr>
      <w:r>
        <w:rPr>
          <w:color w:val="5A6069"/>
          <w:sz w:val="14"/>
          <w:szCs w:val="14"/>
        </w:rPr>
        <w:t xml:space="preserve">Funding: This study was not supported by any sponsor or funder; no conflicts of interest declared</w:t>
      </w:r>
    </w:p>
    <w:p>
      <w:pPr>
        <w:keepNext/>
        <w:spacing w:after="50" w:before="260"/>
      </w:pPr>
      <w:r>
        <w:rPr>
          <w:rFonts w:ascii="Cambria" w:cs="Cambria" w:eastAsia="Cambria" w:hAnsi="Cambria"/>
          <w:b/>
          <w:bCs/>
          <w:color w:val="17365D"/>
          <w:sz w:val="20"/>
          <w:szCs w:val="20"/>
        </w:rPr>
        <w:t xml:space="preserve">Sun 2025 adjuvant chemotherapy</w:t>
      </w:r>
      <w:r>
        <w:rPr>
          <w:b/>
          <w:bCs/>
          <w:color w:val="176A87"/>
          <w:sz w:val="15"/>
          <w:szCs w:val="15"/>
        </w:rPr>
        <w:t xml:space="preserve">   Retrospective cohort</w:t>
      </w:r>
      <w:r>
        <w:rPr>
          <w:color w:val="5A6069"/>
          <w:sz w:val="15"/>
          <w:szCs w:val="15"/>
        </w:rPr>
        <w:t xml:space="preserve">   PMID 40670095</w:t>
      </w:r>
    </w:p>
    <w:p>
      <w:pPr>
        <w:spacing w:after="50" w:line="276"/>
      </w:pPr>
      <w:r>
        <w:rPr>
          <w:color w:val="5A6069"/>
          <w:sz w:val="17"/>
          <w:szCs w:val="17"/>
        </w:rPr>
        <w:t xml:space="preserve">Survival benefit of adjuvant chemotherapy and individualized prognosis in resected cHCC-CCA.</w:t>
      </w:r>
    </w:p>
    <w:p>
      <w:pPr>
        <w:spacing w:after="50"/>
      </w:pPr>
      <w:r>
        <w:rPr>
          <w:b/>
          <w:bCs/>
          <w:color w:val="176A87"/>
          <w:sz w:val="16"/>
          <w:szCs w:val="16"/>
        </w:rPr>
        <w:t xml:space="preserve">Population. </w:t>
      </w:r>
      <w:r>
        <w:rPr>
          <w:sz w:val="16"/>
          <w:szCs w:val="16"/>
        </w:rPr>
        <w:t xml:space="preserve">75 patients after R0 resection: 19 (25.3%) received adjuvant chemotherapy, 56 (74.7%) did not; 57 after matching (19 vs 38)</w:t>
      </w:r>
    </w:p>
    <w:p>
      <w:pPr>
        <w:spacing w:after="70"/>
      </w:pPr>
      <w:r>
        <w:rPr>
          <w:b/>
          <w:bCs/>
          <w:color w:val="17365D"/>
          <w:sz w:val="16"/>
          <w:szCs w:val="16"/>
        </w:rPr>
        <w:t xml:space="preserve">Bottom line. </w:t>
      </w:r>
      <w:r>
        <w:rPr>
          <w:sz w:val="16"/>
          <w:szCs w:val="16"/>
        </w:rPr>
        <w:t xml:space="preserve">Reports that adjuvant chemotherapy improved overall survival after R0 resection of cHCC-CCA in 19 treated patients, concentrated in a nomogram-defined high-risk group, but the model has an AUC of 0.69, its immune markers rest on single-digit counts, and the finding contradicts the SEER analysis in the same year.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study with a relatively small sample, introducing selection bias</w:t>
            </w:r>
          </w:p>
          <w:p>
            <w:pPr>
              <w:pStyle w:val="ListParagraph"/>
              <w:numPr>
                <w:ilvl w:val="0"/>
                <w:numId w:val="2"/>
              </w:numPr>
              <w:spacing w:after="45"/>
            </w:pPr>
            <w:r>
              <w:rPr>
                <w:sz w:val="15"/>
                <w:szCs w:val="15"/>
              </w:rPr>
              <w:t xml:space="preserve">The small sample used to define immune microenvironment markers may limit the model's generalisability</w:t>
            </w:r>
          </w:p>
          <w:p>
            <w:pPr>
              <w:pStyle w:val="ListParagraph"/>
              <w:numPr>
                <w:ilvl w:val="0"/>
                <w:numId w:val="2"/>
              </w:numPr>
              <w:spacing w:after="45"/>
            </w:pPr>
            <w:r>
              <w:rPr>
                <w:sz w:val="15"/>
                <w:szCs w:val="15"/>
              </w:rPr>
              <w:t xml:space="preserve">External validation in independent multicentre prospective cohorts is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inclusion criteria require no macrovascular invasion at diagnosis, yet macrovascular invasion is the first variable in the final nomogram and is present in 23-26% of the matched cohort; the criterion and the model are mutually inconsistent and the paper does not reconcile them</w:t>
            </w:r>
          </w:p>
          <w:p>
            <w:pPr>
              <w:pStyle w:val="ListParagraph"/>
              <w:numPr>
                <w:ilvl w:val="0"/>
                <w:numId w:val="2"/>
              </w:numPr>
              <w:spacing w:after="45"/>
            </w:pPr>
            <w:r>
              <w:rPr>
                <w:sz w:val="15"/>
                <w:szCs w:val="15"/>
              </w:rPr>
              <w:t xml:space="preserve">Propensity matching was performed on variables including the immune markers, but high CD8 occurred in 1 of 19 chemotherapy patients versus 0 of 38 controls and high FOXP3 in 1 versus 1 — the markers that carry the largest hazard ratios in the model are present in almost nobody, so the HR of 0.285 for CD8 rests on a handful of patients</w:t>
            </w:r>
          </w:p>
          <w:p>
            <w:pPr>
              <w:pStyle w:val="ListParagraph"/>
              <w:numPr>
                <w:ilvl w:val="0"/>
                <w:numId w:val="2"/>
              </w:numPr>
              <w:spacing w:after="45"/>
            </w:pPr>
            <w:r>
              <w:rPr>
                <w:sz w:val="15"/>
                <w:szCs w:val="15"/>
              </w:rPr>
              <w:t xml:space="preserve">With 19 treated patients and 45 high-risk patients, the 'benefit confined to high-risk' conclusion derives from 13 treated versus 32 untreated high-risk patients; this is a subgroup analysis of a 19-patient exposure</w:t>
            </w:r>
          </w:p>
          <w:p>
            <w:pPr>
              <w:pStyle w:val="ListParagraph"/>
              <w:numPr>
                <w:ilvl w:val="0"/>
                <w:numId w:val="2"/>
              </w:numPr>
              <w:spacing w:after="45"/>
            </w:pPr>
            <w:r>
              <w:rPr>
                <w:sz w:val="15"/>
                <w:szCs w:val="15"/>
              </w:rPr>
              <w:t xml:space="preserve">The nomogram's own AUC of 0.689-0.694 is close to the threshold of clinical uselessness, which the authors describe as 'moderate predictive accuracy' and then present as superior to conventional staging on decision-curve analysis</w:t>
            </w:r>
          </w:p>
          <w:p>
            <w:pPr>
              <w:pStyle w:val="ListParagraph"/>
              <w:numPr>
                <w:ilvl w:val="0"/>
                <w:numId w:val="2"/>
              </w:numPr>
              <w:spacing w:after="45"/>
            </w:pPr>
            <w:r>
              <w:rPr>
                <w:sz w:val="15"/>
                <w:szCs w:val="15"/>
              </w:rPr>
              <w:t xml:space="preserve">Calibration was assessed by bootstrap on the derivation cohort only, so the reported agreement is apparent, not validated</w:t>
            </w:r>
          </w:p>
          <w:p>
            <w:pPr>
              <w:pStyle w:val="ListParagraph"/>
              <w:numPr>
                <w:ilvl w:val="0"/>
                <w:numId w:val="2"/>
              </w:numPr>
              <w:spacing w:after="45"/>
            </w:pPr>
            <w:r>
              <w:rPr>
                <w:sz w:val="15"/>
                <w:szCs w:val="15"/>
              </w:rPr>
              <w:t xml:space="preserve">This directly contradicts Lu 2025's SEER finding of no adjuvant chemotherapy benefit; a pathway cannot cite one without the other, and neither is randomised</w:t>
            </w:r>
          </w:p>
        </w:tc>
      </w:tr>
    </w:tbl>
    <w:p>
      <w:pPr>
        <w:spacing w:after="0" w:line="276"/>
      </w:pPr>
      <w:r>
        <w:rPr>
          <w:color w:val="5A6069"/>
          <w:sz w:val="14"/>
          <w:szCs w:val="14"/>
        </w:rPr>
        <w:t xml:space="preserve">Funding: National Natural Science Foundation of China grants 82373365, 82173317, 82203423, 82472991 and 82372894; Tianjin Natural Science Foundation 23JCYBJC00600; Joint Funds of the Natural Science Foundation of Tianjin 25JCLZJC00350; Tianjin Key Medical Discipline Construction Project TJYXZDXK-009A. Lu Chen acknowledges the 2023/2024 IHPBA Kenneth Warren Fellowship. Authors declare no conflicts of interest</w:t>
      </w:r>
    </w:p>
    <w:p>
      <w:pPr>
        <w:keepNext/>
        <w:spacing w:after="50" w:before="260"/>
      </w:pPr>
      <w:r>
        <w:rPr>
          <w:rFonts w:ascii="Cambria" w:cs="Cambria" w:eastAsia="Cambria" w:hAnsi="Cambria"/>
          <w:b/>
          <w:bCs/>
          <w:color w:val="17365D"/>
          <w:sz w:val="20"/>
          <w:szCs w:val="20"/>
        </w:rPr>
        <w:t xml:space="preserve">Tanabe 2025</w:t>
      </w:r>
      <w:r>
        <w:rPr>
          <w:b/>
          <w:bCs/>
          <w:color w:val="176A87"/>
          <w:sz w:val="15"/>
          <w:szCs w:val="15"/>
        </w:rPr>
        <w:t xml:space="preserve">   Retrospective cohort</w:t>
      </w:r>
      <w:r>
        <w:rPr>
          <w:color w:val="5A6069"/>
          <w:sz w:val="15"/>
          <w:szCs w:val="15"/>
        </w:rPr>
        <w:t xml:space="preserve">   PMID 40037890</w:t>
      </w:r>
    </w:p>
    <w:p>
      <w:pPr>
        <w:spacing w:after="50" w:line="276"/>
      </w:pPr>
      <w:r>
        <w:rPr>
          <w:color w:val="5A6069"/>
          <w:sz w:val="17"/>
          <w:szCs w:val="17"/>
        </w:rPr>
        <w:t xml:space="preserve">Efficacy of Lenvatinib and Atezolizumab Bevacizumab Combination Therapy in Patients With Combined Hepatocellular-cholangiocarcinoma.</w:t>
      </w:r>
    </w:p>
    <w:p>
      <w:pPr>
        <w:spacing w:after="50"/>
      </w:pPr>
      <w:r>
        <w:rPr>
          <w:b/>
          <w:bCs/>
          <w:color w:val="176A87"/>
          <w:sz w:val="16"/>
          <w:szCs w:val="16"/>
        </w:rPr>
        <w:t xml:space="preserve">Population. </w:t>
      </w:r>
      <w:r>
        <w:rPr>
          <w:sz w:val="16"/>
          <w:szCs w:val="16"/>
        </w:rPr>
        <w:t xml:space="preserve">21 patients receiving systemic therapy: 14 first-line lenvatinib, 7 first-line atezolizumab plus bevacizumab; 15 diagnosed histologically and 6 clinically</w:t>
      </w:r>
    </w:p>
    <w:p>
      <w:pPr>
        <w:spacing w:after="70"/>
      </w:pPr>
      <w:r>
        <w:rPr>
          <w:b/>
          <w:bCs/>
          <w:color w:val="17365D"/>
          <w:sz w:val="16"/>
          <w:szCs w:val="16"/>
        </w:rPr>
        <w:t xml:space="preserve">Bottom line. </w:t>
      </w:r>
      <w:r>
        <w:rPr>
          <w:sz w:val="16"/>
          <w:szCs w:val="16"/>
        </w:rPr>
        <w:t xml:space="preserve">Twenty-one Japanese patients given HCC-directed first-line therapy achieved 33.3% response and 14.9-month median overall survival, with lenvatinib responding in 42.9% of 14 — but no biliary regimen was used for comparison and the cohort is unusually fit and pre-treated.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size limits generalisability</w:t>
            </w:r>
          </w:p>
          <w:p>
            <w:pPr>
              <w:pStyle w:val="ListParagraph"/>
              <w:numPr>
                <w:ilvl w:val="0"/>
                <w:numId w:val="2"/>
              </w:numPr>
              <w:spacing w:after="45"/>
            </w:pPr>
            <w:r>
              <w:rPr>
                <w:sz w:val="15"/>
                <w:szCs w:val="15"/>
              </w:rPr>
              <w:t xml:space="preserve">Six of 21 patients were diagnosed clinically rather than histologically, though the authors re-ran the analysis in the 15 histologically confirmed cases</w:t>
            </w:r>
          </w:p>
          <w:p>
            <w:pPr>
              <w:pStyle w:val="ListParagraph"/>
              <w:numPr>
                <w:ilvl w:val="0"/>
                <w:numId w:val="2"/>
              </w:numPr>
              <w:spacing w:after="45"/>
            </w:pPr>
            <w:r>
              <w:rPr>
                <w:sz w:val="15"/>
                <w:szCs w:val="15"/>
              </w:rPr>
              <w:t xml:space="preserve">Regimen selection was biased toward HCC-directed therapy because of the retrospective design and physician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state that their outcomes were 'superior to those previously reported', but the comparison is against historical cohorts with different and generally more advanced populations; 17 of 21 of their patients were recurrences after prior local therapy and 19 of 21 were ECOG 0, which is the fittest advanced cHCC-CCA cohort in the depot</w:t>
            </w:r>
          </w:p>
          <w:p>
            <w:pPr>
              <w:pStyle w:val="ListParagraph"/>
              <w:numPr>
                <w:ilvl w:val="0"/>
                <w:numId w:val="2"/>
              </w:numPr>
              <w:spacing w:after="45"/>
            </w:pPr>
            <w:r>
              <w:rPr>
                <w:sz w:val="15"/>
                <w:szCs w:val="15"/>
              </w:rPr>
              <w:t xml:space="preserve">No patient received a biliary regimen first line, so the paper cannot compare HCC-directed with CCA-directed therapy; the regimen selection bias the authors concede makes the lenvatinib 42.9% response an estimate in tumours pre-selected for HCC-like imaging or markers</w:t>
            </w:r>
          </w:p>
          <w:p>
            <w:pPr>
              <w:pStyle w:val="ListParagraph"/>
              <w:numPr>
                <w:ilvl w:val="0"/>
                <w:numId w:val="2"/>
              </w:numPr>
              <w:spacing w:after="45"/>
            </w:pPr>
            <w:r>
              <w:rPr>
                <w:sz w:val="15"/>
                <w:szCs w:val="15"/>
              </w:rPr>
              <w:t xml:space="preserve">The atezolizumab-bevacizumab arm has 7 patients with a 14.3% response rate — one responder — and a median overall survival reported as 'not reached'; this is quoted in the 2026 reviews alongside Gigante's 33% as if the two were comparable estimates</w:t>
            </w:r>
          </w:p>
          <w:p>
            <w:pPr>
              <w:pStyle w:val="ListParagraph"/>
              <w:numPr>
                <w:ilvl w:val="0"/>
                <w:numId w:val="2"/>
              </w:numPr>
              <w:spacing w:after="45"/>
            </w:pPr>
            <w:r>
              <w:rPr>
                <w:sz w:val="15"/>
                <w:szCs w:val="15"/>
              </w:rPr>
              <w:t xml:space="preserve">Six of 21 had no histology, in an entity where the same journal issue's reviews state that imaging and markers cannot make the diagnosis; the histology-only re-analysis helps but leaves 15 patients</w:t>
            </w:r>
          </w:p>
          <w:p>
            <w:pPr>
              <w:pStyle w:val="ListParagraph"/>
              <w:numPr>
                <w:ilvl w:val="0"/>
                <w:numId w:val="2"/>
              </w:numPr>
              <w:spacing w:after="45"/>
            </w:pPr>
            <w:r>
              <w:rPr>
                <w:sz w:val="15"/>
                <w:szCs w:val="15"/>
              </w:rPr>
              <w:t xml:space="preserve">Median age 74 with 95.2% disease control and only one progressive case suggests indolent, previously treated disease rather than regimen efficacy</w:t>
            </w:r>
          </w:p>
          <w:p>
            <w:pPr>
              <w:pStyle w:val="ListParagraph"/>
              <w:numPr>
                <w:ilvl w:val="0"/>
                <w:numId w:val="2"/>
              </w:numPr>
              <w:spacing w:after="45"/>
            </w:pPr>
            <w:r>
              <w:rPr>
                <w:sz w:val="15"/>
                <w:szCs w:val="15"/>
              </w:rPr>
              <w:t xml:space="preserve">Five of the senior authors report lecture fees from Eisai (which markets lenvatinib), Chugai and AstraZeneca, and the paper's conclusion favours lenvatinib</w:t>
            </w:r>
          </w:p>
        </w:tc>
      </w:tr>
    </w:tbl>
    <w:p>
      <w:pPr>
        <w:spacing w:after="0" w:line="276"/>
      </w:pPr>
      <w:r>
        <w:rPr>
          <w:color w:val="5A6069"/>
          <w:sz w:val="14"/>
          <w:szCs w:val="14"/>
        </w:rPr>
        <w:t xml:space="preserve">Funding: This research received no external funding. Conflicts: Saeki, Terashima and Takami report lecture fees from Eisai, Chugai Pharmaceutical and AstraZeneca; Kawaoka from Chugai; Tani from AstraZeneca; Kawamura from Eisai, Chugai, AstraZeneca, Terumo and Boston Scientific Japan</w:t>
      </w:r>
    </w:p>
    <w:p>
      <w:pPr>
        <w:keepNext/>
        <w:spacing w:after="50" w:before="260"/>
      </w:pPr>
      <w:r>
        <w:rPr>
          <w:rFonts w:ascii="Cambria" w:cs="Cambria" w:eastAsia="Cambria" w:hAnsi="Cambria"/>
          <w:b/>
          <w:bCs/>
          <w:color w:val="17365D"/>
          <w:sz w:val="20"/>
          <w:szCs w:val="20"/>
        </w:rPr>
        <w:t xml:space="preserve">Terashima 2025</w:t>
      </w:r>
      <w:r>
        <w:rPr>
          <w:b/>
          <w:bCs/>
          <w:color w:val="176A87"/>
          <w:sz w:val="15"/>
          <w:szCs w:val="15"/>
        </w:rPr>
        <w:t xml:space="preserve">   Review</w:t>
      </w:r>
      <w:r>
        <w:rPr>
          <w:color w:val="5A6069"/>
          <w:sz w:val="15"/>
          <w:szCs w:val="15"/>
        </w:rPr>
        <w:t xml:space="preserve">   PMID 39936601</w:t>
      </w:r>
    </w:p>
    <w:p>
      <w:pPr>
        <w:spacing w:after="50" w:line="276"/>
      </w:pPr>
      <w:r>
        <w:rPr>
          <w:color w:val="5A6069"/>
          <w:sz w:val="17"/>
          <w:szCs w:val="17"/>
        </w:rPr>
        <w:t xml:space="preserve">Diagnosis, clinical characteristics, and treatment of combined hepatocellular-cholangiocarcinoma.</w:t>
      </w:r>
    </w:p>
    <w:p>
      <w:pPr>
        <w:spacing w:after="70"/>
      </w:pPr>
      <w:r>
        <w:rPr>
          <w:b/>
          <w:bCs/>
          <w:color w:val="17365D"/>
          <w:sz w:val="16"/>
          <w:szCs w:val="16"/>
        </w:rPr>
        <w:t xml:space="preserve">Bottom line. </w:t>
      </w:r>
      <w:r>
        <w:rPr>
          <w:sz w:val="16"/>
          <w:szCs w:val="16"/>
        </w:rPr>
        <w:t xml:space="preserve">A clear review of the 2019 WHO definition and the Japanese national data that also reveals those data rest on only 39 of 263 pathologically confirmed cases, and argues that cHCC-CCA is not yet an independent entity for treatment purposes.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Authors state that caution is needed in interpreting prior epidemiological studies given the low disease frequency and changing diagnostic criteria</w:t>
            </w:r>
          </w:p>
          <w:p>
            <w:pPr>
              <w:pStyle w:val="ListParagraph"/>
              <w:numPr>
                <w:ilvl w:val="0"/>
                <w:numId w:val="2"/>
              </w:numPr>
              <w:spacing w:after="45"/>
            </w:pPr>
            <w:r>
              <w:rPr>
                <w:sz w:val="15"/>
                <w:szCs w:val="15"/>
              </w:rPr>
              <w:t xml:space="preserve">Authors state that difficulty of diagnosis on radiology or needle biopsy is itself the main limitation preventing development of a standard of care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review's own data undercut the national statistics it reports: only 39 of 263 cases in the Japanese survey were pathologically diagnosed, so the 1.3% incidence, the marker distributions and the treatment distribution are largely derived from imaging-based diagnoses that other papers in this depot show to be unreliable — yet those figures circulate as national epidemiology</w:t>
            </w:r>
          </w:p>
          <w:p>
            <w:pPr>
              <w:pStyle w:val="ListParagraph"/>
              <w:numPr>
                <w:ilvl w:val="0"/>
                <w:numId w:val="2"/>
              </w:numPr>
              <w:spacing w:after="45"/>
            </w:pPr>
            <w:r>
              <w:rPr>
                <w:sz w:val="15"/>
                <w:szCs w:val="15"/>
              </w:rPr>
              <w:t xml:space="preserve">The review's most provocative argument — that if treatment is chosen by dominant component then the disease concept 'will become meaningless' — is a conceptual claim with no outcome data behind it, and it sits uneasily beside the Calderaro and Wang findings that component proportion carries large survival differences</w:t>
            </w:r>
          </w:p>
          <w:p>
            <w:pPr>
              <w:pStyle w:val="ListParagraph"/>
              <w:numPr>
                <w:ilvl w:val="0"/>
                <w:numId w:val="2"/>
              </w:numPr>
              <w:spacing w:after="45"/>
            </w:pPr>
            <w:r>
              <w:rPr>
                <w:sz w:val="15"/>
                <w:szCs w:val="15"/>
              </w:rPr>
              <w:t xml:space="preserve">Recommends biopsy for atypical imaging or discordant markers without citing the 48-60% biopsy sensitivity figures from Gigante 2019, which are in the same literature</w:t>
            </w:r>
          </w:p>
          <w:p>
            <w:pPr>
              <w:pStyle w:val="ListParagraph"/>
              <w:numPr>
                <w:ilvl w:val="0"/>
                <w:numId w:val="2"/>
              </w:numPr>
              <w:spacing w:after="45"/>
            </w:pPr>
            <w:r>
              <w:rPr>
                <w:sz w:val="15"/>
                <w:szCs w:val="15"/>
              </w:rPr>
              <w:t xml:space="preserve">Transplantation is covered in a single sentence citing three references, so a reader would not learn that this is the most contested area in the entity</w:t>
            </w:r>
          </w:p>
          <w:p>
            <w:pPr>
              <w:pStyle w:val="ListParagraph"/>
              <w:numPr>
                <w:ilvl w:val="0"/>
                <w:numId w:val="2"/>
              </w:numPr>
              <w:spacing w:after="45"/>
            </w:pPr>
            <w:r>
              <w:rPr>
                <w:sz w:val="15"/>
                <w:szCs w:val="15"/>
              </w:rPr>
              <w:t xml:space="preserve">The corresponding author reports lecture fees from Chugai (which markets atezolizumab) and AstraZeneca (durvalumab), and the review's forward-looking section promotes the two trials of those agents</w:t>
            </w:r>
          </w:p>
        </w:tc>
      </w:tr>
    </w:tbl>
    <w:p>
      <w:pPr>
        <w:spacing w:after="0" w:line="276"/>
      </w:pPr>
      <w:r>
        <w:rPr>
          <w:color w:val="5A6069"/>
          <w:sz w:val="14"/>
          <w:szCs w:val="14"/>
        </w:rPr>
        <w:t xml:space="preserve">Funding: The authors have no financial support. Conflict of interest: Takeshi Terashima received lecture fees from Chugai Pharmaceutical Co. Ltd and AstraZeneca plc</w:t>
      </w:r>
    </w:p>
    <w:p>
      <w:pPr>
        <w:keepNext/>
        <w:spacing w:after="50" w:before="260"/>
      </w:pPr>
      <w:r>
        <w:rPr>
          <w:rFonts w:ascii="Cambria" w:cs="Cambria" w:eastAsia="Cambria" w:hAnsi="Cambria"/>
          <w:b/>
          <w:bCs/>
          <w:color w:val="17365D"/>
          <w:sz w:val="20"/>
          <w:szCs w:val="20"/>
        </w:rPr>
        <w:t xml:space="preserve">Trikalinos 2018</w:t>
      </w:r>
      <w:r>
        <w:rPr>
          <w:b/>
          <w:bCs/>
          <w:color w:val="176A87"/>
          <w:sz w:val="15"/>
          <w:szCs w:val="15"/>
        </w:rPr>
        <w:t xml:space="preserve">   Retrospective cohort</w:t>
      </w:r>
      <w:r>
        <w:rPr>
          <w:color w:val="5A6069"/>
          <w:sz w:val="15"/>
          <w:szCs w:val="15"/>
        </w:rPr>
        <w:t xml:space="preserve">   PMID 30323089</w:t>
      </w:r>
    </w:p>
    <w:p>
      <w:pPr>
        <w:spacing w:after="50" w:line="276"/>
      </w:pPr>
      <w:r>
        <w:rPr>
          <w:color w:val="5A6069"/>
          <w:sz w:val="17"/>
          <w:szCs w:val="17"/>
        </w:rPr>
        <w:t xml:space="preserve">Systemic therapy for combined hepatocellular-cholangiocarcinoma: a single-institution experience.</w:t>
      </w:r>
    </w:p>
    <w:p>
      <w:pPr>
        <w:spacing w:after="50"/>
      </w:pPr>
      <w:r>
        <w:rPr>
          <w:b/>
          <w:bCs/>
          <w:color w:val="176A87"/>
          <w:sz w:val="16"/>
          <w:szCs w:val="16"/>
        </w:rPr>
        <w:t xml:space="preserve">Population. </w:t>
      </w:r>
      <w:r>
        <w:rPr>
          <w:sz w:val="16"/>
          <w:szCs w:val="16"/>
        </w:rPr>
        <w:t xml:space="preserve">123 patients with cHCC-CCA, of whom 68 received systemic therapy</w:t>
      </w:r>
    </w:p>
    <w:p>
      <w:pPr>
        <w:spacing w:after="70"/>
      </w:pPr>
      <w:r>
        <w:rPr>
          <w:b/>
          <w:bCs/>
          <w:color w:val="17365D"/>
          <w:sz w:val="16"/>
          <w:szCs w:val="16"/>
        </w:rPr>
        <w:t xml:space="preserve">Bottom line. </w:t>
      </w:r>
      <w:r>
        <w:rPr>
          <w:sz w:val="16"/>
          <w:szCs w:val="16"/>
        </w:rPr>
        <w:t xml:space="preserve">The paper that established gemcitabine-platinum as the preferred regimen in cHCC-CCA on a disease control rate of 78.4% versus 38.5%, while its own overall survival comparison was completely null at 11.5 versus 11.7 months (p=0.9686).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Single-institution retrospective design</w:t>
            </w:r>
          </w:p>
          <w:p>
            <w:pPr>
              <w:pStyle w:val="ListParagraph"/>
              <w:numPr>
                <w:ilvl w:val="0"/>
                <w:numId w:val="2"/>
              </w:numPr>
              <w:spacing w:after="45"/>
            </w:pPr>
            <w:r>
              <w:rPr>
                <w:sz w:val="15"/>
                <w:szCs w:val="15"/>
              </w:rPr>
              <w:t xml:space="preserve">Non-randomised regimen allocation at clinician discretion</w:t>
            </w:r>
          </w:p>
          <w:p>
            <w:pPr>
              <w:pStyle w:val="ListParagraph"/>
              <w:numPr>
                <w:ilvl w:val="0"/>
                <w:numId w:val="2"/>
              </w:numPr>
              <w:spacing w:after="45"/>
            </w:pPr>
            <w:r>
              <w:rPr>
                <w:sz w:val="15"/>
                <w:szCs w:val="15"/>
              </w:rPr>
              <w:t xml:space="preserve">Response assessment was retrospective and not by independent review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clearest discordance in the systemic literature: gemcitabine-platinum doubles the disease control rate (78.4% versus 38.5%, p=0.008) yet overall survival is identical to three decimal places of the p value (11.5 versus 11.7 months, p=0.9686). The paper and everyone citing it lead with the disease control rate; the survival result is the primary clinical endpoint and it is flatly null</w:t>
            </w:r>
          </w:p>
          <w:p>
            <w:pPr>
              <w:pStyle w:val="ListParagraph"/>
              <w:numPr>
                <w:ilvl w:val="0"/>
                <w:numId w:val="2"/>
              </w:numPr>
              <w:spacing w:after="45"/>
            </w:pPr>
            <w:r>
              <w:rPr>
                <w:sz w:val="15"/>
                <w:szCs w:val="15"/>
              </w:rPr>
              <w:t xml:space="preserve">A 78.4% disease control rate against an 11.5-month median survival means stable disease is being counted as control in a tumour that then progresses and kills on the same timeline as a less active regimen</w:t>
            </w:r>
          </w:p>
          <w:p>
            <w:pPr>
              <w:pStyle w:val="ListParagraph"/>
              <w:numPr>
                <w:ilvl w:val="0"/>
                <w:numId w:val="2"/>
              </w:numPr>
              <w:spacing w:after="45"/>
            </w:pPr>
            <w:r>
              <w:rPr>
                <w:sz w:val="15"/>
                <w:szCs w:val="15"/>
              </w:rPr>
              <w:t xml:space="preserve">Regimen choice was clinician-driven, so patients given gemcitabine-5FU were likely less fit, which biases the comparison in favour of gemcitabine-platinum and still yields no survival difference</w:t>
            </w:r>
          </w:p>
          <w:p>
            <w:pPr>
              <w:pStyle w:val="ListParagraph"/>
              <w:numPr>
                <w:ilvl w:val="0"/>
                <w:numId w:val="2"/>
              </w:numPr>
              <w:spacing w:after="45"/>
            </w:pPr>
            <w:r>
              <w:rPr>
                <w:sz w:val="15"/>
                <w:szCs w:val="15"/>
              </w:rPr>
              <w:t xml:space="preserve">Sorafenib's 20% disease control rate rests on 7 patients in the later tabulations of this cohort</w:t>
            </w:r>
          </w:p>
          <w:p>
            <w:pPr>
              <w:pStyle w:val="ListParagraph"/>
              <w:numPr>
                <w:ilvl w:val="0"/>
                <w:numId w:val="2"/>
              </w:numPr>
              <w:spacing w:after="45"/>
            </w:pPr>
            <w:r>
              <w:rPr>
                <w:sz w:val="15"/>
                <w:szCs w:val="15"/>
              </w:rPr>
              <w:t xml:space="preserve">Of 123 patients only 68 received systemic therapy, and the 55 who did not are never characterised; the cohort's natural history is therefore unavailable as a baseline</w:t>
            </w:r>
          </w:p>
        </w:tc>
      </w:tr>
    </w:tbl>
    <w:p>
      <w:pPr>
        <w:keepNext/>
        <w:spacing w:after="50" w:before="260"/>
      </w:pPr>
      <w:r>
        <w:rPr>
          <w:rFonts w:ascii="Cambria" w:cs="Cambria" w:eastAsia="Cambria" w:hAnsi="Cambria"/>
          <w:b/>
          <w:bCs/>
          <w:color w:val="17365D"/>
          <w:sz w:val="20"/>
          <w:szCs w:val="20"/>
        </w:rPr>
        <w:t xml:space="preserve">Vilchez 2016 UNOS</w:t>
      </w:r>
      <w:r>
        <w:rPr>
          <w:b/>
          <w:bCs/>
          <w:color w:val="176A87"/>
          <w:sz w:val="15"/>
          <w:szCs w:val="15"/>
        </w:rPr>
        <w:t xml:space="preserve">   Registry study</w:t>
      </w:r>
      <w:r>
        <w:rPr>
          <w:color w:val="5A6069"/>
          <w:sz w:val="15"/>
          <w:szCs w:val="15"/>
        </w:rPr>
        <w:t xml:space="preserve">   PMID 26776848</w:t>
      </w:r>
    </w:p>
    <w:p>
      <w:pPr>
        <w:spacing w:after="50" w:line="276"/>
      </w:pPr>
      <w:r>
        <w:rPr>
          <w:color w:val="5A6069"/>
          <w:sz w:val="17"/>
          <w:szCs w:val="17"/>
        </w:rPr>
        <w:t xml:space="preserve">Long-term outcome of patients undergoing liver transplantation for mixed hepatocellular carcinoma and cholangiocarcinoma: an analysis of the UNOS database.</w:t>
      </w:r>
    </w:p>
    <w:p>
      <w:pPr>
        <w:spacing w:after="50"/>
      </w:pPr>
      <w:r>
        <w:rPr>
          <w:b/>
          <w:bCs/>
          <w:color w:val="176A87"/>
          <w:sz w:val="16"/>
          <w:szCs w:val="16"/>
        </w:rPr>
        <w:t xml:space="preserve">Population. </w:t>
      </w:r>
      <w:r>
        <w:rPr>
          <w:sz w:val="16"/>
          <w:szCs w:val="16"/>
        </w:rPr>
        <w:t xml:space="preserve">123,167 liver transplants, 4,049 for primary malignancy: 94 HCC-CC, 3,515 HCC, 440 cholangiocarcinoma</w:t>
      </w:r>
    </w:p>
    <w:p>
      <w:pPr>
        <w:spacing w:after="70"/>
      </w:pPr>
      <w:r>
        <w:rPr>
          <w:b/>
          <w:bCs/>
          <w:color w:val="17365D"/>
          <w:sz w:val="16"/>
          <w:szCs w:val="16"/>
        </w:rPr>
        <w:t xml:space="preserve">Bottom line. </w:t>
      </w:r>
      <w:r>
        <w:rPr>
          <w:sz w:val="16"/>
          <w:szCs w:val="16"/>
        </w:rPr>
        <w:t xml:space="preserve">Establishes at national scale that transplant survival for mixed HCC-CC (40% at 5 years) is worse than HCC and similar to cholangiocarcinoma, but with no tumour data, an admittedly wrong 6.3% incidental rate and recurrence known in only 16% of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Registry coding without central pathology review</w:t>
            </w:r>
          </w:p>
          <w:p>
            <w:pPr>
              <w:pStyle w:val="ListParagraph"/>
              <w:numPr>
                <w:ilvl w:val="0"/>
                <w:numId w:val="2"/>
              </w:numPr>
              <w:spacing w:after="45"/>
            </w:pPr>
            <w:r>
              <w:rPr>
                <w:sz w:val="15"/>
                <w:szCs w:val="15"/>
              </w:rPr>
              <w:t xml:space="preserve">No tumour size, number, vascular invasion or differentiation data</w:t>
            </w:r>
          </w:p>
          <w:p>
            <w:pPr>
              <w:pStyle w:val="ListParagraph"/>
              <w:numPr>
                <w:ilvl w:val="0"/>
                <w:numId w:val="2"/>
              </w:numPr>
              <w:spacing w:after="45"/>
            </w:pPr>
            <w:r>
              <w:rPr>
                <w:sz w:val="15"/>
                <w:szCs w:val="15"/>
              </w:rPr>
              <w:t xml:space="preserve">No pre- or post-transplant treatment or imaging data</w:t>
            </w:r>
          </w:p>
          <w:p>
            <w:pPr>
              <w:pStyle w:val="ListParagraph"/>
              <w:numPr>
                <w:ilvl w:val="0"/>
                <w:numId w:val="2"/>
              </w:numPr>
              <w:spacing w:after="45"/>
            </w:pPr>
            <w:r>
              <w:rPr>
                <w:sz w:val="15"/>
                <w:szCs w:val="15"/>
              </w:rPr>
              <w:t xml:space="preserve">UNOS does not separate intrahepatic from perihilar cholangiocarcinoma within the CC group</w:t>
            </w:r>
          </w:p>
          <w:p>
            <w:pPr>
              <w:pStyle w:val="ListParagraph"/>
              <w:numPr>
                <w:ilvl w:val="0"/>
                <w:numId w:val="2"/>
              </w:numPr>
              <w:spacing w:after="45"/>
            </w:pPr>
            <w:r>
              <w:rPr>
                <w:sz w:val="15"/>
                <w:szCs w:val="15"/>
              </w:rPr>
              <w:t xml:space="preserve">Authors concede the 6.3% incidental rate is an undercount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admit the 6.3% incidental rate is wrong, and every single-centre series in this depot reports incidental rates of 95-100%; the registry therefore cannot distinguish knowing from incidental transplantation, which is the central question for selection</w:t>
            </w:r>
          </w:p>
          <w:p>
            <w:pPr>
              <w:pStyle w:val="ListParagraph"/>
              <w:numPr>
                <w:ilvl w:val="0"/>
                <w:numId w:val="2"/>
              </w:numPr>
              <w:spacing w:after="45"/>
            </w:pPr>
            <w:r>
              <w:rPr>
                <w:sz w:val="15"/>
                <w:szCs w:val="15"/>
              </w:rPr>
              <w:t xml:space="preserve">Recurrence is known in 16% of the cohort, 27 patients, and in those 27 it is 93% at 3 years; quoting that figure as the recurrence rate would be indefensible, but ignoring it is equally so — it is the only recurrence signal the registry provides</w:t>
            </w:r>
          </w:p>
          <w:p>
            <w:pPr>
              <w:pStyle w:val="ListParagraph"/>
              <w:numPr>
                <w:ilvl w:val="0"/>
                <w:numId w:val="2"/>
              </w:numPr>
              <w:spacing w:after="45"/>
            </w:pPr>
            <w:r>
              <w:rPr>
                <w:sz w:val="15"/>
                <w:szCs w:val="15"/>
              </w:rPr>
              <w:t xml:space="preserve">Nothing about the tumour is recorded, so the 40% 5-year survival cannot be stratified by size, number or Milan status, and cannot be compared with the within-Milan figures from Dageforde or Kodali</w:t>
            </w:r>
          </w:p>
          <w:p>
            <w:pPr>
              <w:pStyle w:val="ListParagraph"/>
              <w:numPr>
                <w:ilvl w:val="0"/>
                <w:numId w:val="2"/>
              </w:numPr>
              <w:spacing w:after="45"/>
            </w:pPr>
            <w:r>
              <w:rPr>
                <w:sz w:val="15"/>
                <w:szCs w:val="15"/>
              </w:rPr>
              <w:t xml:space="preserve">Lumping intrahepatic with perihilar cholangiocarcinoma makes the CC comparator meaningless, since perihilar CCA transplanted under the Mayo protocol has entirely different outcomes</w:t>
            </w:r>
          </w:p>
          <w:p>
            <w:pPr>
              <w:pStyle w:val="ListParagraph"/>
              <w:numPr>
                <w:ilvl w:val="0"/>
                <w:numId w:val="2"/>
              </w:numPr>
              <w:spacing w:after="45"/>
            </w:pPr>
            <w:r>
              <w:rPr>
                <w:sz w:val="15"/>
                <w:szCs w:val="15"/>
              </w:rPr>
              <w:t xml:space="preserve">No Cox predictor was significant, which with 94 patients means the model was simply underpowered rather than that no predictors exist</w:t>
            </w:r>
          </w:p>
          <w:p>
            <w:pPr>
              <w:pStyle w:val="ListParagraph"/>
              <w:numPr>
                <w:ilvl w:val="0"/>
                <w:numId w:val="2"/>
              </w:numPr>
              <w:spacing w:after="45"/>
            </w:pPr>
            <w:r>
              <w:rPr>
                <w:sz w:val="15"/>
                <w:szCs w:val="15"/>
              </w:rPr>
              <w:t xml:space="preserve">Spanning 1994-2013, the cohort mixes pre- and post-Milan eras and pre- and post-MELD allocation, so the pooled survival describes no identifiable current practice</w:t>
            </w:r>
          </w:p>
        </w:tc>
      </w:tr>
    </w:tbl>
    <w:p>
      <w:pPr>
        <w:spacing w:after="0" w:line="276"/>
      </w:pPr>
      <w:r>
        <w:rPr>
          <w:color w:val="5A6069"/>
          <w:sz w:val="14"/>
          <w:szCs w:val="14"/>
        </w:rPr>
        <w:t xml:space="preserve">Funding: Supported in part by Health Resources and Services Administration contract 234-2005-37011C; no conflicts declared</w:t>
      </w:r>
    </w:p>
    <w:p>
      <w:pPr>
        <w:keepNext/>
        <w:spacing w:after="50" w:before="260"/>
      </w:pPr>
      <w:r>
        <w:rPr>
          <w:rFonts w:ascii="Cambria" w:cs="Cambria" w:eastAsia="Cambria" w:hAnsi="Cambria"/>
          <w:b/>
          <w:bCs/>
          <w:color w:val="17365D"/>
          <w:sz w:val="20"/>
          <w:szCs w:val="20"/>
        </w:rPr>
        <w:t xml:space="preserve">Wang 2026 component proportion</w:t>
      </w:r>
      <w:r>
        <w:rPr>
          <w:b/>
          <w:bCs/>
          <w:color w:val="176A87"/>
          <w:sz w:val="15"/>
          <w:szCs w:val="15"/>
        </w:rPr>
        <w:t xml:space="preserve">   Retrospective cohort</w:t>
      </w:r>
      <w:r>
        <w:rPr>
          <w:color w:val="5A6069"/>
          <w:sz w:val="15"/>
          <w:szCs w:val="15"/>
        </w:rPr>
        <w:t xml:space="preserve">   PMID 42409696</w:t>
      </w:r>
    </w:p>
    <w:p>
      <w:pPr>
        <w:spacing w:after="50" w:line="276"/>
      </w:pPr>
      <w:r>
        <w:rPr>
          <w:color w:val="5A6069"/>
          <w:sz w:val="17"/>
          <w:szCs w:val="17"/>
        </w:rPr>
        <w:t xml:space="preserve">Tumor component proportion determines the prognosis of patients with combined hepatocellular-cholangiocarcinoma.</w:t>
      </w:r>
    </w:p>
    <w:p>
      <w:pPr>
        <w:spacing w:after="50"/>
      </w:pPr>
      <w:r>
        <w:rPr>
          <w:b/>
          <w:bCs/>
          <w:color w:val="176A87"/>
          <w:sz w:val="16"/>
          <w:szCs w:val="16"/>
        </w:rPr>
        <w:t xml:space="preserve">Population. </w:t>
      </w:r>
      <w:r>
        <w:rPr>
          <w:sz w:val="16"/>
          <w:szCs w:val="16"/>
        </w:rPr>
        <w:t xml:space="preserve">306 patients with cHCC-CCA from 19,641 primary liver cancers: 93 HCC-dominant, 101 balanced, 112 CCA-dominant</w:t>
      </w:r>
    </w:p>
    <w:p>
      <w:pPr>
        <w:spacing w:after="70"/>
      </w:pPr>
      <w:r>
        <w:rPr>
          <w:b/>
          <w:bCs/>
          <w:color w:val="17365D"/>
          <w:sz w:val="16"/>
          <w:szCs w:val="16"/>
        </w:rPr>
        <w:t xml:space="preserve">Bottom line. </w:t>
      </w:r>
      <w:r>
        <w:rPr>
          <w:sz w:val="16"/>
          <w:szCs w:val="16"/>
        </w:rPr>
        <w:t xml:space="preserve">Shows in 306 resected patients that a greater-than-70% HCC component predicts longer recurrence-free and overall survival, more intrahepatic rather than extrahepatic recurrence, and the only signal of benefit from adjuvant TACE — but on an unvalidated threshold measurable only after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Agreement between the sampling-based component estimate and true tumour composition requires validation; exhaustive sampling of every specimen is not feasible</w:t>
            </w:r>
          </w:p>
          <w:p>
            <w:pPr>
              <w:pStyle w:val="ListParagraph"/>
              <w:numPr>
                <w:ilvl w:val="0"/>
                <w:numId w:val="2"/>
              </w:numPr>
              <w:spacing w:after="45"/>
            </w:pPr>
            <w:r>
              <w:rPr>
                <w:sz w:val="15"/>
                <w:szCs w:val="15"/>
              </w:rPr>
              <w:t xml:space="preserve">The optimal cut-off for grouping remains uncertain and should rest on a standardised gross sampling protocol</w:t>
            </w:r>
          </w:p>
          <w:p>
            <w:pPr>
              <w:pStyle w:val="ListParagraph"/>
              <w:numPr>
                <w:ilvl w:val="0"/>
                <w:numId w:val="2"/>
              </w:numPr>
              <w:spacing w:after="45"/>
            </w:pPr>
            <w:r>
              <w:rPr>
                <w:sz w:val="15"/>
                <w:szCs w:val="15"/>
              </w:rPr>
              <w:t xml:space="preserve">Only the neoplastic component was assessed; tumour stroma was excluded, which may bias the stroma-rich iCCA component</w:t>
            </w:r>
          </w:p>
          <w:p>
            <w:pPr>
              <w:pStyle w:val="ListParagraph"/>
              <w:numPr>
                <w:ilvl w:val="0"/>
                <w:numId w:val="2"/>
              </w:numPr>
              <w:spacing w:after="45"/>
            </w:pPr>
            <w:r>
              <w:rPr>
                <w:sz w:val="15"/>
                <w:szCs w:val="15"/>
              </w:rPr>
              <w:t xml:space="preserve">Adjuvant modalities other than TACE (immunotherapy, targeted therapy, chemotherapy) were not evaluated</w:t>
            </w:r>
          </w:p>
          <w:p>
            <w:pPr>
              <w:pStyle w:val="ListParagraph"/>
              <w:numPr>
                <w:ilvl w:val="0"/>
                <w:numId w:val="2"/>
              </w:numPr>
              <w:spacing w:after="45"/>
            </w:pPr>
            <w:r>
              <w:rPr>
                <w:sz w:val="15"/>
                <w:szCs w:val="15"/>
              </w:rPr>
              <w:t xml:space="preserve">Most patients had HBV infection, so the relevance of component proportion in other aetiologies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70% threshold is taken from conventions in other tumour types (MiNEN, breast, myeloproliferative neoplasms) rather than derived or validated in cHCC-CCA, and the authors concede the cut-off is unsettled — so the three-group split is a convenient rather than an established stratification</w:t>
            </w:r>
          </w:p>
          <w:p>
            <w:pPr>
              <w:pStyle w:val="ListParagraph"/>
              <w:numPr>
                <w:ilvl w:val="0"/>
                <w:numId w:val="2"/>
              </w:numPr>
              <w:spacing w:after="45"/>
            </w:pPr>
            <w:r>
              <w:rPr>
                <w:sz w:val="15"/>
                <w:szCs w:val="15"/>
              </w:rPr>
              <w:t xml:space="preserve">Only the HCC-dominant group separates; balanced and CCA-dominant are statistically indistinguishable, which means the finding is really a binary 'HCC-predominant versus not' and the trichotomy overstates the resolution</w:t>
            </w:r>
          </w:p>
          <w:p>
            <w:pPr>
              <w:pStyle w:val="ListParagraph"/>
              <w:numPr>
                <w:ilvl w:val="0"/>
                <w:numId w:val="2"/>
              </w:numPr>
              <w:spacing w:after="45"/>
            </w:pPr>
            <w:r>
              <w:rPr>
                <w:sz w:val="15"/>
                <w:szCs w:val="15"/>
              </w:rPr>
              <w:t xml:space="preserve">The adjuvant TACE conclusion rests on 30 treated HCC-dominant patients in a non-randomised comparison, with overall RFS and OS both non-significant (p=0.068 and p=0.549) and only early RFS positive; this is a subgroup of a subgroup of a secondary endpoint</w:t>
            </w:r>
          </w:p>
          <w:p>
            <w:pPr>
              <w:pStyle w:val="ListParagraph"/>
              <w:numPr>
                <w:ilvl w:val="0"/>
                <w:numId w:val="2"/>
              </w:numPr>
              <w:spacing w:after="45"/>
            </w:pPr>
            <w:r>
              <w:rPr>
                <w:sz w:val="15"/>
                <w:szCs w:val="15"/>
              </w:rPr>
              <w:t xml:space="preserve">Component proportion can only be measured on a resected specimen, so the proposed algorithm cannot inform the preoperative decision it is framed as supporting</w:t>
            </w:r>
          </w:p>
          <w:p>
            <w:pPr>
              <w:pStyle w:val="ListParagraph"/>
              <w:numPr>
                <w:ilvl w:val="0"/>
                <w:numId w:val="2"/>
              </w:numPr>
              <w:spacing w:after="45"/>
            </w:pPr>
            <w:r>
              <w:rPr>
                <w:sz w:val="15"/>
                <w:szCs w:val="15"/>
              </w:rPr>
              <w:t xml:space="preserve">If HCC-dominance carries 46.1% versus 26-28% 5-year survival, then resection series that do not report component proportion — most of this depot — are reporting an average over groups with nearly a twofold difference in outcome</w:t>
            </w:r>
          </w:p>
        </w:tc>
      </w:tr>
    </w:tbl>
    <w:p>
      <w:pPr>
        <w:spacing w:after="0" w:line="276"/>
      </w:pPr>
      <w:r>
        <w:rPr>
          <w:color w:val="5A6069"/>
          <w:sz w:val="14"/>
          <w:szCs w:val="14"/>
        </w:rPr>
        <w:t xml:space="preserve">Funding: Funding acquisition is credited to Han Wang, You-Wen Qian and Xia Sheng in the authorship statement; no specific grant numbers or sponsors are stated in the extracted text</w:t>
      </w:r>
    </w:p>
    <w:p>
      <w:pPr>
        <w:keepNext/>
        <w:spacing w:after="50" w:before="260"/>
      </w:pPr>
      <w:r>
        <w:rPr>
          <w:rFonts w:ascii="Cambria" w:cs="Cambria" w:eastAsia="Cambria" w:hAnsi="Cambria"/>
          <w:b/>
          <w:bCs/>
          <w:color w:val="17365D"/>
          <w:sz w:val="20"/>
          <w:szCs w:val="20"/>
        </w:rPr>
        <w:t xml:space="preserve">Yang 2020 CEUS</w:t>
      </w:r>
      <w:r>
        <w:rPr>
          <w:b/>
          <w:bCs/>
          <w:color w:val="176A87"/>
          <w:sz w:val="15"/>
          <w:szCs w:val="15"/>
        </w:rPr>
        <w:t xml:space="preserve">   Retrospective cohort</w:t>
      </w:r>
      <w:r>
        <w:rPr>
          <w:color w:val="5A6069"/>
          <w:sz w:val="15"/>
          <w:szCs w:val="15"/>
        </w:rPr>
        <w:t xml:space="preserve">   PMID 33362387</w:t>
      </w:r>
    </w:p>
    <w:p>
      <w:pPr>
        <w:spacing w:after="50" w:line="276"/>
      </w:pPr>
      <w:r>
        <w:rPr>
          <w:color w:val="5A6069"/>
          <w:sz w:val="17"/>
          <w:szCs w:val="17"/>
        </w:rPr>
        <w:t xml:space="preserve">Contrast-enhanced ultrasound LI-RADS for combined hepatocellular-cholangiocarcinoma: diagnostic performance and correlation with pathology.</w:t>
      </w:r>
    </w:p>
    <w:p>
      <w:pPr>
        <w:spacing w:after="50"/>
      </w:pPr>
      <w:r>
        <w:rPr>
          <w:b/>
          <w:bCs/>
          <w:color w:val="176A87"/>
          <w:sz w:val="16"/>
          <w:szCs w:val="16"/>
        </w:rPr>
        <w:t xml:space="preserve">Population. </w:t>
      </w:r>
      <w:r>
        <w:rPr>
          <w:sz w:val="16"/>
          <w:szCs w:val="16"/>
        </w:rPr>
        <w:t xml:space="preserve">134 lesions: 35 cHCC-CCA, 29 and 70 in the comparator groups</w:t>
      </w:r>
    </w:p>
    <w:p>
      <w:pPr>
        <w:spacing w:after="70"/>
      </w:pPr>
      <w:r>
        <w:rPr>
          <w:b/>
          <w:bCs/>
          <w:color w:val="17365D"/>
          <w:sz w:val="16"/>
          <w:szCs w:val="16"/>
        </w:rPr>
        <w:t xml:space="preserve">Bottom line. </w:t>
      </w:r>
      <w:r>
        <w:rPr>
          <w:sz w:val="16"/>
          <w:szCs w:val="16"/>
        </w:rPr>
        <w:t xml:space="preserve">Shows CEUS LI-RADS identifies cHCC-CCA with only 40% sensitivity and an AUC of 0.649, and — unusually — states honestly that its positive predictive value at real prevalence is 1.6-39.6%.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pathology available only in operated or biopsied lesions</w:t>
            </w:r>
          </w:p>
          <w:p>
            <w:pPr>
              <w:pStyle w:val="ListParagraph"/>
              <w:numPr>
                <w:ilvl w:val="0"/>
                <w:numId w:val="2"/>
              </w:numPr>
              <w:spacing w:after="45"/>
            </w:pPr>
            <w:r>
              <w:rPr>
                <w:sz w:val="15"/>
                <w:szCs w:val="15"/>
              </w:rPr>
              <w:t xml:space="preserve">Operator-dependent modality with single-centre reader experience</w:t>
            </w:r>
          </w:p>
          <w:p>
            <w:pPr>
              <w:pStyle w:val="ListParagraph"/>
              <w:numPr>
                <w:ilvl w:val="0"/>
                <w:numId w:val="2"/>
              </w:numPr>
              <w:spacing w:after="45"/>
            </w:pPr>
            <w:r>
              <w:rPr>
                <w:sz w:val="15"/>
                <w:szCs w:val="15"/>
              </w:rPr>
              <w:t xml:space="preserve">Modest numbers in each histological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one of the few imaging papers in the depot that honestly re-states its predictive values at real prevalence; the resulting 1.6-39.6% PPV should be the figure quoted, not the 89.9% specificity</w:t>
            </w:r>
          </w:p>
          <w:p>
            <w:pPr>
              <w:pStyle w:val="ListParagraph"/>
              <w:numPr>
                <w:ilvl w:val="0"/>
                <w:numId w:val="2"/>
              </w:numPr>
              <w:spacing w:after="45"/>
            </w:pPr>
            <w:r>
              <w:rPr>
                <w:sz w:val="15"/>
                <w:szCs w:val="15"/>
              </w:rPr>
              <w:t xml:space="preserve">40% sensitivity means CEUS cannot be used as a gate to exclude cHCC-CCA before listing, yet the abstract's framing of 74.3% LR-M invites exactly that misreading</w:t>
            </w:r>
          </w:p>
          <w:p>
            <w:pPr>
              <w:pStyle w:val="ListParagraph"/>
              <w:numPr>
                <w:ilvl w:val="0"/>
                <w:numId w:val="2"/>
              </w:numPr>
              <w:spacing w:after="45"/>
            </w:pPr>
            <w:r>
              <w:rPr>
                <w:sz w:val="15"/>
                <w:szCs w:val="15"/>
              </w:rPr>
              <w:t xml:space="preserve">AUC 0.649 is barely better than chance for a diagnostic criterion being proposed for clinical use</w:t>
            </w:r>
          </w:p>
          <w:p>
            <w:pPr>
              <w:pStyle w:val="ListParagraph"/>
              <w:numPr>
                <w:ilvl w:val="0"/>
                <w:numId w:val="2"/>
              </w:numPr>
              <w:spacing w:after="45"/>
            </w:pPr>
            <w:r>
              <w:rPr>
                <w:sz w:val="15"/>
                <w:szCs w:val="15"/>
              </w:rPr>
              <w:t xml:space="preserve">All lesions had histology, so the lesions managed on imaging alone — the population the criterion is aimed at — are absent from the denominator</w:t>
            </w:r>
          </w:p>
        </w:tc>
      </w:tr>
    </w:tbl>
    <w:p>
      <w:pPr>
        <w:keepNext/>
        <w:spacing w:after="50" w:before="260"/>
      </w:pPr>
      <w:r>
        <w:rPr>
          <w:rFonts w:ascii="Cambria" w:cs="Cambria" w:eastAsia="Cambria" w:hAnsi="Cambria"/>
          <w:b/>
          <w:bCs/>
          <w:color w:val="17365D"/>
          <w:sz w:val="20"/>
          <w:szCs w:val="20"/>
        </w:rPr>
        <w:t xml:space="preserve">Yang 2024 nodal mapping</w:t>
      </w:r>
      <w:r>
        <w:rPr>
          <w:b/>
          <w:bCs/>
          <w:color w:val="176A87"/>
          <w:sz w:val="15"/>
          <w:szCs w:val="15"/>
        </w:rPr>
        <w:t xml:space="preserve">   Retrospective cohort</w:t>
      </w:r>
      <w:r>
        <w:rPr>
          <w:color w:val="5A6069"/>
          <w:sz w:val="15"/>
          <w:szCs w:val="15"/>
        </w:rPr>
        <w:t xml:space="preserve">   PMID 38425471</w:t>
      </w:r>
    </w:p>
    <w:p>
      <w:pPr>
        <w:spacing w:after="50" w:line="276"/>
      </w:pPr>
      <w:r>
        <w:rPr>
          <w:color w:val="5A6069"/>
          <w:sz w:val="17"/>
          <w:szCs w:val="17"/>
        </w:rPr>
        <w:t xml:space="preserve">Patterns of lymph node recurrence after resection of primary liver cancer and implications for adjuvant radiotherapy target delineation.</w:t>
      </w:r>
    </w:p>
    <w:p>
      <w:pPr>
        <w:spacing w:after="50"/>
      </w:pPr>
      <w:r>
        <w:rPr>
          <w:b/>
          <w:bCs/>
          <w:color w:val="176A87"/>
          <w:sz w:val="16"/>
          <w:szCs w:val="16"/>
        </w:rPr>
        <w:t xml:space="preserve">Population. </w:t>
      </w:r>
      <w:r>
        <w:rPr>
          <w:sz w:val="16"/>
          <w:szCs w:val="16"/>
        </w:rPr>
        <w:t xml:space="preserve">53 patients with nodal recurrence after resection, of whom only 11 had combined hepatocellular-cholangiocarcinoma</w:t>
      </w:r>
    </w:p>
    <w:p>
      <w:pPr>
        <w:spacing w:after="70"/>
      </w:pPr>
      <w:r>
        <w:rPr>
          <w:b/>
          <w:bCs/>
          <w:color w:val="17365D"/>
          <w:sz w:val="16"/>
          <w:szCs w:val="16"/>
        </w:rPr>
        <w:t xml:space="preserve">Bottom line. </w:t>
      </w:r>
      <w:r>
        <w:rPr>
          <w:sz w:val="16"/>
          <w:szCs w:val="16"/>
        </w:rPr>
        <w:t xml:space="preserve">Maps nodal recurrence after liver resection to the hepatic hilum (62.3%) and portal vein-vena cava region (39.6%) to propose a radiotherapy target volume, from 53 recurrence patients of whom only 11 had cHCC-CCA and with no outcome validation.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mapping study with modest numbers</w:t>
            </w:r>
          </w:p>
          <w:p>
            <w:pPr>
              <w:pStyle w:val="ListParagraph"/>
              <w:numPr>
                <w:ilvl w:val="0"/>
                <w:numId w:val="2"/>
              </w:numPr>
              <w:spacing w:after="45"/>
            </w:pPr>
            <w:r>
              <w:rPr>
                <w:sz w:val="15"/>
                <w:szCs w:val="15"/>
              </w:rPr>
              <w:t xml:space="preserve">Mixed primary histologies rather than a cHCC-CCA-specific cohort</w:t>
            </w:r>
          </w:p>
          <w:p>
            <w:pPr>
              <w:pStyle w:val="ListParagraph"/>
              <w:numPr>
                <w:ilvl w:val="0"/>
                <w:numId w:val="2"/>
              </w:numPr>
              <w:spacing w:after="45"/>
            </w:pPr>
            <w:r>
              <w:rPr>
                <w:sz w:val="15"/>
                <w:szCs w:val="15"/>
              </w:rPr>
              <w:t xml:space="preserve">Radiotherapy-treated patients excluded, so the derived target volume has not been tested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11 of 53 patients had cHCC-CCA, so the target volume being proposed is derived overwhelmingly from other histologies and no histology-specific analysis is presented; applying it to cHCC-CCA is assumption, not evidence</w:t>
            </w:r>
          </w:p>
          <w:p>
            <w:pPr>
              <w:pStyle w:val="ListParagraph"/>
              <w:numPr>
                <w:ilvl w:val="0"/>
                <w:numId w:val="2"/>
              </w:numPr>
              <w:spacing w:after="45"/>
            </w:pPr>
            <w:r>
              <w:rPr>
                <w:sz w:val="15"/>
                <w:szCs w:val="15"/>
              </w:rPr>
              <w:t xml:space="preserve">The denominator is patients who recurred in nodes, not patients at risk, so the percentages describe the distribution of recurrences and say nothing about absolute nodal recurrence risk — they cannot be used to decide whether to irradiate</w:t>
            </w:r>
          </w:p>
          <w:p>
            <w:pPr>
              <w:pStyle w:val="ListParagraph"/>
              <w:numPr>
                <w:ilvl w:val="0"/>
                <w:numId w:val="2"/>
              </w:numPr>
              <w:spacing w:after="45"/>
            </w:pPr>
            <w:r>
              <w:rPr>
                <w:sz w:val="15"/>
                <w:szCs w:val="15"/>
              </w:rPr>
              <w:t xml:space="preserve">A median of 6 nodes dissected means many patients were understaged at the original operation, so some 'recurrences' are residual disease in never-dissected stations, which systematically shifts the apparent high-risk regions toward the stations surgeons skip</w:t>
            </w:r>
          </w:p>
          <w:p>
            <w:pPr>
              <w:pStyle w:val="ListParagraph"/>
              <w:numPr>
                <w:ilvl w:val="0"/>
                <w:numId w:val="2"/>
              </w:numPr>
              <w:spacing w:after="45"/>
            </w:pPr>
            <w:r>
              <w:rPr>
                <w:sz w:val="15"/>
                <w:szCs w:val="15"/>
              </w:rPr>
              <w:t xml:space="preserve">The diaphragmatic finding (58.3% versus 0%, p=0.008) rests on 12 left-upper-liver patients and is the kind of subgroup contrast that will not replicate</w:t>
            </w:r>
          </w:p>
          <w:p>
            <w:pPr>
              <w:pStyle w:val="ListParagraph"/>
              <w:numPr>
                <w:ilvl w:val="0"/>
                <w:numId w:val="2"/>
              </w:numPr>
              <w:spacing w:after="45"/>
            </w:pPr>
            <w:r>
              <w:rPr>
                <w:sz w:val="15"/>
                <w:szCs w:val="15"/>
              </w:rPr>
              <w:t xml:space="preserve">Patients who received radiotherapy were excluded, so the proposed clinical target volume has never been evaluated against an outcome</w:t>
            </w:r>
          </w:p>
        </w:tc>
      </w:tr>
    </w:tbl>
    <w:p>
      <w:pPr>
        <w:keepNext/>
        <w:spacing w:after="50" w:before="260"/>
      </w:pPr>
      <w:r>
        <w:rPr>
          <w:rFonts w:ascii="Cambria" w:cs="Cambria" w:eastAsia="Cambria" w:hAnsi="Cambria"/>
          <w:b/>
          <w:bCs/>
          <w:color w:val="17365D"/>
          <w:sz w:val="20"/>
          <w:szCs w:val="20"/>
        </w:rPr>
        <w:t xml:space="preserve">Yu 2021 mismatch repair</w:t>
      </w:r>
      <w:r>
        <w:rPr>
          <w:b/>
          <w:bCs/>
          <w:color w:val="176A87"/>
          <w:sz w:val="15"/>
          <w:szCs w:val="15"/>
        </w:rPr>
        <w:t xml:space="preserve">   Retrospective cohort</w:t>
      </w:r>
      <w:r>
        <w:rPr>
          <w:color w:val="5A6069"/>
          <w:sz w:val="15"/>
          <w:szCs w:val="15"/>
        </w:rPr>
        <w:t xml:space="preserve">   PMID 34113169</w:t>
      </w:r>
    </w:p>
    <w:p>
      <w:pPr>
        <w:spacing w:after="50" w:line="276"/>
      </w:pPr>
      <w:r>
        <w:rPr>
          <w:color w:val="5A6069"/>
          <w:sz w:val="17"/>
          <w:szCs w:val="17"/>
        </w:rPr>
        <w:t xml:space="preserve">Mismatch repair protein deficiency in resected primary liver carcinomas including combined hepatocellular-cholangiocarcinoma.</w:t>
      </w:r>
    </w:p>
    <w:p>
      <w:pPr>
        <w:spacing w:after="50"/>
      </w:pPr>
      <w:r>
        <w:rPr>
          <w:b/>
          <w:bCs/>
          <w:color w:val="176A87"/>
          <w:sz w:val="16"/>
          <w:szCs w:val="16"/>
        </w:rPr>
        <w:t xml:space="preserve">Population. </w:t>
      </w:r>
      <w:r>
        <w:rPr>
          <w:sz w:val="16"/>
          <w:szCs w:val="16"/>
        </w:rPr>
        <w:t xml:space="preserve">97 resected primary liver carcinomas, including 24 cHCC-CCA</w:t>
      </w:r>
    </w:p>
    <w:p>
      <w:pPr>
        <w:spacing w:after="70"/>
      </w:pPr>
      <w:r>
        <w:rPr>
          <w:b/>
          <w:bCs/>
          <w:color w:val="17365D"/>
          <w:sz w:val="16"/>
          <w:szCs w:val="16"/>
        </w:rPr>
        <w:t xml:space="preserve">Bottom line. </w:t>
      </w:r>
      <w:r>
        <w:rPr>
          <w:sz w:val="16"/>
          <w:szCs w:val="16"/>
        </w:rPr>
        <w:t xml:space="preserve">Finds mismatch repair deficiency in 2 of 97 primary liver carcinomas and none of 24 cHCC-CCA, indicating dMMR is an unlikely route to checkpoint inhibition here, though 24 cases cannot exclude a clinically relevant low frequency.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Single-institution resection series with modest numbers</w:t>
            </w:r>
          </w:p>
          <w:p>
            <w:pPr>
              <w:pStyle w:val="ListParagraph"/>
              <w:numPr>
                <w:ilvl w:val="0"/>
                <w:numId w:val="2"/>
              </w:numPr>
              <w:spacing w:after="45"/>
            </w:pPr>
            <w:r>
              <w:rPr>
                <w:sz w:val="15"/>
                <w:szCs w:val="15"/>
              </w:rPr>
              <w:t xml:space="preserve">Immunohistochemistry alone without PCR or sequencing confirmation of microsatellite status</w:t>
            </w:r>
          </w:p>
          <w:p>
            <w:pPr>
              <w:pStyle w:val="ListParagraph"/>
              <w:numPr>
                <w:ilvl w:val="0"/>
                <w:numId w:val="2"/>
              </w:numPr>
              <w:spacing w:after="45"/>
            </w:pPr>
            <w:r>
              <w:rPr>
                <w:sz w:val="15"/>
                <w:szCs w:val="15"/>
              </w:rPr>
              <w:t xml:space="preserve">Resected cases only, so advanced disease is not represented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0 of 24 gives an upper 95% confidence bound of roughly 14%, so this cannot establish that dMMR does not occur in cHCC-CCA, only that it is uncommon; the zero is being cited as if it were a definitive negative</w:t>
            </w:r>
          </w:p>
          <w:p>
            <w:pPr>
              <w:pStyle w:val="ListParagraph"/>
              <w:numPr>
                <w:ilvl w:val="0"/>
                <w:numId w:val="2"/>
              </w:numPr>
              <w:spacing w:after="45"/>
            </w:pPr>
            <w:r>
              <w:rPr>
                <w:sz w:val="15"/>
                <w:szCs w:val="15"/>
              </w:rPr>
              <w:t xml:space="preserve">Immunohistochemistry without molecular confirmation will miss MSI-H tumours with retained protein expression and can over-call loss from fixation artefact</w:t>
            </w:r>
          </w:p>
          <w:p>
            <w:pPr>
              <w:pStyle w:val="ListParagraph"/>
              <w:numPr>
                <w:ilvl w:val="0"/>
                <w:numId w:val="2"/>
              </w:numPr>
              <w:spacing w:after="45"/>
            </w:pPr>
            <w:r>
              <w:rPr>
                <w:sz w:val="15"/>
                <w:szCs w:val="15"/>
              </w:rPr>
              <w:t xml:space="preserve">Resected tumours are early-stage and the question matters most in advanced disease, where the biology and the therapeutic decision both differ</w:t>
            </w:r>
          </w:p>
          <w:p>
            <w:pPr>
              <w:pStyle w:val="ListParagraph"/>
              <w:numPr>
                <w:ilvl w:val="0"/>
                <w:numId w:val="2"/>
              </w:numPr>
              <w:spacing w:after="45"/>
            </w:pPr>
            <w:r>
              <w:rPr>
                <w:sz w:val="15"/>
                <w:szCs w:val="15"/>
              </w:rPr>
              <w:t xml:space="preserve">No corresponding tumour mutational burden or PD-L1 data, so the paper closes off one immunotherapy biomarker without addressing the alternatives that later work shows are more relevant in this entity</w:t>
            </w:r>
          </w:p>
        </w:tc>
      </w:tr>
    </w:tbl>
    <w:p>
      <w:pPr>
        <w:keepNext/>
        <w:spacing w:after="50" w:before="260"/>
      </w:pPr>
      <w:r>
        <w:rPr>
          <w:rFonts w:ascii="Cambria" w:cs="Cambria" w:eastAsia="Cambria" w:hAnsi="Cambria"/>
          <w:b/>
          <w:bCs/>
          <w:color w:val="17365D"/>
          <w:sz w:val="20"/>
          <w:szCs w:val="20"/>
        </w:rPr>
        <w:t xml:space="preserve">Zhang 2022 radical resection</w:t>
      </w:r>
      <w:r>
        <w:rPr>
          <w:b/>
          <w:bCs/>
          <w:color w:val="176A87"/>
          <w:sz w:val="15"/>
          <w:szCs w:val="15"/>
        </w:rPr>
        <w:t xml:space="preserve">   Retrospective cohort</w:t>
      </w:r>
      <w:r>
        <w:rPr>
          <w:color w:val="5A6069"/>
          <w:sz w:val="15"/>
          <w:szCs w:val="15"/>
        </w:rPr>
        <w:t xml:space="preserve">   PMID 36405111</w:t>
      </w:r>
    </w:p>
    <w:p>
      <w:pPr>
        <w:spacing w:after="50" w:line="276"/>
      </w:pPr>
      <w:r>
        <w:rPr>
          <w:color w:val="5A6069"/>
          <w:sz w:val="17"/>
          <w:szCs w:val="17"/>
        </w:rPr>
        <w:t xml:space="preserve">Prognostic analysis of patients with combined hepatocellular-cholangiocarcinoma after radical resection: a retrospective multicenter cohort study.</w:t>
      </w:r>
    </w:p>
    <w:p>
      <w:pPr>
        <w:spacing w:after="50"/>
      </w:pPr>
      <w:r>
        <w:rPr>
          <w:b/>
          <w:bCs/>
          <w:color w:val="176A87"/>
          <w:sz w:val="16"/>
          <w:szCs w:val="16"/>
        </w:rPr>
        <w:t xml:space="preserve">Population. </w:t>
      </w:r>
      <w:r>
        <w:rPr>
          <w:sz w:val="16"/>
          <w:szCs w:val="16"/>
        </w:rPr>
        <w:t xml:space="preserve">95 patients after radical resection for cHCC-CCA</w:t>
      </w:r>
    </w:p>
    <w:p>
      <w:pPr>
        <w:spacing w:after="70"/>
      </w:pPr>
      <w:r>
        <w:rPr>
          <w:b/>
          <w:bCs/>
          <w:color w:val="17365D"/>
          <w:sz w:val="16"/>
          <w:szCs w:val="16"/>
        </w:rPr>
        <w:t xml:space="preserve">Bottom line. </w:t>
      </w:r>
      <w:r>
        <w:rPr>
          <w:sz w:val="16"/>
          <w:szCs w:val="16"/>
        </w:rPr>
        <w:t xml:space="preserve">Reports median overall survival of 26.8 months and 23.6% at 5 years after radical resection with CA19-9, Child-Pugh and tumour number as adverse factors, but its multivariable model contains an implausibly protective AFP coefficient and an uninterpretably large tumour-number effect.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heterogeneous management</w:t>
            </w:r>
          </w:p>
          <w:p>
            <w:pPr>
              <w:pStyle w:val="ListParagraph"/>
              <w:numPr>
                <w:ilvl w:val="0"/>
                <w:numId w:val="2"/>
              </w:numPr>
              <w:spacing w:after="45"/>
            </w:pPr>
            <w:r>
              <w:rPr>
                <w:sz w:val="15"/>
                <w:szCs w:val="15"/>
              </w:rPr>
              <w:t xml:space="preserve">Limited sample size for multivariable modelling</w:t>
            </w:r>
          </w:p>
          <w:p>
            <w:pPr>
              <w:pStyle w:val="ListParagraph"/>
              <w:numPr>
                <w:ilvl w:val="0"/>
                <w:numId w:val="2"/>
              </w:numPr>
              <w:spacing w:after="45"/>
            </w:pPr>
            <w:r>
              <w:rPr>
                <w:sz w:val="15"/>
                <w:szCs w:val="15"/>
              </w:rPr>
              <w:t xml:space="preserve">Postoperative TACE was not randomised and was given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AFP of 200 or more as protective for recurrence-free survival (HR 0.45) is biologically implausible and almost certainly reflects that high-AFP tumours are HCC-dominant and were given HCC-directed adjuvant treatment; the paper reports it without comment</w:t>
            </w:r>
          </w:p>
          <w:p>
            <w:pPr>
              <w:pStyle w:val="ListParagraph"/>
              <w:numPr>
                <w:ilvl w:val="0"/>
                <w:numId w:val="2"/>
              </w:numPr>
              <w:spacing w:after="45"/>
            </w:pPr>
            <w:r>
              <w:rPr>
                <w:sz w:val="15"/>
                <w:szCs w:val="15"/>
              </w:rPr>
              <w:t xml:space="preserve">Tumour number carries HR 30.85 for overall survival, an effect size that in a 95-patient Cox model indicates sparse-data bias, and it is listed as an independent predictor despite a non-significant univariate association</w:t>
            </w:r>
          </w:p>
          <w:p>
            <w:pPr>
              <w:pStyle w:val="ListParagraph"/>
              <w:numPr>
                <w:ilvl w:val="0"/>
                <w:numId w:val="2"/>
              </w:numPr>
              <w:spacing w:after="45"/>
            </w:pPr>
            <w:r>
              <w:rPr>
                <w:sz w:val="15"/>
                <w:szCs w:val="15"/>
              </w:rPr>
              <w:t xml:space="preserve">The TACE hazard ratio of 0.2 is unadjustable confounding by indication: only patients who recovered well enough were offered adjuvant TACE, so the comparison is partly between survivors and non-survivors</w:t>
            </w:r>
          </w:p>
          <w:p>
            <w:pPr>
              <w:pStyle w:val="ListParagraph"/>
              <w:numPr>
                <w:ilvl w:val="0"/>
                <w:numId w:val="2"/>
              </w:numPr>
              <w:spacing w:after="45"/>
            </w:pPr>
            <w:r>
              <w:rPr>
                <w:sz w:val="15"/>
                <w:szCs w:val="15"/>
              </w:rPr>
              <w:t xml:space="preserve">No confidence intervals are reported for the headline hazard ratios in the extracted text, which makes the precision of a 95-patient model impossible to judge</w:t>
            </w:r>
          </w:p>
          <w:p>
            <w:pPr>
              <w:pStyle w:val="ListParagraph"/>
              <w:numPr>
                <w:ilvl w:val="0"/>
                <w:numId w:val="2"/>
              </w:numPr>
              <w:spacing w:after="45"/>
            </w:pPr>
            <w:r>
              <w:rPr>
                <w:sz w:val="15"/>
                <w:szCs w:val="15"/>
              </w:rPr>
              <w:t xml:space="preserve">With a median recurrence-free survival of 7.27 months against 26.8 months overall survival, most of the survival signal is generated after recurrence and therefore by post-recurrence therapy that is not described</w:t>
            </w:r>
          </w:p>
        </w:tc>
      </w:tr>
    </w:tbl>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ABC-02 — Valle J, Wasan H, Palmer DH, et al. Cisplatin plus gemcitabine versus gemcitabine for biliary tract cancer. N Engl J Med. 2010;362(14):1273-81. doi:10.1056/NEJMoa0908721. PMID:20375404. Cited from the abstract only; not </w:t>
      </w:r>
    </w:p>
    <w:p>
      <w:pPr>
        <w:pStyle w:val="ListParagraph"/>
        <w:numPr>
          <w:ilvl w:val="0"/>
          <w:numId w:val="2"/>
        </w:numPr>
        <w:spacing w:after="60" w:line="268"/>
      </w:pPr>
      <w:r>
        <w:rPr>
          <w:color w:val="15181F"/>
          <w:sz w:val="16"/>
          <w:szCs w:val="16"/>
        </w:rPr>
        <w:t xml:space="preserve">AJCC 8th edition — Amin MB, Edge SB, Greene FL, et al, editors. AJCC Cancer Staging Manual. 8th edition. Chicago: American Joint Committee on Cancer / Springer; 2017. Liver and intrahepatic bile ducts. The staging system this page applies,</w:t>
      </w:r>
    </w:p>
    <w:p>
      <w:pPr>
        <w:pStyle w:val="ListParagraph"/>
        <w:numPr>
          <w:ilvl w:val="0"/>
          <w:numId w:val="2"/>
        </w:numPr>
        <w:spacing w:after="60" w:line="268"/>
      </w:pPr>
      <w:r>
        <w:rPr>
          <w:color w:val="15181F"/>
          <w:sz w:val="16"/>
          <w:szCs w:val="16"/>
        </w:rPr>
        <w:t xml:space="preserve">Beaufrère 2021 — Beaufrère A, Calderaro J, Paradis V. Combined hepatocellular-cholangiocarcinoma: An update. J Hepatol. 2021;74(5):1212-1224. doi:10.1016/j.jhep.2021.01.035. PMID:33545267. Cited from the abstract only; not read in full f</w:t>
      </w:r>
    </w:p>
    <w:p>
      <w:pPr>
        <w:pStyle w:val="ListParagraph"/>
        <w:numPr>
          <w:ilvl w:val="0"/>
          <w:numId w:val="2"/>
        </w:numPr>
        <w:spacing w:after="60" w:line="268"/>
      </w:pPr>
      <w:r>
        <w:rPr>
          <w:color w:val="15181F"/>
          <w:sz w:val="16"/>
          <w:szCs w:val="16"/>
        </w:rPr>
        <w:t xml:space="preserve">ClinicalTrials.gov, checked 7 October 2026 — US National Library of Medicine, ClinicalTrials.gov. Records retrieved and read on 7 October 2026 for the trials named on this page. NCT05211323: National Cancer Institute randomised phase II of gemcitabine-cisplatin-ate</w:t>
      </w:r>
    </w:p>
    <w:p>
      <w:pPr>
        <w:pStyle w:val="ListParagraph"/>
        <w:numPr>
          <w:ilvl w:val="0"/>
          <w:numId w:val="2"/>
        </w:numPr>
        <w:spacing w:after="60" w:line="268"/>
      </w:pPr>
      <w:r>
        <w:rPr>
          <w:color w:val="15181F"/>
          <w:sz w:val="16"/>
          <w:szCs w:val="16"/>
        </w:rPr>
        <w:t xml:space="preserve">HIMALAYA — Abou-Alfa GK, Lau G, Kudo M, et al. Tremelimumab plus Durvalumab in Unresectable Hepatocellular Carcinoma. NEJM Evid. 2022;1(8):EVIDoa2100070. doi:10.1056/EVIDoa2100070. PMID:38319892. Cited from the abstract only; not r</w:t>
      </w:r>
    </w:p>
    <w:p>
      <w:pPr>
        <w:pStyle w:val="ListParagraph"/>
        <w:numPr>
          <w:ilvl w:val="0"/>
          <w:numId w:val="2"/>
        </w:numPr>
        <w:spacing w:after="60" w:line="268"/>
      </w:pPr>
      <w:r>
        <w:rPr>
          <w:color w:val="15181F"/>
          <w:sz w:val="16"/>
          <w:szCs w:val="16"/>
        </w:rPr>
        <w:t xml:space="preserve">ILTS-ILCA 2024 consensus — Kodali S, Kulik L, D'Allessio A, et al. The 2024 ILTS-ILCA consensus recommendations for liver transplantation for HCC and intrahepatic cholangiocarcinoma. Liver Transpl. 2025;31(6):815-831. doi:10.1097/LVT.0000000000000</w:t>
      </w:r>
    </w:p>
    <w:p>
      <w:pPr>
        <w:pStyle w:val="ListParagraph"/>
        <w:numPr>
          <w:ilvl w:val="0"/>
          <w:numId w:val="2"/>
        </w:numPr>
        <w:spacing w:after="60" w:line="268"/>
      </w:pPr>
      <w:r>
        <w:rPr>
          <w:color w:val="15181F"/>
          <w:sz w:val="16"/>
          <w:szCs w:val="16"/>
        </w:rPr>
        <w:t xml:space="preserve">IMbrave150 — Finn RS, Qin S, Ikeda M, et al. Atezolizumab plus Bevacizumab in Unresectable Hepatocellular Carcinoma. N Engl J Med. 2020;382(20):1894-1905. doi:10.1056/NEJMoa1915745. PMID:32402160. Cited from the abstract only; not re</w:t>
      </w:r>
    </w:p>
    <w:p>
      <w:pPr>
        <w:pStyle w:val="ListParagraph"/>
        <w:numPr>
          <w:ilvl w:val="0"/>
          <w:numId w:val="2"/>
        </w:numPr>
        <w:spacing w:after="60" w:line="268"/>
      </w:pPr>
      <w:r>
        <w:rPr>
          <w:color w:val="15181F"/>
          <w:sz w:val="16"/>
          <w:szCs w:val="16"/>
        </w:rPr>
        <w:t xml:space="preserve">KEYNOTE-966 — Kelley RK, Ueno M, Yoo C, et al. Pembrolizumab in combination with gemcitabine and cisplatin compared with gemcitabine and cisplatin alone for patients with advanced biliary tract cancer (KEYNOTE-966): a randomised, doub</w:t>
      </w:r>
    </w:p>
    <w:p>
      <w:pPr>
        <w:pStyle w:val="ListParagraph"/>
        <w:numPr>
          <w:ilvl w:val="0"/>
          <w:numId w:val="2"/>
        </w:numPr>
        <w:spacing w:after="60" w:line="268"/>
      </w:pPr>
      <w:r>
        <w:rPr>
          <w:color w:val="15181F"/>
          <w:sz w:val="16"/>
          <w:szCs w:val="16"/>
        </w:rPr>
        <w:t xml:space="preserve">Local cHCC-CCA transplant CPG, 11 April 2022 — Mixed Hepatocholangiocarcinoma (HCC-CCA) Clinical Practice Guideline. Liver Transplant Program; five pages; approved by the Liver CMPI Subcommittee 11 April 2022. Revision history: initial draft 27 April 2018 (Dr Keri Lu</w:t>
      </w:r>
    </w:p>
    <w:p>
      <w:pPr>
        <w:pStyle w:val="ListParagraph"/>
        <w:numPr>
          <w:ilvl w:val="0"/>
          <w:numId w:val="2"/>
        </w:numPr>
        <w:spacing w:after="60" w:line="268"/>
      </w:pPr>
      <w:r>
        <w:rPr>
          <w:color w:val="15181F"/>
          <w:sz w:val="16"/>
          <w:szCs w:val="16"/>
        </w:rPr>
        <w:t xml:space="preserve">Lunsford 2018 propensity-matched — Lunsford KE, Court C, Seok Lee Y, et al. Propensity-Matched Analysis of Patients with Mixed Hepatocellular-Cholangiocarcinoma and Hepatocellular Carcinoma Undergoing Liver Transplantation. Liver Transpl. 2018;24(10):1384</w:t>
      </w:r>
    </w:p>
    <w:p>
      <w:pPr>
        <w:pStyle w:val="ListParagraph"/>
        <w:numPr>
          <w:ilvl w:val="0"/>
          <w:numId w:val="2"/>
        </w:numPr>
        <w:spacing w:after="60" w:line="268"/>
      </w:pPr>
      <w:r>
        <w:rPr>
          <w:color w:val="15181F"/>
          <w:sz w:val="16"/>
          <w:szCs w:val="16"/>
        </w:rPr>
        <w:t xml:space="preserve">NCCN Biliary Tract Cancers v1.2026 — National Comprehensive Cancer Network. Biliary Tract Cancers. NCCN Clinical Practice Guidelines in Oncology. Version 1.2026, 10 March 2026 (Discussion section last updated 2 July 2025). Sections relied on: Principles of </w:t>
      </w:r>
    </w:p>
    <w:p>
      <w:pPr>
        <w:pStyle w:val="ListParagraph"/>
        <w:numPr>
          <w:ilvl w:val="0"/>
          <w:numId w:val="2"/>
        </w:numPr>
        <w:spacing w:after="60" w:line="268"/>
      </w:pPr>
      <w:r>
        <w:rPr>
          <w:color w:val="15181F"/>
          <w:sz w:val="16"/>
          <w:szCs w:val="16"/>
        </w:rPr>
        <w:t xml:space="preserve">NCCN Hepatocellular Carcinoma (2026) — National Comprehensive Cancer Network. Hepatocellular Carcinoma. NCCN Clinical Practice Guidelines in Oncology. Programme-supplied extraction; the Discussion section is dated 14 August 2026 and references are accessed to</w:t>
      </w:r>
    </w:p>
    <w:p>
      <w:pPr>
        <w:pStyle w:val="ListParagraph"/>
        <w:numPr>
          <w:ilvl w:val="0"/>
          <w:numId w:val="2"/>
        </w:numPr>
        <w:spacing w:after="60" w:line="268"/>
      </w:pPr>
      <w:r>
        <w:rPr>
          <w:color w:val="15181F"/>
          <w:sz w:val="16"/>
          <w:szCs w:val="16"/>
        </w:rPr>
        <w:t xml:space="preserve">No system roadmap exists — Unlike the five existing disease pages (hepatocellular carcinoma, colorectal liver metastases, intrahepatic cholangiocarcinoma, perihilar cholangiocarcinoma and neuroendocrine liver metastases), combined hepatocellular-c</w:t>
      </w:r>
    </w:p>
    <w:p>
      <w:pPr>
        <w:pStyle w:val="ListParagraph"/>
        <w:numPr>
          <w:ilvl w:val="0"/>
          <w:numId w:val="2"/>
        </w:numPr>
        <w:spacing w:after="60" w:line="268"/>
      </w:pPr>
      <w:r>
        <w:rPr>
          <w:color w:val="15181F"/>
          <w:sz w:val="16"/>
          <w:szCs w:val="16"/>
        </w:rPr>
        <w:t xml:space="preserve">OPTN NLRB transplant-oncology guidance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TOPAZ-1 — Oh DY, Ruth He A, Qin S, et al. Durvalumab plus Gemcitabine and Cisplatin in Advanced Biliary Tract Cancer. NEJM Evid. 2022;1(8):EVIDoa2200015. doi:10.1056/EVIDoa2200015. PMID:38319896. Cited from the abstract only; not </w:t>
      </w:r>
    </w:p>
    <w:p>
      <w:pPr>
        <w:pStyle w:val="ListParagraph"/>
        <w:numPr>
          <w:ilvl w:val="0"/>
          <w:numId w:val="2"/>
        </w:numPr>
        <w:spacing w:after="60" w:line="268"/>
      </w:pPr>
      <w:r>
        <w:rPr>
          <w:color w:val="15181F"/>
          <w:sz w:val="16"/>
          <w:szCs w:val="16"/>
        </w:rPr>
        <w:t xml:space="preserve">Wang 2025 perineural invasion — Wang H, Zhou YY, Chen HZ, et al. Perineural invasion as a prognostic determinant in combined hepatocellular-cholangiocarcinoma: a multicenter pathological study. J Gastrointest Surg. 2025;29(9):102155. doi:10.1016/j.gass</w:t>
      </w:r>
    </w:p>
    <w:p>
      <w:pPr>
        <w:pStyle w:val="ListParagraph"/>
        <w:numPr>
          <w:ilvl w:val="0"/>
          <w:numId w:val="2"/>
        </w:numPr>
        <w:spacing w:after="60" w:line="268"/>
      </w:pPr>
      <w:r>
        <w:rPr>
          <w:color w:val="15181F"/>
          <w:sz w:val="16"/>
          <w:szCs w:val="16"/>
        </w:rPr>
        <w:t xml:space="preserve">WHO 2019, 5th edition — WHO Classification of Tumours Editorial Board. Digestive System Tumours. WHO Classification of Tumours, 5th edition, volume 1. Lyon: International Agency for Research on Cancer; 2019. The source of the definition this pa</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Combined HCC-CCA is not interchangeable with pure HCC or pure BTC. Regimen borrowing and any transplant proposal require explicit multidisciplinary rationale; these data do not validate a new LT cutoff.</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Kobayashi S; Terashima T; Shiba S; et al. Multicenter retrospective analysis of systemic chemotherapy for unresectable combined hepatocellular and cholangiocarcinoma.. Cancer science. 2018; 109(8):2549-2557. </w:t>
      </w:r>
      <w:hyperlink r:id="rId27">
        <w:r>
          <w:rPr>
            <w:color w:val="0563C1"/>
            <w:u w:val="single"/>
          </w:rPr>
          <w:t>Source</w:t>
        </w:r>
      </w:hyperlink>
      <w:r>
        <w:t xml:space="preserve"> | </w:t>
      </w:r>
      <w:hyperlink r:id="rId28">
        <w:r>
          <w:rPr>
            <w:color w:val="0563C1"/>
            <w:u w:val="single"/>
          </w:rPr>
          <w:t>Full-text access</w:t>
        </w:r>
      </w:hyperlink>
    </w:p>
    <w:p>
      <w:pPr>
        <w:pStyle w:val="Normal"/>
        <w:widowControl/>
        <w:spacing w:after="120"/>
      </w:pPr>
      <w:r>
        <w:t xml:space="preserve"/>
      </w:r>
      <w:r>
        <w:t xml:space="preserve">[V16-2] Hong JY; Sinn DH; Ha SY. Systemic therapy for combined hepatocellular-cholangiocarcinoma: a comprehensive review of chemotherapy, immunotherapy, and targeted therapy.. Journal of liver cancer. 2026; 26(1):36-44. </w:t>
      </w:r>
      <w:hyperlink r:id="rId29">
        <w:r>
          <w:rPr>
            <w:color w:val="0563C1"/>
            <w:u w:val="single"/>
          </w:rPr>
          <w:t>Source</w:t>
        </w:r>
      </w:hyperlink>
      <w:r>
        <w:t xml:space="preserve"> | </w:t>
      </w:r>
      <w:hyperlink r:id="rId30">
        <w:r>
          <w:rPr>
            <w:color w:val="0563C1"/>
            <w:u w:val="single"/>
          </w:rPr>
          <w:t>Full-text access</w:t>
        </w:r>
      </w:hyperlink>
    </w:p>
    <w:p>
      <w:pPr>
        <w:pStyle w:val="Normal"/>
        <w:widowControl/>
        <w:spacing w:after="120"/>
      </w:pPr>
      <w:r>
        <w:t xml:space="preserve"/>
      </w:r>
      <w:r>
        <w:t xml:space="preserve">[V16-3] Jiang, Xing-Xing; Huang, Xi-Tai; Huang, Chen-Song; et al. Long-term outcome and prognostic factors of combined hepatocellular carcinoma and cholangiocarcinoma after curative resection. Gastroenterology report. 2020; 8(2):134-142. </w:t>
      </w:r>
      <w:hyperlink r:id="rId31">
        <w:r>
          <w:rPr>
            <w:color w:val="0563C1"/>
            <w:u w:val="single"/>
          </w:rPr>
          <w:t>Source</w:t>
        </w:r>
      </w:hyperlink>
      <w:r>
        <w:t xml:space="preserve"> | Local PDF not available in this update</w:t>
      </w:r>
    </w:p>
    <w:p>
      <w:pPr>
        <w:pStyle w:val="Normal"/>
        <w:widowControl/>
        <w:spacing w:after="120"/>
      </w:pPr>
      <w:r>
        <w:t xml:space="preserve"/>
      </w:r>
      <w:r>
        <w:t xml:space="preserve">[V16-4] Kim, Jongman; Joo, Dong-Jin; Hwang, Shin; et al. Liver transplantation for combined hepatocellular carcinoma and cholangiocarcinoma: A multicenter study. World journal of gastrointestinal surgery. 2023; 15(7):1340-1353. </w:t>
      </w:r>
      <w:hyperlink r:id="rId32">
        <w:r>
          <w:rPr>
            <w:color w:val="0563C1"/>
            <w:u w:val="single"/>
          </w:rPr>
          <w:t>Source</w:t>
        </w:r>
      </w:hyperlink>
      <w:r>
        <w:t xml:space="preserve"> | Local PDF not available in this update</w:t>
      </w:r>
    </w:p>
    <w:p>
      <w:pPr>
        <w:pStyle w:val="Normal"/>
        <w:widowControl/>
        <w:spacing w:after="120"/>
      </w:pPr>
      <w:r>
        <w:t xml:space="preserve"/>
      </w:r>
      <w:r>
        <w:t xml:space="preserve">[V16-5] Dageforde, Leigh Anne; Vachharajani, Neeta; Tabrizian, Parissa; et al. Multi-Center Analysis of Liver Transplantation for Combined Hepatocellular Carcinoma-Cholangiocarcinoma Liver Tumors. Journal of the American College of Surgeons. 2021. </w:t>
      </w:r>
      <w:hyperlink r:id="rId33">
        <w:r>
          <w:rPr>
            <w:color w:val="0563C1"/>
            <w:u w:val="single"/>
          </w:rPr>
          <w:t>Source</w:t>
        </w:r>
      </w:hyperlink>
      <w:r>
        <w:t xml:space="preserve"> | </w:t>
      </w:r>
      <w:hyperlink r:id="rId34">
        <w:r>
          <w:rPr>
            <w:color w:val="0563C1"/>
            <w:u w:val="single"/>
          </w:rPr>
          <w:t>Full-text access</w:t>
        </w:r>
      </w:hyperlink>
    </w:p>
    <w:p>
      <w:pPr>
        <w:pStyle w:val="Normal"/>
        <w:widowControl/>
        <w:spacing w:after="120"/>
      </w:pPr>
      <w:r>
        <w:t xml:space="preserve"/>
      </w:r>
      <w:r>
        <w:t xml:space="preserve">[V16-6] Sierra, Leandro; Miranda, Clive J; Abad, Maria O; et al. Liver transplant for combined hepatocellular-cholangiocarcinoma: United States outcomes and influence of the MMaT-3 policy. HPB : the official journal of the International Hepato Pancreato Biliary Association. 2026; 28(7):877-888. </w:t>
      </w:r>
      <w:hyperlink r:id="rId35">
        <w:r>
          <w:rPr>
            <w:color w:val="0563C1"/>
            <w:u w:val="single"/>
          </w:rPr>
          <w:t>Source</w:t>
        </w:r>
      </w:hyperlink>
      <w:r>
        <w:t xml:space="preserve"> | </w:t>
      </w:r>
      <w:hyperlink r:id="rId36">
        <w:r>
          <w:rPr>
            <w:color w:val="0563C1"/>
            <w:u w:val="single"/>
          </w:rPr>
          <w:t>Full-text access</w:t>
        </w:r>
      </w:hyperlink>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cHCC-CCA-R1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cHCC-CCA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111/cas.13656"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7998/jlc.2026.03.02"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7998/jlc.2026.03.02"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111/cas.13656"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111/cas.13656"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7998/jlc.2026.03.02"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93/gastro/goaa003" TargetMode="External"/><Relationship Id="rId22" Type="http://schemas.openxmlformats.org/officeDocument/2006/relationships/hyperlink" Target="https://doi.org/10.4240/wjgs.v15.i7.1340" TargetMode="External"/><Relationship Id="rId23" Type="http://schemas.openxmlformats.org/officeDocument/2006/relationships/hyperlink" Target="https://pubmed.ncbi.nlm.nih.gov/33316425/"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16/j.hpb.2026.03.010"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cas.13656"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7998/jlc.2026.03.0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93/gastro/goaa003" TargetMode="External"/><Relationship Id="rId32" Type="http://schemas.openxmlformats.org/officeDocument/2006/relationships/hyperlink" Target="https://doi.org/10.4240/wjgs.v15.i7.1340" TargetMode="External"/><Relationship Id="rId33" Type="http://schemas.openxmlformats.org/officeDocument/2006/relationships/hyperlink" Target="https://pubmed.ncbi.nlm.nih.gov/33316425/"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j.hpb.2026.03.010" TargetMode="External"/><Relationship Id="rId36" Type="http://schemas.openxmlformats.org/officeDocument/2006/relationships/hyperlink" Target="https://drliuhao.github.io/mh-liver-pathways/evidence-librari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cHCC-CCA system roadmap v0.2</dc:title>
  <dc:subject>Combined hepatocellular-cholangiocarcinoma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2026-10-10T04:29:18.499Z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