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Hepatocellular adenoma</w:t>
      </w:r>
    </w:p>
    <w:p>
      <w:pPr>
        <w:spacing w:after="120"/>
      </w:pPr>
      <w:r>
        <w:rPr>
          <w:i/>
          <w:sz w:val="18"/>
        </w:rPr>
        <w:t xml:space="preserve">Standardized document set, 29 October 2026: this is the full-content document for the roadmap. Questions for consensus: HCA_2_Roadmap_Questions.docx. Decision discussion for all settings: HCA_7_Decision_Discussion.docx. Web page: https://drliuhao.github.io/mh-liver-pathways/adenoma/ 2 statements corrected on 29 October 2026 against the full texts of papers previously cited from their abstracts.</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Hepatocellular adenoma · system roadmap V16 · Extrahepatic-disease update, 29 October 2026</w:t>
      </w:r>
    </w:p>
    <w:p>
      <w:pPr>
        <w:spacing w:after="320" w:line="276"/>
      </w:pPr>
      <w:r>
        <w:rPr>
          <w:color w:val="5A6069"/>
          <w:sz w:val="20"/>
          <w:szCs w:val="20"/>
        </w:rPr>
        <w:t xml:space="preserve">10 gates · 55 cited sources · 26 stated uncertainties · 17 open decisions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gate this patient is at — whether the lesion is really an adenoma and of which subtype, whether sex or size or growth has earned an operation yet, and how long risk-factor modification is allowed to run before you call it a failure. Read the size gate knowing what the full-text read established: 5 cm is a convention, not a derived threshold, and six months is too early to call the trial a failure.</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1 · Is this an adenoma, and which one</w:t>
      </w:r>
    </w:p>
    <w:p>
      <w:pPr>
        <w:spacing w:after="140"/>
      </w:pPr>
      <w:r>
        <w:rPr>
          <w:b/>
          <w:bCs/>
          <w:color w:val="176A87"/>
          <w:sz w:val="19"/>
          <w:szCs w:val="19"/>
        </w:rPr>
        <w:t xml:space="preserve">The question. </w:t>
      </w:r>
      <w:r>
        <w:rPr>
          <w:sz w:val="19"/>
          <w:szCs w:val="19"/>
        </w:rPr>
        <w:t xml:space="preserve">Am I sure this is an adenoma rather than focal nodular hyperplasia or a well-differentiated carcinoma, and do I know which subtype I am dealing with?</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Contrast-enhanced MRI, preferably with a hepatobiliary agent, including fat-sensitive and chemical-shift sequences</w:t>
      </w:r>
    </w:p>
    <w:p>
      <w:pPr>
        <w:pStyle w:val="ListParagraph"/>
        <w:numPr>
          <w:ilvl w:val="0"/>
          <w:numId w:val="2"/>
        </w:numPr>
        <w:spacing w:after="60" w:line="268"/>
      </w:pPr>
      <w:r>
        <w:rPr>
          <w:color w:val="15181F"/>
          <w:sz w:val="18"/>
          <w:szCs w:val="18"/>
        </w:rPr>
        <w:t xml:space="preserve">Every measurable lesion counted, with dominant diameter, exophytic protrusion, segment and vascular relationships recorded</w:t>
      </w:r>
    </w:p>
    <w:p>
      <w:pPr>
        <w:pStyle w:val="ListParagraph"/>
        <w:numPr>
          <w:ilvl w:val="0"/>
          <w:numId w:val="2"/>
        </w:numPr>
        <w:spacing w:after="60" w:line="268"/>
      </w:pPr>
      <w:r>
        <w:rPr>
          <w:color w:val="15181F"/>
          <w:sz w:val="18"/>
          <w:szCs w:val="18"/>
        </w:rPr>
        <w:t xml:space="preserve">Risk-factor history taken explicitly: oestrogen, anabolic androgens, BMI, alcohol, glycogen storage disease, vascular liver disease, family history</w:t>
      </w:r>
    </w:p>
    <w:p>
      <w:pPr>
        <w:pStyle w:val="ListParagraph"/>
        <w:numPr>
          <w:ilvl w:val="0"/>
          <w:numId w:val="2"/>
        </w:numPr>
        <w:spacing w:after="60" w:line="268"/>
      </w:pPr>
      <w:r>
        <w:rPr>
          <w:color w:val="15181F"/>
          <w:sz w:val="18"/>
          <w:szCs w:val="18"/>
        </w:rPr>
        <w:t xml:space="preserve">Subtype assigned where imaging allows it, and recorded as unassigned where it does not</w:t>
      </w:r>
    </w:p>
    <w:p>
      <w:pPr>
        <w:pStyle w:val="ListParagraph"/>
        <w:numPr>
          <w:ilvl w:val="0"/>
          <w:numId w:val="2"/>
        </w:numPr>
        <w:spacing w:after="60" w:line="268"/>
      </w:pPr>
      <w:r>
        <w:rPr>
          <w:color w:val="15181F"/>
          <w:sz w:val="18"/>
          <w:szCs w:val="18"/>
        </w:rPr>
        <w:t xml:space="preserve">An at-risk liver excluded — cirrhosis, chronic hepatitis B or prior HCC puts this on the HCC pathway, not this one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Make the diagnosis on contrast-enhanced MRI, and use a hepatobiliary contrast agent where the question is adenoma versus focal nodular hyperplasia.</w:t>
      </w:r>
    </w:p>
    <w:p>
      <w:pPr>
        <w:spacing w:after="50" w:line="276"/>
        <w:ind w:left="240"/>
      </w:pPr>
      <w:r>
        <w:rPr>
          <w:color w:val="15181F"/>
          <w:sz w:val="18"/>
          <w:szCs w:val="18"/>
        </w:rPr>
        <w:t xml:space="preserve">Every patient at presentation. EASL 2016 states that MRI is superior to all other imaging modalities and, because it detects fat and vascular spaces, offers an opportunity to subtype adenomas in up to 80% of cases (evidence level II-2, grade of recommendation 1). The French multisociety guidance adds that hepatobiliary contrast has additional value specifically for focal nodular hyperplasia.</w:t>
      </w:r>
    </w:p>
    <w:p>
      <w:pPr>
        <w:spacing w:after="50"/>
        <w:ind w:left="240"/>
      </w:pPr>
      <w:r>
        <w:rPr>
          <w:b/>
          <w:bCs/>
          <w:color w:val="8C2F26"/>
          <w:sz w:val="18"/>
          <w:szCs w:val="18"/>
        </w:rPr>
        <w:t xml:space="preserve">Caveat. </w:t>
      </w:r>
      <w:r>
        <w:rPr>
          <w:color w:val="15181F"/>
          <w:sz w:val="18"/>
          <w:szCs w:val="18"/>
        </w:rPr>
        <w:t xml:space="preserve">Do not accept an ultrasound or single-phase CT diagnosis and then counsel on it, and do not assume the diagnosis is secure because somebody resected it. In the multicentre prospective pregnancy cohort, 18 of 66 women (27%) referred with a suspected adenoma under 5 cm turned out to have focal nodular hyperplasia once hepatobiliary-contrast MRI was done — a lesion with no bleeding or malignant risk and no follow-up requirement at all. In the Dutch nationwide audit of 222 resections performed for a presumed adenoma, the postoperative diagnosis differed from the preoperative one in 43% of cases, rising to 70% of lesions under 50 mm and 78% of male patients; focal nodular hyperplasia was the final diagnosis in 21% of the resected sub-50 mm lesions. Independent predictors of a changed diagnosis were lesion under 50 mm (adjusted odds ratio 3.4), male sex (3.7) and absence of hepatobiliary contrast-enhanced MRI (1.8). In the Korean nationwide series of 121 patients with 138 adenomas, hepatocellular adenoma was not suspected at all in 31.6% of the original radiology reports.</w:t>
      </w:r>
    </w:p>
    <w:p>
      <w:pPr>
        <w:spacing w:after="50" w:line="276"/>
        <w:ind w:left="240"/>
      </w:pPr>
      <w:r>
        <w:rPr>
          <w:i/>
          <w:iCs/>
          <w:color w:val="5A6069"/>
          <w:sz w:val="17"/>
          <w:szCs w:val="17"/>
        </w:rPr>
        <w:t xml:space="preserve">Contrast-enhanced ultrasound separates adenoma from focal nodular hyperplasia by the absence of the central spoke-wheel pattern, but EASL is explicit that it is not accurate enough to subtype an adenoma. Fix the measurement convention locally — longest axial diameter on the same sequence each time — because the growth trigger downstream is a 20% change. The Dutch audit is retrospective and selected on having been resected, so it cannot say how often the diagnosis is wrong in a lesion that was watched; the authors note it is plausibly worse, which would strengthen rather than weaken the point. The adjusted odds ratio of 1.8 for absence of hepatobiliary contrast is confounded by era and centre and should not be read as an effect of the agent alone.</w:t>
      </w:r>
    </w:p>
    <w:p>
      <w:pPr>
        <w:spacing w:after="60" w:line="276"/>
        <w:ind w:left="240"/>
      </w:pPr>
      <w:r>
        <w:rPr>
          <w:color w:val="5A6069"/>
          <w:sz w:val="16"/>
          <w:szCs w:val="16"/>
        </w:rPr>
        <w:t xml:space="preserve">Sources: EASL 2016; Gaspersz 2019 pregnancy; AFEF 2021; Haring 2022 resection audit; Heo 2024 Korea</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by how well imaging performs, not by how much each subtype matters — and the two are inverted. The two subtypes MRI identifies reliably are the two that change management least; the two that decide whether this patient needs an operation are the two imaging cannot call. That inversion is the single most important fact on this page, and the full-text read makes it worse rather than better: subtype accuracy does not deteriorate in small lesions (80% versus 87.5% below and above 5 cm, P=0.45), so the obstacle is not resolution but biology, and neither beta-catenin nor sonic hedgehog adenoma has a usable routine marker — only 27% of mutated adenomas show the glutamine synthetase pattern the algorithms key on, nuclear beta-catenin is too insensitive for a biopsy, prostaglandin D synthase is specific but insensitive and was assessed in 5 cases, and the review of the WHO 6th-edition classification states that molecular profiling remains the reference standard.</w:t>
      </w:r>
    </w:p>
    <w:p>
      <w:pPr>
        <w:spacing w:after="50" w:before="120"/>
        <w:ind w:left="240"/>
      </w:pPr>
      <w:r>
        <w:rPr>
          <w:b/>
          <w:bCs/>
          <w:color w:val="15181F"/>
          <w:sz w:val="19"/>
          <w:szCs w:val="19"/>
        </w:rPr>
        <w:t xml:space="preserve">HNF1A-inactivated (H-HCA)</w:t>
      </w:r>
      <w:r>
        <w:rPr>
          <w:color w:val="5A6069"/>
          <w:sz w:val="15"/>
          <w:szCs w:val="15"/>
        </w:rPr>
        <w:t xml:space="preserve">   grade C</w:t>
      </w:r>
    </w:p>
    <w:p>
      <w:pPr>
        <w:spacing w:after="50" w:line="276"/>
        <w:ind w:left="240"/>
      </w:pPr>
      <w:r>
        <w:rPr>
          <w:color w:val="15181F"/>
          <w:sz w:val="18"/>
          <w:szCs w:val="18"/>
        </w:rPr>
        <w:t xml:space="preserve">EASL 2016: positive identification of HNF1A-inactivated adenoma is achievable with MRI with more than 90% specificity (evidence level II-2, grade of recommendation 1).</w:t>
      </w:r>
    </w:p>
    <w:p>
      <w:pPr>
        <w:spacing w:after="50" w:line="276"/>
        <w:ind w:left="240"/>
      </w:pPr>
      <w:r>
        <w:rPr>
          <w:color w:val="15181F"/>
          <w:sz w:val="18"/>
          <w:szCs w:val="18"/>
        </w:rPr>
        <w:t xml:space="preserve">The lesion with diffuse homogeneous signal dropout on chemical-shift opposed-phase T1, reflecting marked steatosis. Reported MRI sensitivity 87-91% and specificity 89-100% across two series of 50 and 44 adenomas. This is the subtype that lets you lengthen an interval: histological haemorrhage was the lowest of any subgroup at 39%, and no malignant transformation was seen in any HNF1A-inactivated adenoma under 5 cm in a woman (0 of 47).</w:t>
      </w:r>
    </w:p>
    <w:p>
      <w:pPr>
        <w:spacing w:after="50"/>
        <w:ind w:left="240"/>
      </w:pPr>
      <w:r>
        <w:rPr>
          <w:b/>
          <w:bCs/>
          <w:color w:val="8C2F26"/>
          <w:sz w:val="18"/>
          <w:szCs w:val="18"/>
        </w:rPr>
        <w:t xml:space="preserve">Caveat. </w:t>
      </w:r>
      <w:r>
        <w:rPr>
          <w:color w:val="15181F"/>
          <w:sz w:val="18"/>
          <w:szCs w:val="18"/>
        </w:rPr>
        <w:t xml:space="preserve">Do not read any fatty adenoma as HNF1A-inactivated. Inflammatory adenomas that contain fat drop signal heterogeneously and moderately, and some HNF1A-inactivated adenomas are only mildly steatotic. Germline rather than somatic mutation in 8% of cases means a positive call should prompt a family and diabetes history.</w:t>
      </w:r>
    </w:p>
    <w:p>
      <w:pPr>
        <w:spacing w:after="60" w:line="276"/>
        <w:ind w:left="240"/>
      </w:pPr>
      <w:r>
        <w:rPr>
          <w:color w:val="5A6069"/>
          <w:sz w:val="16"/>
          <w:szCs w:val="16"/>
        </w:rPr>
        <w:t xml:space="preserve">Sources: EASL 2016; Nault 2017</w:t>
      </w:r>
    </w:p>
    <w:p>
      <w:pPr>
        <w:spacing w:after="50" w:before="120"/>
        <w:ind w:left="240"/>
      </w:pPr>
      <w:r>
        <w:rPr>
          <w:b/>
          <w:bCs/>
          <w:color w:val="15181F"/>
          <w:sz w:val="19"/>
          <w:szCs w:val="19"/>
        </w:rPr>
        <w:t xml:space="preserve">Inflammatory (I-HCA)</w:t>
      </w:r>
      <w:r>
        <w:rPr>
          <w:color w:val="5A6069"/>
          <w:sz w:val="15"/>
          <w:szCs w:val="15"/>
        </w:rPr>
        <w:t xml:space="preserve">   grade C</w:t>
      </w:r>
    </w:p>
    <w:p>
      <w:pPr>
        <w:spacing w:after="50" w:line="276"/>
        <w:ind w:left="240"/>
      </w:pPr>
      <w:r>
        <w:rPr>
          <w:color w:val="15181F"/>
          <w:sz w:val="18"/>
          <w:szCs w:val="18"/>
        </w:rPr>
        <w:t xml:space="preserve">EASL 2016 groups it with HNF1A-inactivated adenoma as identifiable by MRI with more than 90% specificity.</w:t>
      </w:r>
    </w:p>
    <w:p>
      <w:pPr>
        <w:spacing w:after="50" w:line="276"/>
        <w:ind w:left="240"/>
      </w:pPr>
      <w:r>
        <w:rPr>
          <w:color w:val="15181F"/>
          <w:sz w:val="18"/>
          <w:szCs w:val="18"/>
        </w:rPr>
        <w:t xml:space="preserve">Strong T2 hyperintensity as bright as spleen, diffuse or as a peripheral rim (the atoll sign), with persistent enhancement on the delayed phase using extracellular contrast agents. Sensitivity 85-88%, specificity 88-100% with extracellular agents. Suspect it in obesity, metabolic syndrome or high alcohol intake, with a raised C-reactive protein, GGT and alkaline phosphatase; it is the least often symptomatic subtype at presentation (30%, P&lt;0.0001).</w:t>
      </w:r>
    </w:p>
    <w:p>
      <w:pPr>
        <w:spacing w:after="50"/>
        <w:ind w:left="240"/>
      </w:pPr>
      <w:r>
        <w:rPr>
          <w:b/>
          <w:bCs/>
          <w:color w:val="8C2F26"/>
          <w:sz w:val="18"/>
          <w:szCs w:val="18"/>
        </w:rPr>
        <w:t xml:space="preserve">Caveat. </w:t>
      </w:r>
      <w:r>
        <w:rPr>
          <w:color w:val="15181F"/>
          <w:sz w:val="18"/>
          <w:szCs w:val="18"/>
        </w:rPr>
        <w:t xml:space="preserve">Do not use a hepatobiliary agent to make this call and expect the same numbers: with gadoxetic acid, sensitivity and specificity for inflammatory subtype fall to 80.9% and 77.3%, and nearly half of inflammatory adenomas are iso- or hyperintense on the hepatobiliary phase, mimicking focal nodular hyperplasia. About half of all beta-catenin-activated adenomas are also inflammatory, so an inflammatory phenotype does not exclude the high-risk driver.</w:t>
      </w:r>
    </w:p>
    <w:p>
      <w:pPr>
        <w:spacing w:after="60" w:line="276"/>
        <w:ind w:left="240"/>
      </w:pPr>
      <w:r>
        <w:rPr>
          <w:color w:val="5A6069"/>
          <w:sz w:val="16"/>
          <w:szCs w:val="16"/>
        </w:rPr>
        <w:t xml:space="preserve">Sources: EASL 2016; Nault 2017</w:t>
      </w:r>
    </w:p>
    <w:p>
      <w:pPr>
        <w:spacing w:after="50" w:before="120"/>
        <w:ind w:left="240"/>
      </w:pPr>
      <w:r>
        <w:rPr>
          <w:b/>
          <w:bCs/>
          <w:color w:val="15181F"/>
          <w:sz w:val="19"/>
          <w:szCs w:val="19"/>
        </w:rPr>
        <w:t xml:space="preserve">Beta-catenin-activated and unclassified</w:t>
      </w:r>
      <w:r>
        <w:rPr>
          <w:color w:val="5A6069"/>
          <w:sz w:val="15"/>
          <w:szCs w:val="15"/>
        </w:rPr>
        <w:t xml:space="preserve">   grade C</w:t>
      </w:r>
    </w:p>
    <w:p>
      <w:pPr>
        <w:spacing w:after="50" w:line="276"/>
        <w:ind w:left="240"/>
      </w:pPr>
      <w:r>
        <w:rPr>
          <w:color w:val="15181F"/>
          <w:sz w:val="18"/>
          <w:szCs w:val="18"/>
        </w:rPr>
        <w:t xml:space="preserve">EASL 2016 is explicit: identification of beta-catenin-activated adenoma, and its distinction from unclassified adenoma and from hepatocellular carcinoma, is not possible by any imaging technique (evidence level II-2, grade of recommendation 1).</w:t>
      </w:r>
    </w:p>
    <w:p>
      <w:pPr>
        <w:spacing w:after="50" w:line="276"/>
        <w:ind w:left="240"/>
      </w:pPr>
      <w:r>
        <w:rPr>
          <w:color w:val="15181F"/>
          <w:sz w:val="18"/>
          <w:szCs w:val="18"/>
        </w:rPr>
        <w:t xml:space="preserve">Nothing. If the subtype matters — and this is the subtype that matters most, carrying an odds ratio of 9.3 (95% CI 4.4-20.0) for malignant transformation — it needs tissue or it needs resecting. And tissue alone may not settle it: across 220 adenomas, 373 carcinomas and 17 borderline lesions, only 27% of the 33 beta-catenin-mutated adenomas tested showed the textbook strong homogeneous glutamine synthetase pattern, so immunohistochemical triage under-detects the very subtype it is deployed to find, and those authors recommended mutation screening. The narrative review of the WHO 6th-edition classification says the same: nuclear beta-catenin staining has sensitivity too low to be reliable in routine practice, especially on a biopsy, glutamine synthetase is the usable surrogate, and every inflammatory adenoma should have glutamine synthetase staining to detect an added CTNNB1 mutation.</w:t>
      </w:r>
    </w:p>
    <w:p>
      <w:pPr>
        <w:spacing w:after="50"/>
        <w:ind w:left="240"/>
      </w:pPr>
      <w:r>
        <w:rPr>
          <w:b/>
          <w:bCs/>
          <w:color w:val="8C2F26"/>
          <w:sz w:val="18"/>
          <w:szCs w:val="18"/>
        </w:rPr>
        <w:t xml:space="preserve">Caveat. </w:t>
      </w:r>
      <w:r>
        <w:rPr>
          <w:color w:val="15181F"/>
          <w:sz w:val="18"/>
          <w:szCs w:val="18"/>
        </w:rPr>
        <w:t xml:space="preserve">Do not treat heterogeneous T2 signal with a central scar and no chemical-shift dropout as a beta-catenin diagnosis. Gadoxetic acid retention occurs in both inflammatory and beta-catenin adenomas and reflects OATP1B1/B3 expression, not the driver. Unclassified adenomas have no characteristic imaging feature at all.</w:t>
      </w:r>
    </w:p>
    <w:p>
      <w:pPr>
        <w:spacing w:after="60" w:line="276"/>
        <w:ind w:left="240"/>
      </w:pPr>
      <w:r>
        <w:rPr>
          <w:color w:val="5A6069"/>
          <w:sz w:val="16"/>
          <w:szCs w:val="16"/>
        </w:rPr>
        <w:t xml:space="preserve">Sources: EASL 2016; Nault 2017; Rebouissou 2016; WHO 6th ed., as reviewed</w:t>
      </w:r>
    </w:p>
    <w:p>
      <w:pPr>
        <w:spacing w:after="50" w:before="120"/>
        <w:ind w:left="240"/>
      </w:pPr>
      <w:r>
        <w:rPr>
          <w:b/>
          <w:bCs/>
          <w:color w:val="15181F"/>
          <w:sz w:val="19"/>
          <w:szCs w:val="19"/>
        </w:rPr>
        <w:t xml:space="preserve">Sonic hedgehog (shHCA)</w:t>
      </w:r>
      <w:r>
        <w:rPr>
          <w:color w:val="5A6069"/>
          <w:sz w:val="15"/>
          <w:szCs w:val="15"/>
        </w:rPr>
        <w:t xml:space="preserve">   grade C</w:t>
      </w:r>
    </w:p>
    <w:p>
      <w:pPr>
        <w:spacing w:after="50" w:line="276"/>
        <w:ind w:left="240"/>
      </w:pPr>
      <w:r>
        <w:rPr>
          <w:color w:val="15181F"/>
          <w:sz w:val="18"/>
          <w:szCs w:val="18"/>
        </w:rPr>
        <w:t xml:space="preserve">Described after EASL 2016 and therefore absent from it: a subgroup defined by focal INHBE deletion producing an INHBE-GLI1 fusion, 22 of 533 adenomas (4%) in the reference series, previously counted as unclassified.</w:t>
      </w:r>
    </w:p>
    <w:p>
      <w:pPr>
        <w:spacing w:after="50" w:line="276"/>
        <w:ind w:left="240"/>
      </w:pPr>
      <w:r>
        <w:rPr>
          <w:color w:val="15181F"/>
          <w:sz w:val="18"/>
          <w:szCs w:val="18"/>
        </w:rPr>
        <w:t xml:space="preserve">Suspect it rather than diagnose it: 100% female, higher BMI, and the only subgroup associated with symptomatic bleeding — 71% versus 14% in every other subgroup, P&lt;0.0001. The obese woman who presents with a bled adenoma is the phenotype.</w:t>
      </w:r>
    </w:p>
    <w:p>
      <w:pPr>
        <w:spacing w:after="50"/>
        <w:ind w:left="240"/>
      </w:pPr>
      <w:r>
        <w:rPr>
          <w:b/>
          <w:bCs/>
          <w:color w:val="8C2F26"/>
          <w:sz w:val="18"/>
          <w:szCs w:val="18"/>
        </w:rPr>
        <w:t xml:space="preserve">Caveat. </w:t>
      </w:r>
      <w:r>
        <w:rPr>
          <w:color w:val="15181F"/>
          <w:sz w:val="18"/>
          <w:szCs w:val="18"/>
        </w:rPr>
        <w:t xml:space="preserve">Do not expect to find it on MRI; no imaging phenotype has been defined, and no reliable routine immunohistochemical marker exists either. Prostaglandin D synthase is specific but insensitive, and in the study that proposed it was diffusely positive in all 5 sonic hedgehog adenomas tested and negative in the others — a numerator of five. Argininosuccinate synthase 1 is sensitive and not specific: it was proposed as a marker of high bleeding risk but turns out to sit downstream of the INHBE-GLI1 fusion as part of a periportal expression programme, correlating with GLI1 at R=0.75 (P&lt;0.0001), and ASS1 messenger RNA was not associated with histological haemorrhage at all. The review of the WHO 6th-edition classification states plainly that a reliable immunohistochemical marker for routine practice is still lacking and molecular profiling remains the gold standard. Do not use ASS1 as a bleeding-risk score.</w:t>
      </w:r>
    </w:p>
    <w:p>
      <w:pPr>
        <w:spacing w:after="60" w:line="276"/>
        <w:ind w:left="240"/>
      </w:pPr>
      <w:r>
        <w:rPr>
          <w:color w:val="5A6069"/>
          <w:sz w:val="16"/>
          <w:szCs w:val="16"/>
        </w:rPr>
        <w:t xml:space="preserve">Sources: Nault 2017; ASS1 / sonic hedgehog; WHO 6th ed., as reviewed</w:t>
      </w:r>
    </w:p>
    <w:p>
      <w:pPr>
        <w:spacing w:after="60" w:line="276"/>
        <w:ind w:left="240"/>
      </w:pPr>
      <w:r>
        <w:rPr>
          <w:i/>
          <w:iCs/>
          <w:color w:val="5A6069"/>
          <w:sz w:val="16"/>
          <w:szCs w:val="16"/>
        </w:rPr>
        <w:t xml:space="preserve">Ratification item: does the programme commit to a standing four-antibody immunohistochemical panel (LFABP, glutamine synthetase, beta-catenin, SAA or CRP) on every adenoma specimen and biopsy, with CTNNB1 sequencing reported by exon and codon where activation is suspected, and will prostaglandin D synthase be available for the sonic hedgehog subgroup? EASL 2016 says routine subtyping is not justified; the molecular data since, the Italian guideline's own biopsy recommendation, the WHO 6th-edition position that exon 3 adenomas are resected whatever their size, and the local transplant protocol's molecular route all assume it is available. The full-text read sharpens the question: immunohistochemistry alone missed 4 beta-catenin mutations that sequencing found in one male series, and only 27% of mutated adenomas show the textbook glutamine synthetase pattern — so a panel without sequencing will under-detect the subtype it is deployed to find. Registry: subtype assigned, method used, concordance with the resection specimen.</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Record whether the background liver is at risk for hepatocellular carcinoma, because that one fact decides which pathway this patient belongs on.</w:t>
      </w:r>
    </w:p>
    <w:p>
      <w:pPr>
        <w:spacing w:after="50" w:line="276"/>
        <w:ind w:left="240"/>
      </w:pPr>
      <w:r>
        <w:rPr>
          <w:color w:val="15181F"/>
          <w:sz w:val="18"/>
          <w:szCs w:val="18"/>
        </w:rPr>
        <w:t xml:space="preserve">Cirrhosis, chronic hepatitis B, or current or prior hepatocellular carcinoma. Any of those and this is the HCC pathway from here, assessed on its own terms with LI-RADS and the OPTN imaging criteria; an adenoma in a cirrhotic liver is an unusual enough claim to need expert pathology before it is accepted. Absence of an at-risk background is the usual case and is the reason the HCC imaging criteria cannot be borrowed later.</w:t>
      </w:r>
    </w:p>
    <w:p>
      <w:pPr>
        <w:spacing w:after="50"/>
        <w:ind w:left="240"/>
      </w:pPr>
      <w:r>
        <w:rPr>
          <w:b/>
          <w:bCs/>
          <w:color w:val="8C2F26"/>
          <w:sz w:val="18"/>
          <w:szCs w:val="18"/>
        </w:rPr>
        <w:t xml:space="preserve">Caveat. </w:t>
      </w:r>
      <w:r>
        <w:rPr>
          <w:color w:val="15181F"/>
          <w:sz w:val="18"/>
          <w:szCs w:val="18"/>
        </w:rPr>
        <w:t xml:space="preserve">Do not carry an adenoma diagnosis forward without this line in the note. The local hepatic adenoma protocol builds its entire malignant-transformation routing on it: because most adenoma-derived carcinoma arises in a non-cirrhotic, non-at-risk liver, OPTN Class 5 classification and LI-RADS do not apply and the lesion cannot be classified on imaging alone.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Biopsy when the imaging is atypical, when malignant transformation is suspected, or when the subtype will change what you do — and not otherwise.</w:t>
      </w:r>
    </w:p>
    <w:p>
      <w:pPr>
        <w:spacing w:after="50" w:line="276"/>
        <w:ind w:left="240"/>
      </w:pPr>
      <w:r>
        <w:rPr>
          <w:color w:val="15181F"/>
          <w:sz w:val="18"/>
          <w:szCs w:val="18"/>
        </w:rPr>
        <w:t xml:space="preserve">EASL: biopsy may be considered within a benign liver tumour multidisciplinary team to exclude malignancy. ACG 2024: obtaining a biopsy should be reserved for cases in which imaging is inconclusive (strong recommendation, low quality of evidence). The Italian multisociety guideline goes further and recommends biopsy wherever the subtype is not classifiable on imaging, specifically to identify beta-catenin exon 3 and sonic hedgehog adenomas, quoting major complications of image-guided liver biopsy at 0.1-4.6% and of adenoma biopsy specifically at no mortality, 2% major and 10% minor — but it grades that recommendation very low quality (D), conditional. The local hepatic adenoma protocol says the biopsy should target the dominant or most suspicious lesion. In 47 resected adenomas with both preoperative MRI and biopsy, biopsy subtyped correctly in 76.6% (95% CI 61-88) on morphology alone and 81.6% (65-93) where immunohistochemistry was available in 38 of 47, against 85.1% (71-94) for the senior blinded MRI reader and 76.6% (61-88) for the junior one, interobserver kappa 0.85 (0.69-0.97); the two agreed in 74.5% of cases and where they agreed the likelihood ratio for the subtype exceeded 20.</w:t>
      </w:r>
    </w:p>
    <w:p>
      <w:pPr>
        <w:spacing w:after="50"/>
        <w:ind w:left="240"/>
      </w:pPr>
      <w:r>
        <w:rPr>
          <w:b/>
          <w:bCs/>
          <w:color w:val="8C2F26"/>
          <w:sz w:val="18"/>
          <w:szCs w:val="18"/>
        </w:rPr>
        <w:t xml:space="preserve">Caveat. </w:t>
      </w:r>
      <w:r>
        <w:rPr>
          <w:color w:val="15181F"/>
          <w:sz w:val="18"/>
          <w:szCs w:val="18"/>
        </w:rPr>
        <w:t xml:space="preserve">Do not biopsy reflexively. EASL states plainly that there is no justification for recommending histopathology or molecular subtyping of adenoma as routine clinical practice, and do not biopsy a lesion you have already decided to resect — the resection specimen answers more questions than the needle and a negative needle will not stop the operation. The immunophenotypical markers add most in steatotic lesions and least where tissue is scant.</w:t>
      </w:r>
    </w:p>
    <w:p>
      <w:pPr>
        <w:spacing w:after="50" w:line="276"/>
        <w:ind w:left="240"/>
      </w:pPr>
      <w:r>
        <w:rPr>
          <w:i/>
          <w:iCs/>
          <w:color w:val="5A6069"/>
          <w:sz w:val="17"/>
          <w:szCs w:val="17"/>
        </w:rPr>
        <w:t xml:space="preserve">Two findings in that series matter more than its headline. First, accuracy did not deteriorate in small lesions: for adenomas under 5 cm against those over 5 cm, imaging was correct in 80% versus 87.5% (P=0.45), routine biopsy 66.7% versus 81.3% (P=0.27) and biopsy with immunohistochemistry 75% versus 84.6% (P=0.48), and tumour size did not differ between correctly and incorrectly classified lesions (6.3 versus 6.8 cm, P=0.71) — which removes the main technical objection to subtype-based management of small lesions, and is reported in one sentence that the paper's own conclusion does not carry. Second, only three lesions in the whole series showed beta-catenin activation and none was analysed as a separate category, so the study does not establish that the subtype which should override size can be detected at all; 72% of its lesions were telangiectatic or inflammatory, far above the usual third, which inflates every accuracy figure. Both biopsy and MRI are also reference-standard-limited: truth was the resection specimen, so only lesions someone had decided to resect could enter.</w:t>
      </w:r>
    </w:p>
    <w:p>
      <w:pPr>
        <w:spacing w:after="60" w:line="276"/>
        <w:ind w:left="240"/>
      </w:pPr>
      <w:r>
        <w:rPr>
          <w:color w:val="5A6069"/>
          <w:sz w:val="16"/>
          <w:szCs w:val="16"/>
        </w:rPr>
        <w:t xml:space="preserve">Sources: EASL 2016; ACG 2024; Ronot 2011</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tissue exists, ask for the four-antibody panel, and for the CTNNB1 exon and codon when beta-catenin activation is in question.</w:t>
      </w:r>
    </w:p>
    <w:p>
      <w:pPr>
        <w:spacing w:after="50" w:line="276"/>
        <w:ind w:left="240"/>
      </w:pPr>
      <w:r>
        <w:rPr>
          <w:color w:val="15181F"/>
          <w:sz w:val="18"/>
          <w:szCs w:val="18"/>
        </w:rPr>
        <w:t xml:space="preserve">LFABP, glutamine synthetase, beta-catenin and SAA or CRP. In the 533-adenoma molecular series this panel reproduced the major molecular subtypes with sensitivity and specificity of 0.85 to 0.93 depending on the marker. Glutamine synthetase pattern carries real information: strong homogeneous staining goes with the highly activating exon 3 mutants, diffuse heterogeneous staining with a glutamine-synthetase-positive and CD34-negative rim with S45, and faint patchy staining with no nuclear beta-catenin with exon 7/8 alterations, which are not associated with increased malignant risk. The review of the WHO 6th-edition classification sets out the same mapping, and adds that every inflammatory adenoma should be stained for glutamine synthetase because about one in ten carries an added CTNNB1 mutation that no other feature reveals.</w:t>
      </w:r>
    </w:p>
    <w:p>
      <w:pPr>
        <w:spacing w:after="50"/>
        <w:ind w:left="240"/>
      </w:pPr>
      <w:r>
        <w:rPr>
          <w:b/>
          <w:bCs/>
          <w:color w:val="8C2F26"/>
          <w:sz w:val="18"/>
          <w:szCs w:val="18"/>
        </w:rPr>
        <w:t xml:space="preserve">Caveat. </w:t>
      </w:r>
      <w:r>
        <w:rPr>
          <w:color w:val="15181F"/>
          <w:sz w:val="18"/>
          <w:szCs w:val="18"/>
        </w:rPr>
        <w:t xml:space="preserve">Do not treat immunohistochemistry as equivalent to sequencing. In the Dutch nationwide series of 66 male adenomas, next-generation sequencing identified 4 beta-catenin-mutated adenomas that neither immunohistochemistry nor expert re-review had found. Across the genotype-phenotype series, only 27% of the 33 beta-catenin-mutated adenomas tested showed the strong homogeneous pattern that the algorithms key on, and S45-mutated adenomas give an intense but heterogeneous pattern that the authors describe as difficult to recognise — their conclusion was that the immunohistochemical criteria must be revised or mutation screening performed. Nuclear beta-catenin has good specificity and insufficient sensitivity, because very few nuclei may stain.</w:t>
      </w:r>
    </w:p>
    <w:p>
      <w:pPr>
        <w:spacing w:after="50" w:line="276"/>
        <w:ind w:left="240"/>
      </w:pPr>
      <w:r>
        <w:rPr>
          <w:i/>
          <w:iCs/>
          <w:color w:val="5A6069"/>
          <w:sz w:val="17"/>
          <w:szCs w:val="17"/>
        </w:rPr>
        <w:t xml:space="preserve">The exon and codon matter downstream: the local transplant protocol's molecular route turns on them, and S45 exon 3 is a genuinely contested category — see the honest section and the transplant gate. The classification itself began as three genotype-phenotype groups in 96 lesions, in which carcinoma or a borderline lesion was present in 46% of beta-catenin-mutated tumours and in none of the inflammatory ones (P=0.004); the eight-subgroup version and the immunohistochemical panel are refinements of that original observation.</w:t>
      </w:r>
    </w:p>
    <w:p>
      <w:pPr>
        <w:spacing w:after="60" w:line="276"/>
        <w:ind w:left="240"/>
      </w:pPr>
      <w:r>
        <w:rPr>
          <w:color w:val="5A6069"/>
          <w:sz w:val="16"/>
          <w:szCs w:val="16"/>
        </w:rPr>
        <w:t xml:space="preserve">Sources: Nault 2017; Rebouissou 2016; Dutch male series; Bioulac-Sage 2022; Zucman-Rossi 2006; WHO 6th ed., as reviewed</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ablate or embolise a small indeterminate lesion before you know what it is.</w:t>
      </w:r>
    </w:p>
    <w:p>
      <w:pPr>
        <w:spacing w:after="50" w:line="276"/>
        <w:ind w:left="240"/>
      </w:pPr>
      <w:r>
        <w:rPr>
          <w:color w:val="15181F"/>
          <w:sz w:val="18"/>
          <w:szCs w:val="18"/>
        </w:rPr>
        <w:t xml:space="preserve">Biopsy it instead, which is EASL's explicit instruction: for smaller indeterminate lesions, ablation without confirmation of diagnosis is not recommended, and biopsy should be considered.</w:t>
      </w:r>
    </w:p>
    <w:p>
      <w:pPr>
        <w:spacing w:after="50"/>
        <w:ind w:left="240"/>
      </w:pPr>
      <w:r>
        <w:rPr>
          <w:b/>
          <w:bCs/>
          <w:color w:val="8C2F26"/>
          <w:sz w:val="18"/>
          <w:szCs w:val="18"/>
        </w:rPr>
        <w:t xml:space="preserve">Caveat. </w:t>
      </w:r>
      <w:r>
        <w:rPr>
          <w:color w:val="15181F"/>
          <w:sz w:val="18"/>
          <w:szCs w:val="18"/>
        </w:rPr>
        <w:t xml:space="preserve">Ablation destroys the specimen, and the specimen is how malignant transformation is actually detected in this disease. A small lesion treated without a diagnosis leaves you with neither a diagnosis nor a follow-up rule.</w:t>
      </w:r>
    </w:p>
    <w:p>
      <w:pPr>
        <w:spacing w:after="60" w:line="276"/>
        <w:ind w:left="240"/>
      </w:pPr>
      <w:r>
        <w:rPr>
          <w:color w:val="5A6069"/>
          <w:sz w:val="16"/>
          <w:szCs w:val="16"/>
        </w:rPr>
        <w:t xml:space="preserve">Sources: EASL 2016</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run an adenoma patient through imaging criteria that were not built for them.</w:t>
      </w:r>
    </w:p>
    <w:p>
      <w:pPr>
        <w:spacing w:after="50" w:line="276"/>
        <w:ind w:left="240"/>
      </w:pPr>
      <w:r>
        <w:rPr>
          <w:color w:val="15181F"/>
          <w:sz w:val="18"/>
          <w:szCs w:val="18"/>
        </w:rPr>
        <w:t xml:space="preserve">Use the adenoma phenotype described above, and state in the report which subtype criteria were applied and which were not assessable.</w:t>
      </w:r>
    </w:p>
    <w:p>
      <w:pPr>
        <w:spacing w:after="50"/>
        <w:ind w:left="240"/>
      </w:pPr>
      <w:r>
        <w:rPr>
          <w:b/>
          <w:bCs/>
          <w:color w:val="8C2F26"/>
          <w:sz w:val="18"/>
          <w:szCs w:val="18"/>
        </w:rPr>
        <w:t xml:space="preserve">Caveat. </w:t>
      </w:r>
      <w:r>
        <w:rPr>
          <w:color w:val="15181F"/>
          <w:sz w:val="18"/>
          <w:szCs w:val="18"/>
        </w:rPr>
        <w:t xml:space="preserve">LI-RADS and OPTN Class 5 classification are defined for patients at risk for hepatocellular carcinoma. Applying them to a young woman with a normal liver generates a category that means nothing and, worse, generates a transplant-pathway assumption that the local protocol specifically corrects.</w:t>
      </w:r>
    </w:p>
    <w:p>
      <w:pPr>
        <w:spacing w:after="60" w:line="276"/>
        <w:ind w:left="240"/>
      </w:pPr>
      <w:r>
        <w:rPr>
          <w:color w:val="5A6069"/>
          <w:sz w:val="16"/>
          <w:szCs w:val="16"/>
        </w:rPr>
        <w:t xml:space="preserve">Sources: ACG 2024</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Risk-factor modification, and how long you may wait</w:t>
      </w:r>
    </w:p>
    <w:p>
      <w:pPr>
        <w:spacing w:after="140"/>
      </w:pPr>
      <w:r>
        <w:rPr>
          <w:b/>
          <w:bCs/>
          <w:color w:val="176A87"/>
          <w:sz w:val="19"/>
          <w:szCs w:val="19"/>
        </w:rPr>
        <w:t xml:space="preserve">The question. </w:t>
      </w:r>
      <w:r>
        <w:rPr>
          <w:sz w:val="19"/>
          <w:szCs w:val="19"/>
        </w:rPr>
        <w:t xml:space="preserve">Can this lesion be made smaller without an operation, and how long am I allowed to wait before I call that a failure?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Oestrogen-containing contraception, a hormone-containing intrauterine device, or any other oestrogen exposure</w:t>
      </w:r>
    </w:p>
    <w:p>
      <w:pPr>
        <w:pStyle w:val="ListParagraph"/>
        <w:numPr>
          <w:ilvl w:val="0"/>
          <w:numId w:val="2"/>
        </w:numPr>
        <w:spacing w:after="60" w:line="268"/>
      </w:pPr>
      <w:r>
        <w:rPr>
          <w:color w:val="15181F"/>
          <w:sz w:val="18"/>
          <w:szCs w:val="18"/>
        </w:rPr>
        <w:t xml:space="preserve">Anabolic-androgenic steroid or androgen therapy exposure, including non-prescribed use</w:t>
      </w:r>
    </w:p>
    <w:p>
      <w:pPr>
        <w:pStyle w:val="ListParagraph"/>
        <w:numPr>
          <w:ilvl w:val="0"/>
          <w:numId w:val="2"/>
        </w:numPr>
        <w:spacing w:after="60" w:line="268"/>
      </w:pPr>
      <w:r>
        <w:rPr>
          <w:color w:val="15181F"/>
          <w:sz w:val="18"/>
          <w:szCs w:val="18"/>
        </w:rPr>
        <w:t xml:space="preserve">Overweight, obesity, type 2 diabetes or other features of the metabolic syndrome</w:t>
      </w:r>
    </w:p>
    <w:p>
      <w:pPr>
        <w:pStyle w:val="ListParagraph"/>
        <w:numPr>
          <w:ilvl w:val="0"/>
          <w:numId w:val="2"/>
        </w:numPr>
        <w:spacing w:after="60" w:line="268"/>
      </w:pPr>
      <w:r>
        <w:rPr>
          <w:color w:val="15181F"/>
          <w:sz w:val="18"/>
          <w:szCs w:val="18"/>
        </w:rPr>
        <w:t xml:space="preserve">Alcohol intake of 30 g a day or more</w:t>
      </w:r>
    </w:p>
    <w:p>
      <w:pPr>
        <w:pStyle w:val="ListParagraph"/>
        <w:numPr>
          <w:ilvl w:val="0"/>
          <w:numId w:val="2"/>
        </w:numPr>
        <w:spacing w:after="60" w:line="268"/>
      </w:pPr>
      <w:r>
        <w:rPr>
          <w:color w:val="15181F"/>
          <w:sz w:val="18"/>
          <w:szCs w:val="18"/>
        </w:rPr>
        <w:t xml:space="preserve">A woman whose adenoma is not yet an indication for operation on size, growth, subtype or sex</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Stop oestrogen and androgen exposure, counsel on contraception and pregnancy, and put the advice in writing.</w:t>
      </w:r>
    </w:p>
    <w:p>
      <w:pPr>
        <w:spacing w:after="50" w:line="276"/>
        <w:ind w:left="240"/>
      </w:pPr>
      <w:r>
        <w:rPr>
          <w:color w:val="15181F"/>
          <w:sz w:val="18"/>
          <w:szCs w:val="18"/>
        </w:rPr>
        <w:t xml:space="preserve">Every patient at diagnosis. EASL: upon adenoma diagnosis, lifestyle changes such as discontinuation of oral contraceptives as well as weight loss should be advised (evidence level II-2, grade of recommendation 1). ACG 2024 is firmer in wording and weaker in evidence: oral contraceptives, hormone-containing intrauterine devices and anabolic steroids are to be avoided (strong recommendation, low quality of evidence). The Italian multisociety guideline is the only one that grades discontinuing oral contraceptives any higher than the rest of its adenoma recommendations — low quality (C) but strength 1, strong — while conceding that no randomised trial compares continuation with discontinuation and that the evidence is small case series. The exposure association is consistent, and recent hormone use within 6 months was independently associated with rupture in the 124-patient multicentre series (odds ratio 4.46, 95% CI 1.49-13.33), an effect of the same order as the size effect in the same model.</w:t>
      </w:r>
    </w:p>
    <w:p>
      <w:pPr>
        <w:spacing w:after="50"/>
        <w:ind w:left="240"/>
      </w:pPr>
      <w:r>
        <w:rPr>
          <w:b/>
          <w:bCs/>
          <w:color w:val="8C2F26"/>
          <w:sz w:val="18"/>
          <w:szCs w:val="18"/>
        </w:rPr>
        <w:t xml:space="preserve">Caveat. </w:t>
      </w:r>
      <w:r>
        <w:rPr>
          <w:color w:val="15181F"/>
          <w:sz w:val="18"/>
          <w:szCs w:val="18"/>
        </w:rPr>
        <w:t xml:space="preserve">Do not present withdrawal as sufficient, and do not promise it will be quick. In the three-centre US cohort of 187 to 193 patients, 69% showed regression after oral contraceptive cessation, but 47% of that cohort still had a lesion of 5 cm or more and haemorrhage occurred in 10 of 193 (5%) at a median lesion size of 8.7 cm. In the Dutch timing cohort, regression below 5 cm had occurred in only 8.5-15.3% of patients at 26 weeks. Hormone withdrawal also has no demonstrated effect on malignant transformation.</w:t>
      </w:r>
    </w:p>
    <w:p>
      <w:pPr>
        <w:spacing w:after="50" w:line="276"/>
        <w:ind w:left="240"/>
      </w:pPr>
      <w:r>
        <w:rPr>
          <w:i/>
          <w:iCs/>
          <w:color w:val="5A6069"/>
          <w:sz w:val="17"/>
          <w:szCs w:val="17"/>
        </w:rPr>
        <w:t xml:space="preserve">Androgen exposure is not only prescribed. Non-prescribed anabolic steroid use in a man presenting with an adenoma should be asked about directly and recorded, because it clusters with the beta-catenin exon 3 subtype. Ask about alcohol in the same breath and record the quantity: in the 261-patient French multicentre bleeding cohort regular alcohol consumption carried an odds ratio of 9.16 (95% CI 2.47-34.01) for haemorrhage, nine times the effect of a centimetre of diameter, and in the 533-adenoma series alcohol was an independent predictor of malignant transformation at 4.85. Both are modifiable; neither has been pursued as an alternative to resection in any published series.</w:t>
      </w:r>
    </w:p>
    <w:p>
      <w:pPr>
        <w:spacing w:after="60" w:line="276"/>
        <w:ind w:left="240"/>
      </w:pPr>
      <w:r>
        <w:rPr>
          <w:color w:val="5A6069"/>
          <w:sz w:val="16"/>
          <w:szCs w:val="16"/>
        </w:rPr>
        <w:t xml:space="preserve">Sources: EASL 2016; ACG 2024; Deneve 2009; Lammert 2022; AISF 2022; Klompenhouwer 2017; Julien 2021</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Treat the weight, and treat it as a tumour intervention rather than as general advice.</w:t>
      </w:r>
    </w:p>
    <w:p>
      <w:pPr>
        <w:spacing w:after="50" w:line="276"/>
        <w:ind w:left="240"/>
      </w:pPr>
      <w:r>
        <w:rPr>
          <w:color w:val="15181F"/>
          <w:sz w:val="18"/>
          <w:szCs w:val="18"/>
        </w:rPr>
        <w:t xml:space="preserve">Every overweight or obese patient, and every patient with an inflammatory-subtype adenoma. EASL recommends control of body weight alongside stopping oral contraceptives, and reports regression of tumour burden in up to a third of patients complying with lifestyle change, with progression associated with obesity. In the three-centre US cohort, 47% of patients had a lesion of 5 cm or more and 54 of them had adenomatosis, in a population in which metabolic disease was the dominant association. In the Taiwanese series of 45 adenomas, where only 3 women had ever taken oral contraceptives and 58% of patients were male, 75% of the adenomas were of the inflammatory subtype — so in a population without hormone exposure the metabolic driver is what is left.</w:t>
      </w:r>
    </w:p>
    <w:p>
      <w:pPr>
        <w:spacing w:after="50"/>
        <w:ind w:left="240"/>
      </w:pPr>
      <w:r>
        <w:rPr>
          <w:b/>
          <w:bCs/>
          <w:color w:val="8C2F26"/>
          <w:sz w:val="18"/>
          <w:szCs w:val="18"/>
        </w:rPr>
        <w:t xml:space="preserve">Caveat. </w:t>
      </w:r>
      <w:r>
        <w:rPr>
          <w:color w:val="15181F"/>
          <w:sz w:val="18"/>
          <w:szCs w:val="18"/>
        </w:rPr>
        <w:t xml:space="preserve">Do not promise regression, and do not count it as a treatment effect. The regression figures are uncontrolled before-and-after observations in cohorts where hormone withdrawal happened at the same time, so the weight effect cannot be isolated from the hormone effect — and the untreated comparator is not zero: 58.5% of adenomas over 5 cm fell below 5 cm with no intervention at all, at a median of 104 weeks. Any claimed effect of weight loss has to beat that, and none of the published series is designed to.</w:t>
      </w:r>
    </w:p>
    <w:p>
      <w:pPr>
        <w:spacing w:after="50" w:line="276"/>
        <w:ind w:left="240"/>
      </w:pPr>
      <w:r>
        <w:rPr>
          <w:i/>
          <w:iCs/>
          <w:color w:val="5A6069"/>
          <w:sz w:val="17"/>
          <w:szCs w:val="17"/>
        </w:rPr>
        <w:t xml:space="preserve">Name an owner for the weight plan — bariatric medicine, endocrinology or primary care — the same way you would name an owner for a drain. An unassigned weight plan is the commonest reason a 6-month scan shows nothing has changed.</w:t>
      </w:r>
    </w:p>
    <w:p>
      <w:pPr>
        <w:spacing w:after="60" w:line="276"/>
        <w:ind w:left="240"/>
      </w:pPr>
      <w:r>
        <w:rPr>
          <w:color w:val="5A6069"/>
          <w:sz w:val="16"/>
          <w:szCs w:val="16"/>
        </w:rPr>
        <w:t xml:space="preserve">Sources: EASL 2016; Lammert 2022; Taiwan series; Klompenhouwer 2017</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Reimage with contrast-enhanced MRI at 6 months, and treat that scan as a trajectory rather than a verdict — six months is too early to call risk-factor modification a failure.</w:t>
      </w:r>
    </w:p>
    <w:p>
      <w:pPr>
        <w:spacing w:after="50" w:line="276"/>
        <w:ind w:left="240"/>
      </w:pPr>
      <w:r>
        <w:rPr>
          <w:color w:val="15181F"/>
          <w:sz w:val="18"/>
          <w:szCs w:val="18"/>
        </w:rPr>
        <w:t xml:space="preserve">Every presumed adenoma. EASL advises reassessment with contrast-enhanced MRI after 6 months for all presumed adenomas, and in women a period of 6 months observation after lifestyle change (evidence level II-3, grade of recommendation 2). ACG 2024 uses a looser 6- to 12-month interval and does not tie it to a size trigger (conditional recommendation, low quality of evidence). The Italian multisociety guideline specifies MRI at 6 months after contraceptive discontinuation, repeat at 1 year if unchanged or reduced below 5 cm, and annual ultrasound after the first 18 months — and grades every one of those steps very low quality (D), conditional.</w:t>
      </w:r>
    </w:p>
    <w:p>
      <w:pPr>
        <w:spacing w:after="50"/>
        <w:ind w:left="240"/>
      </w:pPr>
      <w:r>
        <w:rPr>
          <w:b/>
          <w:bCs/>
          <w:color w:val="8C2F26"/>
          <w:sz w:val="18"/>
          <w:szCs w:val="18"/>
        </w:rPr>
        <w:t xml:space="preserve">Caveat. </w:t>
      </w:r>
      <w:r>
        <w:rPr>
          <w:color w:val="15181F"/>
          <w:sz w:val="18"/>
          <w:szCs w:val="18"/>
        </w:rPr>
        <w:t xml:space="preserve">Do not treat a lesion still over 5 cm at 6 months as a failed trial. In 194 patients with adenomas larger than 5 cm followed with serial imaging, regression to 5 cm or less had occurred in only 8.5-15.3% at 26 weeks — the exact point at which EASL and ACG advise resection — rising to 23.7-27.1% at 52 weeks, with 69 of 118 (58.5%) regressing below 5 cm eventually at a median of 104 weeks (95% CI 80-128). Time to regression was strongly size-dependent: a median of 63 weeks for lesions under 7 cm, 109 weeks for 7-10 cm and 208 weeks for those over 10 cm (P&lt;0.001). No complication occurred anywhere in that follow-up. A decision point at six months therefore identifies roughly one in six to one in ten of the lesions that will eventually fall below the line, which means the timing of the rule — not only the value of the threshold — drives resections that a longer wait would have avoided.</w:t>
      </w:r>
    </w:p>
    <w:p>
      <w:pPr>
        <w:spacing w:after="50" w:line="276"/>
        <w:ind w:left="240"/>
      </w:pPr>
      <w:r>
        <w:rPr>
          <w:i/>
          <w:iCs/>
          <w:color w:val="5A6069"/>
          <w:sz w:val="17"/>
          <w:szCs w:val="17"/>
        </w:rPr>
        <w:t xml:space="preserve">Read against that, the counter-evidence is thin. The single-institution surgical series that reports no significant regression at six months does not define significant regression and did not look beyond six months, in a literature whose median time to regression is about two years — so the observation arm was never given a fair test before the surgical policy was validated against it. The Dutch cohort has its own problems: 47 of 241 patients were excluded for under six months of follow-up, which removes precisely the patients in whom the guideline rule was applied, and regression is defined as crossing the 5 cm line, so a lesion falling from 12 cm to 6 cm counts as a non-responder. EASL's growth trigger is a diameter increase of 20% or more, taken from RECIST 1.1, which was built for response assessment in solid malignancy and has never been validated in a benign liver lesion; on a 5 cm lesion it is 1 cm, small enough that the measurement convention in the radiology report decides whether the trigger fires.</w:t>
      </w:r>
    </w:p>
    <w:p>
      <w:pPr>
        <w:spacing w:after="60" w:line="276"/>
        <w:ind w:left="240"/>
      </w:pPr>
      <w:r>
        <w:rPr>
          <w:color w:val="5A6069"/>
          <w:sz w:val="16"/>
          <w:szCs w:val="16"/>
        </w:rPr>
        <w:t xml:space="preserve">Sources: EASL 2016; Klompenhouwer 2017; ACG 2024; AISF 2022; Herman 2020</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Extend observation past 12 months in a woman with a typical, non-beta-catenin adenoma that is shrinking.</w:t>
      </w:r>
    </w:p>
    <w:p>
      <w:pPr>
        <w:spacing w:after="50" w:line="276"/>
        <w:ind w:left="240"/>
      </w:pPr>
      <w:r>
        <w:rPr>
          <w:color w:val="15181F"/>
          <w:sz w:val="18"/>
          <w:szCs w:val="18"/>
        </w:rPr>
        <w:t xml:space="preserve">The patient whose lesion is falling, whose risk factors are still being modified, and for whom the operation would be major. This is the conclusion the 194-patient cohort's own authors drew: the cut-off in women with typical, non-beta-catenin-activated adenoma could be prolonged to 12 months irrespective of baseline diameter. A PROSPERO-registered meta-analysis of 7 retrospective studies and 699 surveilled patients across Europe and the United States found 88.5% (95% CI 74.9-95.2) stable or regressed, with pooled symptomatic bleeding of 0.5% (95% CI 0.1-3.5) and pooled malignant transformation of 0.8% (95% CI 0.4-1.9) over median follow-up ranging from 2 to 5.8 years. Those two figures are one to two orders of magnitude below the historical references the 5 cm rule was built on — spontaneous bleeding of 20-40% and transformation of 4-10% — and the authors explain the gap: the founding cohorts were small surgical series of 6 to 30 cm lesions in which almost nothing was an incidental finding, and they did not separate histological from symptomatic bleeding. A contemporary 164-patient cohort managed 76.2% of its patients by surveillance and reports rupture in 1.8%, regression in 18.4% and no malignant transformation at all among those watched.</w:t>
      </w:r>
    </w:p>
    <w:p>
      <w:pPr>
        <w:spacing w:after="50"/>
        <w:ind w:left="240"/>
      </w:pPr>
      <w:r>
        <w:rPr>
          <w:b/>
          <w:bCs/>
          <w:color w:val="8C2F26"/>
          <w:sz w:val="18"/>
          <w:szCs w:val="18"/>
        </w:rPr>
        <w:t xml:space="preserve">Caveat. </w:t>
      </w:r>
      <w:r>
        <w:rPr>
          <w:color w:val="15181F"/>
          <w:sz w:val="18"/>
          <w:szCs w:val="18"/>
        </w:rPr>
        <w:t xml:space="preserve">Do not read 88.5% and 0.5% as the risk of watching any adenoma. In five of the seven pooled studies, lesions were pulled out of the surveillance group by intervention whenever they grew or looked worrying, so these are the outcomes of the lesions that were allowed to remain under observation and not of all adenomas over 5 cm — informative censoring that no random-effects model corrects. Six of the seven carried a moderate to serious risk of bias, their definitions of stability differed (RECIST in four, a 1 cm threshold, regression below 5 cm, or unspecified in the rest), and removing one outlying study moved pooled progression from 11.5% to 18.1%. The confidence interval for symptomatic bleeding runs from 0.1% to 3.5%, a thirty-five-fold range, so the headline figure is far more precise-sounding than the data support; the meta-analysis also overlaps substantially with the individual cohorts cited elsewhere on this page and is not independent of them. The 164-patient cohort has the same problem in a simpler form: zero transformation in a surveillance group chosen by clinicians who judged those lesions low-risk is the expected result of successful selection. Do not extend any of it to a man, a beta-catenin-activated or unclassified lesion, an exophytic lesion, or one that is growing.</w:t>
      </w:r>
    </w:p>
    <w:p>
      <w:pPr>
        <w:spacing w:after="50" w:line="276"/>
        <w:ind w:left="240"/>
      </w:pPr>
      <w:r>
        <w:rPr>
          <w:i/>
          <w:iCs/>
          <w:color w:val="5A6069"/>
          <w:sz w:val="17"/>
          <w:szCs w:val="17"/>
        </w:rPr>
        <w:t xml:space="preserve">EASL's own later intervals, for the lesion that stabilises: stable after 12 months, annual imaging is acceptable; stable or reducing after 5 years, biannual imaging can be proposed; ultrasound is cost-effective and may be preferred for a well-seen lesion. EASL also says there is no robust data on the timeline that defines stable disease. A 2026 narrative review of nonoperative management reaches the same direction of travel — that recent data support extending non-operative management even to lesions over 5 cm, because they can respond to lifestyle intervention — but it is a review of the same retrospective cohorts and adds no new comparative data.</w:t>
      </w:r>
    </w:p>
    <w:p>
      <w:pPr>
        <w:spacing w:after="60" w:line="276"/>
        <w:ind w:left="240"/>
      </w:pPr>
      <w:r>
        <w:rPr>
          <w:color w:val="5A6069"/>
          <w:sz w:val="16"/>
          <w:szCs w:val="16"/>
        </w:rPr>
        <w:t xml:space="preserve">Sources: Klompenhouwer 2017; Shen 2026 meta-analysis; EASL 2016; Nonoperative management review; Florou 2026</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subtype is known and low risk, let it lengthen the interval rather than shorten the operating list.</w:t>
      </w:r>
    </w:p>
    <w:p>
      <w:pPr>
        <w:spacing w:after="50" w:line="276"/>
        <w:ind w:left="240"/>
      </w:pPr>
      <w:r>
        <w:rPr>
          <w:color w:val="15181F"/>
          <w:sz w:val="18"/>
          <w:szCs w:val="18"/>
        </w:rPr>
        <w:t xml:space="preserve">A confidently subtyped HNF1A-inactivated adenoma under 5 cm in a woman. EASL notes that subtyping may be used in some specialist centres to support longer intervals between imaging follow-up, and the molecular series found no malignant transformation in any HNF1A-inactivated adenoma under 5 cm in a woman (0 of 47). The usual technical objection — that subtyping is unreliable in small lesions — is not supported: in the series that measured it, subtype accuracy was 80% below 5 cm against 87.5% above (P=0.45) for imaging and 75% against 84.6% (P=0.48) for biopsy with immunohistochemistry, and lesion size did not differ between correctly and incorrectly classified lesions.</w:t>
      </w:r>
    </w:p>
    <w:p>
      <w:pPr>
        <w:spacing w:after="50"/>
        <w:ind w:left="240"/>
      </w:pPr>
      <w:r>
        <w:rPr>
          <w:b/>
          <w:bCs/>
          <w:color w:val="8C2F26"/>
          <w:sz w:val="18"/>
          <w:szCs w:val="18"/>
        </w:rPr>
        <w:t xml:space="preserve">Caveat. </w:t>
      </w:r>
      <w:r>
        <w:rPr>
          <w:color w:val="15181F"/>
          <w:sz w:val="18"/>
          <w:szCs w:val="18"/>
        </w:rPr>
        <w:t xml:space="preserve">Do not let a reassuring subtype override size, growth, male sex or an exophytic position, and do not let an unreassuring subtype alone commit a patient to an operation that size and growth do not justify. EASL states that whether the haemorrhage or malignant-transformation risk attributed to beta-catenin activation is independent of sex, size and rate of change is presently unknown, and that prospective validation of imaging-based subtyping is necessary before widespread implementation. The 0 of 47 figure is also a resection-series denominator and is small: it excludes nothing above a few per cent.</w:t>
      </w:r>
    </w:p>
    <w:p>
      <w:pPr>
        <w:spacing w:after="50" w:line="276"/>
        <w:ind w:left="240"/>
      </w:pPr>
      <w:r>
        <w:rPr>
          <w:i/>
          <w:iCs/>
          <w:color w:val="5A6069"/>
          <w:sz w:val="17"/>
          <w:szCs w:val="17"/>
        </w:rPr>
        <w:t xml:space="preserve">This asymmetry — subtype may reassure but may not alone commit — is a local safety convention, not a guideline position. It is in the honest section for that reason.</w:t>
      </w:r>
    </w:p>
    <w:p>
      <w:pPr>
        <w:spacing w:after="60" w:line="276"/>
        <w:ind w:left="240"/>
      </w:pPr>
      <w:r>
        <w:rPr>
          <w:color w:val="5A6069"/>
          <w:sz w:val="16"/>
          <w:szCs w:val="16"/>
        </w:rPr>
        <w:t xml:space="preserve">Sources: EASL 2016; Nault 2017; Ronot 2011</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accept lifestyle advice as the whole plan in a man, in a proven beta-catenin-activated adenoma, or in a lesion that is growing.</w:t>
      </w:r>
    </w:p>
    <w:p>
      <w:pPr>
        <w:spacing w:after="50" w:line="276"/>
        <w:ind w:left="240"/>
      </w:pPr>
      <w:r>
        <w:rPr>
          <w:color w:val="15181F"/>
          <w:sz w:val="18"/>
          <w:szCs w:val="18"/>
        </w:rPr>
        <w:t xml:space="preserve">Those three go to the resection gate. EASL recommends resection irrespective of size in men and in any instance of proven beta-catenin mutation (evidence level II-3, grade of recommendation 2).</w:t>
      </w:r>
    </w:p>
    <w:p>
      <w:pPr>
        <w:spacing w:after="50"/>
        <w:ind w:left="240"/>
      </w:pPr>
      <w:r>
        <w:rPr>
          <w:b/>
          <w:bCs/>
          <w:color w:val="8C2F26"/>
          <w:sz w:val="18"/>
          <w:szCs w:val="18"/>
        </w:rPr>
        <w:t xml:space="preserve">Caveat. </w:t>
      </w:r>
      <w:r>
        <w:rPr>
          <w:color w:val="15181F"/>
          <w:sz w:val="18"/>
          <w:szCs w:val="18"/>
        </w:rPr>
        <w:t xml:space="preserve">Hormone withdrawal has no demonstrated effect on malignant transformation, and in men the associated condition driving transformation since 2000 has been the metabolic syndrome rather than hormone exposure — so there may be no hormone to withdraw.</w:t>
      </w:r>
    </w:p>
    <w:p>
      <w:pPr>
        <w:spacing w:after="60" w:line="276"/>
        <w:ind w:left="240"/>
      </w:pPr>
      <w:r>
        <w:rPr>
          <w:color w:val="5A6069"/>
          <w:sz w:val="16"/>
          <w:szCs w:val="16"/>
        </w:rPr>
        <w:t xml:space="preserve">Sources: EASL 2016; Farges 2011</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operate on a large adenoma at 6 months without telling the patient what waiting another six months would probably have done.</w:t>
      </w:r>
    </w:p>
    <w:p>
      <w:pPr>
        <w:spacing w:after="50" w:line="276"/>
        <w:ind w:left="240"/>
      </w:pPr>
      <w:r>
        <w:rPr>
          <w:color w:val="15181F"/>
          <w:sz w:val="18"/>
          <w:szCs w:val="18"/>
        </w:rPr>
        <w:t xml:space="preserve">Document the conversation: only 8.5-15.3% of adenomas over 5 cm had fallen below 5 cm at 26 weeks against 58.5% eventually at a median 104 weeks, no complication occurred during that follow-up, and the counter-argument is a surgical series' selection bias rather than a measured hazard of waiting.</w:t>
      </w:r>
    </w:p>
    <w:p>
      <w:pPr>
        <w:spacing w:after="50"/>
        <w:ind w:left="240"/>
      </w:pPr>
      <w:r>
        <w:rPr>
          <w:b/>
          <w:bCs/>
          <w:color w:val="8C2F26"/>
          <w:sz w:val="18"/>
          <w:szCs w:val="18"/>
        </w:rPr>
        <w:t xml:space="preserve">Caveat. </w:t>
      </w:r>
      <w:r>
        <w:rPr>
          <w:color w:val="15181F"/>
          <w:sz w:val="18"/>
          <w:szCs w:val="18"/>
        </w:rPr>
        <w:t xml:space="preserve">This is where practice diverges most from the written guideline. In a European expert survey, 48 of 61 analysable respondents (79%) advise against routine resection of a hepatocellular adenoma larger than 5 cm after lifestyle change — a direct majority rejection of the EASL recommendation — and only 31 of 61 (51%) reported having an EASL-compliant benign-liver-tumour multidisciplinary team. Read it with its limits: 61 of 294 invited clinicians responded (21%), the respondents are self-selected specialists at referral centres, and the survey records stated advice rather than observed practice — the same group's own national audit found 20% of resections for presumed adenoma were performed on lesions under 50 mm. Do not pretend the question is closed in either direction.</w:t>
      </w:r>
    </w:p>
    <w:p>
      <w:pPr>
        <w:spacing w:after="60" w:line="276"/>
        <w:ind w:left="240"/>
      </w:pPr>
      <w:r>
        <w:rPr>
          <w:color w:val="5A6069"/>
          <w:sz w:val="16"/>
          <w:szCs w:val="16"/>
        </w:rPr>
        <w:t xml:space="preserve">Sources: Klompenhouwer 2017; European practice survey; Haring 2022 resection audit</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Male sex — the independent indication</w:t>
      </w:r>
    </w:p>
    <w:p>
      <w:pPr>
        <w:spacing w:after="140"/>
      </w:pPr>
      <w:r>
        <w:rPr>
          <w:b/>
          <w:bCs/>
          <w:color w:val="176A87"/>
          <w:sz w:val="19"/>
          <w:szCs w:val="19"/>
        </w:rPr>
        <w:t xml:space="preserve">The question. </w:t>
      </w:r>
      <w:r>
        <w:rPr>
          <w:sz w:val="19"/>
          <w:szCs w:val="19"/>
        </w:rPr>
        <w:t xml:space="preserve">This is a man with an adenoma — what is the chance there is already carcinoma in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Male patient with a hepatocellular adenoma of any size</w:t>
      </w:r>
    </w:p>
    <w:p>
      <w:pPr>
        <w:pStyle w:val="ListParagraph"/>
        <w:numPr>
          <w:ilvl w:val="0"/>
          <w:numId w:val="2"/>
        </w:numPr>
        <w:spacing w:after="60" w:line="268"/>
      </w:pPr>
      <w:r>
        <w:rPr>
          <w:color w:val="15181F"/>
          <w:sz w:val="18"/>
          <w:szCs w:val="18"/>
        </w:rPr>
        <w:t xml:space="preserve">Androgen or anabolic-steroid exposure, current or past</w:t>
      </w:r>
    </w:p>
    <w:p>
      <w:pPr>
        <w:pStyle w:val="ListParagraph"/>
        <w:numPr>
          <w:ilvl w:val="0"/>
          <w:numId w:val="2"/>
        </w:numPr>
        <w:spacing w:after="60" w:line="268"/>
      </w:pPr>
      <w:r>
        <w:rPr>
          <w:color w:val="15181F"/>
          <w:sz w:val="18"/>
          <w:szCs w:val="18"/>
        </w:rPr>
        <w:t xml:space="preserve">Nuclear beta-catenin or strong diffuse glutamine synthetase staining, or a confirmed CTNNB1 mutation</w:t>
      </w:r>
    </w:p>
    <w:p>
      <w:pPr>
        <w:pStyle w:val="ListParagraph"/>
        <w:numPr>
          <w:ilvl w:val="0"/>
          <w:numId w:val="2"/>
        </w:numPr>
        <w:spacing w:after="60" w:line="268"/>
      </w:pPr>
      <w:r>
        <w:rPr>
          <w:color w:val="15181F"/>
          <w:sz w:val="18"/>
          <w:szCs w:val="18"/>
        </w:rPr>
        <w:t xml:space="preserve">Cellular atypia, pseudoglandular formation or cholestasis on biopsy</w:t>
      </w:r>
    </w:p>
    <w:p>
      <w:pPr>
        <w:pStyle w:val="ListParagraph"/>
        <w:numPr>
          <w:ilvl w:val="0"/>
          <w:numId w:val="2"/>
        </w:numPr>
        <w:spacing w:after="60" w:line="268"/>
      </w:pPr>
      <w:r>
        <w:rPr>
          <w:color w:val="15181F"/>
          <w:sz w:val="18"/>
          <w:szCs w:val="18"/>
        </w:rPr>
        <w:t xml:space="preserve">A diagnosis of adenoma made outside an expert liver pathology service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Resect, irrespective of size, and treat the lesion as possibly already malignant rather than as a benign tumour with a future risk.</w:t>
      </w:r>
    </w:p>
    <w:p>
      <w:pPr>
        <w:spacing w:after="50" w:line="276"/>
        <w:ind w:left="240"/>
      </w:pPr>
      <w:r>
        <w:rPr>
          <w:color w:val="15181F"/>
          <w:sz w:val="18"/>
          <w:szCs w:val="18"/>
        </w:rPr>
        <w:t xml:space="preserve">Every male adenoma. EASL: resection or curative treatment is recommended for all adenomas diagnosed in men because of a significantly higher incidence of malignant transformation, irrespective of size (evidence level II-3, grade of recommendation 2); the Italian multisociety guideline says the same at very low quality of evidence (D), conditional. In the 218-patient tertiary series malignant transformation occurred in 4% of women and 47% of men; beta-catenin activation was present in 16 of the 25 transformed adenomas (64%). In the 122-patient, 365-adenoma French surgical series malignant transformation was about ten-fold more frequent in men than in women. In the 533-adenoma molecular series male sex was the second strongest independent predictor of transformation at an odds ratio of 18.9 (95% CI 8.5-44.2), behind only TERT promoter mutation.</w:t>
      </w:r>
    </w:p>
    <w:p>
      <w:pPr>
        <w:spacing w:after="50"/>
        <w:ind w:left="240"/>
      </w:pPr>
      <w:r>
        <w:rPr>
          <w:b/>
          <w:bCs/>
          <w:color w:val="8C2F26"/>
          <w:sz w:val="18"/>
          <w:szCs w:val="18"/>
        </w:rPr>
        <w:t xml:space="preserve">Caveat. </w:t>
      </w:r>
      <w:r>
        <w:rPr>
          <w:color w:val="15181F"/>
          <w:sz w:val="18"/>
          <w:szCs w:val="18"/>
        </w:rPr>
        <w:t xml:space="preserve">Do not be reassured by a small adenoma in a man, and do not overstate what the evidence for the rule is. The transformed adenomas in the 218-patient series had a median diameter of 10 cm and only 3 of 25 were 5 cm or smaller — and all three of those arose in a liver with fibrosis or iron overload, which argues for the background liver rather than for size. In the 122-patient series the one malignancy under 5 cm was in a man taking steroids, so that paper's own data are consistent with size being irrelevant once sex and androgen exposure are accounted for. Sex and size are therefore not independent in any of the published data, and the </w:t>
      </w:r>
      <w:r>
        <w:rPr>
          <w:i/>
          <w:iCs/>
          <w:color w:val="15181F"/>
          <w:sz w:val="18"/>
          <w:szCs w:val="18"/>
        </w:rPr>
        <w:t xml:space="preserve">irrespective of size</w:t>
      </w:r>
      <w:r>
        <w:rPr>
          <w:color w:val="15181F"/>
          <w:sz w:val="18"/>
          <w:szCs w:val="18"/>
        </w:rPr>
        <w:t xml:space="preserve"> rule rests on the sex effect rather than on any observed outcome in small male lesions.</w:t>
      </w:r>
    </w:p>
    <w:p>
      <w:pPr>
        <w:spacing w:after="50" w:line="276"/>
        <w:ind w:left="240"/>
      </w:pPr>
      <w:r>
        <w:rPr>
          <w:i/>
          <w:iCs/>
          <w:color w:val="5A6069"/>
          <w:sz w:val="17"/>
          <w:szCs w:val="17"/>
        </w:rPr>
        <w:t xml:space="preserve">Metabolic syndrome, not hormone exposure, has been the commonest associated condition in men with malignant transformation since 2000, and the number of such men has risen markedly over that period. Androgen exposure concentrated in beta-catenin exon 3 adenomas with or without inflammation (P&lt;0.0001) in the 411-patient molecular series. The male series are small and selected: the 218-patient cohort is a tertiary surgical series in which men with large or suspicious lesions are preferentially referred and operated, so 47% is close to a maximum rather than a population risk, and the finding that half of presumed male adenomas are not adenomas on expert review means part of that 47% may be misclassification of carcinoma as transformed adenoma. The rule may well be right; the number behind it is not a risk estimate. [EXPERTISE]</w:t>
      </w:r>
    </w:p>
    <w:p>
      <w:pPr>
        <w:spacing w:after="60" w:line="276"/>
        <w:ind w:left="240"/>
      </w:pPr>
      <w:r>
        <w:rPr>
          <w:color w:val="5A6069"/>
          <w:sz w:val="16"/>
          <w:szCs w:val="16"/>
        </w:rPr>
        <w:t xml:space="preserve">Sources: EASL 2016; Farges 2011; Dokmak 2009; Nault 2017; AISF 2022; Dutch male series</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Send every male adenoma for expert liver pathology review, with sequencing, before you accept the diagnosis.</w:t>
      </w:r>
    </w:p>
    <w:p>
      <w:pPr>
        <w:spacing w:after="50" w:line="276"/>
        <w:ind w:left="240"/>
      </w:pPr>
      <w:r>
        <w:rPr>
          <w:color w:val="15181F"/>
          <w:sz w:val="18"/>
          <w:szCs w:val="18"/>
        </w:rPr>
        <w:t xml:space="preserve">Every male case, including those referred with an outside diagnosis. In the Dutch nationwide series of 66 men from 26 centres, the diagnosis changed after expert revision plus next-generation sequencing in 33 of 66 (50%): the final diagnoses were 20 adenoma, 26 lesion of uncertain malignant potential and 20 hepatocellular carcinoma. Tumour-related mortality tracked the revised diagnosis — 1 of 18 (5.6%) for adenoma, 5 of 14 (35.7%) for uncertain malignant potential and 4 of 9 (44.4%) for carcinoma (P=0.031). The full malignancy panel of glutamine synthetase, glypican-3 and HSP70 had been performed primarily in only 8 of 66 cases (12%), rising to 55 of 66 (83%) after revision. The Dutch resection audit found the same thing prospectively from the other end: male sex independently predicted a change of diagnosis after resection (adjusted odds ratio 3.7), and 78% of male patients resected for a presumed adenoma had their diagnosis changed.</w:t>
      </w:r>
    </w:p>
    <w:p>
      <w:pPr>
        <w:spacing w:after="50"/>
        <w:ind w:left="240"/>
      </w:pPr>
      <w:r>
        <w:rPr>
          <w:b/>
          <w:bCs/>
          <w:color w:val="8C2F26"/>
          <w:sz w:val="18"/>
          <w:szCs w:val="18"/>
        </w:rPr>
        <w:t xml:space="preserve">Caveat. </w:t>
      </w:r>
      <w:r>
        <w:rPr>
          <w:color w:val="15181F"/>
          <w:sz w:val="18"/>
          <w:szCs w:val="18"/>
        </w:rPr>
        <w:t xml:space="preserve">Do not rely on immunohistochemistry alone: sequencing in that series found 4 beta-catenin-mutated adenomas that neither immunohistochemistry nor expert re-review had identified. The authors' own conclusion was that sequencing may be more important for subtyping than current guidelines indicate.</w:t>
      </w:r>
    </w:p>
    <w:p>
      <w:pPr>
        <w:spacing w:after="50" w:line="276"/>
        <w:ind w:left="240"/>
      </w:pPr>
      <w:r>
        <w:rPr>
          <w:i/>
          <w:iCs/>
          <w:color w:val="5A6069"/>
          <w:sz w:val="17"/>
          <w:szCs w:val="17"/>
        </w:rPr>
        <w:t xml:space="preserve">That 50% reclassification figure comes from a registry-based pathology review with no comparator, selected on the availability of tissue, and is as much a statement about the difficulty of the distinction as about outside laboratories. Note also that the mortality denominators (18, 14 and 9) do not match the final diagnostic groups (20, 26 and 20), so a substantial fraction of patients lacked follow-up and the direction of that loss is not stated; and that only 12% had the standard malignancy panel done originally, which means the pre-revision cohort is not a fair comparator for the post-revision one. The distinction being made — adenoma against well-differentiated carcinoma in a non-cirrhotic liver — is one of the hardest in liver pathology.</w:t>
      </w:r>
    </w:p>
    <w:p>
      <w:pPr>
        <w:spacing w:after="60" w:line="276"/>
        <w:ind w:left="240"/>
      </w:pPr>
      <w:r>
        <w:rPr>
          <w:color w:val="5A6069"/>
          <w:sz w:val="16"/>
          <w:szCs w:val="16"/>
        </w:rPr>
        <w:t xml:space="preserve">Sources: Dutch male series; US male series; Bioulac-Sage 2022; Haring 2022 resection audit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as every guideline orders it, on the strength of a roughly ten-fold difference in malignancy prevalence between the sexes in retrospective surgical series — 47% against 4% in the largest, with male sex an independent predictor at an odds ratio of 18.9 (95% CI 8.5-44.2) in the molecular series. There is no randomised, and no matched, comparison of resection against observation in male adenoma, and there will not be one. The full-text read adds a complication the guidelines do not address: the diagnostic label is unreliable in exactly this group, with half of presumed male adenomas reclassified on expert review and 78% of male resections having their diagnosis changed, so part of the apparent sex effect may be misclassification of carcinoma as transformed adenoma.</w:t>
      </w:r>
    </w:p>
    <w:p>
      <w:pPr>
        <w:spacing w:after="50" w:before="120"/>
        <w:ind w:left="240"/>
      </w:pPr>
      <w:r>
        <w:rPr>
          <w:b/>
          <w:bCs/>
          <w:color w:val="15181F"/>
          <w:sz w:val="19"/>
          <w:szCs w:val="19"/>
        </w:rPr>
        <w:t xml:space="preserve">Resection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EASL, ACG 2024 and the Italian 2022 guideline all say resect a male adenoma — the Italian one at very low quality of evidence (D), conditional. The Brazilian surgical series adopted the same rule after using a 4 cm threshold and then a 5 cm threshold in earlier eras, which is itself worth noticing: one institution ran three different cut-offs over one study period, each adopted without new local data, and reported comparable outcomes under all three.</w:t>
      </w:r>
    </w:p>
    <w:p>
      <w:pPr>
        <w:spacing w:after="50" w:line="276"/>
        <w:ind w:left="240"/>
      </w:pPr>
      <w:r>
        <w:rPr>
          <w:color w:val="15181F"/>
          <w:sz w:val="18"/>
          <w:szCs w:val="18"/>
        </w:rPr>
        <w:t xml:space="preserve">Any male patient fit for the operation. It is the only option that produces a specimen, which is how transformation in men is actually detected. In the 134-patient Brazilian series, 124 resections gave 8.1% morbidity and no mortality; malignant transformation was found in 4 of 124 (3.2%), all beta-catenin-activated and all larger than 5 cm. Parenchyma-sparing and laparoscopic approaches should be the default in a young patient with benign disease.</w:t>
      </w:r>
    </w:p>
    <w:p>
      <w:pPr>
        <w:spacing w:after="50"/>
        <w:ind w:left="240"/>
      </w:pPr>
      <w:r>
        <w:rPr>
          <w:b/>
          <w:bCs/>
          <w:color w:val="8C2F26"/>
          <w:sz w:val="18"/>
          <w:szCs w:val="18"/>
        </w:rPr>
        <w:t xml:space="preserve">Caveat. </w:t>
      </w:r>
      <w:r>
        <w:rPr>
          <w:color w:val="15181F"/>
          <w:sz w:val="18"/>
          <w:szCs w:val="18"/>
        </w:rPr>
        <w:t xml:space="preserve">Do not accept a major hepatectomy without asking whether a parenchyma-sparing resection reaches the same lesion. These are young patients and the indication is benign in most of them. And do not quote the 8.1% morbidity as reassurance without saying that it is reported with no Clavien-Dindo distribution, so the clinical weight of those complications is unknown.</w:t>
      </w:r>
    </w:p>
    <w:p>
      <w:pPr>
        <w:spacing w:after="60" w:line="276"/>
        <w:ind w:left="240"/>
      </w:pPr>
      <w:r>
        <w:rPr>
          <w:color w:val="5A6069"/>
          <w:sz w:val="16"/>
          <w:szCs w:val="16"/>
        </w:rPr>
        <w:t xml:space="preserve">Sources: Herman 2020; Dokmak 2009; AISF 2022</w:t>
      </w:r>
    </w:p>
    <w:p>
      <w:pPr>
        <w:spacing w:after="50" w:before="120"/>
        <w:ind w:left="240"/>
      </w:pPr>
      <w:r>
        <w:rPr>
          <w:b/>
          <w:bCs/>
          <w:color w:val="15181F"/>
          <w:sz w:val="19"/>
          <w:szCs w:val="19"/>
        </w:rPr>
        <w:t xml:space="preserve">Observation with a sequenced, confidently low-risk subtype</w:t>
      </w:r>
      <w:r>
        <w:rPr>
          <w:color w:val="5A6069"/>
          <w:sz w:val="15"/>
          <w:szCs w:val="15"/>
        </w:rPr>
        <w:t xml:space="preserve">   grade D</w:t>
      </w:r>
    </w:p>
    <w:p>
      <w:pPr>
        <w:spacing w:after="50" w:line="276"/>
        <w:ind w:left="240"/>
      </w:pPr>
      <w:r>
        <w:rPr>
          <w:color w:val="15181F"/>
          <w:sz w:val="18"/>
          <w:szCs w:val="18"/>
        </w:rPr>
        <w:t xml:space="preserve">Not a guideline position. EASL, ACG and the Italian guideline all recommend resection in men irrespective of size.</w:t>
      </w:r>
    </w:p>
    <w:p>
      <w:pPr>
        <w:spacing w:after="50" w:line="276"/>
        <w:ind w:left="240"/>
      </w:pPr>
      <w:r>
        <w:rPr>
          <w:color w:val="15181F"/>
          <w:sz w:val="18"/>
          <w:szCs w:val="18"/>
        </w:rPr>
        <w:t xml:space="preserve">A man with a small, hepatobiliary-contrast-confirmed, sequenced HNF1A-inactivated adenoma with no CTNNB1 alteration, who is a poor operative candidate and accepts close surveillance with a documented reason. There is no cohort that supports this. The full-text read of the male series found no followed, biopsy-only male cohort to cite: what exists is 4 malignant transformations in 27 male adenomas (14.8%), occurring in beta-catenin-inflammatory and unclassified lesions, with androgen receptor staining positive in half of cases and not associated with transformation.</w:t>
      </w:r>
    </w:p>
    <w:p>
      <w:pPr>
        <w:spacing w:after="50"/>
        <w:ind w:left="240"/>
      </w:pPr>
      <w:r>
        <w:rPr>
          <w:b/>
          <w:bCs/>
          <w:color w:val="8C2F26"/>
          <w:sz w:val="18"/>
          <w:szCs w:val="18"/>
        </w:rPr>
        <w:t xml:space="preserve">Caveat. </w:t>
      </w:r>
      <w:r>
        <w:rPr>
          <w:color w:val="15181F"/>
          <w:sz w:val="18"/>
          <w:szCs w:val="18"/>
        </w:rPr>
        <w:t xml:space="preserve">Half of presumed male adenomas are reclassified on expert review, 78% of male resections in the national audit had their diagnosis changed, and transformation in the male pathology series occurred in unclassified as well as beta-catenin lesions — so a subtype-only reassurance in a man is reassurance about a label that is frequently wrong, assigned by a method that misses mutations sequencing finds. Do not offer this as an equivalent option, and do not offer it at all without sequencing and a board decision.</w:t>
      </w:r>
    </w:p>
    <w:p>
      <w:pPr>
        <w:spacing w:after="60" w:line="276"/>
        <w:ind w:left="240"/>
      </w:pPr>
      <w:r>
        <w:rPr>
          <w:color w:val="5A6069"/>
          <w:sz w:val="16"/>
          <w:szCs w:val="16"/>
        </w:rPr>
        <w:t xml:space="preserve">Sources: US male series; Dutch male series; Haring 2022 resection audit</w:t>
      </w:r>
    </w:p>
    <w:p>
      <w:pPr>
        <w:spacing w:after="50" w:before="120"/>
        <w:ind w:left="240"/>
      </w:pPr>
      <w:r>
        <w:rPr>
          <w:b/>
          <w:bCs/>
          <w:color w:val="15181F"/>
          <w:sz w:val="19"/>
          <w:szCs w:val="19"/>
        </w:rPr>
        <w:t xml:space="preserve">Thermal ablation</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No male-specific data exist. EASL positions ablation for smaller lesions as an alternative to resection and as the treatment of choice only in poor surgical candidates.</w:t>
      </w:r>
    </w:p>
    <w:p>
      <w:pPr>
        <w:spacing w:after="50" w:line="276"/>
        <w:ind w:left="240"/>
      </w:pPr>
      <w:r>
        <w:rPr>
          <w:color w:val="15181F"/>
          <w:sz w:val="18"/>
          <w:szCs w:val="18"/>
        </w:rPr>
        <w:t xml:space="preserve">A small, accessible lesion in a prohibitive operative candidate in whom tissue has already established the subtype and excluded atypia.</w:t>
      </w:r>
    </w:p>
    <w:p>
      <w:pPr>
        <w:spacing w:after="50"/>
        <w:ind w:left="240"/>
      </w:pPr>
      <w:r>
        <w:rPr>
          <w:b/>
          <w:bCs/>
          <w:color w:val="8C2F26"/>
          <w:sz w:val="18"/>
          <w:szCs w:val="18"/>
        </w:rPr>
        <w:t xml:space="preserve">Caveat. </w:t>
      </w:r>
      <w:r>
        <w:rPr>
          <w:color w:val="15181F"/>
          <w:sz w:val="18"/>
          <w:szCs w:val="18"/>
        </w:rPr>
        <w:t xml:space="preserve">Ablation destroys the specimen, and the specimen is how malignant transformation in men is found. Do not ablate a male adenoma you have not biopsied, and record that the trade-off was explained.</w:t>
      </w:r>
    </w:p>
    <w:p>
      <w:pPr>
        <w:spacing w:after="60" w:line="276"/>
        <w:ind w:left="240"/>
      </w:pPr>
      <w:r>
        <w:rPr>
          <w:color w:val="5A6069"/>
          <w:sz w:val="16"/>
          <w:szCs w:val="16"/>
        </w:rPr>
        <w:t xml:space="preserve">Sources: EASL 2016; Laimer 2022 SRFA</w:t>
      </w:r>
    </w:p>
    <w:p>
      <w:pPr>
        <w:spacing w:after="60" w:line="276"/>
        <w:ind w:left="240"/>
      </w:pPr>
      <w:r>
        <w:rPr>
          <w:i/>
          <w:iCs/>
          <w:color w:val="5A6069"/>
          <w:sz w:val="16"/>
          <w:szCs w:val="16"/>
        </w:rPr>
        <w:t xml:space="preserve">Ratification item: does the programme resect every male adenoma irrespective of size, as EASL, ACG and the Italian guideline all state, or will it accept documented observation for a sequenced, subtyped, small HNF1A-inactivated lesion in a poor operative candidate? </w:t>
      </w:r>
      <w:r>
        <w:rPr>
          <w:b/>
          <w:bCs/>
          <w:i/>
          <w:iCs/>
          <w:color w:val="5A6069"/>
          <w:sz w:val="16"/>
          <w:szCs w:val="16"/>
        </w:rPr>
        <w:t xml:space="preserve">Correction:</w:t>
      </w:r>
      <w:r>
        <w:rPr>
          <w:i/>
          <w:iCs/>
          <w:color w:val="5A6069"/>
          <w:sz w:val="16"/>
          <w:szCs w:val="16"/>
        </w:rPr>
        <w:t xml:space="preserve"> the earlier draft of this page framed this question around two figures — 23.8% occult carcinoma in male resections, and no transformation in 7 biopsied lesions followed for a mean 5 years — and the full-text read supports neither. The supported figures are malignant transformation in 4 of 27 male adenomas (14.8%), occurring in beta-catenin-inflammatory and unclassified lesions, with androgen receptor staining positive in half of cases and not associated with transformation; and no cohort anywhere of observed, biopsy-only male adenomas. So the observation option currently has no supporting data at all, and the group should decide whether it is prepared to offer something on that basis. Registry: sex, size, subtype, immunohistochemistry and sequencing results, decision, specimen finding, and the explant or specimen concordance with the preoperative diagnosis.</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an androgen exposure can be stopped, stop it — but do not wait on it before operating.</w:t>
      </w:r>
    </w:p>
    <w:p>
      <w:pPr>
        <w:spacing w:after="50" w:line="276"/>
        <w:ind w:left="240"/>
      </w:pPr>
      <w:r>
        <w:rPr>
          <w:color w:val="15181F"/>
          <w:sz w:val="18"/>
          <w:szCs w:val="18"/>
        </w:rPr>
        <w:t xml:space="preserve">Anabolic steroid use for sport or bodybuilding, androgen therapy for aplastic anaemia or paroxysmal nocturnal haemoglobinuria, and endogenous androgen excess. EASL links the rising male incidence to these exposures, and androgen exposure clusters with the beta-catenin exon 3 subtype.</w:t>
      </w:r>
    </w:p>
    <w:p>
      <w:pPr>
        <w:spacing w:after="50"/>
        <w:ind w:left="240"/>
      </w:pPr>
      <w:r>
        <w:rPr>
          <w:b/>
          <w:bCs/>
          <w:color w:val="8C2F26"/>
          <w:sz w:val="18"/>
          <w:szCs w:val="18"/>
        </w:rPr>
        <w:t xml:space="preserve">Caveat. </w:t>
      </w:r>
      <w:r>
        <w:rPr>
          <w:color w:val="15181F"/>
          <w:sz w:val="18"/>
          <w:szCs w:val="18"/>
        </w:rPr>
        <w:t xml:space="preserve">There is no regression series for androgen withdrawal comparable to the oral-contraceptive data, and the 6-month observation window EASL grants to women is explicitly not extended to men. Stopping the androgen is harm reduction, not treatment.</w:t>
      </w:r>
    </w:p>
    <w:p>
      <w:pPr>
        <w:spacing w:after="60" w:line="276"/>
        <w:ind w:left="240"/>
      </w:pPr>
      <w:r>
        <w:rPr>
          <w:color w:val="5A6069"/>
          <w:sz w:val="16"/>
          <w:szCs w:val="16"/>
        </w:rPr>
        <w:t xml:space="preserve">Sources: EASL 2016; Nault 2017</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use a normal alpha-fetoprotein to exclude carcinoma in a male adenoma.</w:t>
      </w:r>
    </w:p>
    <w:p>
      <w:pPr>
        <w:spacing w:after="50" w:line="276"/>
        <w:ind w:left="240"/>
      </w:pPr>
      <w:r>
        <w:rPr>
          <w:color w:val="15181F"/>
          <w:sz w:val="18"/>
          <w:szCs w:val="18"/>
        </w:rPr>
        <w:t xml:space="preserve">Measure it where transformation is a concern, record it, and treat an elevated value as informative in one direction only. The ACMG glycogen storage disease guideline states the same conclusion for a different population: alpha-fetoprotein and carcinoembryonic antigen do not predict malignant transformation and cannot be used for surveillance.</w:t>
      </w:r>
    </w:p>
    <w:p>
      <w:pPr>
        <w:spacing w:after="50"/>
        <w:ind w:left="240"/>
      </w:pPr>
      <w:r>
        <w:rPr>
          <w:b/>
          <w:bCs/>
          <w:color w:val="8C2F26"/>
          <w:sz w:val="18"/>
          <w:szCs w:val="18"/>
        </w:rPr>
        <w:t xml:space="preserve">Caveat. </w:t>
      </w:r>
      <w:r>
        <w:rPr>
          <w:color w:val="15181F"/>
          <w:sz w:val="18"/>
          <w:szCs w:val="18"/>
        </w:rPr>
        <w:t xml:space="preserve">The local hepatic adenoma protocol states the rule explicitly: alpha-fetoprotein does not exclude carcinoma when normal. In the male series the discriminating test was expert pathology plus sequencing, not a serum marker.</w:t>
      </w:r>
    </w:p>
    <w:p>
      <w:pPr>
        <w:spacing w:after="60" w:line="276"/>
        <w:ind w:left="240"/>
      </w:pPr>
      <w:r>
        <w:rPr>
          <w:color w:val="5A6069"/>
          <w:sz w:val="16"/>
          <w:szCs w:val="16"/>
        </w:rPr>
        <w:t xml:space="preserve">Sources: Dutch male series; ACMG GSD I</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an androgen-exposed adenoma as though it were an oestrogen-exposed one.</w:t>
      </w:r>
    </w:p>
    <w:p>
      <w:pPr>
        <w:spacing w:after="50" w:line="276"/>
        <w:ind w:left="240"/>
      </w:pPr>
      <w:r>
        <w:rPr>
          <w:color w:val="15181F"/>
          <w:sz w:val="18"/>
          <w:szCs w:val="18"/>
        </w:rPr>
        <w:t xml:space="preserve">Record the exposure, expect the beta-catenin exon 3 subtype, and send for sequencing.</w:t>
      </w:r>
    </w:p>
    <w:p>
      <w:pPr>
        <w:spacing w:after="50"/>
        <w:ind w:left="240"/>
      </w:pPr>
      <w:r>
        <w:rPr>
          <w:b/>
          <w:bCs/>
          <w:color w:val="8C2F26"/>
          <w:sz w:val="18"/>
          <w:szCs w:val="18"/>
        </w:rPr>
        <w:t xml:space="preserve">Caveat. </w:t>
      </w:r>
      <w:r>
        <w:rPr>
          <w:color w:val="15181F"/>
          <w:sz w:val="18"/>
          <w:szCs w:val="18"/>
        </w:rPr>
        <w:t xml:space="preserve">The 6-month lifestyle-modification window, the 5 cm threshold and the expectation of regression all come from cohorts that were 85 to 99% female. None of them has been tested in androgen-driven disease, and the one series that reported both sexes found malignant transformation in 47% of men against 4% of women.</w:t>
      </w:r>
    </w:p>
    <w:p>
      <w:pPr>
        <w:spacing w:after="60" w:line="276"/>
        <w:ind w:left="240"/>
      </w:pPr>
      <w:r>
        <w:rPr>
          <w:color w:val="5A6069"/>
          <w:sz w:val="16"/>
          <w:szCs w:val="16"/>
        </w:rPr>
        <w:t xml:space="preserve">Sources: Nault 2017; Farges 2011</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Size and growth — the 5 cm convention, and which intervention</w:t>
      </w:r>
    </w:p>
    <w:p>
      <w:pPr>
        <w:spacing w:after="140"/>
      </w:pPr>
      <w:r>
        <w:rPr>
          <w:b/>
          <w:bCs/>
          <w:color w:val="176A87"/>
          <w:sz w:val="19"/>
          <w:szCs w:val="19"/>
        </w:rPr>
        <w:t xml:space="preserve">The question. </w:t>
      </w:r>
      <w:r>
        <w:rPr>
          <w:sz w:val="19"/>
          <w:szCs w:val="19"/>
        </w:rPr>
        <w:t xml:space="preserve">Has this lesion's size or growth earned an operation yet — and does the patient know that 5 cm is a convention rather than a measured threshold?</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Adenoma still larger than 5 cm after an adequate trial of risk-factor modification — and an explicit note of how long that trial has run, because six months is too early</w:t>
      </w:r>
    </w:p>
    <w:p>
      <w:pPr>
        <w:pStyle w:val="ListParagraph"/>
        <w:numPr>
          <w:ilvl w:val="0"/>
          <w:numId w:val="2"/>
        </w:numPr>
        <w:spacing w:after="60" w:line="268"/>
      </w:pPr>
      <w:r>
        <w:rPr>
          <w:color w:val="15181F"/>
          <w:sz w:val="18"/>
          <w:szCs w:val="18"/>
        </w:rPr>
        <w:t xml:space="preserve">Diameter increase of 20% or more on comparable imaging — EASL's RECIST-based growth trigger, never validated in a benign liver lesion</w:t>
      </w:r>
    </w:p>
    <w:p>
      <w:pPr>
        <w:pStyle w:val="ListParagraph"/>
        <w:numPr>
          <w:ilvl w:val="0"/>
          <w:numId w:val="2"/>
        </w:numPr>
        <w:spacing w:after="60" w:line="268"/>
      </w:pPr>
      <w:r>
        <w:rPr>
          <w:color w:val="15181F"/>
          <w:sz w:val="18"/>
          <w:szCs w:val="18"/>
        </w:rPr>
        <w:t xml:space="preserve">Exophytic protrusion from the liver surface, or lesional arteries visible on imaging</w:t>
      </w:r>
    </w:p>
    <w:p>
      <w:pPr>
        <w:pStyle w:val="ListParagraph"/>
        <w:numPr>
          <w:ilvl w:val="0"/>
          <w:numId w:val="2"/>
        </w:numPr>
        <w:spacing w:after="60" w:line="268"/>
      </w:pPr>
      <w:r>
        <w:rPr>
          <w:color w:val="15181F"/>
          <w:sz w:val="18"/>
          <w:szCs w:val="18"/>
        </w:rPr>
        <w:t xml:space="preserve">Lesion in segment II or III</w:t>
      </w:r>
    </w:p>
    <w:p>
      <w:pPr>
        <w:pStyle w:val="ListParagraph"/>
        <w:numPr>
          <w:ilvl w:val="0"/>
          <w:numId w:val="2"/>
        </w:numPr>
        <w:spacing w:after="60" w:line="268"/>
      </w:pPr>
      <w:r>
        <w:rPr>
          <w:color w:val="15181F"/>
          <w:sz w:val="18"/>
          <w:szCs w:val="18"/>
        </w:rPr>
        <w:t xml:space="preserve">Symptoms attributable to the lesion</w:t>
      </w:r>
    </w:p>
    <w:p>
      <w:pPr>
        <w:pStyle w:val="ListParagraph"/>
        <w:numPr>
          <w:ilvl w:val="0"/>
          <w:numId w:val="2"/>
        </w:numPr>
        <w:spacing w:after="60" w:line="268"/>
      </w:pPr>
      <w:r>
        <w:rPr>
          <w:color w:val="15181F"/>
          <w:sz w:val="18"/>
          <w:szCs w:val="18"/>
        </w:rPr>
        <w:t xml:space="preserve">Subtype, where it is known — a beta-catenin exon 3 or sonic hedgehog result changes the decision more than a centimetre of diameter does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Treat a lesion that is persistently larger than 5 cm, or growing by 20% or more, as an indication for curative treatment — and say plainly, to the patient and in the note, that 5 cm is a convention and not a derived threshold.</w:t>
      </w:r>
    </w:p>
    <w:p>
      <w:pPr>
        <w:spacing w:after="50" w:line="276"/>
        <w:ind w:left="240"/>
      </w:pPr>
      <w:r>
        <w:rPr>
          <w:color w:val="15181F"/>
          <w:sz w:val="18"/>
          <w:szCs w:val="18"/>
        </w:rPr>
        <w:t xml:space="preserve">EASL: adenomas persistently greater than 5 cm, or increasing in size by 20% or more of diameter as per RECIST, should be considered for resection or curative treatment irrespective of their molecular or histological subtype, because of the risk of haemorrhage; in women resection is indicated for nodules equal to or greater than 5 cm and those continuing to grow (evidence level II-3, grade of recommendation 2). ACG 2024 agrees that lesions of 5 cm or more warrant intervention because of rupture and malignancy risk (conditional recommendation, low quality of evidence). The recommendation stands on this page. What has changed is how it should be described.</w:t>
      </w:r>
    </w:p>
    <w:p>
      <w:pPr>
        <w:spacing w:after="50"/>
        <w:ind w:left="240"/>
      </w:pPr>
      <w:r>
        <w:rPr>
          <w:b/>
          <w:bCs/>
          <w:color w:val="8C2F26"/>
          <w:sz w:val="18"/>
          <w:szCs w:val="18"/>
        </w:rPr>
        <w:t xml:space="preserve">Caveat. </w:t>
      </w:r>
      <w:r>
        <w:rPr>
          <w:color w:val="15181F"/>
          <w:sz w:val="18"/>
          <w:szCs w:val="18"/>
        </w:rPr>
        <w:t xml:space="preserve">Do not present the number as derived, because it is not, and every document that states it says so in its own grading. EASL calls it </w:t>
      </w:r>
      <w:r>
        <w:rPr>
          <w:i/>
          <w:iCs/>
          <w:color w:val="15181F"/>
          <w:sz w:val="18"/>
          <w:szCs w:val="18"/>
        </w:rPr>
        <w:t xml:space="preserve">the accepted clinically relevant size cut off</w:t>
      </w:r>
      <w:r>
        <w:rPr>
          <w:color w:val="15181F"/>
          <w:sz w:val="18"/>
          <w:szCs w:val="18"/>
        </w:rPr>
        <w:t xml:space="preserve"> — accepted, not derived — and supports its central factual premise, that in nearly all cases of spontaneous rupture or haemorrhage the lesion is at least 5 cm, with a single citation; it grades the recommendation at evidence level II-3, non-randomised observational evidence, with recommendation strength 2, its weaker category. The Italian multisociety guideline is the only adenoma guideline built on a formal GRADE Evidence-to-Decision framework with PICO questions, QUADAS-2 and ROBINS-I appraisal and formal voting, and it grades every size-based adenoma recommendation — the 5 cm resection trigger, the resect-all-men rule, the 6-month decision point and the whole surveillance schedule — as very low quality of evidence (D) with strength of recommendation 2, conditional. Where the threshold has been tested directly it has not held: in 261 patients with full molecular subtyping, diameter was modelled continuously and acted as an independent risk factor for bleeding at an odds ratio of only 1.02 per millimetre (95% CI 1.01-1.03, P&lt;0.001), with the authors stating that they did not identify a threshold size; the one study that set out to derive a bleeding cut-point derived 35 mm, not 50 mm; and the series usually cited for the rule fitted its own cut-point at 7 cm and recommended resecting above 4 cm. Do not apply the threshold before the risk-factor trial has run for long enough to mean anything, and do not apply it to a 5.2 cm lesion that has fallen from 8 cm without saying so to the patient.</w:t>
      </w:r>
    </w:p>
    <w:p>
      <w:pPr>
        <w:spacing w:after="50" w:line="276"/>
        <w:ind w:left="240"/>
      </w:pPr>
      <w:r>
        <w:rPr>
          <w:i/>
          <w:iCs/>
          <w:color w:val="5A6069"/>
          <w:sz w:val="17"/>
          <w:szCs w:val="17"/>
        </w:rPr>
        <w:t xml:space="preserve">Graded D here rather than C, and the downgrade is the point: this is a consensus threshold that nobody derived, so it cannot be graded from the design of the cohorts that happen to be consistent with it. Four fifths of responding European experts decline to follow it, and one institution in the published literature ran 4 cm, then 5 cm, then a subtype-and-sex rule across a single study period with comparable outcomes under all three. Keeping the recommendation while grading it D is deliberate: the alternative on offer — subtype-directed management — requires tissue and sequencing that EASL declines to recommend routinely, so a programme cannot simply swap one rule for the other. What it can do is stop describing 5 cm as a risk threshold.</w:t>
      </w:r>
    </w:p>
    <w:p>
      <w:pPr>
        <w:spacing w:after="60" w:line="276"/>
        <w:ind w:left="240"/>
      </w:pPr>
      <w:r>
        <w:rPr>
          <w:color w:val="5A6069"/>
          <w:sz w:val="16"/>
          <w:szCs w:val="16"/>
        </w:rPr>
        <w:t xml:space="preserve">Sources: EASL 2016; ACG 2024; AISF 2022; Julien 2021; Bieze 2014; Deneve 2009; European practice survey; Herman 2020</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State where the 5 cm number comes from, and record the position and vascularity of the lesion alongside its diameter.</w:t>
      </w:r>
    </w:p>
    <w:p>
      <w:pPr>
        <w:spacing w:after="50" w:line="276"/>
        <w:ind w:left="240"/>
      </w:pPr>
      <w:r>
        <w:rPr>
          <w:color w:val="15181F"/>
          <w:sz w:val="18"/>
          <w:szCs w:val="18"/>
        </w:rPr>
        <w:t xml:space="preserve">Where the number comes from, said plainly. Three surgical datasets, none of them a test of a threshold. A systematic review of 28 articles and 1,176 patients reported haemorrhage in 315 of 1,160 patients (27.2%) but in only 118 of 748 lesions (15.8%), rupture in 114 of 651 (17.5%), and haemorrhage as the first symptom in 126 of 184 bleeding cases (68.5%); 1,073 of the 1,176 pooled patients (91.2%) had been resected, and the authors explicitly label their figures </w:t>
      </w:r>
      <w:r>
        <w:rPr>
          <w:i/>
          <w:iCs/>
          <w:color w:val="15181F"/>
          <w:sz w:val="18"/>
          <w:szCs w:val="18"/>
        </w:rPr>
        <w:t xml:space="preserve">maximum risks</w:t>
      </w:r>
      <w:r>
        <w:rPr>
          <w:color w:val="15181F"/>
          <w:sz w:val="18"/>
          <w:szCs w:val="18"/>
        </w:rPr>
        <w:t xml:space="preserve"> for that reason. A 5-centre series of 124 patients found rupture in 31 (25%) and fitted its size dichotomy at 7 cm, not 5 cm — odds ratio 7.78 (95% CI 2.22-26.32) — alongside recent hormone use at 4.46 (1.49-13.33); malignancy was present in 5 patients (4%) and the smallest malignant adenoma measured 8 cm; the authors then recommended resecting adenomas larger than 4 cm, so three different numbers appear in one paper and the one that entered the guidelines has the least statistical support. A pooled review of 1,635 adenomas gave malignant transformation in 68 (4.2%) overall, 50 of 1,617 (3.1%) in series and 4.5% of the 1,462 resected, with only 3 of the 68 transformations (4.4%) in a tumour under 5 cm and the smallest transformed adenoma in the literature measuring 4 cm.</w:t>
      </w:r>
    </w:p>
    <w:p>
      <w:pPr>
        <w:spacing w:after="50"/>
        <w:ind w:left="240"/>
      </w:pPr>
      <w:r>
        <w:rPr>
          <w:b/>
          <w:bCs/>
          <w:color w:val="8C2F26"/>
          <w:sz w:val="18"/>
          <w:szCs w:val="18"/>
        </w:rPr>
        <w:t xml:space="preserve">Caveat. </w:t>
      </w:r>
      <w:r>
        <w:rPr>
          <w:color w:val="15181F"/>
          <w:sz w:val="18"/>
          <w:szCs w:val="18"/>
        </w:rPr>
        <w:t xml:space="preserve">Read each of those backwards before using it. Every one is a surgical series, so the denominators are patients selected for operation. The per-patient figure (27.2%) and the per-lesion figure (15.8%) differ by nearly twofold, which means a rule derived from per-lesion data and applied per patient is not the same rule — and most citations do not say which they mean. Two thirds of bleeds were the presenting event, so most haemorrhage is unpreventable by surveillance at any threshold. Six of the 13 articles in the systematic review that reported lesion size reported haemorrhage below 5 cm, and the smallest bled lesion in that literature measured 1 cm. The '4.4% below 5 cm' statistic is a proportion of the numerator, not a risk: it says nothing about the probability that a sub-5 cm adenoma transforms, and it is partly a function of how few sub-5 cm adenomas were in the pooled denominator at all, since 89% of the pooled lesions were resected and small lesions generally are not. In the one cohort assembled to derive a bleeding threshold, 7 of 129 adenomas below 35 mm bled (5.4%) against 35 of 66 above it (53%, P&lt;0.001) — but that institution's own protocol used 5 cm to decide which lesions were resected and therefore sectioned, no beta-catenin-activated adenoma was identified in the whole 195-lesion series and 48% were unclassifiable, so it cannot exclude subtype as the real driver of its apparent size effect. In the most favourable modern dataset, haemorrhage occurred in 13% of patients with a lesion of 5 cm or more against 0% below — but on 10 events at a median bleeding size of 8.7 cm, and a zero rate in roughly a hundred patients has an upper 95% bound of about 3%, so the data are compatible with a modest rather than an absent risk below 5 cm and support a cut-point well above 5 cm as readily as 5 cm itself.</w:t>
      </w:r>
    </w:p>
    <w:p>
      <w:pPr>
        <w:spacing w:after="50" w:line="276"/>
        <w:ind w:left="240"/>
      </w:pPr>
      <w:r>
        <w:rPr>
          <w:i/>
          <w:iCs/>
          <w:color w:val="5A6069"/>
          <w:sz w:val="17"/>
          <w:szCs w:val="17"/>
        </w:rPr>
        <w:t xml:space="preserve">The direct tests of the threshold, in one place. In 533 adenomas the 50 mm cut-off separated histological haemorrhage (65% versus 40%, P&lt;0.0001) but did not separate symptomatic bleeding (P=0.29) — and symptomatic bleeding is the outcome the operation is meant to prevent; the malignancy difference did not reach significance either (13.1% versus 7.6%, P=0.053). In 261 patients with full subtyping, size acted continuously at an odds ratio of 1.02 per millimetre (1.01-1.03), roughly a 1.2-fold increase in odds per centimetre, and no threshold could be identified, while sonic hedgehog subtype carried 21.02 (5.05-87.52), regular alcohol 9.16 (2.47-34.01) and beta-catenin exon 7/8 6.47 (1.78-23.55); body-mass index was not associated (P=0.71), and bleeding occurred below 5 cm. The apparently clean size gradient in the 122-patient, 365-adenoma French series — microscopic haemorrhage 0.9%, 19% and 68% and macroscopic 0%, 5% and 24% across the under-2 cm, 2-5 cm and over-5 cm strata — is largely an artefact of the denominator: that series was run under a policy of systematic resection, the sub-2 cm stratum consists almost entirely of incidental microadenomas found inside specimens removed for a different and larger lesion, and the over-5 cm stratum consists of the lesions that prompted the operation, so the two strata are not comparable populations. Counting 365 lesions in 122 patients inflates the small-lesion denominator mechanically, and microscopic haemorrhage found only because the specimen was removed and sectioned is an endpoint that cannot occur in a lesion left in situ. The 124-patient series' own authors recommended operating on asymptomatic adenomas approaching 4 cm; no guideline adopted it.</w:t>
      </w:r>
    </w:p>
    <w:p>
      <w:pPr>
        <w:spacing w:after="60" w:line="276"/>
        <w:ind w:left="240"/>
      </w:pPr>
      <w:r>
        <w:rPr>
          <w:color w:val="5A6069"/>
          <w:sz w:val="16"/>
          <w:szCs w:val="16"/>
        </w:rPr>
        <w:t xml:space="preserve">Sources: van Aalten 2012; Deneve 2009; Stoot 2010; Bieze 2014; Nault 2017; Julien 2021; Dokmak 2009; Lammert 2022</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as EASL orders them — resection first line, the non-surgical modalities as alternatives reserved for poor surgical candidates. That order reflects the guideline's wording and the fact that only resection yields a specimen. It does not reflect a demonstrated survival, bleeding or complication advantage, because no study compares any two of these four in hepatocellular adenoma. What the full-text read does establish about the alternatives is mostly cautionary: embolisation left 34% of patients still requiring surgery, caused one reported death and did not change symptoms (P=0.134); conventional ablation achieved primary efficacy in only 57.8% of lesions and 31% percutaneously; neither provides tissue; and continued surveillance, the option EASL does not endorse above 5 cm, now has the largest supporting dataset of the four.</w:t>
      </w:r>
    </w:p>
    <w:p>
      <w:pPr>
        <w:spacing w:after="50" w:before="120"/>
        <w:ind w:left="240"/>
      </w:pPr>
      <w:r>
        <w:rPr>
          <w:b/>
          <w:bCs/>
          <w:color w:val="15181F"/>
          <w:sz w:val="19"/>
          <w:szCs w:val="19"/>
        </w:rPr>
        <w:t xml:space="preserve">Resection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EASL: the recommended first-line therapy is resection of larger (over 5 cm) or growing lesions, aiming to remove the whole tumour and all risk of malignant transformation.</w:t>
      </w:r>
    </w:p>
    <w:p>
      <w:pPr>
        <w:spacing w:after="50" w:line="276"/>
        <w:ind w:left="240"/>
      </w:pPr>
      <w:r>
        <w:rPr>
          <w:color w:val="15181F"/>
          <w:sz w:val="18"/>
          <w:szCs w:val="18"/>
        </w:rPr>
        <w:t xml:space="preserve">Unilobar or peripherally placed disease in a fit patient, and any lesion where malignant transformation is a live question — resection is the only option that yields a specimen. In a 134-patient single-centre series, 124 resections gave 8.1% morbidity and no mortality, with malignant transformation found in 4 (3.2%), all beta-catenin-activated and all larger than 5 cm. Parenchyma-sparing and laparoscopic approaches should be the default in a young patient with benign disease; the Italian multisociety guideline grades laparoscopic over open resection at low quality of evidence (C), conditional, on the strength of a Dutch nationwide comparison of 415 resections for benign tumours (59% of them adenoma) in which, after propensity matching, laparoscopy gave a shorter stay (median 4 against 6 days) and lower 30-day overall morbidity (12.0% against 22.4%) but no significant difference in major morbidity (4.8% against 6.4%, p = 0.78).</w:t>
      </w:r>
    </w:p>
    <w:p>
      <w:pPr>
        <w:spacing w:after="50"/>
        <w:ind w:left="240"/>
      </w:pPr>
      <w:r>
        <w:rPr>
          <w:b/>
          <w:bCs/>
          <w:color w:val="8C2F26"/>
          <w:sz w:val="18"/>
          <w:szCs w:val="18"/>
        </w:rPr>
        <w:t xml:space="preserve">Caveat. </w:t>
      </w:r>
      <w:r>
        <w:rPr>
          <w:color w:val="15181F"/>
          <w:sz w:val="18"/>
          <w:szCs w:val="18"/>
        </w:rPr>
        <w:t xml:space="preserve">Do not accept a major hepatectomy for a lesion that is still shrinking on risk-factor modification, and do not resect a small indeterminate lesion when a biopsy would answer the question first. A fifth of the resections in the Dutch nationwide audit were performed on lesions under 50 mm, 70% of those had their diagnosis changed afterwards and 21% proved to be focal nodular hyperplasia — so the cost of operating early is measurable, and it is measured in operations on lesions that needed nothing.</w:t>
      </w:r>
    </w:p>
    <w:p>
      <w:pPr>
        <w:spacing w:after="60" w:line="276"/>
        <w:ind w:left="240"/>
      </w:pPr>
      <w:r>
        <w:rPr>
          <w:color w:val="5A6069"/>
          <w:sz w:val="16"/>
          <w:szCs w:val="16"/>
        </w:rPr>
        <w:t xml:space="preserve">Sources: EASL 2016; Herman 2020; Dokmak 2009; AISF 2022; Haring 2022 resection audit</w:t>
      </w:r>
    </w:p>
    <w:p>
      <w:pPr>
        <w:spacing w:after="50" w:before="120"/>
        <w:ind w:left="240"/>
      </w:pPr>
      <w:r>
        <w:rPr>
          <w:b/>
          <w:bCs/>
          <w:color w:val="15181F"/>
          <w:sz w:val="19"/>
          <w:szCs w:val="19"/>
        </w:rPr>
        <w:t xml:space="preserve">Transarterial embolisation</w:t>
      </w:r>
      <w:r>
        <w:rPr>
          <w:color w:val="5A6069"/>
          <w:sz w:val="15"/>
          <w:szCs w:val="15"/>
        </w:rPr>
        <w:t xml:space="preserve">   grade C</w:t>
      </w:r>
    </w:p>
    <w:p>
      <w:pPr>
        <w:spacing w:after="50" w:line="276"/>
        <w:ind w:left="240"/>
      </w:pPr>
      <w:r>
        <w:rPr>
          <w:color w:val="15181F"/>
          <w:sz w:val="18"/>
          <w:szCs w:val="18"/>
        </w:rPr>
        <w:t xml:space="preserve">EASL positions embolisation for larger lesions as an alternative to resection, but as the treatment of choice only in poor surgical candidates.</w:t>
      </w:r>
    </w:p>
    <w:p>
      <w:pPr>
        <w:spacing w:after="50" w:line="276"/>
        <w:ind w:left="240"/>
      </w:pPr>
      <w:r>
        <w:rPr>
          <w:color w:val="15181F"/>
          <w:sz w:val="18"/>
          <w:szCs w:val="18"/>
        </w:rPr>
        <w:t xml:space="preserve">A large, central or bilobar lesion for which the resection would be major, and the patient who wants to avoid an operation and accepts imaging follow-up afterwards. In the 59-patient cohort the median diameter fell from 76 mm to 48 mm by 5.5 months (P&lt;0.001) and to 45 mm at 27.4 months. In a systematic review covering a pooled literature of 851 patients, 151 of whom had been embolised, surgery was avoided in 41 of 49 electively embolised patients (84%) and in 68 of 151 overall (45%), over a pooled median follow-up of 31 months.</w:t>
      </w:r>
    </w:p>
    <w:p>
      <w:pPr>
        <w:spacing w:after="50"/>
        <w:ind w:left="240"/>
      </w:pPr>
      <w:r>
        <w:rPr>
          <w:b/>
          <w:bCs/>
          <w:color w:val="8C2F26"/>
          <w:sz w:val="18"/>
          <w:szCs w:val="18"/>
        </w:rPr>
        <w:t xml:space="preserve">Caveat. </w:t>
      </w:r>
      <w:r>
        <w:rPr>
          <w:color w:val="15181F"/>
          <w:sz w:val="18"/>
          <w:szCs w:val="18"/>
        </w:rPr>
        <w:t xml:space="preserve">This is the option whose harms the page previously understated. In the 59-patient cohort, Society of Interventional Radiology grade D complications occurred in 6 patients (10%), </w:t>
      </w:r>
      <w:r>
        <w:rPr>
          <w:b/>
          <w:bCs/>
          <w:color w:val="15181F"/>
          <w:sz w:val="18"/>
          <w:szCs w:val="18"/>
        </w:rPr>
        <w:t xml:space="preserve">one patient died three months after embolisation</w:t>
      </w:r>
      <w:r>
        <w:rPr>
          <w:color w:val="15181F"/>
          <w:sz w:val="18"/>
          <w:szCs w:val="18"/>
        </w:rPr>
        <w:t xml:space="preserve">, and 20 of 59 (34%) ultimately required surgery anyway — so embolisation often adds a procedure rather than replacing one. Major complications occurred in 8 of 151 (5.3%) in the systematic review, pooled across emergency and elective indications, so the elective risk is not separately reported. Symptoms were unchanged after embolisation (P=0.134), so do not offer it for pain: it shrank lesions without relieving the complaint. A median post-treatment diameter of 45 mm means the typical embolised lesion sits just below the threshold rather than being eliminated, and the patient re-enters surveillance with an indeterminate lesion and no histology. 'Surgery avoided' is a process endpoint, not a patient outcome, and 31 months is too short to detect malignant transformation. EASL makes residual viable lesion on follow-up imaging an indication for resection.</w:t>
      </w:r>
    </w:p>
    <w:p>
      <w:pPr>
        <w:spacing w:after="60" w:line="276"/>
        <w:ind w:left="240"/>
      </w:pPr>
      <w:r>
        <w:rPr>
          <w:color w:val="5A6069"/>
          <w:sz w:val="16"/>
          <w:szCs w:val="16"/>
        </w:rPr>
        <w:t xml:space="preserve">Sources: EASL 2016; TAE multicentre; TAE systematic review</w:t>
      </w:r>
    </w:p>
    <w:p>
      <w:pPr>
        <w:spacing w:after="50" w:before="120"/>
        <w:ind w:left="240"/>
      </w:pPr>
      <w:r>
        <w:rPr>
          <w:b/>
          <w:bCs/>
          <w:color w:val="15181F"/>
          <w:sz w:val="19"/>
          <w:szCs w:val="19"/>
        </w:rPr>
        <w:t xml:space="preserve">Thermal ablation</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EASL positions ablation for smaller lesions as an alternative to resection and as the treatment of choice only in poor surgical candidates, and explicitly does not recommend ablation of a smaller indeterminate lesion without a confirmed diagnosis.</w:t>
      </w:r>
    </w:p>
    <w:p>
      <w:pPr>
        <w:spacing w:after="50" w:line="276"/>
        <w:ind w:left="240"/>
      </w:pPr>
      <w:r>
        <w:rPr>
          <w:color w:val="15181F"/>
          <w:sz w:val="18"/>
          <w:szCs w:val="18"/>
        </w:rPr>
        <w:t xml:space="preserve">A small number of small, accessible lesions with the diagnosis already established, particularly where the alternative is a major resection. A stereotactic multiprobe series of 14 patients and 38 adenomas achieved technical efficacy in 97.4% with no major complications across 18 sessions, over a median follow-up of 49.6 months, with disease-free survival of 100% at the first time point and 85.8% thereafter.</w:t>
      </w:r>
    </w:p>
    <w:p>
      <w:pPr>
        <w:spacing w:after="50"/>
        <w:ind w:left="240"/>
      </w:pPr>
      <w:r>
        <w:rPr>
          <w:b/>
          <w:bCs/>
          <w:color w:val="8C2F26"/>
          <w:sz w:val="18"/>
          <w:szCs w:val="18"/>
        </w:rPr>
        <w:t xml:space="preserve">Caveat. </w:t>
      </w:r>
      <w:r>
        <w:rPr>
          <w:color w:val="15181F"/>
          <w:sz w:val="18"/>
          <w:szCs w:val="18"/>
        </w:rPr>
        <w:t xml:space="preserve">Conventional single-probe results are far weaker: in 18 patients and 45 adenomas, primary technical efficacy was achieved in only 26 of 45 (57.8%), and it depended entirely on approach — 79% for open ablation against 31% percutaneously (P=0.013), so the minimally invasive route, the only one that offers an advantage over surgery, failed two times in three. Two major complications occurred in those 18 patients. The stereotactic series is 14 patients at a single specialised centre whose senior author consults for the manufacturer of the navigation platform the technique depends on; a zero complication count in 18 sessions has an upper 95% bound of around 15%, and both series report per-lesion efficacy in patients with multiple nodules, which inflates the denominator. Neither provides tissue, so neither the diagnosis nor the exclusion of a malignant focus is established, and no study compares ablation with resection in this disease.</w:t>
      </w:r>
    </w:p>
    <w:p>
      <w:pPr>
        <w:spacing w:after="60" w:line="276"/>
        <w:ind w:left="240"/>
      </w:pPr>
      <w:r>
        <w:rPr>
          <w:color w:val="5A6069"/>
          <w:sz w:val="16"/>
          <w:szCs w:val="16"/>
        </w:rPr>
        <w:t xml:space="preserve">Sources: EASL 2016; Laimer 2022 SRFA; van Vledder 2011 RFA</w:t>
      </w:r>
    </w:p>
    <w:p>
      <w:pPr>
        <w:spacing w:after="50" w:before="120"/>
        <w:ind w:left="240"/>
      </w:pPr>
      <w:r>
        <w:rPr>
          <w:b/>
          <w:bCs/>
          <w:color w:val="15181F"/>
          <w:sz w:val="19"/>
          <w:szCs w:val="19"/>
        </w:rPr>
        <w:t xml:space="preserve">Continued surveillance</w:t>
      </w:r>
      <w:r>
        <w:rPr>
          <w:color w:val="5A6069"/>
          <w:sz w:val="15"/>
          <w:szCs w:val="15"/>
        </w:rPr>
        <w:t xml:space="preserve">   grade C</w:t>
      </w:r>
    </w:p>
    <w:p>
      <w:pPr>
        <w:spacing w:after="50" w:line="276"/>
        <w:ind w:left="240"/>
      </w:pPr>
      <w:r>
        <w:rPr>
          <w:color w:val="15181F"/>
          <w:sz w:val="18"/>
          <w:szCs w:val="18"/>
        </w:rPr>
        <w:t xml:space="preserve">Not EASL's position for a lesion persistently over 5 cm, but the position the newer surveillance data support in a selected woman — and the position four fifths of responding European experts say they already take.</w:t>
      </w:r>
    </w:p>
    <w:p>
      <w:pPr>
        <w:spacing w:after="50" w:line="276"/>
        <w:ind w:left="240"/>
      </w:pPr>
      <w:r>
        <w:rPr>
          <w:color w:val="15181F"/>
          <w:sz w:val="18"/>
          <w:szCs w:val="18"/>
        </w:rPr>
        <w:t xml:space="preserve">A woman with a typical, non-beta-catenin, hepatobiliary-contrast-confirmed adenoma that is falling, where the operation would be major and the risk factors are still being addressed. Only 8.5-15.3% of adenomas over 5 cm have fallen below 5 cm at 26 weeks, against 58.5% eventually at a median of 104 weeks, with no complication documented anywhere in that follow-up — so the six-month trigger is the wrong time to decide. The pooled contemporary surveillance figures are 88.5% stable or regressed (95% CI 74.9-95.2), symptomatic bleeding 0.5% (0.1-3.5) and malignant transformation 0.8% (0.4-1.9); in a 164-patient contemporary cohort, 76.2% were managed by surveillance with rupture in 1.8% and no malignant transformation among those watched.</w:t>
      </w:r>
    </w:p>
    <w:p>
      <w:pPr>
        <w:spacing w:after="50"/>
        <w:ind w:left="240"/>
      </w:pPr>
      <w:r>
        <w:rPr>
          <w:b/>
          <w:bCs/>
          <w:color w:val="8C2F26"/>
          <w:sz w:val="18"/>
          <w:szCs w:val="18"/>
        </w:rPr>
        <w:t xml:space="preserve">Caveat. </w:t>
      </w:r>
      <w:r>
        <w:rPr>
          <w:color w:val="15181F"/>
          <w:sz w:val="18"/>
          <w:szCs w:val="18"/>
        </w:rPr>
        <w:t xml:space="preserve">Do not extend it to a man, a beta-catenin-activated or unclassified lesion, an exophytic lesion, a lesion with visible arteries, a growing lesion, or a woman who wants to conceive now. The pooled figures come from cohorts already selected as safe to watch, and in five of the seven pooled studies lesions were removed from the surveillance group by intervention as soon as they grew — so the figures describe the lesions that were allowed to stay under observation, not all adenomas over 5 cm.</w:t>
      </w:r>
    </w:p>
    <w:p>
      <w:pPr>
        <w:spacing w:after="60" w:line="276"/>
        <w:ind w:left="240"/>
      </w:pPr>
      <w:r>
        <w:rPr>
          <w:color w:val="5A6069"/>
          <w:sz w:val="16"/>
          <w:szCs w:val="16"/>
        </w:rPr>
        <w:t xml:space="preserve">Sources: Klompenhouwer 2017; Shen 2026 meta-analysis; Florou 2026; European practice survey</w:t>
      </w:r>
    </w:p>
    <w:p>
      <w:pPr>
        <w:spacing w:after="60" w:line="276"/>
        <w:ind w:left="240"/>
      </w:pPr>
      <w:r>
        <w:rPr>
          <w:i/>
          <w:iCs/>
          <w:color w:val="5A6069"/>
          <w:sz w:val="16"/>
          <w:szCs w:val="16"/>
        </w:rPr>
        <w:t xml:space="preserve">Two ratification items. First: will the programme accept elective embolisation as a first-line alternative to resection in a good surgical candidate who prefers it? EASL reserves embolisation for poor surgical candidates. The 84% elective surgery-avoidance figure rests on 49 patients from multiple small series with no common protocol, and against it sit 10% grade D complications, one reported death three months after the procedure, 34% of patients still requiring surgery, unchanged symptoms at 3 months, no histology, and a pooled follow-up too short to detect transformation — a genuine shared decision, but one the page should not make quietly. Second: does the programme adopt a composite trigger — 5 cm, or growth of 20%, or exophytic position, or visible lesional arteries, or a segment II-III location — in place of diameter alone? </w:t>
      </w:r>
      <w:r>
        <w:rPr>
          <w:b/>
          <w:bCs/>
          <w:i/>
          <w:iCs/>
          <w:color w:val="5A6069"/>
          <w:sz w:val="16"/>
          <w:szCs w:val="16"/>
        </w:rPr>
        <w:t xml:space="preserve">Correction:</w:t>
      </w:r>
      <w:r>
        <w:rPr>
          <w:i/>
          <w:iCs/>
          <w:color w:val="5A6069"/>
          <w:sz w:val="16"/>
          <w:szCs w:val="16"/>
        </w:rPr>
        <w:t xml:space="preserve"> the earlier draft asserted that the position and vascularity effects came out larger than diameter in one cohort. Those effect sizes could not be confirmed in the full-text read and have been withdrawn, so this item cannot be decided until someone reads that paper's positional analysis directly; what the paper does establish is a fitted cut-point at 35 mm. Registry: modality chosen, diameter change, complication by Clavien-Dindo grade, subsequent intervention, specimen or explant finding.</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resection would be major and obesity is driving the disease, put bariatric referral on the table before the hepatectomy rather than after it.</w:t>
      </w:r>
    </w:p>
    <w:p>
      <w:pPr>
        <w:spacing w:after="50" w:line="276"/>
        <w:ind w:left="240"/>
      </w:pPr>
      <w:r>
        <w:rPr>
          <w:color w:val="15181F"/>
          <w:sz w:val="18"/>
          <w:szCs w:val="18"/>
        </w:rPr>
        <w:t xml:space="preserve">The severely obese patient with multiple or large adenomas who is not bleeding and has time. In a three-patient series, body-mass index fell by 31-48% after bariatric surgery and two of the three showed complete regression of the adenoma without any liver-directed intervention. In a pooled review of 4 studies and 7 patients, body-mass index fell from a mean of 41 to 28 (P=0.002) and percentage excess weight loss correlated with reduction in the number of lesions (Spearman rho 0.78, P=0.04) but not significantly with reduction in lesion size (rho 0.46, P=0.29).</w:t>
      </w:r>
    </w:p>
    <w:p>
      <w:pPr>
        <w:spacing w:after="50"/>
        <w:ind w:left="240"/>
      </w:pPr>
      <w:r>
        <w:rPr>
          <w:b/>
          <w:bCs/>
          <w:color w:val="8C2F26"/>
          <w:sz w:val="18"/>
          <w:szCs w:val="18"/>
        </w:rPr>
        <w:t xml:space="preserve">Caveat. </w:t>
      </w:r>
      <w:r>
        <w:rPr>
          <w:color w:val="15181F"/>
          <w:sz w:val="18"/>
          <w:szCs w:val="18"/>
        </w:rPr>
        <w:t xml:space="preserve">Three patients and seven patients, all female, with no comparator and no adjustment for simultaneous hormone withdrawal — and formal correlation testing on seven patients is one observation away from non-significance. The positive finding concerns lesion number; the negative one concerns lesion size, which is the variable every threshold is built on, so the headline does not touch the decision variable. Both are published because the outcome was favourable; a series of non-responders would not have been written up. And the untreated comparator is not zero: 58.5% of adenomas over 5 cm regress below 5 cm with no intervention at all, so any claimed effect of weight loss has to beat that, and none of these studies is designed to. Do not describe bariatric surgery as a treatment for adenoma; describe it as treatment for the driver, with adenoma regression as a plausible consequence observed in single figures of patients.</w:t>
      </w:r>
    </w:p>
    <w:p>
      <w:pPr>
        <w:spacing w:after="50" w:line="276"/>
        <w:ind w:left="240"/>
      </w:pPr>
      <w:r>
        <w:rPr>
          <w:i/>
          <w:iCs/>
          <w:color w:val="5A6069"/>
          <w:sz w:val="17"/>
          <w:szCs w:val="17"/>
        </w:rPr>
        <w:t xml:space="preserve">The same logic applies without an operation: the point is sustained weight loss, by whatever route the patient and the bariatric service agree on.</w:t>
      </w:r>
    </w:p>
    <w:p>
      <w:pPr>
        <w:spacing w:after="60" w:line="276"/>
        <w:ind w:left="240"/>
      </w:pPr>
      <w:r>
        <w:rPr>
          <w:color w:val="5A6069"/>
          <w:sz w:val="16"/>
          <w:szCs w:val="16"/>
        </w:rPr>
        <w:t xml:space="preserve">Sources: Gevers 2018 bariatric; Bariatric review; Lammert 2022; Klompenhouwer 2017; Nonoperative management review</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a woman's adenoma sits between 4 and 5 cm, treat the decision as a judgement about subtype, position and trajectory rather than as a threshold.</w:t>
      </w:r>
    </w:p>
    <w:p>
      <w:pPr>
        <w:spacing w:after="50" w:line="276"/>
        <w:ind w:left="240"/>
      </w:pPr>
      <w:r>
        <w:rPr>
          <w:color w:val="15181F"/>
          <w:sz w:val="18"/>
          <w:szCs w:val="18"/>
        </w:rPr>
        <w:t xml:space="preserve">The 4.5 cm exophytic lesion in segment III in a woman who wants to conceive, and equally the 4.5 cm lesion with a beta-catenin exon 3 result. Two findings bear on this band directly. First, the only cohort assembled to derive a bleeding cut-point derived 35 mm, with bleeding in 7 of 129 adenomas below 35 mm (5.4%) against 35 of 66 above (53%, P&lt;0.001) — so the band sits above, not below, the only empirically fitted threshold in the literature. Second, in a 164-patient contemporary cohort the 4-5 cm band comprised 26.8% of patients and 22.7% of them regressed, which is the most directly useful datum for this decision and rests on about 11 of 44 patients. Against both, the review of the WHO 6th-edition classification states that beta-catenin exon 3 adenomas are resected or ablated whatever their size, and that sonic hedgehog adenomas carry a high risk of haemorrhage even below 5 cm.</w:t>
      </w:r>
    </w:p>
    <w:p>
      <w:pPr>
        <w:spacing w:after="50"/>
        <w:ind w:left="240"/>
      </w:pPr>
      <w:r>
        <w:rPr>
          <w:b/>
          <w:bCs/>
          <w:color w:val="8C2F26"/>
          <w:sz w:val="18"/>
          <w:szCs w:val="18"/>
        </w:rPr>
        <w:t xml:space="preserve">Caveat. </w:t>
      </w:r>
      <w:r>
        <w:rPr>
          <w:color w:val="15181F"/>
          <w:sz w:val="18"/>
          <w:szCs w:val="18"/>
        </w:rPr>
        <w:t xml:space="preserve">No guideline endorses operating below 5 cm on position alone. The 35 mm cohort is retrospective, from one centre whose own protocol used 5 cm to decide which lesions were resected, pooled trivial intratumoral blood with peritoneal rupture in its headline comparison, and identified no beta-catenin-activated adenoma at all in 195 lesions with 48% unclassifiable — so it cannot exclude subtype as the real driver. The WHO-review statements are expert assertion: the review cites no cohort quantifying either the exon 3 size-independence or the sub-5 cm sonic hedgehog bleeding risk, and concedes that the markers needed to identify both subtypes are insensitive, non-specific or available only by sequencing. Record the reasoning, present it as a judgement, and take it to the board rather than making it alone.</w:t>
      </w:r>
    </w:p>
    <w:p>
      <w:pPr>
        <w:spacing w:after="50" w:line="276"/>
        <w:ind w:left="240"/>
      </w:pPr>
      <w:r>
        <w:rPr>
          <w:i/>
          <w:iCs/>
          <w:color w:val="5A6069"/>
          <w:sz w:val="17"/>
          <w:szCs w:val="17"/>
        </w:rPr>
        <w:t xml:space="preserve">The earlier draft of this page quoted exophytic position, visible lesional arteries and a segment II-III location with specific effect sizes attributed to the 35 mm cohort. Those specific figures were not carried in the full-text abstraction of that paper and could not be confirmed here, so they have been removed rather than restated; the composite-trigger proposal that rested on them remains in the honest section and in approval item 7 as a proposal, now graded D, pending someone reading that paper's positional analysis directly.</w:t>
      </w:r>
    </w:p>
    <w:p>
      <w:pPr>
        <w:spacing w:after="60" w:line="276"/>
        <w:ind w:left="240"/>
      </w:pPr>
      <w:r>
        <w:rPr>
          <w:color w:val="5A6069"/>
          <w:sz w:val="16"/>
          <w:szCs w:val="16"/>
        </w:rPr>
        <w:t xml:space="preserve">Sources: Bieze 2014; van Aalten 2012; Florou 2026; WHO 6th ed., as reviewed</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report a small focus of haemorrhage inside an adenoma as an indication to operate.</w:t>
      </w:r>
    </w:p>
    <w:p>
      <w:pPr>
        <w:spacing w:after="50" w:line="276"/>
        <w:ind w:left="240"/>
      </w:pPr>
      <w:r>
        <w:rPr>
          <w:color w:val="15181F"/>
          <w:sz w:val="18"/>
          <w:szCs w:val="18"/>
        </w:rPr>
        <w:t xml:space="preserve">Record it, and let size, growth, subtype and sex make the decision.</w:t>
      </w:r>
    </w:p>
    <w:p>
      <w:pPr>
        <w:spacing w:after="50"/>
        <w:ind w:left="240"/>
      </w:pPr>
      <w:r>
        <w:rPr>
          <w:b/>
          <w:bCs/>
          <w:color w:val="8C2F26"/>
          <w:sz w:val="18"/>
          <w:szCs w:val="18"/>
        </w:rPr>
        <w:t xml:space="preserve">Caveat. </w:t>
      </w:r>
      <w:r>
        <w:rPr>
          <w:color w:val="15181F"/>
          <w:sz w:val="18"/>
          <w:szCs w:val="18"/>
        </w:rPr>
        <w:t xml:space="preserve">EASL: small foci of haemorrhage within adenomas are often observed and are not an indication for clinical intervention (case series, evidence level 4). Histological bleeding was present in 52% of 533 adenomas while only 14% of patients presented with symptomatic bleeding, so incidental intralesional blood is the rule rather than a warning.</w:t>
      </w:r>
    </w:p>
    <w:p>
      <w:pPr>
        <w:spacing w:after="60" w:line="276"/>
        <w:ind w:left="240"/>
      </w:pPr>
      <w:r>
        <w:rPr>
          <w:color w:val="5A6069"/>
          <w:sz w:val="16"/>
          <w:szCs w:val="16"/>
        </w:rPr>
        <w:t xml:space="preserve">Sources: EASL 2016; Nault 2017</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a reassuring subtype to withhold curative treatment from a lesion that is persistently over 5 cm or growing.</w:t>
      </w:r>
    </w:p>
    <w:p>
      <w:pPr>
        <w:spacing w:after="50" w:line="276"/>
        <w:ind w:left="240"/>
      </w:pPr>
      <w:r>
        <w:rPr>
          <w:color w:val="15181F"/>
          <w:sz w:val="18"/>
          <w:szCs w:val="18"/>
        </w:rPr>
        <w:t xml:space="preserve">Let the subtype lengthen the interval in a lesion below the threshold; once the threshold is crossed, EASL's rule is explicit that it applies irrespective of molecular or histological subtype, because the indication at that point is haemorrhage, not transformation. Note that the WHO 6th-edition classification, as reviewed in 2026, points the other way for one subtype: it states that beta-catenin exon 3 adenomas are resected or ablated whatever their size, which is a size-independent recommendation in the opposite direction — towards treating below 5 cm, not withholding above it.</w:t>
      </w:r>
    </w:p>
    <w:p>
      <w:pPr>
        <w:spacing w:after="50"/>
        <w:ind w:left="240"/>
      </w:pPr>
      <w:r>
        <w:rPr>
          <w:b/>
          <w:bCs/>
          <w:color w:val="8C2F26"/>
          <w:sz w:val="18"/>
          <w:szCs w:val="18"/>
        </w:rPr>
        <w:t xml:space="preserve">Caveat. </w:t>
      </w:r>
      <w:r>
        <w:rPr>
          <w:color w:val="15181F"/>
          <w:sz w:val="18"/>
          <w:szCs w:val="18"/>
        </w:rPr>
        <w:t xml:space="preserve">The subtype data stratify malignant transformation well and bleeding less well, but not as poorly as the earlier draft of this page implied. In the 261-patient multivariate bleeding model, sonic hedgehog subtype carried an odds ratio of 21.02 (95% CI 5.05-87.52) and beta-catenin exon 7/8 — the subtype with no increased malignant risk — carried 6.47 (1.78-23.55), against 1.02 per millimetre for diameter. Those confidence intervals are desperately wide and rest on a handful of events, so they identify the right axis without quantifying it usably. The practical problem is availability: sonic hedgehog subtype, the dominant bleeding predictor, cannot be identified on imaging and in practice requires sequencing, so the single most actionable bleeding predictor in the literature is not available in the clinic where the 5 cm decision is made.</w:t>
      </w:r>
    </w:p>
    <w:p>
      <w:pPr>
        <w:spacing w:after="60" w:line="276"/>
        <w:ind w:left="240"/>
      </w:pPr>
      <w:r>
        <w:rPr>
          <w:color w:val="5A6069"/>
          <w:sz w:val="16"/>
          <w:szCs w:val="16"/>
        </w:rPr>
        <w:t xml:space="preserve">Sources: EASL 2016; Julien 2021; WHO 6th ed., as reviewed</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Acute haemorrhage and rupture</w:t>
      </w:r>
    </w:p>
    <w:p>
      <w:pPr>
        <w:spacing w:after="140"/>
      </w:pPr>
      <w:r>
        <w:rPr>
          <w:b/>
          <w:bCs/>
          <w:color w:val="176A87"/>
          <w:sz w:val="19"/>
          <w:szCs w:val="19"/>
        </w:rPr>
        <w:t xml:space="preserve">The question. </w:t>
      </w:r>
      <w:r>
        <w:rPr>
          <w:sz w:val="19"/>
          <w:szCs w:val="19"/>
        </w:rPr>
        <w:t xml:space="preserve">Do I stop the bleeding by embolising, and what do I owe this patient afterwards?</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Sudden severe upper abdominal pain in a patient with a known or suspected adenoma</w:t>
      </w:r>
    </w:p>
    <w:p>
      <w:pPr>
        <w:pStyle w:val="ListParagraph"/>
        <w:numPr>
          <w:ilvl w:val="0"/>
          <w:numId w:val="2"/>
        </w:numPr>
        <w:spacing w:after="60" w:line="268"/>
      </w:pPr>
      <w:r>
        <w:rPr>
          <w:color w:val="15181F"/>
          <w:sz w:val="18"/>
          <w:szCs w:val="18"/>
        </w:rPr>
        <w:t xml:space="preserve">Haemodynamic instability, or a falling haemoglobin</w:t>
      </w:r>
    </w:p>
    <w:p>
      <w:pPr>
        <w:pStyle w:val="ListParagraph"/>
        <w:numPr>
          <w:ilvl w:val="0"/>
          <w:numId w:val="2"/>
        </w:numPr>
        <w:spacing w:after="60" w:line="268"/>
      </w:pPr>
      <w:r>
        <w:rPr>
          <w:color w:val="15181F"/>
          <w:sz w:val="18"/>
          <w:szCs w:val="18"/>
        </w:rPr>
        <w:t xml:space="preserve">Intrahepatic or intraperitoneal haemorrhage on contrast-enhanced CT</w:t>
      </w:r>
    </w:p>
    <w:p>
      <w:pPr>
        <w:pStyle w:val="ListParagraph"/>
        <w:numPr>
          <w:ilvl w:val="0"/>
          <w:numId w:val="2"/>
        </w:numPr>
        <w:spacing w:after="60" w:line="268"/>
      </w:pPr>
      <w:r>
        <w:rPr>
          <w:color w:val="15181F"/>
          <w:sz w:val="18"/>
          <w:szCs w:val="18"/>
        </w:rPr>
        <w:t xml:space="preserve">Pregnancy or the early puerperium</w:t>
      </w:r>
    </w:p>
    <w:p>
      <w:pPr>
        <w:pStyle w:val="ListParagraph"/>
        <w:numPr>
          <w:ilvl w:val="0"/>
          <w:numId w:val="2"/>
        </w:numPr>
        <w:spacing w:after="60" w:line="268"/>
      </w:pPr>
      <w:r>
        <w:rPr>
          <w:color w:val="15181F"/>
          <w:sz w:val="18"/>
          <w:szCs w:val="18"/>
        </w:rPr>
        <w:t xml:space="preserve">An exophytic adenoma, or one 5 cm or larger</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Resuscitate with blood products, get a contrast-enhanced CT, and transfer to a centre that can embolise — embolisation, not resection, is the first manoeuvre in the unstable patient.</w:t>
      </w:r>
    </w:p>
    <w:p>
      <w:pPr>
        <w:spacing w:after="50" w:line="276"/>
        <w:ind w:left="240"/>
      </w:pPr>
      <w:r>
        <w:rPr>
          <w:color w:val="15181F"/>
          <w:sz w:val="18"/>
          <w:szCs w:val="18"/>
        </w:rPr>
        <w:t xml:space="preserve">Haemodynamic instability with imaging evidence of active bleeding. EASL: a bleeding adenoma with haemodynamic instability should be embolised (evidence level III, grade of recommendation 2); in cases of major haemorrhage, resuscitation with blood products and transfer to a centre where embolisation can be performed to control active bleeding is appropriate.</w:t>
      </w:r>
    </w:p>
    <w:p>
      <w:pPr>
        <w:spacing w:after="50"/>
        <w:ind w:left="240"/>
      </w:pPr>
      <w:r>
        <w:rPr>
          <w:b/>
          <w:bCs/>
          <w:color w:val="8C2F26"/>
          <w:sz w:val="18"/>
          <w:szCs w:val="18"/>
        </w:rPr>
        <w:t xml:space="preserve">Caveat. </w:t>
      </w:r>
      <w:r>
        <w:rPr>
          <w:color w:val="15181F"/>
          <w:sz w:val="18"/>
          <w:szCs w:val="18"/>
        </w:rPr>
        <w:t xml:space="preserve">Emergency major hepatectomy in a shocked young patient with a benign tumour. The review that proposed the acute algorithm makes the same point: standard treatment was surgical resection for both ruptured and unruptured tumours, and the shift to initial conservative management with selective embolisation is the change of the last fifteen years.</w:t>
      </w:r>
    </w:p>
    <w:p>
      <w:pPr>
        <w:spacing w:after="50" w:line="276"/>
        <w:ind w:left="240"/>
      </w:pPr>
      <w:r>
        <w:rPr>
          <w:i/>
          <w:iCs/>
          <w:color w:val="5A6069"/>
          <w:sz w:val="17"/>
          <w:szCs w:val="17"/>
        </w:rPr>
        <w:t xml:space="preserve">Grade D by construction. There is no comparative series of embolisation against emergency resection in ruptured adenoma, and EASL's own grade for this recommendation is evidence level III. It is a sequence convention built on physiology and case series, and the page should not imply more. [EXPERTISE]</w:t>
      </w:r>
    </w:p>
    <w:p>
      <w:pPr>
        <w:spacing w:after="60" w:line="276"/>
        <w:ind w:left="240"/>
      </w:pPr>
      <w:r>
        <w:rPr>
          <w:color w:val="5A6069"/>
          <w:sz w:val="16"/>
          <w:szCs w:val="16"/>
        </w:rPr>
        <w:t xml:space="preserve">Sources: EASL 2016; Huurman 2010</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Admit and observe the stable patient with contained haemorrhage, and do not operate in the acute phase.</w:t>
      </w:r>
    </w:p>
    <w:p>
      <w:pPr>
        <w:spacing w:after="50" w:line="276"/>
        <w:ind w:left="240"/>
      </w:pPr>
      <w:r>
        <w:rPr>
          <w:color w:val="15181F"/>
          <w:sz w:val="18"/>
          <w:szCs w:val="18"/>
        </w:rPr>
        <w:t xml:space="preserve">Contained intralesional or intrahepatic bleeding with stable observations. EASL: if clinically evident haemorrhage occurs, admission for close observation and contrast-enhanced CT is appropriate. Operating on a freshly bled adenoma takes more parenchyma than the same operation six weeks later and makes the pathology harder to read.</w:t>
      </w:r>
    </w:p>
    <w:p>
      <w:pPr>
        <w:spacing w:after="50"/>
        <w:ind w:left="240"/>
      </w:pPr>
      <w:r>
        <w:rPr>
          <w:b/>
          <w:bCs/>
          <w:color w:val="8C2F26"/>
          <w:sz w:val="18"/>
          <w:szCs w:val="18"/>
        </w:rPr>
        <w:t xml:space="preserve">Caveat. </w:t>
      </w:r>
      <w:r>
        <w:rPr>
          <w:color w:val="15181F"/>
          <w:sz w:val="18"/>
          <w:szCs w:val="18"/>
        </w:rPr>
        <w:t xml:space="preserve">Do not discharge on the strength of a stable haemoglobin without a named owner, an interval scan and a plan to exclude malignancy.</w:t>
      </w:r>
    </w:p>
    <w:p>
      <w:pPr>
        <w:spacing w:after="60" w:line="276"/>
        <w:ind w:left="240"/>
      </w:pPr>
      <w:r>
        <w:rPr>
          <w:color w:val="5A6069"/>
          <w:sz w:val="16"/>
          <w:szCs w:val="16"/>
        </w:rPr>
        <w:t xml:space="preserve">Sources: EASL 2016; Huurman 2010</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Re-image once stable, and treat residual viable lesion as an indication to resect.</w:t>
      </w:r>
    </w:p>
    <w:p>
      <w:pPr>
        <w:spacing w:after="50" w:line="276"/>
        <w:ind w:left="240"/>
      </w:pPr>
      <w:r>
        <w:rPr>
          <w:color w:val="15181F"/>
          <w:sz w:val="18"/>
          <w:szCs w:val="18"/>
        </w:rPr>
        <w:t xml:space="preserve">Every patient who has bled. EASL: residual viable lesion on follow-up imaging is an indication for resection (evidence level III, grade of recommendation 2), and further investigation once stable should be pursued to exclude malignancy and secure appropriate follow-up. In the systematic review of 851 patients, surgery was avoided altogether in 68 of 151 embolised patients (45%), so a substantial proportion need no second procedure — but that proportion is identified by re-imaging, not assumed.</w:t>
      </w:r>
    </w:p>
    <w:p>
      <w:pPr>
        <w:spacing w:after="50"/>
        <w:ind w:left="240"/>
      </w:pPr>
      <w:r>
        <w:rPr>
          <w:b/>
          <w:bCs/>
          <w:color w:val="8C2F26"/>
          <w:sz w:val="18"/>
          <w:szCs w:val="18"/>
        </w:rPr>
        <w:t xml:space="preserve">Caveat. </w:t>
      </w:r>
      <w:r>
        <w:rPr>
          <w:color w:val="15181F"/>
          <w:sz w:val="18"/>
          <w:szCs w:val="18"/>
        </w:rPr>
        <w:t xml:space="preserve">Do not treat embolisation as definitive without the follow-up scan. In the 59-patient cohort, 20 of 59 patients (34%) ultimately required surgery despite embolisation, and one patient died three months after the procedure. Half the embolisations in the systematic review (95 of 196 tumours, 48.5%) were for non-bleeding lesions, so the 45% surgery-avoidance figure mixes acute and elective indications and should not be quoted as the post-rupture figure. Surgery avoided is also a process endpoint and the pooled median follow-up was 31 months — too short to find malignant transformation in a lesion that was never removed.</w:t>
      </w:r>
    </w:p>
    <w:p>
      <w:pPr>
        <w:spacing w:after="50" w:line="276"/>
        <w:ind w:left="240"/>
      </w:pPr>
      <w:r>
        <w:rPr>
          <w:i/>
          <w:iCs/>
          <w:color w:val="5A6069"/>
          <w:sz w:val="17"/>
          <w:szCs w:val="17"/>
        </w:rPr>
        <w:t xml:space="preserve">The interval before re-imaging is not defined by any study. A contrast-enhanced MRI at 6 to 12 weeks, once the haematoma has resolved enough to see the lesion, is the common practice and is a convention.</w:t>
      </w:r>
    </w:p>
    <w:p>
      <w:pPr>
        <w:spacing w:after="60" w:line="276"/>
        <w:ind w:left="240"/>
      </w:pPr>
      <w:r>
        <w:rPr>
          <w:color w:val="5A6069"/>
          <w:sz w:val="16"/>
          <w:szCs w:val="16"/>
        </w:rPr>
        <w:t xml:space="preserve">Sources: EASL 2016; TAE systematic review; TAE multicentre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Send the embolised or resected lesion, and any later specimen, for subtyping — a bled adenoma in an obese woman is where sonic hedgehog adenoma hides.</w:t>
      </w:r>
    </w:p>
    <w:p>
      <w:pPr>
        <w:spacing w:after="50" w:line="276"/>
        <w:ind w:left="240"/>
      </w:pPr>
      <w:r>
        <w:rPr>
          <w:color w:val="15181F"/>
          <w:sz w:val="18"/>
          <w:szCs w:val="18"/>
        </w:rPr>
        <w:t xml:space="preserve">Any patient who presents with symptomatic bleeding, particularly an obese woman or a drinker. Sonic hedgehog adenoma was the only subgroup associated with symptomatic bleeding in the 533-adenoma series — 71% versus 14% in every other subgroup — and its 22 of 533 cases (4%) had all previously been counted as unclassified. In the 261-patient multivariate bleeding model the ranking was sonic hedgehog subtype odds ratio 21.02 (95% CI 5.05-87.52), regular alcohol consumption 9.16 (2.47-34.01), beta-catenin exon 7/8 6.47 (1.78-23.55) and diameter 1.02 per millimetre (1.01-1.03); body-mass index was not associated with bleeding at all (P=0.71), which is worth knowing before attributing a bleed to obesity. Bleeding in that cohort occurred in adenomas below 5 cm, including in 2 of the 4 pregnant women. Prostaglandin D synthase is the specific immunohistochemical marker for sonic hedgehog adenoma, but it is insensitive and was assessed in only 5 cases.</w:t>
      </w:r>
    </w:p>
    <w:p>
      <w:pPr>
        <w:spacing w:after="50"/>
        <w:ind w:left="240"/>
      </w:pPr>
      <w:r>
        <w:rPr>
          <w:b/>
          <w:bCs/>
          <w:color w:val="8C2F26"/>
          <w:sz w:val="18"/>
          <w:szCs w:val="18"/>
        </w:rPr>
        <w:t xml:space="preserve">Caveat. </w:t>
      </w:r>
      <w:r>
        <w:rPr>
          <w:color w:val="15181F"/>
          <w:sz w:val="18"/>
          <w:szCs w:val="18"/>
        </w:rPr>
        <w:t xml:space="preserve">Do not report argininosuccinate synthase 1 as a bleeding-risk score. It was proposed as a marker of adenomas at high risk of haemorrhage; on reanalysis across 408 adenomas its overexpression marks the sonic hedgehog subgroup as part of a periportal expression programme (correlation with GLI1 expression R=0.75, P&lt;0.0001), and ASS1 messenger RNA expression was not associated with any specific clinical feature in 390 adenomas.</w:t>
      </w:r>
    </w:p>
    <w:p>
      <w:pPr>
        <w:spacing w:after="50" w:line="276"/>
        <w:ind w:left="240"/>
      </w:pPr>
      <w:r>
        <w:rPr>
          <w:i/>
          <w:iCs/>
          <w:color w:val="5A6069"/>
          <w:sz w:val="17"/>
          <w:szCs w:val="17"/>
        </w:rPr>
        <w:t xml:space="preserve">Knowing the subtype after a bleed changes the surveillance of the rest of the liver and the counselling about a future pregnancy. It does not retrospectively change the acute management. Read the predictors with their limits: 97% of the 261-patient cohort was operated, bleeding status was ascertained at or before resection so the model predicts prevalent rather than future bleeding, and the two dominant predictors are a subtype that needs sequencing and an exposure that is modifiable — neither of which the 5 cm rule touches. The 5 biopsy-related bleeds excluded from that cohort are the one harm attributable to the diagnostic pathway itself, and a decision model would need them back.</w:t>
      </w:r>
    </w:p>
    <w:p>
      <w:pPr>
        <w:spacing w:after="60" w:line="276"/>
        <w:ind w:left="240"/>
      </w:pPr>
      <w:r>
        <w:rPr>
          <w:color w:val="5A6069"/>
          <w:sz w:val="16"/>
          <w:szCs w:val="16"/>
        </w:rPr>
        <w:t xml:space="preserve">Sources: Nault 2017; ASS1 / sonic hedgehog; Julien 2021</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bleeding lesion is exophytic, peripheral and small and the patient is stable in a centre without interventional radiology, a limited resection is a reasonable alternative to transfer.</w:t>
      </w:r>
    </w:p>
    <w:p>
      <w:pPr>
        <w:spacing w:after="50" w:line="276"/>
        <w:ind w:left="240"/>
      </w:pPr>
      <w:r>
        <w:rPr>
          <w:color w:val="15181F"/>
          <w:sz w:val="18"/>
          <w:szCs w:val="18"/>
        </w:rPr>
        <w:t xml:space="preserve">A peripherally placed segment II-III or segment VI exophytic lesion, where a non-anatomical resection is quick and the transfer is long. There is no comparative evidence for this at all; it is an availability argument.</w:t>
      </w:r>
    </w:p>
    <w:p>
      <w:pPr>
        <w:spacing w:after="50"/>
        <w:ind w:left="240"/>
      </w:pPr>
      <w:r>
        <w:rPr>
          <w:b/>
          <w:bCs/>
          <w:color w:val="8C2F26"/>
          <w:sz w:val="18"/>
          <w:szCs w:val="18"/>
        </w:rPr>
        <w:t xml:space="preserve">Caveat. </w:t>
      </w:r>
      <w:r>
        <w:rPr>
          <w:color w:val="15181F"/>
          <w:sz w:val="18"/>
          <w:szCs w:val="18"/>
        </w:rPr>
        <w:t xml:space="preserve">Do not generalise this to a central or large lesion, and do not use it to justify a major hepatectomy in an unstable patient when transfer for embolisation is achievable. The positional bleeding figures the earlier draft of this page cited in support could not be confirmed in the full-text read and have been withdrawn, which leaves this option resting on surgical convenience rather than on evidence.</w:t>
      </w:r>
    </w:p>
    <w:p>
      <w:pPr>
        <w:spacing w:after="60" w:line="276"/>
        <w:ind w:left="240"/>
      </w:pPr>
      <w:r>
        <w:rPr>
          <w:color w:val="5A6069"/>
          <w:sz w:val="16"/>
          <w:szCs w:val="16"/>
        </w:rPr>
        <w:t xml:space="preserve">Sources: EASL 2016</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embolise a pregnant patient before 24 weeks if a peripheral resection will do.</w:t>
      </w:r>
    </w:p>
    <w:p>
      <w:pPr>
        <w:spacing w:after="50" w:line="276"/>
        <w:ind w:left="240"/>
      </w:pPr>
      <w:r>
        <w:rPr>
          <w:color w:val="15181F"/>
          <w:sz w:val="18"/>
          <w:szCs w:val="18"/>
        </w:rPr>
        <w:t xml:space="preserve">EASL: prior to 24 weeks, surgery may be preferred, especially for smaller resections located at the periphery of the liver, because the ionising radiation exposure and intravenous contrast agents associated with transarterial embolisation may be harmful to the fetus. Obstetric and fetal-medicine input belongs in the decision.</w:t>
      </w:r>
    </w:p>
    <w:p>
      <w:pPr>
        <w:spacing w:after="50"/>
        <w:ind w:left="240"/>
      </w:pPr>
      <w:r>
        <w:rPr>
          <w:b/>
          <w:bCs/>
          <w:color w:val="8C2F26"/>
          <w:sz w:val="18"/>
          <w:szCs w:val="18"/>
        </w:rPr>
        <w:t xml:space="preserve">Caveat. </w:t>
      </w:r>
      <w:r>
        <w:rPr>
          <w:color w:val="15181F"/>
          <w:sz w:val="18"/>
          <w:szCs w:val="18"/>
        </w:rPr>
        <w:t xml:space="preserve">In an exsanguinating patient this reverses: control the bleeding by whichever route is fastest. The rule applies to the planned or semi-urgent case, not to the resuscitation.</w:t>
      </w:r>
    </w:p>
    <w:p>
      <w:pPr>
        <w:spacing w:after="60" w:line="276"/>
        <w:ind w:left="240"/>
      </w:pPr>
      <w:r>
        <w:rPr>
          <w:color w:val="5A6069"/>
          <w:sz w:val="16"/>
          <w:szCs w:val="16"/>
        </w:rPr>
        <w:t xml:space="preserve">Sources: EASL 2016</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a haemorrhage as proof that the lesion was benign.</w:t>
      </w:r>
    </w:p>
    <w:p>
      <w:pPr>
        <w:spacing w:after="50" w:line="276"/>
        <w:ind w:left="240"/>
      </w:pPr>
      <w:r>
        <w:rPr>
          <w:color w:val="15181F"/>
          <w:sz w:val="18"/>
          <w:szCs w:val="18"/>
        </w:rPr>
        <w:t xml:space="preserve">Exclude malignancy once stable, as EASL requires, and review any specimen with expert liver pathology.</w:t>
      </w:r>
    </w:p>
    <w:p>
      <w:pPr>
        <w:spacing w:after="50"/>
        <w:ind w:left="240"/>
      </w:pPr>
      <w:r>
        <w:rPr>
          <w:b/>
          <w:bCs/>
          <w:color w:val="8C2F26"/>
          <w:sz w:val="18"/>
          <w:szCs w:val="18"/>
        </w:rPr>
        <w:t xml:space="preserve">Caveat. </w:t>
      </w:r>
      <w:r>
        <w:rPr>
          <w:color w:val="15181F"/>
          <w:sz w:val="18"/>
          <w:szCs w:val="18"/>
        </w:rPr>
        <w:t xml:space="preserve">Bleeding and transformation are not mutually exclusive. In the 533-adenoma series histological haemorrhage was present in 52% of tumours and symptomatic bleeding in 14% of patients, while male sex carried an odds ratio of 18.9 (95% CI 8.5-44.2) and CTNNB1 exon 3 mutation 9.3 (4.4-20.0) for malignant transformation — so the same lesion can do both, and a man who has bled is at the top of both lists. The adenomas that bleed are large, and the adenomas that transform are large, so the two associations are confounded in every series.</w:t>
      </w:r>
    </w:p>
    <w:p>
      <w:pPr>
        <w:spacing w:after="60" w:line="276"/>
        <w:ind w:left="240"/>
      </w:pPr>
      <w:r>
        <w:rPr>
          <w:color w:val="5A6069"/>
          <w:sz w:val="16"/>
          <w:szCs w:val="16"/>
        </w:rPr>
        <w:t xml:space="preserve">Sources: Farges 2011; Nault 2017</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Pregnancy, and the woman planning one</w:t>
      </w:r>
    </w:p>
    <w:p>
      <w:pPr>
        <w:spacing w:after="140"/>
      </w:pPr>
      <w:r>
        <w:rPr>
          <w:b/>
          <w:bCs/>
          <w:color w:val="176A87"/>
          <w:sz w:val="19"/>
          <w:szCs w:val="19"/>
        </w:rPr>
        <w:t xml:space="preserve">The question. </w:t>
      </w:r>
      <w:r>
        <w:rPr>
          <w:sz w:val="19"/>
          <w:szCs w:val="19"/>
        </w:rPr>
        <w:t xml:space="preserve">Can this woman go ahead, and how closely do I have to watch her?</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Pregnant, or planning a pregnancy, with a known or suspected adenoma</w:t>
      </w:r>
    </w:p>
    <w:p>
      <w:pPr>
        <w:pStyle w:val="ListParagraph"/>
        <w:numPr>
          <w:ilvl w:val="0"/>
          <w:numId w:val="2"/>
        </w:numPr>
        <w:spacing w:after="60" w:line="268"/>
      </w:pPr>
      <w:r>
        <w:rPr>
          <w:color w:val="15181F"/>
          <w:sz w:val="18"/>
          <w:szCs w:val="18"/>
        </w:rPr>
        <w:t xml:space="preserve">Adenoma under 5 cm, not exophytic and not growing</w:t>
      </w:r>
    </w:p>
    <w:p>
      <w:pPr>
        <w:pStyle w:val="ListParagraph"/>
        <w:numPr>
          <w:ilvl w:val="0"/>
          <w:numId w:val="2"/>
        </w:numPr>
        <w:spacing w:after="60" w:line="268"/>
      </w:pPr>
      <w:r>
        <w:rPr>
          <w:color w:val="15181F"/>
          <w:sz w:val="18"/>
          <w:szCs w:val="18"/>
        </w:rPr>
        <w:t xml:space="preserve">Adenoma 5 cm or larger, or any lesion that has grown</w:t>
      </w:r>
    </w:p>
    <w:p>
      <w:pPr>
        <w:pStyle w:val="ListParagraph"/>
        <w:numPr>
          <w:ilvl w:val="0"/>
          <w:numId w:val="2"/>
        </w:numPr>
        <w:spacing w:after="60" w:line="268"/>
      </w:pPr>
      <w:r>
        <w:rPr>
          <w:color w:val="15181F"/>
          <w:sz w:val="18"/>
          <w:szCs w:val="18"/>
        </w:rPr>
        <w:t xml:space="preserve">A previous pregnancy complicated by the adenoma</w:t>
      </w:r>
    </w:p>
    <w:p>
      <w:pPr>
        <w:pStyle w:val="ListParagraph"/>
        <w:numPr>
          <w:ilvl w:val="0"/>
          <w:numId w:val="2"/>
        </w:numPr>
        <w:spacing w:after="60" w:line="268"/>
      </w:pPr>
      <w:r>
        <w:rPr>
          <w:color w:val="15181F"/>
          <w:sz w:val="18"/>
          <w:szCs w:val="18"/>
        </w:rPr>
        <w:t xml:space="preserve">The diagnosis has not been confirmed on MRI with a hepatobiliary contrast agent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Confirm the diagnosis on MRI with a hepatobiliary contrast agent before you counsel her, because a quarter of these lesions are not adenomas.</w:t>
      </w:r>
    </w:p>
    <w:p>
      <w:pPr>
        <w:spacing w:after="50" w:line="276"/>
        <w:ind w:left="240"/>
      </w:pPr>
      <w:r>
        <w:rPr>
          <w:color w:val="15181F"/>
          <w:sz w:val="18"/>
          <w:szCs w:val="18"/>
        </w:rPr>
        <w:t xml:space="preserve">Every woman of childbearing age with a suspected adenoma, ideally before pregnancy. In the multicentre prospective cohort, 18 of 66 women (27%) with a suspected adenoma under 5 cm on conventional imaging were shown on hepatobiliary-contrast MRI to have focal nodular hyperplasia instead — a lesion with no haemorrhage risk, no malignant potential and no follow-up requirement. The authors' own conclusion was that the misdiagnosis rate justifies the scan simply to prevent unnecessary anxiety.</w:t>
      </w:r>
    </w:p>
    <w:p>
      <w:pPr>
        <w:spacing w:after="50"/>
        <w:ind w:left="240"/>
      </w:pPr>
      <w:r>
        <w:rPr>
          <w:b/>
          <w:bCs/>
          <w:color w:val="8C2F26"/>
          <w:sz w:val="18"/>
          <w:szCs w:val="18"/>
        </w:rPr>
        <w:t xml:space="preserve">Caveat. </w:t>
      </w:r>
      <w:r>
        <w:rPr>
          <w:color w:val="15181F"/>
          <w:sz w:val="18"/>
          <w:szCs w:val="18"/>
        </w:rPr>
        <w:t xml:space="preserve">Do not counsel on the strength of an ultrasound or a non-hepatobiliary MRI, and do not perform the confirmatory scan during pregnancy if it can be done before or after — in that study the postpartum scan was used where a definitive diagnosis was lacking at inclusion. The national resection audit found the same error at the other end of the pathway: focal nodular hyperplasia was the final diagnosis in 21% of the resected lesions under 50 mm, and absence of hepatobiliary contrast-enhanced MRI independently predicted a change of diagnosis (adjusted odds ratio 1.8).</w:t>
      </w:r>
    </w:p>
    <w:p>
      <w:pPr>
        <w:spacing w:after="50" w:line="276"/>
        <w:ind w:left="240"/>
      </w:pPr>
      <w:r>
        <w:rPr>
          <w:i/>
          <w:iCs/>
          <w:color w:val="5A6069"/>
          <w:sz w:val="17"/>
          <w:szCs w:val="17"/>
        </w:rPr>
        <w:t xml:space="preserve">This is the one place on the page with prospective multicentre data, and the finding is about diagnosis rather than treatment. Grade B refers to the misclassification rate, not to any management question. Note that the 27% figure also means this cohort is cleaner than routine practice and therefore not representative of it — the women enrolled had all had their diagnosis confirmed on hepatobiliary-contrast MRI, which most surveilled women have not.</w:t>
      </w:r>
    </w:p>
    <w:p>
      <w:pPr>
        <w:spacing w:after="60" w:line="276"/>
        <w:ind w:left="240"/>
      </w:pPr>
      <w:r>
        <w:rPr>
          <w:color w:val="5A6069"/>
          <w:sz w:val="16"/>
          <w:szCs w:val="16"/>
        </w:rPr>
        <w:t xml:space="preserve">Sources: Gaspersz 2019 pregnancy; Haring 2022 resection audit</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An adenoma under 5 cm is not a reason to discourage pregnancy, and is not by itself a reason for caesarean section.</w:t>
      </w:r>
    </w:p>
    <w:p>
      <w:pPr>
        <w:spacing w:after="50" w:line="276"/>
        <w:ind w:left="240"/>
      </w:pPr>
      <w:r>
        <w:rPr>
          <w:color w:val="15181F"/>
          <w:sz w:val="18"/>
          <w:szCs w:val="18"/>
        </w:rPr>
        <w:t xml:space="preserve">The woman with a hepatobiliary-contrast-confirmed adenoma under 5 cm that is not exophytic and not growing. In 48 such women followed through 51 pregnancies with protocolised ultrasound, growth occurred in 13 of 51 pregnancies (25.5%) with a median increase of 14 mm; no rupture or haemorrhage occurred in any of the 51 pregnancies, and the one lesion that grew beyond 7 cm was embolised. ACG 2024: pregnancy is not generally contraindicated in adenoma under 5 cm (conditional recommendation, low quality of evidence). EASL: in the presence of adenomas under 5 cm that are not exophytic or growing in size, there is no data supporting elective caesarean and vaginal delivery can be pursued. The Italian multisociety guideline sets the pregnancy surveillance schedule at ultrasound at 14, 20, 26, 32 and 38 weeks and at 6-12 weeks postpartum, graded very low quality (D), conditional.</w:t>
      </w:r>
    </w:p>
    <w:p>
      <w:pPr>
        <w:spacing w:after="50"/>
        <w:ind w:left="240"/>
      </w:pPr>
      <w:r>
        <w:rPr>
          <w:b/>
          <w:bCs/>
          <w:color w:val="8C2F26"/>
          <w:sz w:val="18"/>
          <w:szCs w:val="18"/>
        </w:rPr>
        <w:t xml:space="preserve">Caveat. </w:t>
      </w:r>
      <w:r>
        <w:rPr>
          <w:color w:val="15181F"/>
          <w:sz w:val="18"/>
          <w:szCs w:val="18"/>
        </w:rPr>
        <w:t xml:space="preserve">Forty-eight women is the entire prospective evidence base, every lesion in it was under 5 cm, and the study can say nothing about the 5 cm-and-larger lesion — which is exactly where practice diverges most. Zero ruptures in 51 pregnancies has an upper 95% confidence bound of about 7%, so the data license pregnancy in a small adenoma without establishing that the residual risk is negligible. A quarter of pregnancies showed growth, so </w:t>
      </w:r>
      <w:r>
        <w:rPr>
          <w:i/>
          <w:iCs/>
          <w:color w:val="15181F"/>
          <w:sz w:val="18"/>
          <w:szCs w:val="18"/>
        </w:rPr>
        <w:t xml:space="preserve">minimal risk</w:t>
      </w:r>
      <w:r>
        <w:rPr>
          <w:color w:val="15181F"/>
          <w:sz w:val="18"/>
          <w:szCs w:val="18"/>
        </w:rPr>
        <w:t xml:space="preserve"> is not the same as </w:t>
      </w:r>
      <w:r>
        <w:rPr>
          <w:i/>
          <w:iCs/>
          <w:color w:val="15181F"/>
          <w:sz w:val="18"/>
          <w:szCs w:val="18"/>
        </w:rPr>
        <w:t xml:space="preserve">no change</w:t>
      </w:r>
      <w:r>
        <w:rPr>
          <w:color w:val="15181F"/>
          <w:sz w:val="18"/>
          <w:szCs w:val="18"/>
        </w:rPr>
        <w:t xml:space="preserve">, and growth was measured by ultrasound while the diagnosis was made by MRI, so the growth figures come from the less reproducible modality. There are no subtype data, so the quarter that grew cannot be characterised and the subtypes that bleed below 5 cm are not identified.</w:t>
      </w:r>
    </w:p>
    <w:p>
      <w:pPr>
        <w:spacing w:after="50" w:line="276"/>
        <w:ind w:left="240"/>
      </w:pPr>
      <w:r>
        <w:rPr>
          <w:i/>
          <w:iCs/>
          <w:color w:val="5A6069"/>
          <w:sz w:val="17"/>
          <w:szCs w:val="17"/>
        </w:rPr>
        <w:t xml:space="preserve">The earlier 12-woman, 17-pregnancy retrospective series reached the same conclusion from weaker data: 4 adenomas grew, one woman had caesarean sections at 36 and 34 weeks for an assumed rupture risk after her largest lesion grew from 32 to 75 mm, one had radiofrequency ablation in the first trimester, and all 17 pregnancies ended well with no rupture. Read its selection: the institutional policy was to treat adenomas of 5 cm or more that did not regress before pregnancy, so the women who reached pregnancy had already been filtered as low-risk, two had been operated and one embolised beforehand, and the same single patient generated two of the three caesareans. Zero events in 17 pregnancies has an upper 95% bound of roughly 20%. The historical comparator those authors cite — 44% maternal and 38% fetal mortality — comes from published case reports of women presenting acutely, the most biased possible control.</w:t>
      </w:r>
    </w:p>
    <w:p>
      <w:pPr>
        <w:spacing w:after="60" w:line="276"/>
        <w:ind w:left="240"/>
      </w:pPr>
      <w:r>
        <w:rPr>
          <w:color w:val="5A6069"/>
          <w:sz w:val="16"/>
          <w:szCs w:val="16"/>
        </w:rPr>
        <w:t xml:space="preserve">Sources: Gaspersz 2019 pregnancy; ACG 2024; EASL 2016; Noels 2011 pregnancy; AISF 2022</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Monitor with ultrasound every 6 to 12 weeks through pregnancy and into the early puerperium, with obstetric liaison written into the plan.</w:t>
      </w:r>
    </w:p>
    <w:p>
      <w:pPr>
        <w:spacing w:after="50" w:line="276"/>
        <w:ind w:left="240"/>
      </w:pPr>
      <w:r>
        <w:rPr>
          <w:color w:val="15181F"/>
          <w:sz w:val="18"/>
          <w:szCs w:val="18"/>
        </w:rPr>
        <w:t xml:space="preserve">Every pregnant woman with an adenoma, whatever its size. EASL: adenoma in a pregnant woman requires close follow-up using frequent ultrasound every 6 to 12 weeks to monitor size, and liaising with the obstetric team is essential if the lesion increases in size. The prospective cohort monitored growth with ultrasound throughout pregnancy specifically so that intervention remained possible, and that is what happened in the one patient who needed it.</w:t>
      </w:r>
    </w:p>
    <w:p>
      <w:pPr>
        <w:spacing w:after="50"/>
        <w:ind w:left="240"/>
      </w:pPr>
      <w:r>
        <w:rPr>
          <w:b/>
          <w:bCs/>
          <w:color w:val="8C2F26"/>
          <w:sz w:val="18"/>
          <w:szCs w:val="18"/>
        </w:rPr>
        <w:t xml:space="preserve">Caveat. </w:t>
      </w:r>
      <w:r>
        <w:rPr>
          <w:color w:val="15181F"/>
          <w:sz w:val="18"/>
          <w:szCs w:val="18"/>
        </w:rPr>
        <w:t xml:space="preserve">Do not stop watching at delivery. In the combined cohort and systematic review of 11 local patients plus 90 patients with 99 pregnancies, 15 adenoma-related haemorrhages occurred: 8 during pregnancy, 2 during labour and 5 postpartum. Maternal death occurred in 5 of those 15 and fetal death in 5 of 15 — but that is the case fatality of the published haemorrhage literature, in which only catastrophic events reach print, and it cannot be used to estimate the consequence of haemorrhage in an unselected pregnancy. The puerperal events are the reason surveillance runs past the birth.</w:t>
      </w:r>
    </w:p>
    <w:p>
      <w:pPr>
        <w:spacing w:after="50" w:line="276"/>
        <w:ind w:left="240"/>
      </w:pPr>
      <w:r>
        <w:rPr>
          <w:i/>
          <w:iCs/>
          <w:color w:val="5A6069"/>
          <w:sz w:val="17"/>
          <w:szCs w:val="17"/>
        </w:rPr>
        <w:t xml:space="preserve">The interval is EASL's, and no study has compared intervals. Ultrasound is the modality because it is repeatable without contrast or ionising radiation; a lesion that becomes hard to see on ultrasound needs a non-contrast MRI rather than a CT.</w:t>
      </w:r>
    </w:p>
    <w:p>
      <w:pPr>
        <w:spacing w:after="60" w:line="276"/>
        <w:ind w:left="240"/>
      </w:pPr>
      <w:r>
        <w:rPr>
          <w:color w:val="5A6069"/>
          <w:sz w:val="16"/>
          <w:szCs w:val="16"/>
        </w:rPr>
        <w:t xml:space="preserve">Sources: EASL 2016; Haring 2021 pregnancy; Gaspersz 2019 pregnancy</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as EASL orders them for a lesion over 5 cm, and the order carries no comparative evidence: no cohort, let alone a trial, compares pre-conception treatment with surveillance in an adenoma over 5 cm. This is among the most commonly asked questions in the disease and one of the least well answered. The prospective cohort was restricted by design to lesions under 5 cm, so the evidence stops precisely where the question starts; expert practice has already diverged from the written guideline more generally, with 79% of responding European experts declining routine resection of an adenoma over 5 cm after lifestyle change and only 51% having the multidisciplinary team the guideline assumes.</w:t>
      </w:r>
    </w:p>
    <w:p>
      <w:pPr>
        <w:spacing w:after="50" w:before="120"/>
        <w:ind w:left="240"/>
      </w:pPr>
      <w:r>
        <w:rPr>
          <w:b/>
          <w:bCs/>
          <w:color w:val="15181F"/>
          <w:sz w:val="19"/>
          <w:szCs w:val="19"/>
        </w:rPr>
        <w:t xml:space="preserve">Resect before conception</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EASL: in women with large tumours, or in whom adenoma had complicated previous pregnancies, surgical resection may be recommended.</w:t>
      </w:r>
    </w:p>
    <w:p>
      <w:pPr>
        <w:spacing w:after="50" w:line="276"/>
        <w:ind w:left="240"/>
      </w:pPr>
      <w:r>
        <w:rPr>
          <w:color w:val="15181F"/>
          <w:sz w:val="18"/>
          <w:szCs w:val="18"/>
        </w:rPr>
        <w:t xml:space="preserve">The woman with a lesion comfortably over 5 cm, or an exophytic lesion, or a previous pregnancy complicated by the adenoma, who has time before she wants to conceive and in whom the resection is not major. It removes the question rather than managing it.</w:t>
      </w:r>
    </w:p>
    <w:p>
      <w:pPr>
        <w:spacing w:after="50"/>
        <w:ind w:left="240"/>
      </w:pPr>
      <w:r>
        <w:rPr>
          <w:b/>
          <w:bCs/>
          <w:color w:val="8C2F26"/>
          <w:sz w:val="18"/>
          <w:szCs w:val="18"/>
        </w:rPr>
        <w:t xml:space="preserve">Caveat. </w:t>
      </w:r>
      <w:r>
        <w:rPr>
          <w:color w:val="15181F"/>
          <w:sz w:val="18"/>
          <w:szCs w:val="18"/>
        </w:rPr>
        <w:t xml:space="preserve">Do not impose a major hepatectomy on a young woman whose lesion is still falling on risk-factor modification. Pregnancy should also not be delayed indefinitely for a resection that keeps being deferred — name the date.</w:t>
      </w:r>
    </w:p>
    <w:p>
      <w:pPr>
        <w:spacing w:after="60" w:line="276"/>
        <w:ind w:left="240"/>
      </w:pPr>
      <w:r>
        <w:rPr>
          <w:color w:val="5A6069"/>
          <w:sz w:val="16"/>
          <w:szCs w:val="16"/>
        </w:rPr>
        <w:t xml:space="preserve">Sources: EASL 2016; Herman 2020</w:t>
      </w:r>
    </w:p>
    <w:p>
      <w:pPr>
        <w:spacing w:after="50" w:before="120"/>
        <w:ind w:left="240"/>
      </w:pPr>
      <w:r>
        <w:rPr>
          <w:b/>
          <w:bCs/>
          <w:color w:val="15181F"/>
          <w:sz w:val="19"/>
          <w:szCs w:val="19"/>
        </w:rPr>
        <w:t xml:space="preserve">Embolise before conception, or during pregnancy if it grows</w:t>
      </w:r>
      <w:r>
        <w:rPr>
          <w:color w:val="5A6069"/>
          <w:sz w:val="15"/>
          <w:szCs w:val="15"/>
        </w:rPr>
        <w:t xml:space="preserve">   grade C</w:t>
      </w:r>
    </w:p>
    <w:p>
      <w:pPr>
        <w:spacing w:after="50" w:line="276"/>
        <w:ind w:left="240"/>
      </w:pPr>
      <w:r>
        <w:rPr>
          <w:color w:val="15181F"/>
          <w:sz w:val="18"/>
          <w:szCs w:val="18"/>
        </w:rPr>
        <w:t xml:space="preserve">EASL: for growing lesions, embolisation can be considered; prior to 24 weeks surgery may be preferred because ionising radiation and intravenous contrast may be harmful to the fetus.</w:t>
      </w:r>
    </w:p>
    <w:p>
      <w:pPr>
        <w:spacing w:after="50" w:line="276"/>
        <w:ind w:left="240"/>
      </w:pPr>
      <w:r>
        <w:rPr>
          <w:color w:val="15181F"/>
          <w:sz w:val="18"/>
          <w:szCs w:val="18"/>
        </w:rPr>
        <w:t xml:space="preserve">A large central lesion for which resection would be major, and the growing lesion in the second half of pregnancy — which is what happened in the single intervention in the prospective cohort, at 26 weeks for a lesion that had passed 70 mm. Multicentre data show the median diameter falling from 76 to 48 mm by a median 5.5 months.</w:t>
      </w:r>
    </w:p>
    <w:p>
      <w:pPr>
        <w:spacing w:after="50"/>
        <w:ind w:left="240"/>
      </w:pPr>
      <w:r>
        <w:rPr>
          <w:b/>
          <w:bCs/>
          <w:color w:val="8C2F26"/>
          <w:sz w:val="18"/>
          <w:szCs w:val="18"/>
        </w:rPr>
        <w:t xml:space="preserve">Caveat. </w:t>
      </w:r>
      <w:r>
        <w:rPr>
          <w:color w:val="15181F"/>
          <w:sz w:val="18"/>
          <w:szCs w:val="18"/>
        </w:rPr>
        <w:t xml:space="preserve">Major complications in 6 of 59 patients (10%) in the non-pregnant multicentre series, symptoms unchanged at 3 months (P=0.134), and viable tissue left behind that EASL would then have you resect if it persists. Before 24 weeks, prefer a peripheral resection where one is feasible.</w:t>
      </w:r>
    </w:p>
    <w:p>
      <w:pPr>
        <w:spacing w:after="60" w:line="276"/>
        <w:ind w:left="240"/>
      </w:pPr>
      <w:r>
        <w:rPr>
          <w:color w:val="5A6069"/>
          <w:sz w:val="16"/>
          <w:szCs w:val="16"/>
        </w:rPr>
        <w:t xml:space="preserve">Sources: EASL 2016; TAE multicentre; Gaspersz 2019 pregnancy</w:t>
      </w:r>
    </w:p>
    <w:p>
      <w:pPr>
        <w:spacing w:after="50" w:before="120"/>
        <w:ind w:left="240"/>
      </w:pPr>
      <w:r>
        <w:rPr>
          <w:b/>
          <w:bCs/>
          <w:color w:val="15181F"/>
          <w:sz w:val="19"/>
          <w:szCs w:val="19"/>
        </w:rPr>
        <w:t xml:space="preserve">Proceed with close surveillance</w:t>
      </w:r>
      <w:r>
        <w:rPr>
          <w:color w:val="5A6069"/>
          <w:sz w:val="15"/>
          <w:szCs w:val="15"/>
        </w:rPr>
        <w:t xml:space="preserve">   grade C</w:t>
      </w:r>
    </w:p>
    <w:p>
      <w:pPr>
        <w:spacing w:after="50" w:line="276"/>
        <w:ind w:left="240"/>
      </w:pPr>
      <w:r>
        <w:rPr>
          <w:color w:val="15181F"/>
          <w:sz w:val="18"/>
          <w:szCs w:val="18"/>
        </w:rPr>
        <w:t xml:space="preserve">Not a guideline position for a lesion over 5 cm; EASL's size-based advice is drawn at 5 cm and its pregnancy advice below it.</w:t>
      </w:r>
    </w:p>
    <w:p>
      <w:pPr>
        <w:spacing w:after="50" w:line="276"/>
        <w:ind w:left="240"/>
      </w:pPr>
      <w:r>
        <w:rPr>
          <w:color w:val="15181F"/>
          <w:sz w:val="18"/>
          <w:szCs w:val="18"/>
        </w:rPr>
        <w:t xml:space="preserve">The woman with a 5 to 6 cm, non-exophytic, non-beta-catenin lesion who wants to conceive now and accepts 6-weekly ultrasound. Of 73 pregnancies in which the adenoma was untreated, 39 (53.4%) remained stable, 11 (15.1%) regressed and 23 (31.5%) grew. All 15 adenoma-related haemorrhages in that pooled literature occurred in lesions of 6.5 cm or larger and none below that size.</w:t>
      </w:r>
    </w:p>
    <w:p>
      <w:pPr>
        <w:spacing w:after="50"/>
        <w:ind w:left="240"/>
      </w:pPr>
      <w:r>
        <w:rPr>
          <w:b/>
          <w:bCs/>
          <w:color w:val="8C2F26"/>
          <w:sz w:val="18"/>
          <w:szCs w:val="18"/>
        </w:rPr>
        <w:t xml:space="preserve">Caveat. </w:t>
      </w:r>
      <w:r>
        <w:rPr>
          <w:color w:val="15181F"/>
          <w:sz w:val="18"/>
          <w:szCs w:val="18"/>
        </w:rPr>
        <w:t xml:space="preserve">The 6.5 cm figure is the smallest size among published haemorrhages, not a derived threshold — it is governed by what gets written up, and a case report of a small adenoma bleeding in pregnancy is far less likely to be published than a dramatic large one. ACG 2024 nonetheless adopts 6.5 cm as a treatment trigger, so a publication-limited minimum has become a criterion in a GRADE guideline. The pooling is itself a problem: a modern institutional cohort is combined with decades of case reports across incompatible eras of imaging and obstetric care, the stability figures use a denominator of 73 against 99 pregnancies reviewed so a quarter lack trajectory data, growth is undefined, and there are no subtype data anywhere — so the paper cannot say whether the bleeding lesions were sonic hedgehog or beta-catenin exon 7/8, the obvious alternative explanation to size. Fatal rupture during pregnancy is reported: one of the six haemorrhages in the 40-patient adenomatosis natural-history cohort was fatal and occurred during pregnancy. Do not present </w:t>
      </w:r>
      <w:r>
        <w:rPr>
          <w:i/>
          <w:iCs/>
          <w:color w:val="15181F"/>
          <w:sz w:val="18"/>
          <w:szCs w:val="18"/>
        </w:rPr>
        <w:t xml:space="preserve">no reported bleed below 6.5 cm</w:t>
      </w:r>
      <w:r>
        <w:rPr>
          <w:color w:val="15181F"/>
          <w:sz w:val="18"/>
          <w:szCs w:val="18"/>
        </w:rPr>
        <w:t xml:space="preserve"> as a safe threshold.</w:t>
      </w:r>
    </w:p>
    <w:p>
      <w:pPr>
        <w:spacing w:after="60" w:line="276"/>
        <w:ind w:left="240"/>
      </w:pPr>
      <w:r>
        <w:rPr>
          <w:color w:val="5A6069"/>
          <w:sz w:val="16"/>
          <w:szCs w:val="16"/>
        </w:rPr>
        <w:t xml:space="preserve">Sources: Haring 2021 pregnancy; Barbier 2019; Noels 2011 pregnancy; ACG 2024</w:t>
      </w:r>
    </w:p>
    <w:p>
      <w:pPr>
        <w:spacing w:after="60" w:line="276"/>
        <w:ind w:left="240"/>
      </w:pPr>
      <w:r>
        <w:rPr>
          <w:i/>
          <w:iCs/>
          <w:color w:val="5A6069"/>
          <w:sz w:val="16"/>
          <w:szCs w:val="16"/>
        </w:rPr>
        <w:t xml:space="preserve">Ratification item: the programme's position on a 5 to 7 cm adenoma in a woman who wants to conceive now. EASL recommends treating a large lesion; the Dutch prospective data stop at 5 cm and report zero ruptures in 51 pregnancies, which has an upper 95% confidence bound of about 7%; and all 15 haemorrhages in the pooled literature occurred at 6.5 cm or above — a smallest published size rather than a derived threshold, now adopted as a treatment trigger by ACG 2024. Whatever is chosen, it should be written down before the next such patient is in clinic, and it should name who counsels her — hepatology, hepatobiliary surgery, interventional radiology and obstetrics together. Registry: diameter, subtype, intervention or none, growth during pregnancy, mode of delivery, haemorrhage, maternal and fetal outcome.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use CT for surveillance in pregnancy.</w:t>
      </w:r>
    </w:p>
    <w:p>
      <w:pPr>
        <w:spacing w:after="50" w:line="276"/>
        <w:ind w:left="240"/>
      </w:pPr>
      <w:r>
        <w:rPr>
          <w:color w:val="15181F"/>
          <w:sz w:val="18"/>
          <w:szCs w:val="18"/>
        </w:rPr>
        <w:t xml:space="preserve">Ultrasound for the interval monitoring, and non-contrast MRI if the lesion cannot be followed sonographically.</w:t>
      </w:r>
    </w:p>
    <w:p>
      <w:pPr>
        <w:spacing w:after="50"/>
        <w:ind w:left="240"/>
      </w:pPr>
      <w:r>
        <w:rPr>
          <w:b/>
          <w:bCs/>
          <w:color w:val="8C2F26"/>
          <w:sz w:val="18"/>
          <w:szCs w:val="18"/>
        </w:rPr>
        <w:t xml:space="preserve">Caveat. </w:t>
      </w:r>
      <w:r>
        <w:rPr>
          <w:color w:val="15181F"/>
          <w:sz w:val="18"/>
          <w:szCs w:val="18"/>
        </w:rPr>
        <w:t xml:space="preserve">EASL's reason for preferring surgery to embolisation before 24 weeks is the ionising radiation and intravenous contrast; the same reasoning applies to a surveillance CT, where there is no urgency to justify it. A CT is still the right test in suspected rupture.</w:t>
      </w:r>
    </w:p>
    <w:p>
      <w:pPr>
        <w:spacing w:after="60" w:line="276"/>
        <w:ind w:left="240"/>
      </w:pPr>
      <w:r>
        <w:rPr>
          <w:color w:val="5A6069"/>
          <w:sz w:val="16"/>
          <w:szCs w:val="16"/>
        </w:rPr>
        <w:t xml:space="preserve">Sources: EASL 2016</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discourage a pregnancy on an unconfirmed diagnosis.</w:t>
      </w:r>
    </w:p>
    <w:p>
      <w:pPr>
        <w:spacing w:after="50" w:line="276"/>
        <w:ind w:left="240"/>
      </w:pPr>
      <w:r>
        <w:rPr>
          <w:color w:val="15181F"/>
          <w:sz w:val="18"/>
          <w:szCs w:val="18"/>
        </w:rPr>
        <w:t xml:space="preserve">Get the hepatobiliary-contrast MRI first; 27% of these referrals turned out to be focal nodular hyperplasia, which carries no restriction at all.</w:t>
      </w:r>
    </w:p>
    <w:p>
      <w:pPr>
        <w:spacing w:after="50"/>
        <w:ind w:left="240"/>
      </w:pPr>
      <w:r>
        <w:rPr>
          <w:b/>
          <w:bCs/>
          <w:color w:val="8C2F26"/>
          <w:sz w:val="18"/>
          <w:szCs w:val="18"/>
        </w:rPr>
        <w:t xml:space="preserve">Caveat. </w:t>
      </w:r>
      <w:r>
        <w:rPr>
          <w:color w:val="15181F"/>
          <w:sz w:val="18"/>
          <w:szCs w:val="18"/>
        </w:rPr>
        <w:t xml:space="preserve">Advising against pregnancy, or recommending a hepatectomy, on the basis of a lesion that has not been characterised is the most consequential avoidable error on this page. Expert practice in this disease has already diverged from the written guideline — 48 of 61 responding European experts (79%) advise against routine resection of an adenoma over 5 cm after lifestyle change, and only 31 of 61 (51%) have the benign-liver-tumour multidisciplinary team the guideline assumes — which makes a confident unilateral answer in clinic hard to defend.</w:t>
      </w:r>
    </w:p>
    <w:p>
      <w:pPr>
        <w:spacing w:after="60" w:line="276"/>
        <w:ind w:left="240"/>
      </w:pPr>
      <w:r>
        <w:rPr>
          <w:color w:val="5A6069"/>
          <w:sz w:val="16"/>
          <w:szCs w:val="16"/>
        </w:rPr>
        <w:t xml:space="preserve">Sources: Gaspersz 2019 pregnancy; European practice survey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Multiple adenomas and adenomatosis</w:t>
      </w:r>
    </w:p>
    <w:p>
      <w:pPr>
        <w:spacing w:after="140"/>
      </w:pPr>
      <w:r>
        <w:rPr>
          <w:b/>
          <w:bCs/>
          <w:color w:val="176A87"/>
          <w:sz w:val="19"/>
          <w:szCs w:val="19"/>
        </w:rPr>
        <w:t xml:space="preserve">The question. </w:t>
      </w:r>
      <w:r>
        <w:rPr>
          <w:sz w:val="19"/>
          <w:szCs w:val="19"/>
        </w:rPr>
        <w:t xml:space="preserve">Does the number change what I do, or do I still manage this by the largest lesion?</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More than one adenoma on hepatobiliary-contrast MRI</w:t>
      </w:r>
    </w:p>
    <w:p>
      <w:pPr>
        <w:pStyle w:val="ListParagraph"/>
        <w:numPr>
          <w:ilvl w:val="0"/>
          <w:numId w:val="2"/>
        </w:numPr>
        <w:spacing w:after="60" w:line="268"/>
      </w:pPr>
      <w:r>
        <w:rPr>
          <w:color w:val="15181F"/>
          <w:sz w:val="18"/>
          <w:szCs w:val="18"/>
        </w:rPr>
        <w:t xml:space="preserve">Ten or more adenomas</w:t>
      </w:r>
    </w:p>
    <w:p>
      <w:pPr>
        <w:pStyle w:val="ListParagraph"/>
        <w:numPr>
          <w:ilvl w:val="0"/>
          <w:numId w:val="2"/>
        </w:numPr>
        <w:spacing w:after="60" w:line="268"/>
      </w:pPr>
      <w:r>
        <w:rPr>
          <w:color w:val="15181F"/>
          <w:sz w:val="18"/>
          <w:szCs w:val="18"/>
        </w:rPr>
        <w:t xml:space="preserve">Bilobar distribution that no single resection can clear</w:t>
      </w:r>
    </w:p>
    <w:p>
      <w:pPr>
        <w:pStyle w:val="ListParagraph"/>
        <w:numPr>
          <w:ilvl w:val="0"/>
          <w:numId w:val="2"/>
        </w:numPr>
        <w:spacing w:after="60" w:line="268"/>
      </w:pPr>
      <w:r>
        <w:rPr>
          <w:color w:val="15181F"/>
          <w:sz w:val="18"/>
          <w:szCs w:val="18"/>
        </w:rPr>
        <w:t xml:space="preserve">A germline HNF1A mutation, MODY3 diabetes, or a family history of liver adenoma</w:t>
      </w:r>
    </w:p>
    <w:p>
      <w:pPr>
        <w:pStyle w:val="ListParagraph"/>
        <w:numPr>
          <w:ilvl w:val="0"/>
          <w:numId w:val="2"/>
        </w:numPr>
        <w:spacing w:after="60" w:line="268"/>
      </w:pPr>
      <w:r>
        <w:rPr>
          <w:color w:val="15181F"/>
          <w:sz w:val="18"/>
          <w:szCs w:val="18"/>
        </w:rPr>
        <w:t xml:space="preserve">A male patient, glycogen storage disease, or microadenomas on a previous specimen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Manage by the size and behaviour of the largest lesion, not by the count.</w:t>
      </w:r>
    </w:p>
    <w:p>
      <w:pPr>
        <w:spacing w:after="50" w:line="276"/>
        <w:ind w:left="240"/>
      </w:pPr>
      <w:r>
        <w:rPr>
          <w:color w:val="15181F"/>
          <w:sz w:val="18"/>
          <w:szCs w:val="18"/>
        </w:rPr>
        <w:t xml:space="preserve">Every patient with multiple adenomas. EASL: the management of patients with multiple adenomas should be based on the size of the largest tumour (evidence level III, grade of recommendation 2), because the clinical presentation and risk of bleeding and malignant transformation do not differ from patients with a single adenoma. In a 122-patient surgical series the risk of complications was not related to the number of adenomas but to size over 5 cm, and especially to the telangiectatic (inflammatory) and unclassified subtypes; steatotic adenomas had a low complication risk. In the 533-adenoma molecular series the rate of haemorrhage or malignant transformation was the same whatever the number of adenomas.</w:t>
      </w:r>
    </w:p>
    <w:p>
      <w:pPr>
        <w:spacing w:after="50"/>
        <w:ind w:left="240"/>
      </w:pPr>
      <w:r>
        <w:rPr>
          <w:b/>
          <w:bCs/>
          <w:color w:val="8C2F26"/>
          <w:sz w:val="18"/>
          <w:szCs w:val="18"/>
        </w:rPr>
        <w:t xml:space="preserve">Caveat. </w:t>
      </w:r>
      <w:r>
        <w:rPr>
          <w:color w:val="15181F"/>
          <w:sz w:val="18"/>
          <w:szCs w:val="18"/>
        </w:rPr>
        <w:t xml:space="preserve">Do not read </w:t>
      </w:r>
      <w:r>
        <w:rPr>
          <w:i/>
          <w:iCs/>
          <w:color w:val="15181F"/>
          <w:sz w:val="18"/>
          <w:szCs w:val="18"/>
        </w:rPr>
        <w:t xml:space="preserve">manage by the largest</w:t>
      </w:r>
      <w:r>
        <w:rPr>
          <w:color w:val="15181F"/>
          <w:sz w:val="18"/>
          <w:szCs w:val="18"/>
        </w:rPr>
        <w:t xml:space="preserve"> as </w:t>
      </w:r>
      <w:r>
        <w:rPr>
          <w:i/>
          <w:iCs/>
          <w:color w:val="15181F"/>
          <w:sz w:val="18"/>
          <w:szCs w:val="18"/>
        </w:rPr>
        <w:t xml:space="preserve">the others do not matter</w:t>
      </w:r>
      <w:r>
        <w:rPr>
          <w:color w:val="15181F"/>
          <w:sz w:val="18"/>
          <w:szCs w:val="18"/>
        </w:rPr>
        <w:t xml:space="preserve">. In the long-term adenomatosis cohort, 87% of patients had subtype-homogeneous nodules, so sampling one nodule generally characterises the others — but the 13% who do not are the reason a single biopsy cannot be treated as a survey of the liver, and that figure comes from the nodules that happened to be sampled, which were not randomly chosen.</w:t>
      </w:r>
    </w:p>
    <w:p>
      <w:pPr>
        <w:spacing w:after="50" w:line="276"/>
        <w:ind w:left="240"/>
      </w:pPr>
      <w:r>
        <w:rPr>
          <w:i/>
          <w:iCs/>
          <w:color w:val="5A6069"/>
          <w:sz w:val="17"/>
          <w:szCs w:val="17"/>
        </w:rPr>
        <w:t xml:space="preserve">A single nodule on imaging was itself associated with malignant transformation in the 533-adenoma series (odds ratio 4.1, 95% CI 1.7-11.7), which is the opposite of the intuition that more lesions mean more danger. Read the long-term adenomatosis data the same way: malignant transformation occurred in 1 of 40 patients (2.5%) over a median 10.6 years, and haemorrhage in 6 of 40 (15%) of whom 5 bled as the presenting event — so surveillance at any threshold would not have prevented most of them. With 40 patients those rates rest on one and six events respectively.</w:t>
      </w:r>
    </w:p>
    <w:p>
      <w:pPr>
        <w:spacing w:after="60" w:line="276"/>
        <w:ind w:left="240"/>
      </w:pPr>
      <w:r>
        <w:rPr>
          <w:color w:val="5A6069"/>
          <w:sz w:val="16"/>
          <w:szCs w:val="16"/>
        </w:rPr>
        <w:t xml:space="preserve">Sources: EASL 2016; Dokmak 2009; Nault 2017; Barbier 2019</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Resect the dominant lesions where the disease is unilobar or where the largest can be cleared — and do not try to clear the liver.</w:t>
      </w:r>
    </w:p>
    <w:p>
      <w:pPr>
        <w:spacing w:after="50" w:line="276"/>
        <w:ind w:left="240"/>
      </w:pPr>
      <w:r>
        <w:rPr>
          <w:color w:val="15181F"/>
          <w:sz w:val="18"/>
          <w:szCs w:val="18"/>
        </w:rPr>
        <w:t xml:space="preserve">Unilobar disease, or widespread disease with one or two lesions that have crossed the size or growth threshold. EASL: hepatic resection might be considered in unilobular disease, and in those cases with more widespread adenoma, resection of the largest adenomas may be an option (evidence level III, grade of recommendation 2). In the 40-patient adenomatosis natural-history cohort, 37 (93%) had surgery at diagnosis and 4 (10%) needed repeat resections over a median 10.6 years of follow-up.</w:t>
      </w:r>
    </w:p>
    <w:p>
      <w:pPr>
        <w:spacing w:after="50"/>
        <w:ind w:left="240"/>
      </w:pPr>
      <w:r>
        <w:rPr>
          <w:b/>
          <w:bCs/>
          <w:color w:val="8C2F26"/>
          <w:sz w:val="18"/>
          <w:szCs w:val="18"/>
        </w:rPr>
        <w:t xml:space="preserve">Caveat. </w:t>
      </w:r>
      <w:r>
        <w:rPr>
          <w:color w:val="15181F"/>
          <w:sz w:val="18"/>
          <w:szCs w:val="18"/>
        </w:rPr>
        <w:t xml:space="preserve">EASL records that microscopic adenomatous foci escaping radiological detection have been found in resected livers with widespread bilobar disease, so no resection short of hepatectomy makes the liver adenoma-free and none should be presented to the patient that way. Expect to come back: in the 40-patient adenomatosis cohort 4 patients (10%) needed repeat resections over a median 10.6 years.</w:t>
      </w:r>
    </w:p>
    <w:p>
      <w:pPr>
        <w:spacing w:after="50" w:line="276"/>
        <w:ind w:left="240"/>
      </w:pPr>
      <w:r>
        <w:rPr>
          <w:i/>
          <w:iCs/>
          <w:color w:val="5A6069"/>
          <w:sz w:val="17"/>
          <w:szCs w:val="17"/>
        </w:rPr>
        <w:t xml:space="preserve">A 134-patient surgical series reports 8.1% morbidity and no mortality for resection in this disease, without a Clavien-Dindo distribution; repeat resection in a previously operated liver is not that operation. Count on the first operation being the easiest one. And note what the long-term cohort cannot tell you: 37 of 40 patients (93%) had surgery at diagnosis, so its complication rates describe treated disease, and resected nodules leave the risk set without any competing-risk accounting. [EXPERTISE]</w:t>
      </w:r>
    </w:p>
    <w:p>
      <w:pPr>
        <w:spacing w:after="60" w:line="276"/>
        <w:ind w:left="240"/>
      </w:pPr>
      <w:r>
        <w:rPr>
          <w:color w:val="5A6069"/>
          <w:sz w:val="16"/>
          <w:szCs w:val="16"/>
        </w:rPr>
        <w:t xml:space="preserve">Sources: EASL 2016; Dokmak 2009; Barbier 2019</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Look for a germline HNF1A mutation and offer genetic counselling where the picture fits.</w:t>
      </w:r>
    </w:p>
    <w:p>
      <w:pPr>
        <w:spacing w:after="50" w:line="276"/>
        <w:ind w:left="240"/>
      </w:pPr>
      <w:r>
        <w:rPr>
          <w:color w:val="15181F"/>
          <w:sz w:val="18"/>
          <w:szCs w:val="18"/>
        </w:rPr>
        <w:t xml:space="preserve">A young patient with many adenomas, a family history of liver adenoma, or early-onset non-insulin-dependent diabetes. In the 40-patient long-term adenomatosis cohort, 6 patients (15%) carried germline HNF1A mutations and all 6 of the familial cases did. In the founding genotype-phenotype series, 7 of 44 HNF1A-mutated adenomas (16%) carried one germline and one somatic mutation, and those germline carriers were younger (23 versus 40 years, P=0.0001), had larger tumours (142 versus 69 mm, P=0.02), more nodules (P=0.04) and less oral contraceptive use (P=0.002) — a different disease wearing the same name.</w:t>
      </w:r>
    </w:p>
    <w:p>
      <w:pPr>
        <w:spacing w:after="50"/>
        <w:ind w:left="240"/>
      </w:pPr>
      <w:r>
        <w:rPr>
          <w:b/>
          <w:bCs/>
          <w:color w:val="8C2F26"/>
          <w:sz w:val="18"/>
          <w:szCs w:val="18"/>
        </w:rPr>
        <w:t xml:space="preserve">Caveat. </w:t>
      </w:r>
      <w:r>
        <w:rPr>
          <w:color w:val="15181F"/>
          <w:sz w:val="18"/>
          <w:szCs w:val="18"/>
        </w:rPr>
        <w:t xml:space="preserve">Do not restrict the search to women, and do not assume small nodules in this setting are safe. In familial HNF1A adenomatosis the disease occurs equally in men and women with the higher bleeding rate in the men, and in the long-term cohort two male patients with familial adenomatosis bled from nodules measuring only 20 mm and 40 mm — among the clearest documented haemorrhages far below the 5 cm line anywhere in this literature, and an argument for subtype and sex rather than for relocating the threshold downwards.</w:t>
      </w:r>
    </w:p>
    <w:p>
      <w:pPr>
        <w:spacing w:after="50" w:line="276"/>
        <w:ind w:left="240"/>
      </w:pPr>
      <w:r>
        <w:rPr>
          <w:i/>
          <w:iCs/>
          <w:color w:val="5A6069"/>
          <w:sz w:val="17"/>
          <w:szCs w:val="17"/>
        </w:rPr>
        <w:t xml:space="preserve">Familial adenomatosis is associated with maturity-onset diabetes of the young type 3, so a fasting glucose and a three-generation family history for diabetes and liver tumours belong in the first clinic visit, and metabolic genetics belongs at the board.</w:t>
      </w:r>
    </w:p>
    <w:p>
      <w:pPr>
        <w:spacing w:after="60" w:line="276"/>
        <w:ind w:left="240"/>
      </w:pPr>
      <w:r>
        <w:rPr>
          <w:color w:val="5A6069"/>
          <w:sz w:val="16"/>
          <w:szCs w:val="16"/>
        </w:rPr>
        <w:t xml:space="preserve">Sources: Nault 2017; Barbier 2019; EASL 2016; Bioulac-Sage 2022; Zucman-Rossi 2006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the number is large but every lesion is small, surveillance is defensible.</w:t>
      </w:r>
    </w:p>
    <w:p>
      <w:pPr>
        <w:spacing w:after="50" w:line="276"/>
        <w:ind w:left="240"/>
      </w:pPr>
      <w:r>
        <w:rPr>
          <w:color w:val="15181F"/>
          <w:sz w:val="18"/>
          <w:szCs w:val="18"/>
        </w:rPr>
        <w:t xml:space="preserve">Many small HNF1A-inactivated or inflammatory lesions in a woman, with risk factors being modified and the dominant lesion well under 5 cm. Over a median 10.6 years in the 40-patient cohort, malignant transformation occurred in 1 patient (2.5%) and haemorrhage in 6 (15%), 5 of those at the time of diagnosis; 87% of patients had subtype-homogeneous nodules, so one biopsy generally characterises the liver.</w:t>
      </w:r>
    </w:p>
    <w:p>
      <w:pPr>
        <w:spacing w:after="50"/>
        <w:ind w:left="240"/>
      </w:pPr>
      <w:r>
        <w:rPr>
          <w:b/>
          <w:bCs/>
          <w:color w:val="8C2F26"/>
          <w:sz w:val="18"/>
          <w:szCs w:val="18"/>
        </w:rPr>
        <w:t xml:space="preserve">Caveat. </w:t>
      </w:r>
      <w:r>
        <w:rPr>
          <w:color w:val="15181F"/>
          <w:sz w:val="18"/>
          <w:szCs w:val="18"/>
        </w:rPr>
        <w:t xml:space="preserve">That cohort was 93% operated at diagnosis, so its complication rates describe treated disease and cannot be read as the natural history of observation, and with 40 patients the 2.5% and 15% rest on one and six events with confidence intervals compatible with most published figures. Set the 2.5% ten-year transformation rate against what the radical alternative costs: in the European registry series of 49 transplants for adenomatosis there were three operative deaths, five retransplantations and three fatal carcinoma recurrences — roughly one patient in eight died of the treatment or its failure.</w:t>
      </w:r>
    </w:p>
    <w:p>
      <w:pPr>
        <w:spacing w:after="50" w:line="276"/>
        <w:ind w:left="240"/>
      </w:pPr>
      <w:r>
        <w:rPr>
          <w:i/>
          <w:iCs/>
          <w:color w:val="5A6069"/>
          <w:sz w:val="17"/>
          <w:szCs w:val="17"/>
        </w:rPr>
        <w:t xml:space="preserve">The pooled contemporary surveillance figures — 88.5% stable or regressed, 0.5% symptomatic bleeding, 0.8% malignant transformation across 699 patients — include multiple-lesion patients but do not report them separately.</w:t>
      </w:r>
    </w:p>
    <w:p>
      <w:pPr>
        <w:spacing w:after="60" w:line="276"/>
        <w:ind w:left="240"/>
      </w:pPr>
      <w:r>
        <w:rPr>
          <w:color w:val="5A6069"/>
          <w:sz w:val="16"/>
          <w:szCs w:val="16"/>
        </w:rPr>
        <w:t xml:space="preserve">Sources: Barbier 2019; Shen 2026 meta-analysis; EASL 2016; Chiche 2016 ELTR</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Transarterial embolisation of the dominant lesions is a reasonable way to reduce burden without taking parenchyma.</w:t>
      </w:r>
    </w:p>
    <w:p>
      <w:pPr>
        <w:spacing w:after="50" w:line="276"/>
        <w:ind w:left="240"/>
      </w:pPr>
      <w:r>
        <w:rPr>
          <w:color w:val="15181F"/>
          <w:sz w:val="18"/>
          <w:szCs w:val="18"/>
        </w:rPr>
        <w:t xml:space="preserve">Bilobar disease where a resection clearing the dominant lesions would be major, and the patient who has already had one resection. In 59 patients the median diameter fell from 76 to 48 mm by a median 5.5 months (P&lt;0.001), and in the 851-patient systematic review elective embolisation avoided surgery in 41 of 49 patients (84%).</w:t>
      </w:r>
    </w:p>
    <w:p>
      <w:pPr>
        <w:spacing w:after="50"/>
        <w:ind w:left="240"/>
      </w:pPr>
      <w:r>
        <w:rPr>
          <w:b/>
          <w:bCs/>
          <w:color w:val="8C2F26"/>
          <w:sz w:val="18"/>
          <w:szCs w:val="18"/>
        </w:rPr>
        <w:t xml:space="preserve">Caveat. </w:t>
      </w:r>
      <w:r>
        <w:rPr>
          <w:color w:val="15181F"/>
          <w:sz w:val="18"/>
          <w:szCs w:val="18"/>
        </w:rPr>
        <w:t xml:space="preserve">Major complications in 6 of 59 (10%) with one death three months after the procedure, 20 of 59 (34%) still requiring surgery, no symptom improvement at 3 months (P=0.134), and viable tissue left behind in a liver that already has lesions you are not treating. EASL reserves embolisation for poor surgical candidates, so using it here is a departure that should be recorded as one.</w:t>
      </w:r>
    </w:p>
    <w:p>
      <w:pPr>
        <w:spacing w:after="60" w:line="276"/>
        <w:ind w:left="240"/>
      </w:pPr>
      <w:r>
        <w:rPr>
          <w:color w:val="5A6069"/>
          <w:sz w:val="16"/>
          <w:szCs w:val="16"/>
        </w:rPr>
        <w:t xml:space="preserve">Sources: TAE multicentre; TAE systematic review; EASL 2016</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list a patient for transplantation on lesion number.</w:t>
      </w:r>
    </w:p>
    <w:p>
      <w:pPr>
        <w:spacing w:after="50" w:line="276"/>
        <w:ind w:left="240"/>
      </w:pPr>
      <w:r>
        <w:rPr>
          <w:color w:val="15181F"/>
          <w:sz w:val="18"/>
          <w:szCs w:val="18"/>
        </w:rPr>
        <w:t xml:space="preserve">Use the transplant gate's named routes, every one of which requires something beyond the count.</w:t>
      </w:r>
    </w:p>
    <w:p>
      <w:pPr>
        <w:spacing w:after="50"/>
        <w:ind w:left="240"/>
      </w:pPr>
      <w:r>
        <w:rPr>
          <w:b/>
          <w:bCs/>
          <w:color w:val="8C2F26"/>
          <w:sz w:val="18"/>
          <w:szCs w:val="18"/>
        </w:rPr>
        <w:t xml:space="preserve">Caveat. </w:t>
      </w:r>
      <w:r>
        <w:rPr>
          <w:color w:val="15181F"/>
          <w:sz w:val="18"/>
          <w:szCs w:val="18"/>
        </w:rPr>
        <w:t xml:space="preserve">EASL: liver transplantation is not recommended in multiple adenoma, but might be considered in individuals with underlying liver disease (evidence level III, grade of recommendation 2). The 122-patient series drew the conclusion explicitly — because complications were unrelated to the number of adenomas, patients with multiple adenomas do not need liver transplantation. The local hepatic adenoma protocol says the same thing in its own words: lesion number alone does not qualify, and more than 10 lesions is a necessary but not sufficient condition.</w:t>
      </w:r>
    </w:p>
    <w:p>
      <w:pPr>
        <w:spacing w:after="60" w:line="276"/>
        <w:ind w:left="240"/>
      </w:pPr>
      <w:r>
        <w:rPr>
          <w:color w:val="5A6069"/>
          <w:sz w:val="16"/>
          <w:szCs w:val="16"/>
        </w:rPr>
        <w:t xml:space="preserve">Sources: EASL 2016; Dokmak 2009</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the old ten-lesion definition of adenomatosis as though it were a risk category.</w:t>
      </w:r>
    </w:p>
    <w:p>
      <w:pPr>
        <w:spacing w:after="50" w:line="276"/>
        <w:ind w:left="240"/>
      </w:pPr>
      <w:r>
        <w:rPr>
          <w:color w:val="15181F"/>
          <w:sz w:val="18"/>
          <w:szCs w:val="18"/>
        </w:rPr>
        <w:t xml:space="preserve">Record the count, the dominant diameter, the distribution and the subtype, and let the dominant lesion drive management.</w:t>
      </w:r>
    </w:p>
    <w:p>
      <w:pPr>
        <w:spacing w:after="50"/>
        <w:ind w:left="240"/>
      </w:pPr>
      <w:r>
        <w:rPr>
          <w:b/>
          <w:bCs/>
          <w:color w:val="8C2F26"/>
          <w:sz w:val="18"/>
          <w:szCs w:val="18"/>
        </w:rPr>
        <w:t xml:space="preserve">Caveat. </w:t>
      </w:r>
      <w:r>
        <w:rPr>
          <w:color w:val="15181F"/>
          <w:sz w:val="18"/>
          <w:szCs w:val="18"/>
        </w:rPr>
        <w:t xml:space="preserve">EASL replaced the term liver adenomatosis with multiple hepatocellular adenomas precisely because precise counting of adenomas by imaging can be challenging and because risk is driven by the size of the largest nodule. The local transplant protocol nevertheless uses more than 10 lesions as one necessary condition of its adenomatosis route — that is a policy threshold inherited from the registry literature, not a risk threshold, and it should be described as one in any narrative that invokes it.</w:t>
      </w:r>
    </w:p>
    <w:p>
      <w:pPr>
        <w:spacing w:after="60" w:line="276"/>
        <w:ind w:left="240"/>
      </w:pPr>
      <w:r>
        <w:rPr>
          <w:color w:val="5A6069"/>
          <w:sz w:val="16"/>
          <w:szCs w:val="16"/>
        </w:rPr>
        <w:t xml:space="preserve">Sources: EASL 2016; Nault 2017</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Syndromic and vascular settings</w:t>
      </w:r>
    </w:p>
    <w:p>
      <w:pPr>
        <w:spacing w:after="140"/>
      </w:pPr>
      <w:r>
        <w:rPr>
          <w:b/>
          <w:bCs/>
          <w:color w:val="176A87"/>
          <w:sz w:val="19"/>
          <w:szCs w:val="19"/>
        </w:rPr>
        <w:t xml:space="preserve">The question. </w:t>
      </w:r>
      <w:r>
        <w:rPr>
          <w:sz w:val="19"/>
          <w:szCs w:val="19"/>
        </w:rPr>
        <w:t xml:space="preserve">Is there an underlying disease here that I should be treating instead of, or before, the adenoma?</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Glycogen storage disease type I, III or IV</w:t>
      </w:r>
    </w:p>
    <w:p>
      <w:pPr>
        <w:pStyle w:val="ListParagraph"/>
        <w:numPr>
          <w:ilvl w:val="0"/>
          <w:numId w:val="2"/>
        </w:numPr>
        <w:spacing w:after="60" w:line="268"/>
      </w:pPr>
      <w:r>
        <w:rPr>
          <w:color w:val="15181F"/>
          <w:sz w:val="18"/>
          <w:szCs w:val="18"/>
        </w:rPr>
        <w:t xml:space="preserve">Abernethy malformation or another congenital portosystemic shunt</w:t>
      </w:r>
    </w:p>
    <w:p>
      <w:pPr>
        <w:pStyle w:val="ListParagraph"/>
        <w:numPr>
          <w:ilvl w:val="0"/>
          <w:numId w:val="2"/>
        </w:numPr>
        <w:spacing w:after="60" w:line="268"/>
      </w:pPr>
      <w:r>
        <w:rPr>
          <w:color w:val="15181F"/>
          <w:sz w:val="18"/>
          <w:szCs w:val="18"/>
        </w:rPr>
        <w:t xml:space="preserve">Budd-Chiari syndrome, portal vein thrombosis or another vascular liver disease</w:t>
      </w:r>
    </w:p>
    <w:p>
      <w:pPr>
        <w:pStyle w:val="ListParagraph"/>
        <w:numPr>
          <w:ilvl w:val="0"/>
          <w:numId w:val="2"/>
        </w:numPr>
        <w:spacing w:after="60" w:line="268"/>
      </w:pPr>
      <w:r>
        <w:rPr>
          <w:color w:val="15181F"/>
          <w:sz w:val="18"/>
          <w:szCs w:val="18"/>
        </w:rPr>
        <w:t xml:space="preserve">Beta-thalassaemia, haemochromatosis or another iron-overload state</w:t>
      </w:r>
    </w:p>
    <w:p>
      <w:pPr>
        <w:pStyle w:val="ListParagraph"/>
        <w:numPr>
          <w:ilvl w:val="0"/>
          <w:numId w:val="2"/>
        </w:numPr>
        <w:spacing w:after="60" w:line="268"/>
      </w:pPr>
      <w:r>
        <w:rPr>
          <w:color w:val="15181F"/>
          <w:sz w:val="18"/>
          <w:szCs w:val="18"/>
        </w:rPr>
        <w:t xml:space="preserve">McCune-Albright syndrome, or a paediatric or adolescent presentation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In glycogen storage disease, treat metabolic control as the first-line adenoma therapy and keep lifelong imaging surveillance.</w:t>
      </w:r>
    </w:p>
    <w:p>
      <w:pPr>
        <w:spacing w:after="50" w:line="276"/>
        <w:ind w:left="240"/>
      </w:pPr>
      <w:r>
        <w:rPr>
          <w:color w:val="15181F"/>
          <w:sz w:val="18"/>
          <w:szCs w:val="18"/>
        </w:rPr>
        <w:t xml:space="preserve">Every patient with glycogen storage disease type I, III or IV. EASL: in glycogen storage diseases the lifelong risk of adenoma is particularly high, the tumours frequently appear in the second or third decade, nearly half are inflammatory adenomas, and no HNF1A-inactivated adenoma has been observed in this setting; reduction in size and/or number has been observed following optimal metabolic control. The 533-adenoma molecular series confirms both halves of that. The ACMG practice guideline for glycogen storage disease type I puts numbers to the burden: 70-80% of patients over the age of 25 have at least one hepatic adenoma, progression defined as growth or increase in number occurs in about 50%, and the mean age at adenoma presentation is 14.8 years — so these are decisions made in children and adolescents. Chromosome 6p gain or 6q loss is present in about 60% of GSD Ia adenomas.</w:t>
      </w:r>
    </w:p>
    <w:p>
      <w:pPr>
        <w:spacing w:after="50"/>
        <w:ind w:left="240"/>
      </w:pPr>
      <w:r>
        <w:rPr>
          <w:b/>
          <w:bCs/>
          <w:color w:val="8C2F26"/>
          <w:sz w:val="18"/>
          <w:szCs w:val="18"/>
        </w:rPr>
        <w:t xml:space="preserve">Caveat. </w:t>
      </w:r>
      <w:r>
        <w:rPr>
          <w:color w:val="15181F"/>
          <w:sz w:val="18"/>
          <w:szCs w:val="18"/>
        </w:rPr>
        <w:t xml:space="preserve">Do not import the general adenoma surveillance interval or the general resection threshold, and do not expect a serum marker to help: the ACMG guideline states that alpha-fetoprotein and carcinoembryonic antigen do not predict malignant transformation and cannot be used for surveillance, which leaves imaging size as the only monitored variable and reimports the 5 cm convention into a population in which it was never tested and in which adenomas are multiple from adolescence. EASL's own interval here is annual ultrasound from 0 to 10 years and biannual beyond 10 years; the GSD type I surveillance table uses liver ultrasound every 12 to 24 months to age 16 and then CT, ultrasound or contrast MRI every 6 to 12 months from age 16, earlier in those who already have adenomas. And weigh the operation differently: 53.1% of the 99 published liver transplants for hepatic adenoma were in glycogen storage disease patients, and metabolic decompensation, renal disease and the neutropenia of type Ib change the operative calculus entirely.</w:t>
      </w:r>
    </w:p>
    <w:p>
      <w:pPr>
        <w:spacing w:after="50" w:line="276"/>
        <w:ind w:left="240"/>
      </w:pPr>
      <w:r>
        <w:rPr>
          <w:i/>
          <w:iCs/>
          <w:color w:val="5A6069"/>
          <w:sz w:val="17"/>
          <w:szCs w:val="17"/>
        </w:rPr>
        <w:t xml:space="preserve">Get metabolic genetics into the room. The local hepatic adenoma protocol requires it for glycogen storage disease cases and requires glycogen storage disease therapy to be optimised and renal, metabolic and systemic manifestations assessed before transplantation is considered. Note the status of the guidance you are following: the ACMG document states explicitly that its recommendations are considered expert opinion, applies no recommendation grading to its adenoma sections, gives the 50% progression figure without a time base, and predates both the sonic hedgehog subtype and the exon-specific beta-catenin gradient — so a near-universal complication of a rare disease is being managed by convention borrowed from cohorts of young women on oral contraceptives.</w:t>
      </w:r>
    </w:p>
    <w:p>
      <w:pPr>
        <w:spacing w:after="60" w:line="276"/>
        <w:ind w:left="240"/>
      </w:pPr>
      <w:r>
        <w:rPr>
          <w:color w:val="5A6069"/>
          <w:sz w:val="16"/>
          <w:szCs w:val="16"/>
        </w:rPr>
        <w:t xml:space="preserve">Sources: EASL 2016; ACMG GSD I; Nault 2017; Ziogas 2022 UNOS</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In a congenital portosystemic shunt, define the anatomy and ask whether the shunt can be closed before you touch the nodule.</w:t>
      </w:r>
    </w:p>
    <w:p>
      <w:pPr>
        <w:spacing w:after="50" w:line="276"/>
        <w:ind w:left="240"/>
      </w:pPr>
      <w:r>
        <w:rPr>
          <w:color w:val="15181F"/>
          <w:sz w:val="18"/>
          <w:szCs w:val="18"/>
        </w:rPr>
        <w:t xml:space="preserve">Any patient, and especially any child, with Abernethy malformation or another congenital extrahepatic portosystemic shunt. Nodules in this setting span focal nodular hyperplasia, adenoma and carcinoma, and resection can impede a future shunt occlusion procedure — which is the argument for defining the vascular anatomy first. The local hepatic adenoma protocol requires exactly this: define the Abernethy anatomy and assess whether shunt closure or another vascular intervention is feasible before transplantation.</w:t>
      </w:r>
    </w:p>
    <w:p>
      <w:pPr>
        <w:spacing w:after="50"/>
        <w:ind w:left="240"/>
      </w:pPr>
      <w:r>
        <w:rPr>
          <w:b/>
          <w:bCs/>
          <w:color w:val="8C2F26"/>
          <w:sz w:val="18"/>
          <w:szCs w:val="18"/>
        </w:rPr>
        <w:t xml:space="preserve">Caveat. </w:t>
      </w:r>
      <w:r>
        <w:rPr>
          <w:color w:val="15181F"/>
          <w:sz w:val="18"/>
          <w:szCs w:val="18"/>
        </w:rPr>
        <w:t xml:space="preserve">The evidence that shunt closure shrinks the nodule is one paediatric case report, and it does not show regression: an HNF1A-inactivated adenoma fell from 11.5 cm to 10 cm four months after closure, a 13% change in diameter that does not meet the RECIST threshold for response and sits within the range of between-scan measurement variability, in a lesion that remained far above any size at which management would change. Do not present shunt closure as an established adenoma treatment; present it as the intervention that addresses the cause, to be assessed by a service that performs them. And do not assume the nodule is benign — carcinoma occurs in this setting, and adenomas arising in vascular liver disease are reported to behave atypically with higher transformation risk.</w:t>
      </w:r>
    </w:p>
    <w:p>
      <w:pPr>
        <w:spacing w:after="50" w:line="276"/>
        <w:ind w:left="240"/>
      </w:pPr>
      <w:r>
        <w:rPr>
          <w:i/>
          <w:iCs/>
          <w:color w:val="5A6069"/>
          <w:sz w:val="17"/>
          <w:szCs w:val="17"/>
        </w:rPr>
        <w:t xml:space="preserve">Ruling out a congenital portosystemic shunt in a child with a liver tumour is itself a reason to look at the portal vein deliberately rather than incidentally; a hypoplastic portal vein is present in most cases. [EXPERTISE]</w:t>
      </w:r>
    </w:p>
    <w:p>
      <w:pPr>
        <w:spacing w:after="60" w:line="276"/>
        <w:ind w:left="240"/>
      </w:pPr>
      <w:r>
        <w:rPr>
          <w:color w:val="5A6069"/>
          <w:sz w:val="16"/>
          <w:szCs w:val="16"/>
        </w:rPr>
        <w:t xml:space="preserve">Sources: CEPS adenoma</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In vascular liver disease, raise your suspicion of beta-catenin activation and of carcinoma, and biopsy the nodule with a full immunohistochemical profile.</w:t>
      </w:r>
    </w:p>
    <w:p>
      <w:pPr>
        <w:spacing w:after="50" w:line="276"/>
        <w:ind w:left="240"/>
      </w:pPr>
      <w:r>
        <w:rPr>
          <w:color w:val="15181F"/>
          <w:sz w:val="18"/>
          <w:szCs w:val="18"/>
        </w:rPr>
        <w:t xml:space="preserve">Budd-Chiari syndrome, portal vein thrombosis, obliterative portal venopathy and other vascular liver disease. Patients with liver vascular disease developed beta-catenin exon 3 adenomas significantly more often in the 411-patient series (P=0.04), and fibrosis in the non-tumour liver was itself associated with malignant transformation (odds ratio 3.8, 95% CI 1.1-11.4). Imaging follow-up protocols for these patients should be designed to identify an adenoma early and distinguish it from a large regenerative nodule, and every biopsied hepatocellular lesion should get the full immunohistochemical panel.</w:t>
      </w:r>
    </w:p>
    <w:p>
      <w:pPr>
        <w:spacing w:after="50"/>
        <w:ind w:left="240"/>
      </w:pPr>
      <w:r>
        <w:rPr>
          <w:b/>
          <w:bCs/>
          <w:color w:val="8C2F26"/>
          <w:sz w:val="18"/>
          <w:szCs w:val="18"/>
        </w:rPr>
        <w:t xml:space="preserve">Caveat. </w:t>
      </w:r>
      <w:r>
        <w:rPr>
          <w:color w:val="15181F"/>
          <w:sz w:val="18"/>
          <w:szCs w:val="18"/>
        </w:rPr>
        <w:t xml:space="preserve">Do not try to separate adenoma from a large regenerative nodule and from carcinoma on imaging alone in a Budd-Chiari liver — the three overlap and the stakes differ completely. And read the evidence honestly: this rests on a single subgroup P value of 0.04 in a cross-sectional series, plus case reports. It is a reason to biopsy and to look harder, not a quantified risk.</w:t>
      </w:r>
    </w:p>
    <w:p>
      <w:pPr>
        <w:spacing w:after="50" w:line="276"/>
        <w:ind w:left="240"/>
      </w:pPr>
      <w:r>
        <w:rPr>
          <w:i/>
          <w:iCs/>
          <w:color w:val="5A6069"/>
          <w:sz w:val="17"/>
          <w:szCs w:val="17"/>
        </w:rPr>
        <w:t xml:space="preserve">Nodular regenerative hyperplasia is explicitly outside EASL's benign-tumour guideline and is covered separately in the non-cirrhotic portal hypertension literature; do not manage it from this page.</w:t>
      </w:r>
    </w:p>
    <w:p>
      <w:pPr>
        <w:spacing w:after="60" w:line="276"/>
        <w:ind w:left="240"/>
      </w:pPr>
      <w:r>
        <w:rPr>
          <w:color w:val="5A6069"/>
          <w:sz w:val="16"/>
          <w:szCs w:val="16"/>
        </w:rPr>
        <w:t xml:space="preserve">Sources: Nault 2017; Vascular liver disease; EASL 2016</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Record the rarer associations, but do not invent management rules for them.</w:t>
      </w:r>
    </w:p>
    <w:p>
      <w:pPr>
        <w:spacing w:after="50" w:line="276"/>
        <w:ind w:left="240"/>
      </w:pPr>
      <w:r>
        <w:rPr>
          <w:color w:val="15181F"/>
          <w:sz w:val="18"/>
          <w:szCs w:val="18"/>
        </w:rPr>
        <w:t xml:space="preserve">Iron overload from beta-thalassaemia or haemochromatosis, McCune-Albright syndrome, familial adenoma with maturity-onset diabetes of the young type 3, and endogenous androgen excess states such as polycystic ovary syndrome and Klinefelter syndrome. EASL lists these as rarer associations with implications for management, and recording them is how a cluster is eventually recognised.</w:t>
      </w:r>
    </w:p>
    <w:p>
      <w:pPr>
        <w:spacing w:after="50"/>
        <w:ind w:left="240"/>
      </w:pPr>
      <w:r>
        <w:rPr>
          <w:b/>
          <w:bCs/>
          <w:color w:val="8C2F26"/>
          <w:sz w:val="18"/>
          <w:szCs w:val="18"/>
        </w:rPr>
        <w:t xml:space="preserve">Caveat. </w:t>
      </w:r>
      <w:r>
        <w:rPr>
          <w:color w:val="15181F"/>
          <w:sz w:val="18"/>
          <w:szCs w:val="18"/>
        </w:rPr>
        <w:t xml:space="preserve">There is no subtype, surveillance or threshold data for any of them beyond case reports. Manage the adenoma by sex, size, growth and subtype, and manage the association on its own terms.</w:t>
      </w:r>
    </w:p>
    <w:p>
      <w:pPr>
        <w:spacing w:after="50" w:line="276"/>
        <w:ind w:left="240"/>
      </w:pPr>
      <w:r>
        <w:rPr>
          <w:i/>
          <w:iCs/>
          <w:color w:val="5A6069"/>
          <w:sz w:val="17"/>
          <w:szCs w:val="17"/>
        </w:rPr>
        <w:t xml:space="preserve">In an unusual association, the registry entry is the deliverable. Nothing will be learned about these settings from single cases that are not recorded.</w:t>
      </w:r>
    </w:p>
    <w:p>
      <w:pPr>
        <w:spacing w:after="60" w:line="276"/>
        <w:ind w:left="240"/>
      </w:pPr>
      <w:r>
        <w:rPr>
          <w:color w:val="5A6069"/>
          <w:sz w:val="16"/>
          <w:szCs w:val="16"/>
        </w:rPr>
        <w:t xml:space="preserve">Sources: EASL 2016</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paediatric or adolescent presentation belongs with the metabolic and vascular services from the first visit, not after the adenoma workup fails.</w:t>
      </w:r>
    </w:p>
    <w:p>
      <w:pPr>
        <w:spacing w:after="50" w:line="276"/>
        <w:ind w:left="240"/>
      </w:pPr>
      <w:r>
        <w:rPr>
          <w:color w:val="15181F"/>
          <w:sz w:val="18"/>
          <w:szCs w:val="18"/>
        </w:rPr>
        <w:t xml:space="preserve">Adenoma under 18. The underlying diagnosis is far more likely to be glycogen storage disease, a congenital portosystemic shunt or germline HNF1A disease than sporadic hormone-related adenoma: the mean age at adenoma presentation in glycogen storage disease type I is 14.8 years, the published congenital portosystemic shunt case was a 9-year-old, and in the long-term adenomatosis cohort all 6 familial cases carried germline HNF1A mutations with germline carriers presenting at a median 23 years against 40 for the rest.</w:t>
      </w:r>
    </w:p>
    <w:p>
      <w:pPr>
        <w:spacing w:after="50"/>
        <w:ind w:left="240"/>
      </w:pPr>
      <w:r>
        <w:rPr>
          <w:b/>
          <w:bCs/>
          <w:color w:val="8C2F26"/>
          <w:sz w:val="18"/>
          <w:szCs w:val="18"/>
        </w:rPr>
        <w:t xml:space="preserve">Caveat. </w:t>
      </w:r>
      <w:r>
        <w:rPr>
          <w:color w:val="15181F"/>
          <w:sz w:val="18"/>
          <w:szCs w:val="18"/>
        </w:rPr>
        <w:t xml:space="preserve">Do not apply adult hormone-withdrawal and 5 cm logic to a child. None of the threshold data include children, and in glycogen storage disease the lesions appear in the second or third decade against a background that is itself the problem.</w:t>
      </w:r>
    </w:p>
    <w:p>
      <w:pPr>
        <w:spacing w:after="60" w:line="276"/>
        <w:ind w:left="240"/>
      </w:pPr>
      <w:r>
        <w:rPr>
          <w:color w:val="5A6069"/>
          <w:sz w:val="16"/>
          <w:szCs w:val="16"/>
        </w:rPr>
        <w:t xml:space="preserve">Sources: ACMG GSD I; CEPS adenoma; Barbier 2019; Zucman-Rossi 2006</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resect a glycogen storage disease adenoma before the metabolic team has had a run at it, unless the lesion itself forces your hand.</w:t>
      </w:r>
    </w:p>
    <w:p>
      <w:pPr>
        <w:spacing w:after="50" w:line="276"/>
        <w:ind w:left="240"/>
      </w:pPr>
      <w:r>
        <w:rPr>
          <w:color w:val="15181F"/>
          <w:sz w:val="18"/>
          <w:szCs w:val="18"/>
        </w:rPr>
        <w:t xml:space="preserve">Size, growth or suspected transformation still force the operation. Short of that, optimise control and reimage, because reduction in size and number following optimal metabolic control is a reported phenomenon in this specific setting.</w:t>
      </w:r>
    </w:p>
    <w:p>
      <w:pPr>
        <w:spacing w:after="50"/>
        <w:ind w:left="240"/>
      </w:pPr>
      <w:r>
        <w:rPr>
          <w:b/>
          <w:bCs/>
          <w:color w:val="8C2F26"/>
          <w:sz w:val="18"/>
          <w:szCs w:val="18"/>
        </w:rPr>
        <w:t xml:space="preserve">Caveat. </w:t>
      </w:r>
      <w:r>
        <w:rPr>
          <w:color w:val="15181F"/>
          <w:sz w:val="18"/>
          <w:szCs w:val="18"/>
        </w:rPr>
        <w:t xml:space="preserve">The regression claim rests on case series within a rare disease and is not a treatment effect established against a comparator. It justifies a trial of control before an operation in a stable patient; it does not justify deferring an operation in a growing or atypical lesion.</w:t>
      </w:r>
    </w:p>
    <w:p>
      <w:pPr>
        <w:spacing w:after="60" w:line="276"/>
        <w:ind w:left="240"/>
      </w:pPr>
      <w:r>
        <w:rPr>
          <w:color w:val="5A6069"/>
          <w:sz w:val="16"/>
          <w:szCs w:val="16"/>
        </w:rPr>
        <w:t xml:space="preserve">Sources: EASL 2016; ACMG GSD I</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assume an adenoma in a syndromic patient behaves like a sporadic one.</w:t>
      </w:r>
    </w:p>
    <w:p>
      <w:pPr>
        <w:spacing w:after="50" w:line="276"/>
        <w:ind w:left="240"/>
      </w:pPr>
      <w:r>
        <w:rPr>
          <w:color w:val="15181F"/>
          <w:sz w:val="18"/>
          <w:szCs w:val="18"/>
        </w:rPr>
        <w:t xml:space="preserve">Record the syndrome, expect the subtype distribution to differ, and set the surveillance interval from the syndrome rather than from the adenoma.</w:t>
      </w:r>
    </w:p>
    <w:p>
      <w:pPr>
        <w:spacing w:after="50"/>
        <w:ind w:left="240"/>
      </w:pPr>
      <w:r>
        <w:rPr>
          <w:b/>
          <w:bCs/>
          <w:color w:val="8C2F26"/>
          <w:sz w:val="18"/>
          <w:szCs w:val="18"/>
        </w:rPr>
        <w:t xml:space="preserve">Caveat. </w:t>
      </w:r>
      <w:r>
        <w:rPr>
          <w:color w:val="15181F"/>
          <w:sz w:val="18"/>
          <w:szCs w:val="18"/>
        </w:rPr>
        <w:t xml:space="preserve">The subtype distribution genuinely differs: never HNF1A-inactivated in glycogenosis, enriched for inflammatory there, enriched for beta-catenin exon 3 in vascular liver disease, and in familial HNF1A adenomatosis equally distributed between the sexes with the higher bleeding rate in men. Every one of those breaks an assumption the sporadic pathway is built on.</w:t>
      </w:r>
    </w:p>
    <w:p>
      <w:pPr>
        <w:spacing w:after="60" w:line="276"/>
        <w:ind w:left="240"/>
      </w:pPr>
      <w:r>
        <w:rPr>
          <w:color w:val="5A6069"/>
          <w:sz w:val="16"/>
          <w:szCs w:val="16"/>
        </w:rPr>
        <w:t xml:space="preserve">Sources: Nault 2017; Barbier 2019</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9 · Suspected malignant transformation</w:t>
      </w:r>
    </w:p>
    <w:p>
      <w:pPr>
        <w:spacing w:after="140"/>
      </w:pPr>
      <w:r>
        <w:rPr>
          <w:b/>
          <w:bCs/>
          <w:color w:val="176A87"/>
          <w:sz w:val="19"/>
          <w:szCs w:val="19"/>
        </w:rPr>
        <w:t xml:space="preserve">The question. </w:t>
      </w:r>
      <w:r>
        <w:rPr>
          <w:sz w:val="19"/>
          <w:szCs w:val="19"/>
        </w:rPr>
        <w:t xml:space="preserve">Is there carcinoma in this lesion already, and how would I actually know?</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Male patient, or a confirmed CTNNB1 exon 3 mutation</w:t>
      </w:r>
    </w:p>
    <w:p>
      <w:pPr>
        <w:pStyle w:val="ListParagraph"/>
        <w:numPr>
          <w:ilvl w:val="0"/>
          <w:numId w:val="2"/>
        </w:numPr>
        <w:spacing w:after="60" w:line="268"/>
      </w:pPr>
      <w:r>
        <w:rPr>
          <w:color w:val="15181F"/>
          <w:sz w:val="18"/>
          <w:szCs w:val="18"/>
        </w:rPr>
        <w:t xml:space="preserve">Growth despite adequate risk-factor modification, or a lesion of 8 cm or more</w:t>
      </w:r>
    </w:p>
    <w:p>
      <w:pPr>
        <w:pStyle w:val="ListParagraph"/>
        <w:numPr>
          <w:ilvl w:val="0"/>
          <w:numId w:val="2"/>
        </w:numPr>
        <w:spacing w:after="60" w:line="268"/>
      </w:pPr>
      <w:r>
        <w:rPr>
          <w:color w:val="15181F"/>
          <w:sz w:val="18"/>
          <w:szCs w:val="18"/>
        </w:rPr>
        <w:t xml:space="preserve">Cellular atypia, pseudoglandular formation, cholestasis, nuclear beta-catenin or strong diffuse glutamine synthetase on biopsy</w:t>
      </w:r>
    </w:p>
    <w:p>
      <w:pPr>
        <w:pStyle w:val="ListParagraph"/>
        <w:numPr>
          <w:ilvl w:val="0"/>
          <w:numId w:val="2"/>
        </w:numPr>
        <w:spacing w:after="60" w:line="268"/>
      </w:pPr>
      <w:r>
        <w:rPr>
          <w:color w:val="15181F"/>
          <w:sz w:val="18"/>
          <w:szCs w:val="18"/>
        </w:rPr>
        <w:t xml:space="preserve">A TERT promoter mutation, where sequencing has been done</w:t>
      </w:r>
    </w:p>
    <w:p>
      <w:pPr>
        <w:pStyle w:val="ListParagraph"/>
        <w:numPr>
          <w:ilvl w:val="0"/>
          <w:numId w:val="2"/>
        </w:numPr>
        <w:spacing w:after="60" w:line="268"/>
      </w:pPr>
      <w:r>
        <w:rPr>
          <w:color w:val="15181F"/>
          <w:sz w:val="18"/>
          <w:szCs w:val="18"/>
        </w:rPr>
        <w:t xml:space="preserve">A borderline lesion, or a hepatocellular neoplasm of uncertain malignant potential, on pathology review</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Accept that transformation is usually diagnosed on the specimen rather than on surveillance imaging, and let that shape the decision to resect.</w:t>
      </w:r>
    </w:p>
    <w:p>
      <w:pPr>
        <w:spacing w:after="50" w:line="276"/>
        <w:ind w:left="240"/>
      </w:pPr>
      <w:r>
        <w:rPr>
          <w:color w:val="15181F"/>
          <w:sz w:val="18"/>
          <w:szCs w:val="18"/>
        </w:rPr>
        <w:t xml:space="preserve">Any high-risk lesion. In the 218-patient series, 25 patients had malignant transformation; the median diameter of the transformed adenomas was 10 cm, only 3 of the 25 were 5 cm or smaller, and all three of those arose in a liver with fibrosis or iron overload. In the male pathology series, malignant transformation occurred in 4 of 27 adenomas (14.8%), in beta-catenin-inflammatory and unclassified lesions. The pooled figure across 1,635 adenomas is 68 transformations (4.2%), with only 3 of those 68 (4.4%) in a tumour under 5 cm and the smallest transformed adenoma in the literature measuring 4 cm. The practical consequence is that imaging surveillance of a high-risk lesion is not a transformation-detection strategy; resection is.</w:t>
      </w:r>
    </w:p>
    <w:p>
      <w:pPr>
        <w:spacing w:after="50"/>
        <w:ind w:left="240"/>
      </w:pPr>
      <w:r>
        <w:rPr>
          <w:b/>
          <w:bCs/>
          <w:color w:val="8C2F26"/>
          <w:sz w:val="18"/>
          <w:szCs w:val="18"/>
        </w:rPr>
        <w:t xml:space="preserve">Caveat. </w:t>
      </w:r>
      <w:r>
        <w:rPr>
          <w:color w:val="15181F"/>
          <w:sz w:val="18"/>
          <w:szCs w:val="18"/>
        </w:rPr>
        <w:t xml:space="preserve">Do not offer surveillance as a way of catching transformation early in a beta-catenin-activated adenoma or in a man. And do not read the size association in reverse. In the 533-adenoma molecular series the 50 mm cut-off did not significantly separate malignant transformation (13.1% versus 7.6%, P=0.053), so a small high-risk lesion is not safe merely for being small. The '4.4% below 5 cm' statistic is a proportion of the numerator and not a risk, and it is partly an artefact of how few sub-5 cm adenomas entered the pooled denominator at all; the review it comes from carries three mutually inconsistent denominators (1,635 in the abstract, 1,617 in the table and 1,568 in the discussion), pools case reports with series, and its authors conclude that the 5 cm treatment recommendation is open for debate and that over 95% of patients resected above it are unnecessarily exposed to a procedure with reported morbidity up to 27% and mortality up to 3%. The Taiwanese series contributes the clearest counter-examples: 2 of its 6 malignant transformations occurred in adenomas of 3.5 cm and 4.4 cm, both beta-catenin-activated.</w:t>
      </w:r>
    </w:p>
    <w:p>
      <w:pPr>
        <w:spacing w:after="50" w:line="276"/>
        <w:ind w:left="240"/>
      </w:pPr>
      <w:r>
        <w:rPr>
          <w:i/>
          <w:iCs/>
          <w:color w:val="5A6069"/>
          <w:sz w:val="17"/>
          <w:szCs w:val="17"/>
        </w:rPr>
        <w:t xml:space="preserve">Beware the confounding that makes the threshold look validated. In the 164-patient contemporary cohort all six patients who developed carcinoma had lesions of 5 cm or larger — but every one of those six was also beta-catenin-activated or inflammatory, so size and subtype are completely confounded in six events and the paper cannot separate them. The same pattern recurs: in the 134-patient surgical series all four transformations were both beta-catenin-activated and over 5 cm, and in the 218-patient series beta-catenin activation was present in 16 of 25 transformed adenomas. Transformation is also ascertained on the resection specimen, so a lesion resected for being large is more likely to have a small malignant focus found — verification bias working in the same direction as the size association being tested.</w:t>
      </w:r>
    </w:p>
    <w:p>
      <w:pPr>
        <w:spacing w:after="60" w:line="276"/>
        <w:ind w:left="240"/>
      </w:pPr>
      <w:r>
        <w:rPr>
          <w:color w:val="5A6069"/>
          <w:sz w:val="16"/>
          <w:szCs w:val="16"/>
        </w:rPr>
        <w:t xml:space="preserve">Sources: Farges 2011; US male series; Stoot 2010; Nault 2017; Florou 2026; Taiwan series; Herman 2020</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Rank the risk with the factors that actually predict transformation, and write them in the note.</w:t>
      </w:r>
    </w:p>
    <w:p>
      <w:pPr>
        <w:spacing w:after="50" w:line="276"/>
        <w:ind w:left="240"/>
      </w:pPr>
      <w:r>
        <w:rPr>
          <w:color w:val="15181F"/>
          <w:sz w:val="18"/>
          <w:szCs w:val="18"/>
        </w:rPr>
        <w:t xml:space="preserve">Every patient in whom transformation is being weighed. From the 533-adenoma series, in order of effect size: TERT promoter mutation odds ratio 67.6 (95% CI 8.3-3072), male sex 18.9 (8.5-44.2), CTNNB1 exon 3 mutation with or without inflammation 9.3 (4.4-20.0), high alcohol intake 4.85, a single nodule on imaging 4.1 (1.7-11.7), fibrosis in the non-tumour liver 3.8 (1.1-11.4), and type 2 diabetes 3.7. TERT promoter mutation was found in 7 of 16 adenomas with malignant transformation (44%) against 179 of 305 carcinomas (59%), 5 of 20 cirrhotic premalignant macronodules (25%) and 0 of 60 typical adenomas; all 7 of the transformed adenomas carrying it also carried a CTNNB1 mutation, which places TERT as a second hit after beta-catenin activation and makes transformation a two-step process.</w:t>
      </w:r>
    </w:p>
    <w:p>
      <w:pPr>
        <w:spacing w:after="50"/>
        <w:ind w:left="240"/>
      </w:pPr>
      <w:r>
        <w:rPr>
          <w:b/>
          <w:bCs/>
          <w:color w:val="8C2F26"/>
          <w:sz w:val="18"/>
          <w:szCs w:val="18"/>
        </w:rPr>
        <w:t xml:space="preserve">Caveat. </w:t>
      </w:r>
      <w:r>
        <w:rPr>
          <w:color w:val="15181F"/>
          <w:sz w:val="18"/>
          <w:szCs w:val="18"/>
        </w:rPr>
        <w:t xml:space="preserve">These are odds ratios from a cross-sectional surgical series with very wide confidence intervals — the TERT interval runs from 8.3 to 3072, which reflects near-complete separation in a handful of events — and the outcome is a borderline or malignant histological finding at the time of resection, not a prospectively observed event. They rank risk; they do not quantify it, and none has been validated prospectively. TERT promoter mutation is also present by definition only once transformation has occurred, so it confirms rather than pre-empts: it was found in 0 of 60 typical adenomas, a denominator whose upper 95% bound is about 5%, and in 1 of 213 adenomas in a separate series against 3 of 17 borderline lesions. TERT is not always present in adenoma-derived carcinoma either, so a negative result excludes nothing.</w:t>
      </w:r>
    </w:p>
    <w:p>
      <w:pPr>
        <w:spacing w:after="50" w:line="276"/>
        <w:ind w:left="240"/>
      </w:pPr>
      <w:r>
        <w:rPr>
          <w:i/>
          <w:iCs/>
          <w:color w:val="5A6069"/>
          <w:sz w:val="17"/>
          <w:szCs w:val="17"/>
        </w:rPr>
        <w:t xml:space="preserve">Beta-catenin activity is not one thing. Exon 3 deletions and substitutions within the D32-S37 beta-TrCP binding site are highly activating and go with strong homogeneous glutamine synthetase and with malignancy; T41 is moderate; S45, K335 and N387 are weak activators in benign tumours. Ask for the codon, not just the exon.</w:t>
      </w:r>
    </w:p>
    <w:p>
      <w:pPr>
        <w:spacing w:after="60" w:line="276"/>
        <w:ind w:left="240"/>
      </w:pPr>
      <w:r>
        <w:rPr>
          <w:color w:val="5A6069"/>
          <w:sz w:val="16"/>
          <w:szCs w:val="16"/>
        </w:rPr>
        <w:t xml:space="preserve">Sources: Nault 2017; TERT promoter; Rebouissou 2016</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Where transformation is confirmed, re-stage completely and re-route the case — and do not assume the standardised HCC transplant pathway is available.</w:t>
      </w:r>
    </w:p>
    <w:p>
      <w:pPr>
        <w:spacing w:after="50" w:line="276"/>
        <w:ind w:left="240"/>
      </w:pPr>
      <w:r>
        <w:rPr>
          <w:color w:val="15181F"/>
          <w:sz w:val="18"/>
          <w:szCs w:val="18"/>
        </w:rPr>
        <w:t xml:space="preserve">The local hepatic adenoma protocol §3 governs this. Complete multiphasic liver imaging, chest CT and alpha-fetoprotein, state the transformation date and the prior adenoma route in the narrative, and route the case. A candidate with an at-risk background — cirrhosis or chronic hepatitis B — is assessed against the standardised HCC pathway on its own terms, and this is the HCC pathway from here. A candidate without an at-risk background, which the protocol calls the usual case, cannot be: OPTN Class 5 imaging classification and LI-RADS are defined for patients at risk for carcinoma, most adenoma-derived carcinoma arises in a non-cirrhotic non-at-risk liver, and the lesion therefore cannot be classified on imaging alone. That candidate needs a non-standard review-board request supported by histologic confirmation, complete staging, tumour burden relative to Milan criteria, alpha-fetoprotein, and an explicit statement of why imaging-based classification does not apply.</w:t>
      </w:r>
    </w:p>
    <w:p>
      <w:pPr>
        <w:spacing w:after="50"/>
        <w:ind w:left="240"/>
      </w:pPr>
      <w:r>
        <w:rPr>
          <w:b/>
          <w:bCs/>
          <w:color w:val="8C2F26"/>
          <w:sz w:val="18"/>
          <w:szCs w:val="18"/>
        </w:rPr>
        <w:t xml:space="preserve">Caveat. </w:t>
      </w:r>
      <w:r>
        <w:rPr>
          <w:color w:val="15181F"/>
          <w:sz w:val="18"/>
          <w:szCs w:val="18"/>
        </w:rPr>
        <w:t xml:space="preserve">Do not let a normal alpha-fetoprotein reassure you — the protocol states that alpha-fetoprotein does not exclude carcinoma when normal. Extrahepatic metastasis or macrovascular invasion excludes the candidate from the adenoma protocol either way, in both the at-risk and the non-at-risk case.</w:t>
      </w:r>
    </w:p>
    <w:p>
      <w:pPr>
        <w:spacing w:after="50" w:line="276"/>
        <w:ind w:left="240"/>
      </w:pPr>
      <w:r>
        <w:rPr>
          <w:i/>
          <w:iCs/>
          <w:color w:val="5A6069"/>
          <w:sz w:val="17"/>
          <w:szCs w:val="17"/>
        </w:rPr>
        <w:t xml:space="preserve">The protocol marks this routing VERIFY against the live Policy 9.5 posting before the first such submission, and that verification has not been performed for this page. Treat the routing as the protocol's reasoning, not as confirmed current policy.</w:t>
      </w:r>
    </w:p>
    <w:p>
      <w:pPr>
        <w:spacing w:after="60" w:line="276"/>
        <w:ind w:left="240"/>
      </w:pPr>
      <w:r>
        <w:rPr>
          <w:color w:val="5A6069"/>
          <w:sz w:val="16"/>
          <w:szCs w:val="16"/>
        </w:rPr>
        <w:t xml:space="preserve">Sources: EASL 2016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a borderline lesion is reported, get a second expert liver pathology opinion and sequencing before you call it either thing.</w:t>
      </w:r>
    </w:p>
    <w:p>
      <w:pPr>
        <w:spacing w:after="50" w:line="276"/>
        <w:ind w:left="240"/>
      </w:pPr>
      <w:r>
        <w:rPr>
          <w:color w:val="15181F"/>
          <w:sz w:val="18"/>
          <w:szCs w:val="18"/>
        </w:rPr>
        <w:t xml:space="preserve">Any report of a borderline hepatocellular lesion, a hepatocellular neoplasm of uncertain malignant potential, or atypical adenoma. 7% of the 533 nodules in the molecular series shared intermediate histological features with carcinoma. In the Dutch nationwide male series the diagnosis changed after expert revision plus sequencing in 33 of 66 cases (50%), with final diagnoses of 20 adenoma, 26 uncertain malignant potential and 20 carcinoma, and the revised category tracked tumour-related mortality (5.6%, 35.7% and 44.4%, P=0.031).</w:t>
      </w:r>
    </w:p>
    <w:p>
      <w:pPr>
        <w:spacing w:after="50"/>
        <w:ind w:left="240"/>
      </w:pPr>
      <w:r>
        <w:rPr>
          <w:b/>
          <w:bCs/>
          <w:color w:val="8C2F26"/>
          <w:sz w:val="18"/>
          <w:szCs w:val="18"/>
        </w:rPr>
        <w:t xml:space="preserve">Caveat. </w:t>
      </w:r>
      <w:r>
        <w:rPr>
          <w:color w:val="15181F"/>
          <w:sz w:val="18"/>
          <w:szCs w:val="18"/>
        </w:rPr>
        <w:t xml:space="preserve">Do not treat </w:t>
      </w:r>
      <w:r>
        <w:rPr>
          <w:i/>
          <w:iCs/>
          <w:color w:val="15181F"/>
          <w:sz w:val="18"/>
          <w:szCs w:val="18"/>
        </w:rPr>
        <w:t xml:space="preserve">borderline</w:t>
      </w:r>
      <w:r>
        <w:rPr>
          <w:color w:val="15181F"/>
          <w:sz w:val="18"/>
          <w:szCs w:val="18"/>
        </w:rPr>
        <w:t xml:space="preserve"> as a diagnosis that permits observation. It is a statement that the specimen cannot be classified, which in a male patient or a beta-catenin-activated lesion should be managed as carcinoma until proven otherwise. The two expert pathology series that have examined this both conclude that the adenoma-versus-well-differentiated-carcinoma distinction is prognostically decisive and frequently got wrong.</w:t>
      </w:r>
    </w:p>
    <w:p>
      <w:pPr>
        <w:spacing w:after="50" w:line="276"/>
        <w:ind w:left="240"/>
      </w:pPr>
      <w:r>
        <w:rPr>
          <w:i/>
          <w:iCs/>
          <w:color w:val="5A6069"/>
          <w:sz w:val="17"/>
          <w:szCs w:val="17"/>
        </w:rPr>
        <w:t xml:space="preserve">The dilemmas of atypical and borderline lesions, and the question of which nomenclature to use, are unsettled in the pathology literature itself: the expert reviews concede that the threshold for sufficient versus insufficient atypia remains arbitrary and that the specificity of atypical features in predicting transformation remains to be demonstrated, and the review of the WHO 6th-edition classification adds that in children, patients over 60 and vascular liver disease the morphomolecular features become less well defined, overlap with focal nodular hyperplasia and the line defining malignancy blurs. Name one liver pathologist as the programme's reference reader so that the nomenclature is at least internally consistent.</w:t>
      </w:r>
    </w:p>
    <w:p>
      <w:pPr>
        <w:spacing w:after="60" w:line="276"/>
        <w:ind w:left="240"/>
      </w:pPr>
      <w:r>
        <w:rPr>
          <w:color w:val="5A6069"/>
          <w:sz w:val="16"/>
          <w:szCs w:val="16"/>
        </w:rPr>
        <w:t xml:space="preserve">Sources: Dutch male series; US male series; Bioulac-Sage 2022; WHO 6th ed., as reviewed</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Perform comprehensive specimen or explant mapping in every case and feed the result back to the board.</w:t>
      </w:r>
    </w:p>
    <w:p>
      <w:pPr>
        <w:spacing w:after="50" w:line="276"/>
        <w:ind w:left="240"/>
      </w:pPr>
      <w:r>
        <w:rPr>
          <w:color w:val="15181F"/>
          <w:sz w:val="18"/>
          <w:szCs w:val="18"/>
        </w:rPr>
        <w:t xml:space="preserve">Every resection and every explant. The local hepatic adenoma protocol §8 specifies the dataset: lesion count, largest size, subtype, CTNNB1 findings, haemorrhage, necrosis, atypia, and occult carcinoma; if malignant transformation is found, stage the explant and define post-transplant surveillance at the transplant-oncology conference.</w:t>
      </w:r>
    </w:p>
    <w:p>
      <w:pPr>
        <w:spacing w:after="50"/>
        <w:ind w:left="240"/>
      </w:pPr>
      <w:r>
        <w:rPr>
          <w:b/>
          <w:bCs/>
          <w:color w:val="8C2F26"/>
          <w:sz w:val="18"/>
          <w:szCs w:val="18"/>
        </w:rPr>
        <w:t xml:space="preserve">Caveat. </w:t>
      </w:r>
      <w:r>
        <w:rPr>
          <w:color w:val="15181F"/>
          <w:sz w:val="18"/>
          <w:szCs w:val="18"/>
        </w:rPr>
        <w:t xml:space="preserve">Do not accept a specimen report that gives a diagnosis without the subtype and the lesion map. Malignant transformation in 4 of 27 male adenomas, and reclassification of half of all presumed male adenomas on expert review, are numbers that only exist because someone looked for them systematically.</w:t>
      </w:r>
    </w:p>
    <w:p>
      <w:pPr>
        <w:spacing w:after="50" w:line="276"/>
        <w:ind w:left="240"/>
      </w:pPr>
      <w:r>
        <w:rPr>
          <w:i/>
          <w:iCs/>
          <w:color w:val="5A6069"/>
          <w:sz w:val="17"/>
          <w:szCs w:val="17"/>
        </w:rPr>
        <w:t xml:space="preserve">This is also the only way the programme will ever know how often its own preoperative assessment was wrong, which is the metric the honest section says matters most.</w:t>
      </w:r>
    </w:p>
    <w:p>
      <w:pPr>
        <w:spacing w:after="60" w:line="276"/>
        <w:ind w:left="240"/>
      </w:pPr>
      <w:r>
        <w:rPr>
          <w:color w:val="5A6069"/>
          <w:sz w:val="16"/>
          <w:szCs w:val="16"/>
        </w:rPr>
        <w:t xml:space="preserve">Sources: US male series; Dutch male series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ablate or embolise a lesion in which transformation is the question.</w:t>
      </w:r>
    </w:p>
    <w:p>
      <w:pPr>
        <w:spacing w:after="50" w:line="276"/>
        <w:ind w:left="240"/>
      </w:pPr>
      <w:r>
        <w:rPr>
          <w:color w:val="15181F"/>
          <w:sz w:val="18"/>
          <w:szCs w:val="18"/>
        </w:rPr>
        <w:t xml:space="preserve">Resect it, or biopsy it and then resect it. Both modalities leave viable tissue and neither produces a specimen; EASL already makes residual viable lesion after embolisation an indication for resection.</w:t>
      </w:r>
    </w:p>
    <w:p>
      <w:pPr>
        <w:spacing w:after="50"/>
        <w:ind w:left="240"/>
      </w:pPr>
      <w:r>
        <w:rPr>
          <w:b/>
          <w:bCs/>
          <w:color w:val="8C2F26"/>
          <w:sz w:val="18"/>
          <w:szCs w:val="18"/>
        </w:rPr>
        <w:t xml:space="preserve">Caveat. </w:t>
      </w:r>
      <w:r>
        <w:rPr>
          <w:color w:val="15181F"/>
          <w:sz w:val="18"/>
          <w:szCs w:val="18"/>
        </w:rPr>
        <w:t xml:space="preserve">The systematic review of embolisation reported malignant transformation as one of its outcomes of interest precisely because the question cannot be closed by an intervention that leaves the lesion in situ. Treating a possibly malignant lesion with an ablative modality converts a diagnostic problem into an unanswerable one.</w:t>
      </w:r>
    </w:p>
    <w:p>
      <w:pPr>
        <w:spacing w:after="60" w:line="276"/>
        <w:ind w:left="240"/>
      </w:pPr>
      <w:r>
        <w:rPr>
          <w:color w:val="5A6069"/>
          <w:sz w:val="16"/>
          <w:szCs w:val="16"/>
        </w:rPr>
        <w:t xml:space="preserve">Sources: EASL 2016; TAE systematic review</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imaging follow-up alone as the surveillance strategy for a beta-catenin-activated adenoma.</w:t>
      </w:r>
    </w:p>
    <w:p>
      <w:pPr>
        <w:spacing w:after="50" w:line="276"/>
        <w:ind w:left="240"/>
      </w:pPr>
      <w:r>
        <w:rPr>
          <w:color w:val="15181F"/>
          <w:sz w:val="18"/>
          <w:szCs w:val="18"/>
        </w:rPr>
        <w:t xml:space="preserve">EASL's position is resection irrespective of size in any instance of proven beta-catenin mutation (evidence level II-3, grade of recommendation 2), and the review of the WHO 6th-edition classification states that beta-catenin exon 3 adenomas are resected or ablated whatever their size. The molecular support in small lesions is thin but points the same way: among women with adenomas under 5 cm, an at-risk molecular profile identified malignant transformation in 2 of 14 (14%) against 1 of 101 (1%) without it (P=0.007), and no HNF1A-inactivated adenoma under 5 cm in a woman transformed.</w:t>
      </w:r>
    </w:p>
    <w:p>
      <w:pPr>
        <w:spacing w:after="50"/>
        <w:ind w:left="240"/>
      </w:pPr>
      <w:r>
        <w:rPr>
          <w:b/>
          <w:bCs/>
          <w:color w:val="8C2F26"/>
          <w:sz w:val="18"/>
          <w:szCs w:val="18"/>
        </w:rPr>
        <w:t xml:space="preserve">Caveat. </w:t>
      </w:r>
      <w:r>
        <w:rPr>
          <w:color w:val="15181F"/>
          <w:sz w:val="18"/>
          <w:szCs w:val="18"/>
        </w:rPr>
        <w:t xml:space="preserve">Read the strength of that honestly: 2 transformations among 14 women is a hypothesis-generating subgroup, not a validated rule, and it is the only evidence offered anywhere for abandoning the size threshold in small lesions. The WHO-review statement is expert assertion with no cited cohort quantifying it. What is firm is the negative: no imaging protocol has been shown to detect transformation in an adenoma early, EASL itself says that identification of beta-catenin-activated adenoma and its distinction from carcinoma is not possible by any imaging technique, and alpha-fetoprotein does not exclude it. Surveillance of this subtype is surveillance for growth, not for transformation, and should be described to the patient as such.</w:t>
      </w:r>
    </w:p>
    <w:p>
      <w:pPr>
        <w:spacing w:after="60" w:line="276"/>
        <w:ind w:left="240"/>
      </w:pPr>
      <w:r>
        <w:rPr>
          <w:color w:val="5A6069"/>
          <w:sz w:val="16"/>
          <w:szCs w:val="16"/>
        </w:rPr>
        <w:t xml:space="preserve">Sources: Nault 2017; EASL 2016; WHO 6th ed., as reviewed</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10 · Transplant — the non-standard review-board route</w:t>
      </w:r>
    </w:p>
    <w:p>
      <w:pPr>
        <w:spacing w:after="140"/>
      </w:pPr>
      <w:r>
        <w:rPr>
          <w:b/>
          <w:bCs/>
          <w:color w:val="176A87"/>
          <w:sz w:val="19"/>
          <w:szCs w:val="19"/>
        </w:rPr>
        <w:t xml:space="preserve">The question. </w:t>
      </w:r>
      <w:r>
        <w:rPr>
          <w:sz w:val="19"/>
          <w:szCs w:val="19"/>
        </w:rPr>
        <w:t xml:space="preserve">Has every non-transplant option actually been tried or ruled out, and which guidance route am I naming?</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A qualifying guidance route named explicitly in the narrative: syndromic, molecular, adenomatosis, or progressive and complicated</w:t>
      </w:r>
    </w:p>
    <w:p>
      <w:pPr>
        <w:pStyle w:val="ListParagraph"/>
        <w:numPr>
          <w:ilvl w:val="0"/>
          <w:numId w:val="2"/>
        </w:numPr>
        <w:spacing w:after="60" w:line="268"/>
      </w:pPr>
      <w:r>
        <w:rPr>
          <w:color w:val="15181F"/>
          <w:sz w:val="18"/>
          <w:szCs w:val="18"/>
        </w:rPr>
        <w:t xml:space="preserve">Unresectable after expert hepatobiliary surgical review, with embolisation and ablation exhausted, infeasible or contraindicated</w:t>
      </w:r>
    </w:p>
    <w:p>
      <w:pPr>
        <w:pStyle w:val="ListParagraph"/>
        <w:numPr>
          <w:ilvl w:val="0"/>
          <w:numId w:val="2"/>
        </w:numPr>
        <w:spacing w:after="60" w:line="268"/>
      </w:pPr>
      <w:r>
        <w:rPr>
          <w:color w:val="15181F"/>
          <w:sz w:val="18"/>
          <w:szCs w:val="18"/>
        </w:rPr>
        <w:t xml:space="preserve">At least 6 months of adequate risk-factor modification documented for non-urgent oestrogen- or weight-associated disease</w:t>
      </w:r>
    </w:p>
    <w:p>
      <w:pPr>
        <w:pStyle w:val="ListParagraph"/>
        <w:numPr>
          <w:ilvl w:val="0"/>
          <w:numId w:val="2"/>
        </w:numPr>
        <w:spacing w:after="60" w:line="268"/>
      </w:pPr>
      <w:r>
        <w:rPr>
          <w:color w:val="15181F"/>
          <w:sz w:val="18"/>
          <w:szCs w:val="18"/>
        </w:rPr>
        <w:t xml:space="preserve">Multidisciplinary confirmation that non-transplant options are unsafe, infeasible or inadequate and that expected benefit justifies lifelong immunosuppression and graft use</w:t>
      </w:r>
    </w:p>
    <w:p>
      <w:pPr>
        <w:pStyle w:val="ListParagraph"/>
        <w:numPr>
          <w:ilvl w:val="0"/>
          <w:numId w:val="2"/>
        </w:numPr>
        <w:spacing w:after="60" w:line="268"/>
      </w:pPr>
      <w:r>
        <w:rPr>
          <w:color w:val="15181F"/>
          <w:sz w:val="18"/>
          <w:szCs w:val="18"/>
        </w:rPr>
        <w:t xml:space="preserve">No extrahepatic metastasis and no macrovascular invasion where transformation is confirmed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Hepatocellular adenoma is not a standardised MELD exception — this is a non-standard review-board request at a recommended MMaT-3, and nothing about it is automatic.</w:t>
      </w:r>
    </w:p>
    <w:p>
      <w:pPr>
        <w:spacing w:after="50" w:line="276"/>
        <w:ind w:left="240"/>
      </w:pPr>
      <w:r>
        <w:rPr>
          <w:color w:val="15181F"/>
          <w:sz w:val="18"/>
          <w:szCs w:val="18"/>
        </w:rPr>
        <w:t xml:space="preserve">The local UTHealth Houston hepatic adenoma liver transplant protocol V3, policy review 21 September 2026, is the authority for this gate and the page defers to it entirely. Its classification note is specific: the OPTN Board action of 9 June 2025, with guidance effective 1 July 2025, added recommended exception scores for non-standard transplant-oncology diagnoses but did not move hepatocellular adenoma into the standardised list in Policy 9.5.A to 9.5.I. Standard care remains risk-factor modification, observation, resection, embolisation or ablation, and transplantation requires multidisciplinary confirmation that those are unsafe, infeasible or inadequate.</w:t>
      </w:r>
    </w:p>
    <w:p>
      <w:pPr>
        <w:spacing w:after="50"/>
        <w:ind w:left="240"/>
      </w:pPr>
      <w:r>
        <w:rPr>
          <w:b/>
          <w:bCs/>
          <w:color w:val="8C2F26"/>
          <w:sz w:val="18"/>
          <w:szCs w:val="18"/>
        </w:rPr>
        <w:t xml:space="preserve">Caveat. </w:t>
      </w:r>
      <w:r>
        <w:rPr>
          <w:color w:val="15181F"/>
          <w:sz w:val="18"/>
          <w:szCs w:val="18"/>
        </w:rPr>
        <w:t xml:space="preserve">Do not describe the score as guaranteed or standardised. The protocol notes that secondary literature stating hepatocellular adenoma has been moved into the standardised list is imprecise on that point, and requires re-verification against the live posting before committee adoption and before each submission. Extensions run on a roughly 90-day cycle under Policy 9.4.C with updated imaging, continued unresectability and continued transplant need; the automatic extension provision that applies to HCC candidates at a policy-assigned score does not extend to non-standard transplant-oncology requests. The protocol marks the cycle length and governing subsection VERIFY, and that verification has not been done here.</w:t>
      </w:r>
    </w:p>
    <w:p>
      <w:pPr>
        <w:spacing w:after="50" w:line="276"/>
        <w:ind w:left="240"/>
      </w:pPr>
      <w:r>
        <w:rPr>
          <w:i/>
          <w:iCs/>
          <w:color w:val="5A6069"/>
          <w:sz w:val="17"/>
          <w:szCs w:val="17"/>
        </w:rPr>
        <w:t xml:space="preserve">For context when a patient asks why thresholds differ between countries: EASL's position is only that transplantation is not recommended in multiple adenoma but might be considered in individuals with underlying liver disease (evidence level III, grade of recommendation 2), and the UK NHSBT Liver Advisory Group Fair Transplant Working Group published national guidance in 2025 assigning patients with benign liver tumours to four eligibility categories (A, B1, B2 and C). That guidance is a consensus document with no underlying cohort, it does not define how adenoma size, number, subtype or prior intervention map onto the categories in any form that can be audited, it makes no reference to beta-catenin or sonic hedgehog status, and its own working group concedes that categorisation still requires individual case review. Its detailed criteria have not been read into this page and should not be quoted from it. [PROTOCOL]</w:t>
      </w:r>
    </w:p>
    <w:p>
      <w:pPr>
        <w:spacing w:after="60" w:line="276"/>
        <w:ind w:left="240"/>
      </w:pPr>
      <w:r>
        <w:rPr>
          <w:color w:val="5A6069"/>
          <w:sz w:val="16"/>
          <w:szCs w:val="16"/>
        </w:rPr>
        <w:t xml:space="preserve">Sources: EASL 2016; UK NHSBT-LAG 2025</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Name the qualifying route in the narrative, and record the CTNNB1 exon and codon where the route is molecular.</w:t>
      </w:r>
    </w:p>
    <w:p>
      <w:pPr>
        <w:spacing w:after="50" w:line="276"/>
        <w:ind w:left="240"/>
      </w:pPr>
      <w:r>
        <w:rPr>
          <w:color w:val="15181F"/>
          <w:sz w:val="18"/>
          <w:szCs w:val="18"/>
        </w:rPr>
        <w:t xml:space="preserve">The protocol's molecular route requires a documented CTNNB1 activating alteration with the exon and codon recorded. Exon 3 non-S45 alterations carry the strongest association with malignant transformation and satisfy the route directly. S45 exon 3 and exon 7/8 alterations do not by themselves: the selection committee must document an additional risk feature — size, growth, haemorrhage, a syndromic driver, or diagnostic uncertainty about transformation — and record why the expected benefit justifies deceased-donor organ use and lifelong immunosuppression. Where the molecular result is an immunohistochemical surrogate rather than sequencing, the narrative must state which, and its limitations.</w:t>
      </w:r>
    </w:p>
    <w:p>
      <w:pPr>
        <w:spacing w:after="50"/>
        <w:ind w:left="240"/>
      </w:pPr>
      <w:r>
        <w:rPr>
          <w:b/>
          <w:bCs/>
          <w:color w:val="8C2F26"/>
          <w:sz w:val="18"/>
          <w:szCs w:val="18"/>
        </w:rPr>
        <w:t xml:space="preserve">Caveat. </w:t>
      </w:r>
      <w:r>
        <w:rPr>
          <w:color w:val="15181F"/>
          <w:sz w:val="18"/>
          <w:szCs w:val="18"/>
        </w:rPr>
        <w:t xml:space="preserve">The exon split is an institutional refinement that restricts rather than expands the route, and the protocol requires it to be described as such, because the OPTN guidance itself does not distinguish exon categories. But do not read the split as a statement that S45 is low risk. In 220 adenomas, 373 carcinomas and 17 borderline lesions, S45 was a weak activator in benign tumours yet was identified at similar frequency in mutated adenomas and in mutated carcinomas, and in most carcinomas with a weakly activating mutation a second hit raised activity — duplication of the mutant allele in 60% of those, a second more active CTNNB1 mutation in 33%, or APC inactivation. Chromosome 3p gain or copy-neutral loss of heterozygosity was present in 37% of 27 weakly mutated carcinomas against 3% of 75 moderately or highly mutated ones, and in none of 34 adenomas. Those authors concluded that adenomas with S45, and with all high or moderate mutants, should be identified by precise immunohistochemical criteria or by mutation screening — and that S45 gives an intense but heterogeneous glutamine synthetase pattern that is difficult to recognise, so identifying it reliably needs sequencing.</w:t>
      </w:r>
    </w:p>
    <w:p>
      <w:pPr>
        <w:spacing w:after="50" w:line="276"/>
        <w:ind w:left="240"/>
      </w:pPr>
      <w:r>
        <w:rPr>
          <w:i/>
          <w:iCs/>
          <w:color w:val="5A6069"/>
          <w:sz w:val="17"/>
          <w:szCs w:val="17"/>
        </w:rPr>
        <w:t xml:space="preserve">This is the clearest live disagreement on the page. The protocol's restriction is defensible as organ stewardship; it is not defensible as a claim about S45 biology. See the honest section and approval item 8.</w:t>
      </w:r>
    </w:p>
    <w:p>
      <w:pPr>
        <w:spacing w:after="60" w:line="276"/>
        <w:ind w:left="240"/>
      </w:pPr>
      <w:r>
        <w:rPr>
          <w:color w:val="5A6069"/>
          <w:sz w:val="16"/>
          <w:szCs w:val="16"/>
        </w:rPr>
        <w:t xml:space="preserve">Sources: Nault 2017; Rebouissou 2016</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Record the full disease dataset before the request, and keep imaging on the 90-day cycle while listed.</w:t>
      </w:r>
    </w:p>
    <w:p>
      <w:pPr>
        <w:spacing w:after="50" w:line="276"/>
        <w:ind w:left="240"/>
      </w:pPr>
      <w:r>
        <w:rPr>
          <w:color w:val="15181F"/>
          <w:sz w:val="18"/>
          <w:szCs w:val="18"/>
        </w:rPr>
        <w:t xml:space="preserve">The protocol §6 dataset: adenoma number, dominant and aggregate dimensions, bilobar distribution, growth trajectory, haemorrhage and rupture history, symptoms, prior resections, embolisations and ablations, and pathology and molecular results; full blood count, comprehensive metabolic panel, INR, liver tests, and alpha-fetoprotein where transformation remains a concern. While listed, multiphasic MRI or CT every 3 months, aligned with the 90-day exception-extension cycle, shortened for active growth, haemorrhage or suspicion of transformation. Immediate re-review for a new rupture, major haemorrhage, rapid growth, suspected carcinoma, or a newly feasible non-transplant option.</w:t>
      </w:r>
    </w:p>
    <w:p>
      <w:pPr>
        <w:spacing w:after="50"/>
        <w:ind w:left="240"/>
      </w:pPr>
      <w:r>
        <w:rPr>
          <w:b/>
          <w:bCs/>
          <w:color w:val="8C2F26"/>
          <w:sz w:val="18"/>
          <w:szCs w:val="18"/>
        </w:rPr>
        <w:t xml:space="preserve">Caveat. </w:t>
      </w:r>
      <w:r>
        <w:rPr>
          <w:color w:val="15181F"/>
          <w:sz w:val="18"/>
          <w:szCs w:val="18"/>
        </w:rPr>
        <w:t xml:space="preserve">None of these intervals is a risk threshold derived from outcome data; the 3-month interval exists because the extension cycle is 90 days. Do not present it to the patient as a biologically determined surveillance schedule. And the trigger that most often gets missed is the last one: a newly feasible non-transplant option is a reason to come off the pathway.</w:t>
      </w:r>
    </w:p>
    <w:p>
      <w:pPr>
        <w:spacing w:after="50" w:line="276"/>
        <w:ind w:left="240"/>
      </w:pPr>
      <w:r>
        <w:rPr>
          <w:i/>
          <w:iCs/>
          <w:color w:val="5A6069"/>
          <w:sz w:val="17"/>
          <w:szCs w:val="17"/>
        </w:rPr>
        <w:t xml:space="preserve">Post-transplant, for adenoma without malignant transformation the protocol mandates standard transplant clinical and graft surveillance with no routine tumour imaging; where occult or known transformation is found, risk-adapted surveillance with chest and abdominal cross-sectional imaging every 3 to 6 months for the first 2 years and then 6-monthly through year 5, individualised to stage and pathology. Syndrome-specific follow-up continues for glycogen storage disease and for shunt manifestations that transplantation does not fully correct.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100" w:line="276"/>
      </w:pPr>
      <w:r>
        <w:rPr>
          <w:i/>
          <w:iCs/>
          <w:color w:val="5A6069"/>
          <w:sz w:val="17"/>
          <w:szCs w:val="17"/>
        </w:rPr>
        <w:t xml:space="preserve">Ordered as the local protocol lists them, not by outcome — no comparison of routes exists, and the whole indication rests on 142 US transplants across 33 years and 49 European ones across 27. Published survival is good: patient survival 94.2%, 89.7% and 86.3% at 1, 3 and 5 years over a median 62.9 months in the UNOS cohort of 142, with graft survival 89.3%, 84.1% and 80.0%, and 95% at all three points across 99 published cases. Read those as what a heavily selected cohort achieves rather than as a treatment effect, and read the other side of them: crude waitlist mortality was 9.0% among the 199 listed, death occurred in 26 of 142 (18.3%) during follow-up, 24 of the 142 transplants were for adenoma diagnosed only incidentally on the explant, 89.4% had no carcinoma at all, and the median laboratory MELD at transplant was 8 at a median age of 34.5 — young people with preserved liver function, so almost all of that mortality is attributable to the treatment rather than the disease. The registry records neither the number nor the size of the adenomas, and the 99 published cases report 6.0% mortality against the registry's 18.3%, a threefold disagreement the authors attribute to publication bias in their own review.</w:t>
      </w:r>
    </w:p>
    <w:p>
      <w:pPr>
        <w:spacing w:after="50" w:before="120"/>
        <w:ind w:left="240"/>
      </w:pPr>
      <w:r>
        <w:rPr>
          <w:b/>
          <w:bCs/>
          <w:color w:val="15181F"/>
          <w:sz w:val="19"/>
          <w:szCs w:val="19"/>
        </w:rPr>
        <w:t xml:space="preserve">Syndromic route</w:t>
      </w:r>
      <w:r>
        <w:rPr>
          <w:color w:val="5A6069"/>
          <w:sz w:val="15"/>
          <w:szCs w:val="15"/>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Adenoma in the presence of glycogen storage disease or Abernethy malformation / congenital portosystemic shunt. The protocol requires the narrative to explain separately why transplantation is medically necessary.</w:t>
      </w:r>
    </w:p>
    <w:p>
      <w:pPr>
        <w:spacing w:after="50" w:line="276"/>
        <w:ind w:left="240"/>
      </w:pPr>
      <w:r>
        <w:rPr>
          <w:color w:val="15181F"/>
          <w:sz w:val="18"/>
          <w:szCs w:val="18"/>
        </w:rPr>
        <w:t xml:space="preserve">The patient in whom the underlying disease rather than the adenoma is driving the need, and in whom shunt closure or metabolic optimisation has been assessed and found insufficient. Glycogen storage disease accounted for 53.1% of the 99 published cases in the systematic review and for 16 of the 49 European registry transplants for adenomatosis.</w:t>
      </w:r>
    </w:p>
    <w:p>
      <w:pPr>
        <w:spacing w:after="50"/>
        <w:ind w:left="240"/>
      </w:pPr>
      <w:r>
        <w:rPr>
          <w:b/>
          <w:bCs/>
          <w:color w:val="8C2F26"/>
          <w:sz w:val="18"/>
          <w:szCs w:val="18"/>
        </w:rPr>
        <w:t xml:space="preserve">Caveat. </w:t>
      </w:r>
      <w:r>
        <w:rPr>
          <w:color w:val="15181F"/>
          <w:sz w:val="18"/>
          <w:szCs w:val="18"/>
        </w:rPr>
        <w:t xml:space="preserve">A syndrome is not an indication. Metabolic genetics for glycogen storage disease and vascular expertise for Abernethy malformation are required at the table, and feasibility of shunt closure must be assessed first.</w:t>
      </w:r>
    </w:p>
    <w:p>
      <w:pPr>
        <w:spacing w:after="60" w:line="276"/>
        <w:ind w:left="240"/>
      </w:pPr>
      <w:r>
        <w:rPr>
          <w:color w:val="5A6069"/>
          <w:sz w:val="16"/>
          <w:szCs w:val="16"/>
        </w:rPr>
        <w:t xml:space="preserve">Sources: Ziogas 2022 UNOS; Chiche 2016 ELTR</w:t>
      </w:r>
    </w:p>
    <w:p>
      <w:pPr>
        <w:spacing w:after="50" w:before="120"/>
        <w:ind w:left="240"/>
      </w:pPr>
      <w:r>
        <w:rPr>
          <w:b/>
          <w:bCs/>
          <w:color w:val="15181F"/>
          <w:sz w:val="19"/>
          <w:szCs w:val="19"/>
        </w:rPr>
        <w:t xml:space="preserve">Molecular route</w:t>
      </w:r>
      <w:r>
        <w:rPr>
          <w:color w:val="5A6069"/>
          <w:sz w:val="15"/>
          <w:szCs w:val="15"/>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Unresectable adenoma with a documented CTNNB1 activating alteration, with the exon and codon recorded.</w:t>
      </w:r>
    </w:p>
    <w:p>
      <w:pPr>
        <w:spacing w:after="50" w:line="276"/>
        <w:ind w:left="240"/>
      </w:pPr>
      <w:r>
        <w:rPr>
          <w:color w:val="15181F"/>
          <w:sz w:val="18"/>
          <w:szCs w:val="18"/>
        </w:rPr>
        <w:t xml:space="preserve">An unresectable exon 3 non-S45 lesion, which satisfies the route directly on the strength of an odds ratio of 9.3 (95% CI 4.4-20.0) for malignant transformation and the highly activating mutant classification.</w:t>
      </w:r>
    </w:p>
    <w:p>
      <w:pPr>
        <w:spacing w:after="50"/>
        <w:ind w:left="240"/>
      </w:pPr>
      <w:r>
        <w:rPr>
          <w:b/>
          <w:bCs/>
          <w:color w:val="8C2F26"/>
          <w:sz w:val="18"/>
          <w:szCs w:val="18"/>
        </w:rPr>
        <w:t xml:space="preserve">Caveat. </w:t>
      </w:r>
      <w:r>
        <w:rPr>
          <w:color w:val="15181F"/>
          <w:sz w:val="18"/>
          <w:szCs w:val="18"/>
        </w:rPr>
        <w:t xml:space="preserve">Not available on an S45 or exon 7/8 result alone — those need a documented additional risk feature and a recorded justification. And not available on an immunohistochemical surrogate presented as sequencing; state which was done.</w:t>
      </w:r>
    </w:p>
    <w:p>
      <w:pPr>
        <w:spacing w:after="60" w:line="276"/>
        <w:ind w:left="240"/>
      </w:pPr>
      <w:r>
        <w:rPr>
          <w:color w:val="5A6069"/>
          <w:sz w:val="16"/>
          <w:szCs w:val="16"/>
        </w:rPr>
        <w:t xml:space="preserve">Sources: Nault 2017; Rebouissou 2016</w:t>
      </w:r>
    </w:p>
    <w:p>
      <w:pPr>
        <w:spacing w:after="50" w:before="120"/>
        <w:ind w:left="240"/>
      </w:pPr>
      <w:r>
        <w:rPr>
          <w:b/>
          <w:bCs/>
          <w:color w:val="15181F"/>
          <w:sz w:val="19"/>
          <w:szCs w:val="19"/>
        </w:rPr>
        <w:t xml:space="preserve">Adenomatosis route</w:t>
      </w:r>
      <w:r>
        <w:rPr>
          <w:color w:val="5A6069"/>
          <w:sz w:val="15"/>
          <w:szCs w:val="15"/>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Unresectable liver adenomatosis with more than 10 adenomas AND at least one of: recurrent or life-threatening haemorrhage or prior rupture not controllable by embolisation or targeted resection; confirmed or strongly suspected malignant transformation, or a high-risk molecular subtype; a syndromic driver or underlying liver disease independently threatening hepatic function; or documented progression despite at least 6 months of adequate risk-factor modification with liver-directed options exhausted or contraindicated.</w:t>
      </w:r>
    </w:p>
    <w:p>
      <w:pPr>
        <w:spacing w:after="50" w:line="276"/>
        <w:ind w:left="240"/>
      </w:pPr>
      <w:r>
        <w:rPr>
          <w:color w:val="15181F"/>
          <w:sz w:val="18"/>
          <w:szCs w:val="18"/>
        </w:rPr>
        <w:t xml:space="preserve">The patient with recurrent uncontrollable bleeding, or with transformation, in a liver that resection cannot clear. The route is deliberately conjunctive and the protocol requires dominant lesion size, growth trajectory, complication history and molecular status to be recorded.</w:t>
      </w:r>
    </w:p>
    <w:p>
      <w:pPr>
        <w:spacing w:after="50"/>
        <w:ind w:left="240"/>
      </w:pPr>
      <w:r>
        <w:rPr>
          <w:b/>
          <w:bCs/>
          <w:color w:val="8C2F26"/>
          <w:sz w:val="18"/>
          <w:szCs w:val="18"/>
        </w:rPr>
        <w:t xml:space="preserve">Caveat. </w:t>
      </w:r>
      <w:r>
        <w:rPr>
          <w:color w:val="15181F"/>
          <w:sz w:val="18"/>
          <w:szCs w:val="18"/>
        </w:rPr>
        <w:t xml:space="preserve">Lesion number alone does not qualify. The European registry experience is the cautionary case: of 49 transplants performed for adenomatosis, true malignant transformation was present in only 17 explants (35%), there were three operative deaths and five retransplantations, and three patients developed carcinoma recurrence, all fatal — so roughly one patient in eight died of the treatment or its failure, against a 2.5% ten-year transformation rate in adenomatosis managed conservatively. The same series found that 15 of 64 cases coded as adenomatosis in the registry were not adenomatosis at all once verified, which is a warning about every registry-based figure in this disease.</w:t>
      </w:r>
    </w:p>
    <w:p>
      <w:pPr>
        <w:spacing w:after="60" w:line="276"/>
        <w:ind w:left="240"/>
      </w:pPr>
      <w:r>
        <w:rPr>
          <w:color w:val="5A6069"/>
          <w:sz w:val="16"/>
          <w:szCs w:val="16"/>
        </w:rPr>
        <w:t xml:space="preserve">Sources: Chiche 2016 ELTR; Barbier 2019; Dokmak 2009</w:t>
      </w:r>
    </w:p>
    <w:p>
      <w:pPr>
        <w:spacing w:after="50" w:before="120"/>
        <w:ind w:left="240"/>
      </w:pPr>
      <w:r>
        <w:rPr>
          <w:b/>
          <w:bCs/>
          <w:color w:val="15181F"/>
          <w:sz w:val="19"/>
          <w:szCs w:val="19"/>
        </w:rPr>
        <w:t xml:space="preserve">Progressive or complicated route</w:t>
      </w:r>
      <w:r>
        <w:rPr>
          <w:color w:val="5A6069"/>
          <w:sz w:val="15"/>
          <w:szCs w:val="15"/>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All three of: unresectable after expert hepatobiliary surgical review; unresponsive to appropriate non-operative management, such as observation after stopping oestrogen-containing medications, efforts to maintain an ideal body weight, transarterial embolisation or thermal ablation; and progressive or complicated by haemorrhage, rupture or malignant transformation, with lesion size documented.</w:t>
      </w:r>
    </w:p>
    <w:p>
      <w:pPr>
        <w:spacing w:after="50" w:line="276"/>
        <w:ind w:left="240"/>
      </w:pPr>
      <w:r>
        <w:rPr>
          <w:color w:val="15181F"/>
          <w:sz w:val="18"/>
          <w:szCs w:val="18"/>
        </w:rPr>
        <w:t xml:space="preserve">The patient who has genuinely exhausted the liver-directed options. The protocol allows that an unsafe or clearly futile intervention need not be performed solely to demonstrate failure, provided the reason is documented — which is the clause that keeps this route honest rather than performative.</w:t>
      </w:r>
    </w:p>
    <w:p>
      <w:pPr>
        <w:spacing w:after="50"/>
        <w:ind w:left="240"/>
      </w:pPr>
      <w:r>
        <w:rPr>
          <w:b/>
          <w:bCs/>
          <w:color w:val="8C2F26"/>
          <w:sz w:val="18"/>
          <w:szCs w:val="18"/>
        </w:rPr>
        <w:t xml:space="preserve">Caveat. </w:t>
      </w:r>
      <w:r>
        <w:rPr>
          <w:color w:val="15181F"/>
          <w:sz w:val="18"/>
          <w:szCs w:val="18"/>
        </w:rPr>
        <w:t xml:space="preserve">Do not invoke it before embolisation and ablation have been assessed by the services that perform them, with the assessment in writing. Elective embolisation avoided surgery in 41 of 49 patients (84%) in one systematic review and reduced median diameter from 76 to 48 mm in a 59-patient multicentre series, so </w:t>
      </w:r>
      <w:r>
        <w:rPr>
          <w:i/>
          <w:iCs/>
          <w:color w:val="15181F"/>
          <w:sz w:val="18"/>
          <w:szCs w:val="18"/>
        </w:rPr>
        <w:t xml:space="preserve">exhausted</w:t>
      </w:r>
      <w:r>
        <w:rPr>
          <w:color w:val="15181F"/>
          <w:sz w:val="18"/>
          <w:szCs w:val="18"/>
        </w:rPr>
        <w:t xml:space="preserve"> has to mean assessed and rejected, not untried — but present the other half too, because the patient will ask: 34% of embolised patients still needed surgery, 10% had a grade D complication, one died at three months, and symptoms were unchanged.</w:t>
      </w:r>
    </w:p>
    <w:p>
      <w:pPr>
        <w:spacing w:after="60" w:line="276"/>
        <w:ind w:left="240"/>
      </w:pPr>
      <w:r>
        <w:rPr>
          <w:color w:val="5A6069"/>
          <w:sz w:val="16"/>
          <w:szCs w:val="16"/>
        </w:rPr>
        <w:t xml:space="preserve">Sources: TAE systematic review; TAE multicentre</w:t>
      </w:r>
    </w:p>
    <w:p>
      <w:pPr>
        <w:spacing w:after="60" w:line="276"/>
        <w:ind w:left="240"/>
      </w:pPr>
      <w:r>
        <w:rPr>
          <w:i/>
          <w:iCs/>
          <w:color w:val="5A6069"/>
          <w:sz w:val="16"/>
          <w:szCs w:val="16"/>
        </w:rPr>
        <w:t xml:space="preserve">Three ratification items. First: does the programme open an adenoma transplant route at all, and under whose governance? The indication is rare enough that most centres will see one candidate in several years, graft stewardship for a benign disease is an institutional judgement, and neither supporting dataset has a comparison group managed without transplantation — so the claim of excellent outcomes in well-selected patients is unfalsifiable from these data. Second: does the S45 and exon 7/8 restriction stand as written, given that the genotype-phenotype data make S45 a special case — a weak activator in benign tumours that is duplicated to high activity in most carcinomas, with chromosome 3p gain or copy-neutral loss of heterozygosity in 37% of weakly mutated carcinomas against none of 34 adenomas — rather than a low-risk one? Third: who verifies the live OPTN Policy 9.4 and 9.5 text and the current transplant-oncology guidance before each submission, and on what cycle? Several items in the protocol are marked VERIFY and remain unverified. One further caution from the full-text read: 15 of 64 cases coded as adenomatosis in the European registry were not adenomatosis once verified, and the US analysis rests on the same kind of coding plus a free-text search with no case-level verification, so every registry figure behind this gate should be read as provisional. Registry: route named, full lesion dataset, CTNNB1 result and method, review-board decision, waitlist events, donor source, explant pathology concordance with the preoperative diagnosis, perioperative morbidity and mortality, graft and patient survival, and malignant transformation.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Treat living donation and donor-source ethics review as part of this conversation, not an afterthought.</w:t>
      </w:r>
    </w:p>
    <w:p>
      <w:pPr>
        <w:spacing w:after="50" w:line="276"/>
        <w:ind w:left="240"/>
      </w:pPr>
      <w:r>
        <w:rPr>
          <w:color w:val="15181F"/>
          <w:sz w:val="18"/>
          <w:szCs w:val="18"/>
        </w:rPr>
        <w:t xml:space="preserve">A young patient with benign disease and a willing related donor is exactly the scenario in which living donation is raised. The protocol requires deceased- or living-donor transplantation to comply with current OPTN allocation requirements and institutional donor-source ethics review.</w:t>
      </w:r>
    </w:p>
    <w:p>
      <w:pPr>
        <w:spacing w:after="50"/>
        <w:ind w:left="240"/>
      </w:pPr>
      <w:r>
        <w:rPr>
          <w:b/>
          <w:bCs/>
          <w:color w:val="8C2F26"/>
          <w:sz w:val="18"/>
          <w:szCs w:val="18"/>
        </w:rPr>
        <w:t xml:space="preserve">Caveat. </w:t>
      </w:r>
      <w:r>
        <w:rPr>
          <w:color w:val="15181F"/>
          <w:sz w:val="18"/>
          <w:szCs w:val="18"/>
        </w:rPr>
        <w:t xml:space="preserve">Do not let the availability of a living donor substitute for the selection decision. The question of whether this patient should be transplanted at all is answered before the question of where the graft comes from, and the registry outcomes that make this indication look safe come overwhelmingly from deceased-donor transplantation.</w:t>
      </w:r>
    </w:p>
    <w:p>
      <w:pPr>
        <w:spacing w:after="50" w:line="276"/>
        <w:ind w:left="240"/>
      </w:pPr>
      <w:r>
        <w:rPr>
          <w:i/>
          <w:iCs/>
          <w:color w:val="5A6069"/>
          <w:sz w:val="17"/>
          <w:szCs w:val="17"/>
        </w:rPr>
        <w:t xml:space="preserve">No tumour-specific immunosuppression regimen is established for benign adenoma, and the protocol directs standard institutional operative and immunosuppression protocols.</w:t>
      </w:r>
    </w:p>
    <w:p>
      <w:pPr>
        <w:spacing w:after="60" w:line="276"/>
        <w:ind w:left="240"/>
      </w:pPr>
      <w:r>
        <w:rPr>
          <w:color w:val="5A6069"/>
          <w:sz w:val="16"/>
          <w:szCs w:val="16"/>
        </w:rPr>
        <w:t xml:space="preserve">Sources: Ziogas 2022 UNOS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list a patient whose disease is safely resectable with an adequate remnant.</w:t>
      </w:r>
    </w:p>
    <w:p>
      <w:pPr>
        <w:spacing w:after="50" w:line="276"/>
        <w:ind w:left="240"/>
      </w:pPr>
      <w:r>
        <w:rPr>
          <w:color w:val="15181F"/>
          <w:sz w:val="18"/>
          <w:szCs w:val="18"/>
        </w:rPr>
        <w:t xml:space="preserve">Resect. This is a named exclusion in the local protocol and it is the commonest reason an adenoma case should not reach the review board.</w:t>
      </w:r>
    </w:p>
    <w:p>
      <w:pPr>
        <w:spacing w:after="50"/>
        <w:ind w:left="240"/>
      </w:pPr>
      <w:r>
        <w:rPr>
          <w:b/>
          <w:bCs/>
          <w:color w:val="8C2F26"/>
          <w:sz w:val="18"/>
          <w:szCs w:val="18"/>
        </w:rPr>
        <w:t xml:space="preserve">Caveat. </w:t>
      </w:r>
      <w:r>
        <w:rPr>
          <w:color w:val="15181F"/>
          <w:sz w:val="18"/>
          <w:szCs w:val="18"/>
        </w:rPr>
        <w:t xml:space="preserve">EASL does not recommend transplantation in multiple adenoma, and the 122-patient surgical series concluded explicitly that because complications were unrelated to lesion number, patients with multiple adenomas do not need liver transplantation.</w:t>
      </w:r>
    </w:p>
    <w:p>
      <w:pPr>
        <w:spacing w:after="60" w:line="276"/>
        <w:ind w:left="240"/>
      </w:pPr>
      <w:r>
        <w:rPr>
          <w:color w:val="5A6069"/>
          <w:sz w:val="16"/>
          <w:szCs w:val="16"/>
        </w:rPr>
        <w:t xml:space="preserve">Sources: EASL 2016; Dokmak 2009</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list a stable low-risk adenoma that is responding to hormone withdrawal or weight intervention.</w:t>
      </w:r>
    </w:p>
    <w:p>
      <w:pPr>
        <w:spacing w:after="50" w:line="276"/>
        <w:ind w:left="240"/>
      </w:pPr>
      <w:r>
        <w:rPr>
          <w:color w:val="15181F"/>
          <w:sz w:val="18"/>
          <w:szCs w:val="18"/>
        </w:rPr>
        <w:t xml:space="preserve">Keep modifying the risk factors and keep imaging. The protocol names this as an exclusion unless another explicit guidance route is independently met and transplantation is separately justified.</w:t>
      </w:r>
    </w:p>
    <w:p>
      <w:pPr>
        <w:spacing w:after="50"/>
        <w:ind w:left="240"/>
      </w:pPr>
      <w:r>
        <w:rPr>
          <w:b/>
          <w:bCs/>
          <w:color w:val="8C2F26"/>
          <w:sz w:val="18"/>
          <w:szCs w:val="18"/>
        </w:rPr>
        <w:t xml:space="preserve">Caveat. </w:t>
      </w:r>
      <w:r>
        <w:rPr>
          <w:color w:val="15181F"/>
          <w:sz w:val="18"/>
          <w:szCs w:val="18"/>
        </w:rPr>
        <w:t xml:space="preserve">58.5% of adenomas over 5 cm fell below 5 cm at a median 104 weeks with no documented complication, and 69% shrank after oral contraceptives were stopped. A patient on that trajectory is not a transplant candidate, and listing resets nothing about the underlying driver.</w:t>
      </w:r>
    </w:p>
    <w:p>
      <w:pPr>
        <w:spacing w:after="60" w:line="276"/>
        <w:ind w:left="240"/>
      </w:pPr>
      <w:r>
        <w:rPr>
          <w:color w:val="5A6069"/>
          <w:sz w:val="16"/>
          <w:szCs w:val="16"/>
        </w:rPr>
        <w:t xml:space="preserve">Sources: Klompenhouwer 2017; Lammert 2022</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transplant on a suspicion of carcinoma that a biopsy could have settled.</w:t>
      </w:r>
    </w:p>
    <w:p>
      <w:pPr>
        <w:spacing w:after="50" w:line="276"/>
        <w:ind w:left="240"/>
      </w:pPr>
      <w:r>
        <w:rPr>
          <w:color w:val="15181F"/>
          <w:sz w:val="18"/>
          <w:szCs w:val="18"/>
        </w:rPr>
        <w:t xml:space="preserve">Where histology is obtainable, obtain it. The protocol's non-standard malignant-transformation route requires histologic confirmation precisely because imaging cannot classify these lesions in a non-at-risk liver.</w:t>
      </w:r>
    </w:p>
    <w:p>
      <w:pPr>
        <w:spacing w:after="50"/>
        <w:ind w:left="240"/>
      </w:pPr>
      <w:r>
        <w:rPr>
          <w:b/>
          <w:bCs/>
          <w:color w:val="8C2F26"/>
          <w:sz w:val="18"/>
          <w:szCs w:val="18"/>
        </w:rPr>
        <w:t xml:space="preserve">Caveat. </w:t>
      </w:r>
      <w:r>
        <w:rPr>
          <w:color w:val="15181F"/>
          <w:sz w:val="18"/>
          <w:szCs w:val="18"/>
        </w:rPr>
        <w:t xml:space="preserve">In the European registry series, true malignant transformation was present in only 17 of 49 explants (35%) from patients transplanted for adenomatosis, despite suspected or proven carcinoma being the dominant indication; the authors' own conclusion was that the decision should rely on morphological data and histological evidence of malignant transformation. A substantial fraction of those grafts went to patients whose explant did not confirm the indication.</w:t>
      </w:r>
    </w:p>
    <w:p>
      <w:pPr>
        <w:spacing w:after="60" w:line="276"/>
        <w:ind w:left="240"/>
      </w:pPr>
      <w:r>
        <w:rPr>
          <w:color w:val="5A6069"/>
          <w:sz w:val="16"/>
          <w:szCs w:val="16"/>
        </w:rPr>
        <w:t xml:space="preserve">Sources: Chiche 2016 ELTR; US male series</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HCA molecular subtypes — frequency, marker, and what each changes</w:t>
      </w:r>
    </w:p>
    <w:p>
      <w:pPr>
        <w:spacing w:after="120" w:line="276"/>
      </w:pPr>
      <w:r>
        <w:rPr>
          <w:i/>
          <w:iCs/>
          <w:color w:val="5A6069"/>
          <w:sz w:val="18"/>
          <w:szCs w:val="18"/>
        </w:rPr>
        <w:t xml:space="preserve">The eight-subgroup classification of 533 adenomas from 411 patients across 28 centres — a resection series, so every frequency below is a frequency among operated adenomas. This is the table that forks the pathway.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HNF1A-inactivated (H-HCA) — 33.5%</w:t>
            </w:r>
          </w:p>
        </w:tc>
        <w:tc>
          <w:tcPr>
            <w:tcW w:type="dxa" w:w="5260"/>
            <w:tcMar>
              <w:top w:type="dxa" w:w="70"/>
              <w:left w:type="dxa" w:w="110"/>
              <w:bottom w:type="dxa" w:w="70"/>
              <w:right w:type="dxa" w:w="110"/>
            </w:tcMar>
            <w:vAlign w:val="top"/>
          </w:tcPr>
          <w:p>
            <w:pPr>
              <w:spacing w:after="0" w:line="276"/>
            </w:pPr>
            <w:r>
              <w:rPr>
                <w:color w:val="15181F"/>
                <w:sz w:val="17"/>
                <w:szCs w:val="17"/>
              </w:rPr>
              <w:t xml:space="preserve">LFABP lost in tumour hepatocytes. Marked steatosis; diffuse homogeneous signal dropout on opposed-phase T1, MRI sensitivity 87-91% and specificity 89-100%. Lowest histological haemorrhage rate of any subgroup (39%). No malignant transformation in any H-HCA under 5 cm in a woman (0 of 47). Germline mutation in 8%, with adenomatosis and MODY3 diabetes. Never seen in glycogen storage disease.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Inflammatory (I-HCA) — 34%</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SAA and CRP positive, LFABP retained. IL6ST 77%, FRK 9%, STAT3 4%, GNAS 3%, JAK1 1%, non-mutated 6%. Obesity, alcohol, high oestrogen exposure; raised CRP, GGT and alkaline phosphatase; least often symptomatic at presentation (30%, P&lt;0.0001). Strong T2 signal and persistent delayed enhancement, sensitivity 85-88% and specificity 88-100% with extracellular agents, falling to 80.9% and 77.3% with gadoxetic acid. Enriched in glycogen storage disease.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Beta-catenin exon 3 (b-ex3) — 7%</w:t>
            </w:r>
          </w:p>
        </w:tc>
        <w:tc>
          <w:tcPr>
            <w:tcW w:type="dxa" w:w="5260"/>
            <w:tcMar>
              <w:top w:type="dxa" w:w="70"/>
              <w:left w:type="dxa" w:w="110"/>
              <w:bottom w:type="dxa" w:w="70"/>
              <w:right w:type="dxa" w:w="110"/>
            </w:tcMar>
            <w:vAlign w:val="top"/>
          </w:tcPr>
          <w:p>
            <w:pPr>
              <w:spacing w:after="0" w:line="276"/>
            </w:pPr>
            <w:r>
              <w:rPr>
                <w:color w:val="15181F"/>
                <w:sz w:val="17"/>
                <w:szCs w:val="17"/>
              </w:rPr>
              <w:t xml:space="preserve">Nuclear beta-catenin, strong diffuse glutamine synthetase. Cell atypia, pseudoglandular formation, cholestasis. Male, androgen exposure, younger than other subgroups, enriched in vascular liver disease (P=0.04). The highest malignant risk: odds ratio 9.3 (95% CI 4.4-20.0) for transformation. No imaging phenotype. And the marker is unreliable: only 27% of 33 mutated adenomas tested showed the textbook strong homogeneous glutamine synthetase pattern, and sequencing in a 66-patient male series found 4 mutated adenomas that immunohistochemistry and expert review had both missed.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Beta-catenin exon 3 plus inflammatory (b-ex3 I-HCA) — 6%</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Both phenotypes; counted with b-ex3 as at-risk. About half of all beta-catenin-activated adenomas are also inflammatory, so an inflammatory phenotype does not exclude the high-risk driver.</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Beta-catenin exon 7/8, with or without inflammation — 4% plus 4%</w:t>
            </w:r>
          </w:p>
        </w:tc>
        <w:tc>
          <w:tcPr>
            <w:tcW w:type="dxa" w:w="5260"/>
            <w:tcMar>
              <w:top w:type="dxa" w:w="70"/>
              <w:left w:type="dxa" w:w="110"/>
              <w:bottom w:type="dxa" w:w="70"/>
              <w:right w:type="dxa" w:w="110"/>
            </w:tcMar>
            <w:vAlign w:val="top"/>
          </w:tcPr>
          <w:p>
            <w:pPr>
              <w:spacing w:after="0" w:line="276"/>
            </w:pPr>
            <w:r>
              <w:rPr>
                <w:color w:val="15181F"/>
                <w:sz w:val="17"/>
                <w:szCs w:val="17"/>
              </w:rPr>
              <w:t xml:space="preserve">Faint patchy glutamine synthetase, no nuclear beta-catenin. Not associated with increased malignant risk, but a bleeding subtype: odds ratio 6.47 (95% CI 1.78-23.55) for haemorrhage in the 261-patient multivariate model, against 1.02 per millimetre for diameter. Mutually exclusive with exon 3 mutations and with HNF1A.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Sonic hedgehog (shHCA) — 4%</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Focal INHBE deletion producing an INHBE-GLI1 fusion. Described in 2017 and absent from EASL 2016; previously counted as unclassified. 100% female, higher BMI. The dominant bleeding subtype: symptomatic bleeding 71% versus 14%, P&lt;0.0001, and odds ratio 21.02 (95% CI 5.05-87.52) in the 261-patient multivariate model — twenty times the per-centimetre size effect. No reliable routine immunohistochemical marker exists: prostaglandin D synthase is specific but insensitive and was assessed in 5 cases, argininosuccinate synthase 1 is sensitive and not specific and is not associated with haemorrhage, and molecular profiling remains the reference. So the single most actionable bleeding predictor in this disease cannot be measured where the 5 cm decision is made.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Unclassified (U-HCA) — 7.5%</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specific morphology, immunophenotype or imaging feature, and no identified driver. Counted as not at risk on that basis alone, which is weaker ground than it sounds: in the male pathology series, malignant transformation occurred in unclassified as well as beta-catenin-inflammatory adenomas, and unclassified was the second commonest subtype there at 25.9% — two to three times the rate in series using full molecular analysis, which suggests incomplete characterisation rather than a distinct biology. Proteomics reduces the unclassified fraction from about 7% to under 2%.</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WHO 6th edition, as described in a 2026 review</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Five subtypes rather than eight: H-HCA 30-35%, inflammatory 35-40%, beta-catenin-activated 10%, beta-catenin-activated inflammatory 10-15%, sonic hedgehog 5-10%, with under 5% unclassified when full immunohistochemistry and molecular testing are applied. Quoted complication rates are bleeding 10-20% and malignant transformation 4-8%. Management positions stated: beta-catenin exon 3 adenomas are resected or ablated whatever their size, and sonic hedgehog adenomas carry a high haemorrhage risk even below 5 cm. Read as a narrative review, not as the classification: it cites no cohort quantifying either management statement, its frequencies come from the same French and Korean series that generated the classification, its complication rates are resection-series figures presented without that caveat, and its own subtype percentages differ from the same authors' 2022 review without explanation.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Korea, low contraceptive use (121 patients, 138 adenomas)</w:t>
            </w:r>
          </w:p>
        </w:tc>
        <w:tc>
          <w:tcPr>
            <w:tcW w:type="dxa" w:w="5260"/>
            <w:tcMar>
              <w:top w:type="dxa" w:w="70"/>
              <w:left w:type="dxa" w:w="110"/>
              <w:bottom w:type="dxa" w:w="70"/>
              <w:right w:type="dxa" w:w="110"/>
            </w:tcMar>
            <w:vAlign w:val="top"/>
          </w:tcPr>
          <w:p>
            <w:pPr>
              <w:spacing w:after="0" w:line="276"/>
            </w:pPr>
            <w:r>
              <w:rPr>
                <w:color w:val="15181F"/>
                <w:sz w:val="17"/>
                <w:szCs w:val="17"/>
              </w:rPr>
              <w:t xml:space="preserve">A different disease in a different population: 38.8% male, only 5.0% with oral contraceptive exposure, inflammatory 38.4% and beta-catenin-activated 26.1% — roughly four times the European beta-catenin proportion — with carcinoma present in 16.7% of the beta-catenin-activated adenomas. An imaging score predicted beta-catenin subtype with AUROC 0.92 on derivation and 0.91 on an internal split, not external validation; applied to a European case mix with a quarter the beta-catenin prevalence its positive predictive value would fall sharply. The study was supported by Bayer Korea, which markets the hepatobiliary contrast agent its score relies on, and hepatocellular adenoma was not suspected at all in 31.6% of the original radiology reports — a finding the score's claimed accuracy is not reconciled with. The Taiwanese series points the same way: 58% male, 75% inflammatory, only 3 women with any contraceptive exposure.</w:t>
            </w:r>
          </w:p>
        </w:tc>
      </w:tr>
    </w:tbl>
    <w:p>
      <w:pPr>
        <w:spacing w:after="200" w:line="276"/>
      </w:pPr>
      <w:r>
        <w:rPr>
          <w:i/>
          <w:iCs/>
          <w:color w:val="5A6069"/>
          <w:sz w:val="16"/>
          <w:szCs w:val="16"/>
        </w:rPr>
        <w:t xml:space="preserve">At-risk versus not-at-risk, as the authors defined it: at-risk is beta-catenin exon 3 with or without inflammation, plus sonic hedgehog; not-at-risk is everything else. The stratification matters most where the size rule is weakest: among women with adenomas under 5 cm, an at-risk profile identified malignant transformation in 2 of 14 (14%) against 1 of 101 (1%) without it (P=0.007), and no HNF1A-inactivated adenoma under 5 cm in a woman transformed (0 of 47). Both figures rest on very few events — two transformations and a zero numerator — so this is a hypothesis-generating subgroup and not a validated rule, and it is nevertheless the only evidence offered anywhere for replacing the size threshold in small lesions. Immunohistochemistry with four antibodies (SAA, LFABP, glutamine synthetase, beta-catenin) reproduced the major subtypes with sensitivity and specificity 0.85-0.93 in that series, but sequencing in a separate 66-patient male series found 4 beta-catenin adenomas that immunohistochemistry and expert review had both missed, and only 27% of mutated adenomas show the glutamine synthetase pattern the algorithms key on. Subtype accuracy does not deteriorate in small lesions: 80% versus 87.5% for imaging below and above 5 cm (P=0.45), 75% versus 84.6% for biopsy with immunohistochemistry (P=0.48). Within one patient, 87% of multiple adenomas share a subgroup, so one biopsy generally characterises the liver. Beta-catenin activity is graded, not binary: exon 3 deletions and D32-S37 substitutions are highly activating, T41 moderate, and S45, K335 and N387 weak in benign tumours — but in carcinomas carrying a weak mutation a second hit usually raises activity, so ask for the codon and do not read a weak mutation as a weak lesion.</w:t>
      </w:r>
    </w:p>
    <w:p>
      <w:pPr>
        <w:pStyle w:val="Heading3"/>
        <w:keepNext/>
        <w:spacing w:after="110" w:before="240"/>
      </w:pPr>
      <w:r>
        <w:rPr>
          <w:rFonts w:ascii="Cambria" w:cs="Cambria" w:eastAsia="Cambria" w:hAnsi="Cambria"/>
          <w:b/>
          <w:bCs/>
          <w:color w:val="17365D"/>
          <w:sz w:val="22"/>
          <w:szCs w:val="22"/>
        </w:rPr>
        <w:t xml:space="preserve">The 5 cm convention — what the supporting series actually show, and what the direct tests found</w:t>
      </w:r>
    </w:p>
    <w:p>
      <w:pPr>
        <w:spacing w:after="120" w:line="276"/>
      </w:pPr>
      <w:r>
        <w:rPr>
          <w:i/>
          <w:iCs/>
          <w:color w:val="5A6069"/>
          <w:sz w:val="18"/>
          <w:szCs w:val="18"/>
        </w:rPr>
        <w:t xml:space="preserve">For the conversation about whether this particular lesion has earned an operation. Read top to bottom: the first block is where the number came from, the second is what happened when the threshold hypothesis was tested directly, and the third is what happens to adenomas that are watched.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Where 5 cm comes from</w:t>
            </w:r>
          </w:p>
        </w:tc>
        <w:tc>
          <w:tcPr>
            <w:tcW w:type="dxa" w:w="5260"/>
            <w:tcMar>
              <w:top w:type="dxa" w:w="70"/>
              <w:left w:type="dxa" w:w="110"/>
              <w:bottom w:type="dxa" w:w="70"/>
              <w:right w:type="dxa" w:w="110"/>
            </w:tcMar>
            <w:vAlign w:val="top"/>
          </w:tcPr>
          <w:p>
            <w:pPr>
              <w:spacing w:after="0" w:line="276"/>
            </w:pPr>
            <w:r>
              <w:rPr>
                <w:color w:val="15181F"/>
                <w:sz w:val="17"/>
                <w:szCs w:val="17"/>
              </w:rPr>
              <w:t xml:space="preserve">Not a trial, and not a derivation. EASL 2016 calls it </w:t>
            </w:r>
            <w:r>
              <w:rPr>
                <w:i/>
                <w:iCs/>
                <w:color w:val="15181F"/>
                <w:sz w:val="17"/>
                <w:szCs w:val="17"/>
              </w:rPr>
              <w:t xml:space="preserve">the accepted clinically relevant size cut off</w:t>
            </w:r>
            <w:r>
              <w:rPr>
                <w:color w:val="15181F"/>
                <w:sz w:val="17"/>
                <w:szCs w:val="17"/>
              </w:rPr>
              <w:t xml:space="preserve"> and supports its central premise — that in nearly all cases of spontaneous rupture or haemorrhage the lesion is at least 5 cm — with a single citation, grading the recommendation at evidence level II-3 with recommendation strength 2, its weaker category. Behind it sit three surgical datasets: a systematic review of 28 articles and 1,176 patients, a 5-centre series of 124, and a pooled review of 1,635 adenomas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Haemorrhage, systematic review (n=1,176)</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315 of 1,160 patients (27.2%) but only 118 of 748 lesions (15.8%) — the two denominators differ by nearly twofold, and a rule derived per lesion and applied per patient is not the same rule. Rupture 114 of 651 (17.5%). Haemorrhage was the first symptom in 126 of 184 bleeding cases (68.5%), so most bleeding is unpreventable by surveillance at any threshold. 91.2% of the pooled patients had been resected, and the authors label their own figures </w:t>
            </w:r>
            <w:r>
              <w:rPr>
                <w:i/>
                <w:iCs/>
                <w:color w:val="15181F"/>
                <w:sz w:val="17"/>
                <w:szCs w:val="17"/>
              </w:rPr>
              <w:t xml:space="preserve">maximum risks</w:t>
            </w:r>
            <w:r>
              <w:rPr>
                <w:color w:val="15181F"/>
                <w:sz w:val="17"/>
                <w:szCs w:val="17"/>
              </w:rPr>
              <w:t xml:space="preserve"> for that reason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Haemorrhage, 5-centre series (n=124)</w:t>
            </w:r>
          </w:p>
        </w:tc>
        <w:tc>
          <w:tcPr>
            <w:tcW w:type="dxa" w:w="5260"/>
            <w:tcMar>
              <w:top w:type="dxa" w:w="70"/>
              <w:left w:type="dxa" w:w="110"/>
              <w:bottom w:type="dxa" w:w="70"/>
              <w:right w:type="dxa" w:w="110"/>
            </w:tcMar>
            <w:vAlign w:val="top"/>
          </w:tcPr>
          <w:p>
            <w:pPr>
              <w:spacing w:after="0" w:line="276"/>
            </w:pPr>
            <w:r>
              <w:rPr>
                <w:color w:val="15181F"/>
                <w:sz w:val="17"/>
                <w:szCs w:val="17"/>
              </w:rPr>
              <w:t xml:space="preserve">Rupture in 31 (25%). The size dichotomy that actually predicted rupture was fitted at 7 cm, not 5 cm: odds ratio 7.78 (95% CI 2.22-26.32), an interval compatible with effects an order of magnitude apart. Recent hormone use independently predicted rupture at 4.46 (1.49-13.33). Malignancy in 5 (4%), smallest malignant adenoma 8 cm. The authors then recommended resecting above 4 cm — three different numbers in one paper, and the one that entered the guidelines has the least statistical support. Patients with very small adenomas were explicitly excluded, so </w:t>
            </w:r>
            <w:r>
              <w:rPr>
                <w:i/>
                <w:iCs/>
                <w:color w:val="15181F"/>
                <w:sz w:val="17"/>
                <w:szCs w:val="17"/>
              </w:rPr>
              <w:t xml:space="preserve">no tumour under 5 cm ruptured</w:t>
            </w:r>
            <w:r>
              <w:rPr>
                <w:color w:val="15181F"/>
                <w:sz w:val="17"/>
                <w:szCs w:val="17"/>
              </w:rPr>
              <w:t xml:space="preserve"> describes the sampling frame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Malignant transformation, pooled (n=1,635)</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68 transformations (4.2%) overall; 50 of 1,617 (3.1%) in series; 4.5% of the 1,462 resected. Only 3 of the 68 (4.4%) in a tumour under 5 cm, smallest 4 cm. That 4.4% is a proportion of the numerator, not a risk. The paper carries three mutually inconsistent denominators (1,635, 1,617 and 1,568), pools case reports with series, and its own authors conclude the 5 cm treatment recommendation is </w:t>
            </w:r>
            <w:r>
              <w:rPr>
                <w:i/>
                <w:iCs/>
                <w:color w:val="15181F"/>
                <w:sz w:val="17"/>
                <w:szCs w:val="17"/>
              </w:rPr>
              <w:t xml:space="preserve">open for debate</w:t>
            </w:r>
            <w:r>
              <w:rPr>
                <w:color w:val="15181F"/>
                <w:sz w:val="17"/>
                <w:szCs w:val="17"/>
              </w:rPr>
              <w:t xml:space="preserve"> and that over 95% of patients resected above it are unnecessarily exposed to a procedure with reported morbidity up to 27% and mortality up to 3%</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Direct test 1 — is there a threshold? (n=261, full subtyping)</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Diameter was modelled continuously and was an independent risk factor for bleeding at odds ratio 1.02 per millimetre (95% CI 1.01-1.03, P&lt;0.001), roughly a 1.2-fold increase in odds per centimetre, and the authors state plainly that they did not identify a threshold size. The predictors that dominate are sonic hedgehog subtype 21.02 (5.05-87.52), regular alcohol 9.16 (2.47-34.01) and beta-catenin exon 7/8 6.47 (1.78-23.55); body-mass index was not associated (P=0.71). Bleeding occurred below 5 cm, including in 2 of the 4 pregnant women. 97% of the cohort was operated, and bleeding status was ascertained at or before resection, so the model predicts prevalent rather than future bleeding</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Direct test 2 — where does a cut-point fall if you look for one? (n=195 lesions)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At 35 mm, 15 mm below the convention: bleeding in 7 of 129 adenomas below 35 mm (5.4%) against 35 of 66 above (53%, P&lt;0.001). But the institution's own protocol used 5 cm to decide which lesions were resected and therefore sectioned, bleeding grades I to III were pooled so trivial intratumoral blood counts alongside peritoneal rupture, no beta-catenin-activated adenoma was identified in the whole series and 48% were unclassifiable — so it cannot exclude subtype as the real driver, and 35 mm is a best fit in one dataset, not a validated threshold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Direct test 3 — what does 50 mm separate? (n=533)</w:t>
            </w:r>
          </w:p>
        </w:tc>
        <w:tc>
          <w:tcPr>
            <w:tcW w:type="dxa" w:w="5260"/>
            <w:tcMar>
              <w:top w:type="dxa" w:w="70"/>
              <w:left w:type="dxa" w:w="110"/>
              <w:bottom w:type="dxa" w:w="70"/>
              <w:right w:type="dxa" w:w="110"/>
            </w:tcMar>
            <w:vAlign w:val="top"/>
          </w:tcPr>
          <w:p>
            <w:pPr>
              <w:spacing w:after="0" w:line="276"/>
            </w:pPr>
            <w:r>
              <w:rPr>
                <w:color w:val="15181F"/>
                <w:sz w:val="17"/>
                <w:szCs w:val="17"/>
              </w:rPr>
              <w:t xml:space="preserve">Histological haemorrhage, yes: 65% above versus 40% below, P&lt;0.0001. Symptomatic bleeding, no: P=0.29 — and symptomatic bleeding is the outcome the operation is meant to prevent. Malignant transformation did not reach significance either: 13.1% versus 7.6%, P=0.053. Histological haemorrhage was present in 52% of tumours against symptomatic bleeding in 14% of patients, so the two are dissociated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Why the apparent size gradient is partly arithmetic (n=122 patients, 365 adenomas)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Microscopic haemorrhage 0.9%, 19% and 68% and macroscopic 0%, 5% and 24% across the under-2 cm, 2-5 cm and over-5 cm strata; malignancy 0, 1 (2%) and 9 (9%). The gradient is largely a property of the denominator: this was a resect-everything policy, the sub-2 cm stratum consists almost entirely of incidental microadenomas found inside specimens removed for a different and larger lesion, and the over-5 cm stratum consists of the lesions that prompted the operation — two non-comparable populations. Counting 365 lesions in 122 patients inflates the small-lesion denominator mechanically, and microscopic haemorrhage found only because the specimen was sectioned cannot occur in a lesion left in situ. The one malignancy under 5 cm was in a man taking steroids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Documented events below 5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Haemorrhage down to 1 cm in the pooled literature, and in 6 of the 13 size-reporting articles in the systematic review. Bleeding from nodules of 20 mm and 40 mm in two men with familial adenomatosis. Malignant transformation at 3.5 cm and 4.4 cm in the Taiwanese series, both beta-catenin-activated, and at 4 cm as the smallest in the pooled review. In every one of those counter-examples a high-risk subtype, male sex or androgen exposure was present — which argues for subtype and sex rather than for relocating the threshold downwards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The most favourable modern dataset (n=187-193)</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Haemorrhage in 13% of patients with a lesion of 5 cm or more against 0% below. But on 10 events, at a median bleeding size of 8.7 cm, and a zero rate in roughly a hundred patients has an upper 95% bound of about 3% — so the data are compatible with a modest rather than an absent risk below 5 cm, and support a cut-point well above 5 cm as readily as 5 cm itself. 69% of patients regressed after oral contraceptive cessation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Time to regression below 5 cm (n=194)</w:t>
            </w:r>
          </w:p>
        </w:tc>
        <w:tc>
          <w:tcPr>
            <w:tcW w:type="dxa" w:w="5260"/>
            <w:tcMar>
              <w:top w:type="dxa" w:w="70"/>
              <w:left w:type="dxa" w:w="110"/>
              <w:bottom w:type="dxa" w:w="70"/>
              <w:right w:type="dxa" w:w="110"/>
            </w:tcMar>
            <w:vAlign w:val="top"/>
          </w:tcPr>
          <w:p>
            <w:pPr>
              <w:spacing w:after="0" w:line="276"/>
            </w:pPr>
            <w:r>
              <w:rPr>
                <w:color w:val="15181F"/>
                <w:sz w:val="17"/>
                <w:szCs w:val="17"/>
              </w:rPr>
              <w:t xml:space="preserve">Only 8.5-15.3% at 26 weeks — the exact point at which EASL and ACG advise resection — rising to 23.7-27.1% at 52 weeks and 69 of 118 (58.5%) eventually at a median 104 weeks (95% CI 80-128). Strongly size-dependent: median 63 weeks under 7 cm, 109 weeks at 7-10 cm, 208 weeks over 10 cm (P&lt;0.001). No complication occurred anywhere in that follow-up. So the six-month decision point captures roughly one in six to one in ten of the lesions that will eventually cross the line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Contemporary surveillance (n=699, 7 studies)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88.5% stable or regressed (95% CI 74.9-95.2); symptomatic bleeding 0.5% (0.1-3.5); malignant transformation 0.8% (0.4-1.9); median follow-up 2 to 5.8 years. One to two orders of magnitude below the historical references the rule was built on (bleeding 20-40%, transformation 4-10%). Read with its flaw: in five of the seven studies lesions were pulled out of the surveillance group by intervention as soon as they grew, so these are the outcomes of the lesions allowed to remain under observation. Six of seven carried moderate to serious risk of bias, four different definitions of size change were used, and removing one study moved pooled progression from 11.5% to 18.1%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Contemporary surveillance-dominant cohort (n=164)</w:t>
            </w:r>
          </w:p>
        </w:tc>
        <w:tc>
          <w:tcPr>
            <w:tcW w:type="dxa" w:w="5260"/>
            <w:tcMar>
              <w:top w:type="dxa" w:w="70"/>
              <w:left w:type="dxa" w:w="110"/>
              <w:bottom w:type="dxa" w:w="70"/>
              <w:right w:type="dxa" w:w="110"/>
            </w:tcMar>
            <w:vAlign w:val="top"/>
          </w:tcPr>
          <w:p>
            <w:pPr>
              <w:spacing w:after="0" w:line="276"/>
            </w:pPr>
            <w:r>
              <w:rPr>
                <w:color w:val="15181F"/>
                <w:sz w:val="17"/>
                <w:szCs w:val="17"/>
              </w:rPr>
              <w:t xml:space="preserve">76.2% managed by surveillance; rupture 1.8%; regression 18.4%; no malignant transformation at all among those watched. In the 4-5 cm band, 26.8% of the cohort, 22.7% regressed — about 11 of 44 patients. All six patients who developed carcinoma had lesions of 5 cm or more, but every one was also beta-catenin-activated or inflammatory, so size and subtype are completely confounded in six events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What it costs to act on the threshold (n=222 resections)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44 of 222 Dutch resections for presumed adenoma (20%) were performed on lesions under 50 mm — outside the size indication the guidelines give. The postoperative diagnosis differed from the preoperative one in 43% overall, 70% of lesions under 50 mm and 78% of male patients, and focal nodular hyperplasia was the final diagnosis in 21% of the resected sub-50 mm lesions. Independent predictors of a changed diagnosis: lesion under 50 mm adjusted odds ratio 3.4, male sex 3.7, absence of hepatobiliary contrast-enhanced MRI 1.8</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How the threshold is graded, and whether anyone follows it</w:t>
            </w:r>
          </w:p>
        </w:tc>
        <w:tc>
          <w:tcPr>
            <w:tcW w:type="dxa" w:w="5260"/>
            <w:tcMar>
              <w:top w:type="dxa" w:w="70"/>
              <w:left w:type="dxa" w:w="110"/>
              <w:bottom w:type="dxa" w:w="70"/>
              <w:right w:type="dxa" w:w="110"/>
            </w:tcMar>
            <w:vAlign w:val="top"/>
          </w:tcPr>
          <w:p>
            <w:pPr>
              <w:spacing w:after="0" w:line="276"/>
            </w:pPr>
            <w:r>
              <w:rPr>
                <w:color w:val="15181F"/>
                <w:sz w:val="17"/>
                <w:szCs w:val="17"/>
              </w:rPr>
              <w:t xml:space="preserve">The Italian multisociety guideline is the only adenoma guideline built on a formal GRADE Evidence-to-Decision framework, and it grades every size-based recommendation — the 5 cm resection trigger, the resect-all-men rule, the 6-month decision point and the whole surveillance schedule — as very low quality of evidence (D), strength 2, conditional. The French consensus grades every adenoma recommendation C1, C2 or D2, its weakest categories. In a European expert survey, 48 of 61 respondents (79%) advise against routine resection of an adenoma over 5 cm after lifestyle change, and only 31 of 61 (51%) have the multidisciplinary team the guideline assumes; the response rate was 21%. One institution in the published literature used 4 cm, then 5 cm, then a subtype-and-sex rule across a single study period, each adopted without new local data, with comparable outcomes under all three</w:t>
            </w:r>
          </w:p>
        </w:tc>
      </w:tr>
    </w:tbl>
    <w:p>
      <w:pPr>
        <w:spacing w:after="200" w:line="276"/>
      </w:pPr>
      <w:r>
        <w:rPr>
          <w:i/>
          <w:iCs/>
          <w:color w:val="5A6069"/>
          <w:sz w:val="16"/>
          <w:szCs w:val="16"/>
        </w:rPr>
        <w:t xml:space="preserve">Read the two halves together, and state the conclusion plainly rather than leaving it implied: 5 cm is a convention. It was not derived, the three studies usually cited for it fit cut-points at 7 cm, 35 mm and nowhere, the guideline that fixed it in place calls it </w:t>
      </w:r>
      <w:r>
        <w:rPr>
          <w:i/>
          <w:iCs/>
          <w:color w:val="5A6069"/>
          <w:sz w:val="16"/>
          <w:szCs w:val="16"/>
        </w:rPr>
        <w:t xml:space="preserve">accepted</w:t>
      </w:r>
      <w:r>
        <w:rPr>
          <w:i/>
          <w:iCs/>
          <w:color w:val="5A6069"/>
          <w:sz w:val="16"/>
          <w:szCs w:val="16"/>
        </w:rPr>
        <w:t xml:space="preserve"> and grades it II-3 with conditional strength, and the only guideline to appraise it formally grades it very low quality. That does not make it wrong, and this page keeps the recommendation: the alternative — subtype-directed management — requires tissue and sequencing that EASL declines to recommend routinely, and the subtype that best predicts bleeding cannot be identified on imaging at all. What the evidence does not support is describing 5 cm to a patient, or in a note, as a risk threshold. The rupture and malignancy series are surgical cohorts whose rates describe patients selected for operation; the surveillance series are their mirror image, describing lesions already judged safe to watch. EASL's growth trigger is a 20% diameter increase taken from RECIST 1.1, a framework built for response assessment in solid malignancy and never validated in a benign liver lesion; on a 5 cm lesion it is 1 cm, small enough that the measurement convention in the radiology report decides whether the trigger fires.</w:t>
      </w:r>
    </w:p>
    <w:p>
      <w:pPr>
        <w:pStyle w:val="Heading3"/>
        <w:keepNext/>
        <w:spacing w:after="110" w:before="240"/>
      </w:pPr>
      <w:r>
        <w:rPr>
          <w:rFonts w:ascii="Cambria" w:cs="Cambria" w:eastAsia="Cambria" w:hAnsi="Cambria"/>
          <w:b/>
          <w:bCs/>
          <w:color w:val="17365D"/>
          <w:sz w:val="22"/>
          <w:szCs w:val="22"/>
        </w:rPr>
        <w:t xml:space="preserve">Surveillance intervals, by source</w:t>
      </w:r>
    </w:p>
    <w:p>
      <w:pPr>
        <w:spacing w:after="120" w:line="276"/>
      </w:pPr>
      <w:r>
        <w:rPr>
          <w:i/>
          <w:iCs/>
          <w:color w:val="5A6069"/>
          <w:sz w:val="18"/>
          <w:szCs w:val="18"/>
        </w:rPr>
        <w:t xml:space="preserve">What each document actually says, because they do not say the same thing and showing the disagreement is this section's job.</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EASL 2016 — all presumed HCA</w:t>
            </w:r>
          </w:p>
        </w:tc>
        <w:tc>
          <w:tcPr>
            <w:tcW w:type="dxa" w:w="5260"/>
            <w:tcMar>
              <w:top w:type="dxa" w:w="70"/>
              <w:left w:type="dxa" w:w="110"/>
              <w:bottom w:type="dxa" w:w="70"/>
              <w:right w:type="dxa" w:w="110"/>
            </w:tcMar>
            <w:vAlign w:val="top"/>
          </w:tcPr>
          <w:p>
            <w:pPr>
              <w:spacing w:after="0" w:line="276"/>
            </w:pPr>
            <w:r>
              <w:rPr>
                <w:color w:val="15181F"/>
                <w:sz w:val="17"/>
                <w:szCs w:val="17"/>
              </w:rPr>
              <w:t xml:space="preserve">Reassess with contrast-enhanced MRI at 6 months after lifestyle change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EASL 2016 — women, under 5 cm and stable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Reassess at 1 year, then annual imaging; ultrasound acceptable for a well-seen lesion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EASL 2016 — stable after 12 months</w:t>
            </w:r>
          </w:p>
        </w:tc>
        <w:tc>
          <w:tcPr>
            <w:tcW w:type="dxa" w:w="5260"/>
            <w:tcMar>
              <w:top w:type="dxa" w:w="70"/>
              <w:left w:type="dxa" w:w="110"/>
              <w:bottom w:type="dxa" w:w="70"/>
              <w:right w:type="dxa" w:w="110"/>
            </w:tcMar>
            <w:vAlign w:val="top"/>
          </w:tcPr>
          <w:p>
            <w:pPr>
              <w:spacing w:after="0" w:line="276"/>
            </w:pPr>
            <w:r>
              <w:rPr>
                <w:color w:val="15181F"/>
                <w:sz w:val="17"/>
                <w:szCs w:val="17"/>
              </w:rPr>
              <w:t xml:space="preserve">Annual follow-up is acceptable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EASL 2016 — stable or reducing after 5 years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Biannual imaging can be proposed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EASL 2016 — men, or proven beta-catenin mutation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interval: resection or curative treatment irrespective of size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EASL 2016 — pregnancy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Ultrasound every 6 to 12 weeks, with obstetric liaison if the lesion grows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EASL 2016 — glycogen storage disease</w:t>
            </w:r>
          </w:p>
        </w:tc>
        <w:tc>
          <w:tcPr>
            <w:tcW w:type="dxa" w:w="5260"/>
            <w:tcMar>
              <w:top w:type="dxa" w:w="70"/>
              <w:left w:type="dxa" w:w="110"/>
              <w:bottom w:type="dxa" w:w="70"/>
              <w:right w:type="dxa" w:w="110"/>
            </w:tcMar>
            <w:vAlign w:val="top"/>
          </w:tcPr>
          <w:p>
            <w:pPr>
              <w:spacing w:after="0" w:line="276"/>
            </w:pPr>
            <w:r>
              <w:rPr>
                <w:color w:val="15181F"/>
                <w:sz w:val="17"/>
                <w:szCs w:val="17"/>
              </w:rPr>
              <w:t xml:space="preserve">Annual ultrasound from 0 to 10 years; biannual beyond 10 years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ACG 2024 — suspected HCA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CT or MRI at 6- to 12-month intervals (conditional recommendation, low quality of evidence)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AISF 2022 — women, after contraceptive discontinuation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MRI at 6 months; if unchanged or reduced below 5 cm, repeat at 1 year; after the first 18 months, annual ultrasound. Every step graded very low quality of evidence (D), strength 2, conditional</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AISF 2022 — pregnancy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Ultrasound at 14, 20, 26, 32 and 38 weeks and at 6-12 weeks postpartum (very low quality D, conditional)</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AFEF 2021 — follow-up and its exit</w:t>
            </w:r>
          </w:p>
        </w:tc>
        <w:tc>
          <w:tcPr>
            <w:tcW w:type="dxa" w:w="5260"/>
            <w:tcMar>
              <w:top w:type="dxa" w:w="70"/>
              <w:left w:type="dxa" w:w="110"/>
              <w:bottom w:type="dxa" w:w="70"/>
              <w:right w:type="dxa" w:w="110"/>
            </w:tcMar>
            <w:vAlign w:val="top"/>
          </w:tcPr>
          <w:p>
            <w:pPr>
              <w:spacing w:after="0" w:line="276"/>
            </w:pPr>
            <w:r>
              <w:rPr>
                <w:color w:val="15181F"/>
                <w:sz w:val="17"/>
                <w:szCs w:val="17"/>
              </w:rPr>
              <w:t xml:space="preserve">Imaging at 6 months and then annually; and uniquely, </w:t>
            </w:r>
            <w:r>
              <w:rPr>
                <w:i/>
                <w:iCs/>
                <w:color w:val="15181F"/>
                <w:sz w:val="17"/>
                <w:szCs w:val="17"/>
              </w:rPr>
              <w:t xml:space="preserve">discontinuation of follow-up can be considered after menopause</w:t>
            </w:r>
            <w:r>
              <w:rPr>
                <w:color w:val="15181F"/>
                <w:sz w:val="17"/>
                <w:szCs w:val="17"/>
              </w:rPr>
              <w:t xml:space="preserve"> in a patient with a stable or shrinking adenoma. Every adenoma recommendation in that document is graded C1, C2 or D2, its weakest categories, each recorded with strong panel agreement. No cohort of post-menopausal adenoma outcomes is cited for the exit, and beta-catenin-driven transformation is not hormone-dependent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GSD type I surveillance table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Liver ultrasound every 12 to 24 months until age 16; then CT, ultrasound or contrast MRI every 6 to 12 months from age 16, earlier in those who already have adenomas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Local adenoma protocol — while waitlisted</w:t>
            </w:r>
          </w:p>
        </w:tc>
        <w:tc>
          <w:tcPr>
            <w:tcW w:type="dxa" w:w="5260"/>
            <w:tcMar>
              <w:top w:type="dxa" w:w="70"/>
              <w:left w:type="dxa" w:w="110"/>
              <w:bottom w:type="dxa" w:w="70"/>
              <w:right w:type="dxa" w:w="110"/>
            </w:tcMar>
            <w:vAlign w:val="top"/>
          </w:tcPr>
          <w:p>
            <w:pPr>
              <w:spacing w:after="0" w:line="276"/>
            </w:pPr>
            <w:r>
              <w:rPr>
                <w:color w:val="15181F"/>
                <w:sz w:val="17"/>
                <w:szCs w:val="17"/>
              </w:rPr>
              <w:t xml:space="preserve">Multiphasic MRI or CT every 3 months, aligned with the 90-day exception-extension cycle; shorten for active growth, haemorrhage or suspected transformation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Local adenoma protocol — post-transplant, no transformation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Standard transplant clinical and graft surveillance; no routine tumour imaging mandated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Local adenoma protocol — post-transplant, transformation found</w:t>
            </w:r>
          </w:p>
        </w:tc>
        <w:tc>
          <w:tcPr>
            <w:tcW w:type="dxa" w:w="5260"/>
            <w:tcMar>
              <w:top w:type="dxa" w:w="70"/>
              <w:left w:type="dxa" w:w="110"/>
              <w:bottom w:type="dxa" w:w="70"/>
              <w:right w:type="dxa" w:w="110"/>
            </w:tcMar>
            <w:vAlign w:val="top"/>
          </w:tcPr>
          <w:p>
            <w:pPr>
              <w:spacing w:after="0" w:line="276"/>
            </w:pPr>
            <w:r>
              <w:rPr>
                <w:color w:val="15181F"/>
                <w:sz w:val="17"/>
                <w:szCs w:val="17"/>
              </w:rPr>
              <w:t xml:space="preserve">Chest and abdominal cross-sectional imaging every 3 to 6 months for 2 years, then 6-monthly through year 5, individualised to stage and pathology</w:t>
            </w:r>
          </w:p>
        </w:tc>
      </w:tr>
    </w:tbl>
    <w:p>
      <w:pPr>
        <w:spacing w:after="200" w:line="276"/>
      </w:pPr>
      <w:r>
        <w:rPr>
          <w:i/>
          <w:iCs/>
          <w:color w:val="5A6069"/>
          <w:sz w:val="16"/>
          <w:szCs w:val="16"/>
        </w:rPr>
        <w:t xml:space="preserve">The disagreement to settle locally is the first interval and the trigger it feeds. EASL reassesses at 6 months and then operates on a lesion still 5 cm or larger; ACG uses a looser 6- to 12-month interval and ties it to no size trigger; the Italian guideline specifies the schedule in detail and grades all of it very low quality, conditional; the French consensus is the only document that offers an exit from surveillance at all. The best retrospective data say six months is far too early to call regression a failure: only 8.5-15.3% of adenomas over 5 cm have fallen below 5 cm by 26 weeks, against 58.5% eventually at a median 104 weeks, with no complication during that follow-up. EASL itself states there is no robust data on the timeline that defines stable disease. In a European expert survey, 48 of 61 respondents (79%) advise against routine resection of an adenoma over 5 cm after lifestyle change and only 51% have an EASL-compliant multidisciplinary team, from a 21% response rate. Nothing in any of these intervals derives from a comparative study of intervals or from an analysis of event rates between scans; the post-transplant intervals in the local protocol are borrowed from HCC surveillance, and the 3-month waitlist interval exists because the exception-extension cycle is 90 days.</w:t>
      </w:r>
    </w:p>
    <w:p>
      <w:pPr>
        <w:pStyle w:val="Heading3"/>
        <w:keepNext/>
        <w:spacing w:after="110" w:before="240"/>
      </w:pPr>
      <w:r>
        <w:rPr>
          <w:rFonts w:ascii="Cambria" w:cs="Cambria" w:eastAsia="Cambria" w:hAnsi="Cambria"/>
          <w:b/>
          <w:bCs/>
          <w:color w:val="17365D"/>
          <w:sz w:val="22"/>
          <w:szCs w:val="22"/>
        </w:rPr>
        <w:t xml:space="preserve">The transplant routes — what the local protocol requires</w:t>
      </w:r>
    </w:p>
    <w:p>
      <w:pPr>
        <w:spacing w:after="120" w:line="276"/>
      </w:pPr>
      <w:r>
        <w:rPr>
          <w:i/>
          <w:iCs/>
          <w:color w:val="5A6069"/>
          <w:sz w:val="18"/>
          <w:szCs w:val="18"/>
        </w:rPr>
        <w:t xml:space="preserve">Hepatocellular adenoma is a non-standard review-board request, not a standardised exception. These are protocol conditions, not evidence thresholds.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Allocation status</w:t>
            </w:r>
          </w:p>
        </w:tc>
        <w:tc>
          <w:tcPr>
            <w:tcW w:type="dxa" w:w="5260"/>
            <w:tcMar>
              <w:top w:type="dxa" w:w="70"/>
              <w:left w:type="dxa" w:w="110"/>
              <w:bottom w:type="dxa" w:w="70"/>
              <w:right w:type="dxa" w:w="110"/>
            </w:tcMar>
            <w:vAlign w:val="top"/>
          </w:tcPr>
          <w:p>
            <w:pPr>
              <w:spacing w:after="0" w:line="276"/>
            </w:pPr>
            <w:r>
              <w:rPr>
                <w:color w:val="15181F"/>
                <w:sz w:val="17"/>
                <w:szCs w:val="17"/>
              </w:rPr>
              <w:t xml:space="preserve">Not a standardized diagnosis under OPTN Policy 9.5. Guidance-aligned rare-indication non-standard exception; recommended score MMaT-3; approval and extension are not automatic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Syndromic route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Glycogen storage disease, or Abernethy malformation / congenital portosystemic shunt — and the narrative must still explain why transplantation is medically necessary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Molecular route</w:t>
            </w:r>
          </w:p>
        </w:tc>
        <w:tc>
          <w:tcPr>
            <w:tcW w:type="dxa" w:w="5260"/>
            <w:tcMar>
              <w:top w:type="dxa" w:w="70"/>
              <w:left w:type="dxa" w:w="110"/>
              <w:bottom w:type="dxa" w:w="70"/>
              <w:right w:type="dxa" w:w="110"/>
            </w:tcMar>
            <w:vAlign w:val="top"/>
          </w:tcPr>
          <w:p>
            <w:pPr>
              <w:spacing w:after="0" w:line="276"/>
            </w:pPr>
            <w:r>
              <w:rPr>
                <w:color w:val="15181F"/>
                <w:sz w:val="17"/>
                <w:szCs w:val="17"/>
              </w:rPr>
              <w:t xml:space="preserve">Unresectable adenoma with a documented CTNNB1 activating alteration, exon and codon recorded. Exon 3 non-S45 satisfies the route; S45 and exon 7/8 do not alone and need a documented additional risk feature and a recorded justification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Adenomatosis route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Unresectable, more than 10 adenomas, AND one of: uncontrollable or recurrent haemorrhage or prior rupture; confirmed or strongly suspected transformation or a high-risk subtype; a syndromic driver or underlying liver disease threatening hepatic function; or progression despite 6 months of adequate risk-factor modification with liver-directed options exhausted. Number alone does not qualify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Progressive or complicated route</w:t>
            </w:r>
          </w:p>
        </w:tc>
        <w:tc>
          <w:tcPr>
            <w:tcW w:type="dxa" w:w="5260"/>
            <w:tcMar>
              <w:top w:type="dxa" w:w="70"/>
              <w:left w:type="dxa" w:w="110"/>
              <w:bottom w:type="dxa" w:w="70"/>
              <w:right w:type="dxa" w:w="110"/>
            </w:tcMar>
            <w:vAlign w:val="top"/>
          </w:tcPr>
          <w:p>
            <w:pPr>
              <w:spacing w:after="0" w:line="276"/>
            </w:pPr>
            <w:r>
              <w:rPr>
                <w:color w:val="15181F"/>
                <w:sz w:val="17"/>
                <w:szCs w:val="17"/>
              </w:rPr>
              <w:t xml:space="preserve">All three of: unresectable after expert hepatobiliary review; unresponsive to appropriate non-operative management; progressive or complicated by haemorrhage, rupture or transformation, with lesion size documented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Prerequisites for every route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Stop oestrogens and anabolic androgens with contraceptive and pregnancy counselling; weight and metabolic management; optimise glycogen storage disease therapy; define Abernethy anatomy and assess shunt closure; document feasibility and outcome of resection, staged resection, embolisation and ablation, with the reason recorded where an intervention would be unsafe or futile. Repeat imaging after about 6 months of risk-factor modification before declaring progression in non-urgent disease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Named exclusions</w:t>
            </w:r>
          </w:p>
        </w:tc>
        <w:tc>
          <w:tcPr>
            <w:tcW w:type="dxa" w:w="5260"/>
            <w:tcMar>
              <w:top w:type="dxa" w:w="70"/>
              <w:left w:type="dxa" w:w="110"/>
              <w:bottom w:type="dxa" w:w="70"/>
              <w:right w:type="dxa" w:w="110"/>
            </w:tcMar>
            <w:vAlign w:val="top"/>
          </w:tcPr>
          <w:p>
            <w:pPr>
              <w:spacing w:after="0" w:line="276"/>
            </w:pPr>
            <w:r>
              <w:rPr>
                <w:color w:val="15181F"/>
                <w:sz w:val="17"/>
                <w:szCs w:val="17"/>
              </w:rPr>
              <w:t xml:space="preserve">Safely resectable with an adequate remnant; stable low-risk adenoma responding to hormone withdrawal or weight intervention; no qualifying route; inadequate hepatobiliary surgical or interventional-radiology assessment; uncontrolled infection, prohibitive comorbidity, active uncontrolled substance-use disorder; extrahepatic metastasis or macrovascular invasion where transformation is confirmed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Transformation routing</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Re-stage completely and re-route. With an at-risk background, assess against the standardised HCC pathway on its own terms. Without one — the usual case — the standardised pathway is unavailable because OPTN Class 5 and LI-RADS are defined for at-risk livers; submit a non-standard request with histologic confirmation, complete staging, burden relative to Milan criteria, AFP, and an explicit statement of why imaging classification does not apply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Extensions</w:t>
            </w:r>
          </w:p>
        </w:tc>
        <w:tc>
          <w:tcPr>
            <w:tcW w:type="dxa" w:w="5260"/>
            <w:tcMar>
              <w:top w:type="dxa" w:w="70"/>
              <w:left w:type="dxa" w:w="110"/>
              <w:bottom w:type="dxa" w:w="70"/>
              <w:right w:type="dxa" w:w="110"/>
            </w:tcMar>
            <w:vAlign w:val="top"/>
          </w:tcPr>
          <w:p>
            <w:pPr>
              <w:spacing w:after="0" w:line="276"/>
            </w:pPr>
            <w:r>
              <w:rPr>
                <w:color w:val="15181F"/>
                <w:sz w:val="17"/>
                <w:szCs w:val="17"/>
              </w:rPr>
              <w:t xml:space="preserve">Roughly 90-day cycle under Policy 9.4.C with updated imaging, intervening treatment or complications, and continued unresectability and transplant need; the automatic extension provision for HCC candidates at a policy-assigned score does not apply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Explant requirement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Comprehensive explant mapping and pathology: lesion count, largest size, subtype, CTNNB1 findings, haemorrhage, necrosis, atypia, and occult carcinoma</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What the transplant evidence actually is</w:t>
            </w:r>
          </w:p>
        </w:tc>
        <w:tc>
          <w:tcPr>
            <w:tcW w:type="dxa" w:w="5260"/>
            <w:tcMar>
              <w:top w:type="dxa" w:w="70"/>
              <w:left w:type="dxa" w:w="110"/>
              <w:bottom w:type="dxa" w:w="70"/>
              <w:right w:type="dxa" w:w="110"/>
            </w:tcMar>
            <w:vAlign w:val="top"/>
          </w:tcPr>
          <w:p>
            <w:pPr>
              <w:spacing w:after="0" w:line="276"/>
            </w:pPr>
            <w:r>
              <w:rPr>
                <w:color w:val="15181F"/>
                <w:sz w:val="17"/>
                <w:szCs w:val="17"/>
              </w:rPr>
              <w:t xml:space="preserve">Two series and a review, all retrospective and all heavily selected. UNOS 1987-2020: 199 patients listed with crude waitlist mortality of 18 of 199 (9.0%); 142 transplanted at a median age 34.5, 79.6% female, 22.5% children, median laboratory MELD at transplant 8 — these were not patients with failing livers; 127 of 142 (89.4%) had no carcinoma; death in 26 of 142 (18.3%) over a median 62.9 months, with patient survival 94.2%, 89.7% and 86.3% at 1, 3 and 5 years and graft survival 89.3%, 84.1% and 80.0%. Because the recipients were young with preserved liver function, almost all of that mortality is attributable to the treatment rather than to the disease. 61.3% received MELD exception points although only 6.3% had glycogen storage disease and 4.9% a listing carcinoma codiagnosis. The registry records neither the number nor the size of the adenomas, so the largest experience of the most radical treatment in this disease contains no data on the variable the rest of the pathway turns on. European registry, adenomatosis: 49 transplants with true malignant transformation in 17 explants (35%), three operative deaths, five retransplantations and three fatal carcinoma recurrences — roughly one patient in eight died of the treatment or its failure, against a 2.5% ten-year transformation rate in adenomatosis managed conservatively; and 15 of 64 registry-coded cases were not adenomatosis at all once verified. The accompanying systematic review of 99 published cases reports 6.0% mortality against 18.3% in UNOS, a threefold disagreement the authors attribute to publication bias in their own review</w:t>
            </w:r>
          </w:p>
        </w:tc>
      </w:tr>
    </w:tbl>
    <w:p>
      <w:pPr>
        <w:spacing w:after="200" w:line="276"/>
      </w:pPr>
      <w:r>
        <w:rPr>
          <w:i/>
          <w:iCs/>
          <w:color w:val="5A6069"/>
          <w:sz w:val="16"/>
          <w:szCs w:val="16"/>
        </w:rPr>
        <w:t xml:space="preserve">The exon split is an institutional refinement that restricts rather than expands the molecular route, and the protocol requires it to be described as such, because the OPTN guidance does not distinguish exon categories. It is also the page's sharpest live disagreement: the genotype-phenotype data make S45 a weak activator in benign tumours but found it at similar frequency in mutated adenomas and in mutated carcinomas, with a second hit raising activity in most carcinomas carrying a weak mutation — allele duplication in 60% of those, a second more active mutation in 33%, or APC inactivation — and chromosome 3p gain or copy-neutral loss of heterozygosity in 37% of weakly mutated carcinomas against 3% of moderately or highly mutated ones and none of 34 adenomas. Those authors therefore recommended that S45 adenomas be identified rather than reassured about, and noted that S45 gives a glutamine synthetase pattern difficult enough to recognise that sequencing is needed. For the outcome context behind this gate, see the row above: none of it is comparative, none of it records lesion size, and in one series a third of the explants did not confirm the indication. Several items in the protocol are marked VERIFY against the live OPTN posting and remain unverified on this page; it must not be used for a listing decision without that check.</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This page is a draft, not policy. Hepatocellular adenoma has no ratified Memorial Hermann system roadmap and no companion guideline-alignment worksheet. The only local documents behind it are the hepatic adenoma liver transplant protocol V3, which governs the transplant gate and nothing else, and the Master Workup and Staging CPG, which supplies the front-door workflow and the hepatic adenoma row of its staging matrix. Everything between the front door and the transplant gate is assembled here from EASL 2016 and the literature since.</w:t>
      </w:r>
    </w:p>
    <w:p>
      <w:pPr>
        <w:spacing w:after="40" w:line="276"/>
        <w:ind w:left="260"/>
      </w:pPr>
      <w:r>
        <w:rPr>
          <w:color w:val="15181F"/>
          <w:sz w:val="18"/>
          <w:szCs w:val="18"/>
        </w:rPr>
        <w:t xml:space="preserve">Said first so that nothing further down reads as a settled institutional decision. Where a statement does come from a local document it is attributed to that document by name; where it does not, it is a proposal for the group to ratify or reject. This version has been revised after a full-text read of all 46 papers in the depot, which changed numbers, grades and in several places the direction of a claim — the changes are set out in the provenance note.</w:t>
      </w:r>
    </w:p>
    <w:p>
      <w:pPr>
        <w:spacing w:after="60" w:before="160"/>
      </w:pPr>
      <w:r>
        <w:rPr>
          <w:b/>
          <w:bCs/>
          <w:color w:val="8E5008"/>
          <w:sz w:val="19"/>
          <w:szCs w:val="19"/>
        </w:rPr>
        <w:t xml:space="preserve">2. </w:t>
      </w:r>
      <w:r>
        <w:rPr>
          <w:b/>
          <w:bCs/>
          <w:sz w:val="19"/>
          <w:szCs w:val="19"/>
        </w:rPr>
        <w:t xml:space="preserve">5 cm is a convention, not a derived threshold — and the page now says so in the gate rather than only here.</w:t>
      </w:r>
    </w:p>
    <w:p>
      <w:pPr>
        <w:spacing w:after="40" w:line="276"/>
        <w:ind w:left="260"/>
      </w:pPr>
      <w:r>
        <w:rPr>
          <w:color w:val="15181F"/>
          <w:sz w:val="18"/>
          <w:szCs w:val="18"/>
        </w:rPr>
        <w:t xml:space="preserve">This is the single most important thing the full-text read established, and it is graded D for that reason. EASL 2016 describes the number in its own words as </w:t>
      </w:r>
      <w:r>
        <w:rPr>
          <w:i/>
          <w:iCs/>
          <w:color w:val="15181F"/>
          <w:sz w:val="18"/>
          <w:szCs w:val="18"/>
        </w:rPr>
        <w:t xml:space="preserve">the accepted clinically relevant size cut off</w:t>
      </w:r>
      <w:r>
        <w:rPr>
          <w:color w:val="15181F"/>
          <w:sz w:val="18"/>
          <w:szCs w:val="18"/>
        </w:rPr>
        <w:t xml:space="preserve">, supports its central factual premise with one citation, and grades the recommendation at evidence level II-3 with recommendation strength 2, its weaker category. The Italian multisociety guideline, the only adenoma guideline built on a formal GRADE Evidence-to-Decision framework with PICO questions and ROBINS-I appraisal, grades every size-based adenoma recommendation as very low quality of evidence (D) with conditional strength. Where the threshold has been tested directly it has not held. In 261 patients with full molecular subtyping, diameter was modelled continuously and acted as an independent risk factor for bleeding at an odds ratio of only 1.02 per millimetre (95% CI 1.01-1.03, P&lt;0.001), with the authors stating that they did not identify a threshold size; sonic hedgehog subtype carried 21.02, alcohol 9.16 and beta-catenin exon 7/8 6.47 in the same model, so size is the weakest of the significant predictors and the only one the pathway acts on. The one study designed to derive a cut-point derived 35 mm. The series universally cited for the rule fitted its cut-point at 7 cm and its authors recommended resecting above 4 cm. In 533 adenomas the 50 mm line separated histological haemorrhage (P&lt;0.0001) but not symptomatic bleeding (P=0.29), and the malignancy difference did not reach significance (P=0.053). Haemorrhage is documented down to 1 cm and transformation at 3.5 cm. Four fifths of responding European experts decline to follow the rule. The page keeps the recommendation anyway, because the alternative requires sequencing that EASL declines to recommend routinely and because the best bleeding predictor cannot be seen on imaging — but it should never again be described in a note or to a patient as a risk threshold.</w:t>
      </w:r>
    </w:p>
    <w:p>
      <w:pPr>
        <w:spacing w:after="60" w:before="160"/>
      </w:pPr>
      <w:r>
        <w:rPr>
          <w:b/>
          <w:bCs/>
          <w:color w:val="8E5008"/>
          <w:sz w:val="19"/>
          <w:szCs w:val="19"/>
        </w:rPr>
        <w:t xml:space="preserve">3. </w:t>
      </w:r>
      <w:r>
        <w:rPr>
          <w:b/>
          <w:bCs/>
          <w:sz w:val="19"/>
          <w:szCs w:val="19"/>
        </w:rPr>
        <w:t xml:space="preserve">The strongest-looking size gradient in this literature is an artefact of counting lesions instead of patients.</w:t>
      </w:r>
    </w:p>
    <w:p>
      <w:pPr>
        <w:spacing w:after="40" w:line="276"/>
        <w:ind w:left="260"/>
      </w:pPr>
      <w:r>
        <w:rPr>
          <w:color w:val="15181F"/>
          <w:sz w:val="18"/>
          <w:szCs w:val="18"/>
        </w:rPr>
        <w:t xml:space="preserve">The 122-patient, 365-adenoma French series reports microscopic haemorrhage of 0.9%, 19% and 68% and macroscopic haemorrhage of 0%, 5% and 24% across its under-2 cm, 2-5 cm and over-5 cm strata, with malignancy in 0, 1 and 9 — and it is the origin of both the apparent dose-response for size and the resect-all-men rule. The full-text read shows why the gradient cannot be read as a risk gradient. The series was run under a policy of systematic resection, so the indication for surgery was not size. The sub-2 cm stratum consists almost entirely of incidental microadenomas discovered inside specimens removed for a different and larger lesion, while the over-5 cm stratum consists of the lesions that prompted the operation: the two strata are not comparable populations. Counting 365 lesions in 122 patients inflates the small-lesion denominator mechanically, which drives the small-stratum rates down arithmetically — and the same per-lesion versus per-patient conflation runs through the whole threshold literature, where the pooled systematic review reports haemorrhage in 27.2% of patients but 15.8% of lesions. Microscopic haemorrhage found only because the specimen was removed and sectioned is also an endpoint that cannot occur in a lesion left in situ, so using it to justify resection is circular. And the one malignancy under 5 cm in that series was in a man taking steroids — the group already managed separately — so the paper's own data are consistent with size being irrelevant once sex and androgen exposure are accounted for. There is no multivariable analysis anywhere in it.</w:t>
      </w:r>
    </w:p>
    <w:p>
      <w:pPr>
        <w:spacing w:after="60" w:before="160"/>
      </w:pPr>
      <w:r>
        <w:rPr>
          <w:b/>
          <w:bCs/>
          <w:color w:val="8E5008"/>
          <w:sz w:val="19"/>
          <w:szCs w:val="19"/>
        </w:rPr>
        <w:t xml:space="preserve">4. </w:t>
      </w:r>
      <w:r>
        <w:rPr>
          <w:b/>
          <w:bCs/>
          <w:sz w:val="19"/>
          <w:szCs w:val="19"/>
        </w:rPr>
        <w:t xml:space="preserve">Reimage at 6 months, but do not call it a failure until 12. The six-month decision point built into the guidelines is mistimed, not merely conservative.</w:t>
      </w:r>
    </w:p>
    <w:p>
      <w:pPr>
        <w:spacing w:after="40" w:line="276"/>
        <w:ind w:left="260"/>
      </w:pPr>
      <w:r>
        <w:rPr>
          <w:color w:val="15181F"/>
          <w:sz w:val="18"/>
          <w:szCs w:val="18"/>
        </w:rPr>
        <w:t xml:space="preserve">Grade C, and a deliberate deviation from EASL's wording, which indicates resection for a nodule still 5 cm or greater at 6 months. The full-text read makes the case stronger than the earlier draft of this page did. In 194 patients with adenomas over 5 cm, regression below 5 cm had occurred in only 8.5-15.3% at 26 weeks — the exact point at which EASL and ACG advise resection — against 23.7-27.1% at 52 weeks and 58.5% eventually at a median 104 weeks (95% CI 80-128), with time to regression strongly size-dependent (median 63 weeks under 7 cm, 109 weeks at 7-10 cm, 208 weeks over 10 cm, P&lt;0.001) and </w:t>
      </w:r>
      <w:r>
        <w:rPr>
          <w:b/>
          <w:bCs/>
          <w:color w:val="15181F"/>
          <w:sz w:val="18"/>
          <w:szCs w:val="18"/>
        </w:rPr>
        <w:t xml:space="preserve">no complication anywhere in that follow-up</w:t>
      </w:r>
      <w:r>
        <w:rPr>
          <w:color w:val="15181F"/>
          <w:sz w:val="18"/>
          <w:szCs w:val="18"/>
        </w:rPr>
        <w:t xml:space="preserve">. Deciding at six months therefore identifies roughly one in six to one in ten of the lesions that will eventually cross the line, which means the timing of the rule drives over-treatment independently of where the threshold sits. The cohort's own authors proposed exactly this change; no guideline has adopted it. Its limits: 47 of 241 patients were excluded for under six months of follow-up, which removes precisely the patients in whom the guideline rule was applied, so the cohort is enriched for clinicians who already declined to follow it; regression is defined as crossing the 5 cm line, so a fall from 12 cm to 6 cm counts as a non-responder; and there are no subtype data, so it cannot say whether the slow regressors are the lesions that should have been resected anyway. One single-institution series reports that no adenoma regressed significantly at six months, but does not define significant regression and did not look beyond six months.</w:t>
      </w:r>
    </w:p>
    <w:p>
      <w:pPr>
        <w:spacing w:after="60" w:before="160"/>
      </w:pPr>
      <w:r>
        <w:rPr>
          <w:b/>
          <w:bCs/>
          <w:color w:val="8E5008"/>
          <w:sz w:val="19"/>
          <w:szCs w:val="19"/>
        </w:rPr>
        <w:t xml:space="preserve">5. </w:t>
      </w:r>
      <w:r>
        <w:rPr>
          <w:b/>
          <w:bCs/>
          <w:sz w:val="19"/>
          <w:szCs w:val="19"/>
        </w:rPr>
        <w:t xml:space="preserve">Acting on the threshold has a measured cost, and it is paid in operations on lesions that needed nothing.</w:t>
      </w:r>
    </w:p>
    <w:p>
      <w:pPr>
        <w:spacing w:after="40" w:line="276"/>
        <w:ind w:left="260"/>
      </w:pPr>
      <w:r>
        <w:rPr>
          <w:color w:val="15181F"/>
          <w:sz w:val="18"/>
          <w:szCs w:val="18"/>
        </w:rPr>
        <w:t xml:space="preserve">Grade C, from a Dutch nationwide audit of 222 resections performed for a presumed hepatocellular adenoma. 44 of 222 (20%) were for lesions under 50 mm — outside the size indication the guidelines give. The postoperative diagnosis differed from the preoperative one in 43% of all resected cases, rising to 70% of lesions under 50 mm and 78% of male patients, with independent predictors of lesion under 50 mm (adjusted odds ratio 3.4), male sex (3.7) and absence of hepatobiliary contrast-enhanced MRI (1.8); focal nodular hyperplasia was the final diagnosis in 21% of the resected sub-50 mm lesions, a lesion that needs no treatment and no follow-up at all. Read its limits: it measures diagnostic error rather than harm, reporting no morbidity, mortality or quality-of-life outcome, so the price of those 44 operations is quantified only as a wrong label; the 21% figure rests on roughly nine lesions; the 43% presupposes that the final pathology is right, without central re-review; and it is selected on having been resected, so it cannot say how often the diagnosis is wrong in a lesion that was watched — plausibly more often, which would strengthen its own argument. It is nonetheless the only measurement anyone has made of what a size-driven pathway costs, and it belongs in the consent conversation for an operation at 5 cm.</w:t>
      </w:r>
    </w:p>
    <w:p>
      <w:pPr>
        <w:spacing w:after="60" w:before="160"/>
      </w:pPr>
      <w:r>
        <w:rPr>
          <w:b/>
          <w:bCs/>
          <w:color w:val="8E5008"/>
          <w:sz w:val="19"/>
          <w:szCs w:val="19"/>
        </w:rPr>
        <w:t xml:space="preserve">6. </w:t>
      </w:r>
      <w:r>
        <w:rPr>
          <w:b/>
          <w:bCs/>
          <w:sz w:val="19"/>
          <w:szCs w:val="19"/>
        </w:rPr>
        <w:t xml:space="preserve">Contemporary surveillance outcomes are one to two orders of magnitude below the figures the 5 cm rule was built on — and they describe the lesions that were allowed to stay under observation.</w:t>
      </w:r>
    </w:p>
    <w:p>
      <w:pPr>
        <w:spacing w:after="40" w:line="276"/>
        <w:ind w:left="260"/>
      </w:pPr>
      <w:r>
        <w:rPr>
          <w:color w:val="15181F"/>
          <w:sz w:val="18"/>
          <w:szCs w:val="18"/>
        </w:rPr>
        <w:t xml:space="preserve">Both halves matter. A PROSPERO-registered meta-analysis of 7 retrospective studies and 699 surveilled patients found 88.5% stable or regressed (95% CI 74.9-95.2), symptomatic bleeding 0.5% (0.1-3.5) and malignant transformation 0.8% (0.4-1.9) over median follow-up of 2 to 5.8 years, against the historical references of 20-40% bleeding and 4-10% transformation. The authors explain the gap: the founding cohorts were small surgical series of 6 to 30 cm lesions in which almost nothing was incidental, and early studies did not distinguish histological from symptomatic bleeding. A separate 164-patient contemporary cohort managed 76.2% of patients by surveillance with rupture in 1.8% and no transformation at all among those watched. The flaw is one the meta-analysis names and cannot repair: in five of the seven pooled studies lesions were pulled out of the surveillance group by intervention whenever they grew or looked worrying, so these are the outcomes of the lesions permitted to remain under observation, not of all adenomas over 5 cm — informative censoring that no random-effects model corrects. Six of seven studies carried moderate to serious risk of bias, four different definitions of size change were used, removing one study moved pooled progression from 11.5% to 18.1%, the bleeding interval spans a thirty-five-fold range, and the pooled cohorts overlap substantially with the individual studies cited elsewhere on this page, so this is a re-presentation rather than independent evidence. The 164-patient cohort has the same problem in simpler form: zero transformation in a group selected by clinicians as low-risk is the expected result of successful selection.</w:t>
      </w:r>
    </w:p>
    <w:p>
      <w:pPr>
        <w:spacing w:after="60" w:before="160"/>
      </w:pPr>
      <w:r>
        <w:rPr>
          <w:b/>
          <w:bCs/>
          <w:color w:val="8E5008"/>
          <w:sz w:val="19"/>
          <w:szCs w:val="19"/>
        </w:rPr>
        <w:t xml:space="preserve">7. </w:t>
      </w:r>
      <w:r>
        <w:rPr>
          <w:b/>
          <w:bCs/>
          <w:sz w:val="19"/>
          <w:szCs w:val="19"/>
        </w:rPr>
        <w:t xml:space="preserve">Every cohort that appears to validate the threshold confounds size with subtype, usually in fewer than ten events.</w:t>
      </w:r>
    </w:p>
    <w:p>
      <w:pPr>
        <w:spacing w:after="40" w:line="276"/>
        <w:ind w:left="260"/>
      </w:pPr>
      <w:r>
        <w:rPr>
          <w:color w:val="15181F"/>
          <w:sz w:val="18"/>
          <w:szCs w:val="18"/>
        </w:rPr>
        <w:t xml:space="preserve">This is why the threshold looks better in the literature than it is. In the 164-patient contemporary cohort all six patients who developed carcinoma had lesions of 5 cm or more — and every one of those six was also beta-catenin-activated or inflammatory. In the 134-patient surgical series all four transformations were both beta-catenin-activated and over 5 cm. In the 218-patient series beta-catenin activation was present in 16 of 25 transformed adenomas, which had a median diameter of 10 cm. In the Taiwanese series all six transformations were beta-catenin-activated, including the two at 3.5 cm and 4.4 cm. No cohort anywhere has enough events to separate the two variables, and transformation is ascertained on the resection specimen, so a lesion resected for being large is more likely to have a small malignant focus found — verification bias that works in the same direction as the association being tested. The practical consequence is that a programme cannot tell from this literature whether it is the centimetres or the driver mutation that matters, and the only way to find out locally is to record both for every resected lesion.</w:t>
      </w:r>
    </w:p>
    <w:p>
      <w:pPr>
        <w:spacing w:after="60" w:before="160"/>
      </w:pPr>
      <w:r>
        <w:rPr>
          <w:b/>
          <w:bCs/>
          <w:color w:val="8E5008"/>
          <w:sz w:val="19"/>
          <w:szCs w:val="19"/>
        </w:rPr>
        <w:t xml:space="preserve">8. </w:t>
      </w:r>
      <w:r>
        <w:rPr>
          <w:b/>
          <w:bCs/>
          <w:sz w:val="19"/>
          <w:szCs w:val="19"/>
        </w:rPr>
        <w:t xml:space="preserve">The subtype that best predicts bleeding cannot be identified where the 5 cm decision is made.</w:t>
      </w:r>
    </w:p>
    <w:p>
      <w:pPr>
        <w:spacing w:after="40" w:line="276"/>
        <w:ind w:left="260"/>
      </w:pPr>
      <w:r>
        <w:rPr>
          <w:color w:val="15181F"/>
          <w:sz w:val="18"/>
          <w:szCs w:val="18"/>
        </w:rPr>
        <w:t xml:space="preserve">Grade C, and the reason this page cannot simply replace size with subtype. Sonic hedgehog adenoma is the only subgroup independently associated with symptomatic bleeding (71% versus 14%) and carries an odds ratio of 21.02 (95% CI 5.05-87.52) in the multivariate model — twenty times the per-centimetre size effect. It has no described imaging phenotype. Prostaglandin D synthase is specific but insensitive and was assessed in 5 cases; argininosuccinate synthase 1 is sensitive and not specific, sits downstream of the INHBE-GLI1 fusion as part of a periportal expression programme, and is not associated with histological haemorrhage at all, so any pathway citing it as a bleeding-risk marker is citing a claim the reanalysis refutes. The review of the WHO 6th-edition classification states plainly that a reliable immunohistochemical marker for routine practice is still lacking and molecular profiling remains the gold standard. Beta-catenin is only marginally better placed: EASL says it cannot be identified by any imaging technique, only 27% of mutated adenomas show the strong homogeneous glutamine synthetase pattern the algorithms key on, nuclear beta-catenin is too insensitive for routine use especially on a biopsy, and sequencing in one male series found 4 mutated adenomas that immunohistochemistry and expert re-review had both missed. So the two subtypes that should override size both require sequencing, and EASL states there is no justification for recommending molecular subtyping as routine practice. That is the bind, and approval item 2 is where the group has to choose a side of it.</w:t>
      </w:r>
    </w:p>
    <w:p>
      <w:pPr>
        <w:spacing w:after="60" w:before="160"/>
      </w:pPr>
      <w:r>
        <w:rPr>
          <w:b/>
          <w:bCs/>
          <w:color w:val="8E5008"/>
          <w:sz w:val="19"/>
          <w:szCs w:val="19"/>
        </w:rPr>
        <w:t xml:space="preserve">9. </w:t>
      </w:r>
      <w:r>
        <w:rPr>
          <w:b/>
          <w:bCs/>
          <w:sz w:val="19"/>
          <w:szCs w:val="19"/>
        </w:rPr>
        <w:t xml:space="preserve">The WHO 6th edition, as reported in a 2026 review, recommends resecting beta-catenin exon 3 adenomas whatever their size — and asserts it without a cohort.</w:t>
      </w:r>
    </w:p>
    <w:p>
      <w:pPr>
        <w:spacing w:after="40" w:line="276"/>
        <w:ind w:left="260"/>
      </w:pPr>
      <w:r>
        <w:rPr>
          <w:color w:val="15181F"/>
          <w:sz w:val="18"/>
          <w:szCs w:val="18"/>
        </w:rPr>
        <w:t xml:space="preserve">Worth recording precisely because it is the clearest published statement of subtype-over-size, and because its evidential status is weak. The source here is a narrative review presenting the WHO 6th-edition classification of hepatocellular neoplasms, not the classification itself, and this page has not read the classification. The review states that beta-catenin-activated adenomas with an exon 3 mutation </w:t>
      </w:r>
      <w:r>
        <w:rPr>
          <w:i/>
          <w:iCs/>
          <w:color w:val="15181F"/>
          <w:sz w:val="18"/>
          <w:szCs w:val="18"/>
        </w:rPr>
        <w:t xml:space="preserve">are resected or ablated whatever their size because of their risk of malignant transformation</w:t>
      </w:r>
      <w:r>
        <w:rPr>
          <w:color w:val="15181F"/>
          <w:sz w:val="18"/>
          <w:szCs w:val="18"/>
        </w:rPr>
        <w:t xml:space="preserve">, and that sonic hedgehog adenomas </w:t>
      </w:r>
      <w:r>
        <w:rPr>
          <w:i/>
          <w:iCs/>
          <w:color w:val="15181F"/>
          <w:sz w:val="18"/>
          <w:szCs w:val="18"/>
        </w:rPr>
        <w:t xml:space="preserve">carry a high risk of hemorrhage, even if they are smaller than 5 cm</w:t>
      </w:r>
      <w:r>
        <w:rPr>
          <w:color w:val="15181F"/>
          <w:sz w:val="18"/>
          <w:szCs w:val="18"/>
        </w:rPr>
        <w:t xml:space="preserve">. Neither statement is accompanied by a cited cohort quantifying it; both are asserted as established practice. The review has no search strategy and no quality appraisal, its subtype frequencies and complication rates (bleeding 10-20%, transformation 4-8%) are inherited from the same French and Korean series that generated the classification so they are not independent corroboration, those rates are resection-series figures presented without that caveat, and its own subtype percentages differ from the same authors' 2022 review without explanation. It also concedes that no reliable routine marker exists for sonic hedgehog adenoma and that nuclear beta-catenin is insensitive — so it recommends a strategy whose prerequisite it says is unavailable. If the group adopts the exon 3 position it is adopting expert opinion, and the note should say so.</w:t>
      </w:r>
    </w:p>
    <w:p>
      <w:pPr>
        <w:spacing w:after="60" w:before="160"/>
      </w:pPr>
      <w:r>
        <w:rPr>
          <w:b/>
          <w:bCs/>
          <w:color w:val="8E5008"/>
          <w:sz w:val="19"/>
          <w:szCs w:val="19"/>
        </w:rPr>
        <w:t xml:space="preserve">10. </w:t>
      </w:r>
      <w:r>
        <w:rPr>
          <w:b/>
          <w:bCs/>
          <w:sz w:val="19"/>
          <w:szCs w:val="19"/>
        </w:rPr>
        <w:t xml:space="preserve">Subtype may lengthen a surveillance interval but may not by itself shorten the operating list. A reassuring subtype buys time; an unreassuring one does not commit a patient to an operation that size, growth and sex do not already justify.</w:t>
      </w:r>
    </w:p>
    <w:p>
      <w:pPr>
        <w:spacing w:after="40" w:line="276"/>
        <w:ind w:left="260"/>
      </w:pPr>
      <w:r>
        <w:rPr>
          <w:color w:val="15181F"/>
          <w:sz w:val="18"/>
          <w:szCs w:val="18"/>
        </w:rPr>
        <w:t xml:space="preserve">A local safety convention, grade D, built on an asymmetry in the evidence rather than on a rule anyone has published. EASL states there is no justification for recommending histopathology or molecular subtyping as routine clinical practice, and that whether the risk attributed to beta-catenin activation is independent of sex, size and rate of change is presently unknown. Subtyping has become more informative and more reproducible since 2016, which is the argument for revisiting EASL's position rather than for quietly ignoring it.</w:t>
      </w:r>
    </w:p>
    <w:p>
      <w:pPr>
        <w:spacing w:after="60" w:before="160"/>
      </w:pPr>
      <w:r>
        <w:rPr>
          <w:b/>
          <w:bCs/>
          <w:color w:val="8E5008"/>
          <w:sz w:val="19"/>
          <w:szCs w:val="19"/>
        </w:rPr>
        <w:t xml:space="preserve">11. </w:t>
      </w:r>
      <w:r>
        <w:rPr>
          <w:b/>
          <w:bCs/>
          <w:sz w:val="19"/>
          <w:szCs w:val="19"/>
        </w:rPr>
        <w:t xml:space="preserve">Exophytic position, visible lesional arteries and a left-lateral location may belong in the operative decision alongside diameter — but the effect sizes this page previously quoted for them could not be confirmed.</w:t>
      </w:r>
    </w:p>
    <w:p>
      <w:pPr>
        <w:spacing w:after="40" w:line="276"/>
        <w:ind w:left="260"/>
      </w:pPr>
      <w:r>
        <w:rPr>
          <w:color w:val="15181F"/>
          <w:sz w:val="18"/>
          <w:szCs w:val="18"/>
        </w:rPr>
        <w:t xml:space="preserve">Downgraded from C to D, and the reason is a failure of this page's own first draft rather than of the literature. The earlier version quoted specific effect sizes — 67% of exophytic lesions bleeding against 11% of intrahepatic, 10 of 13 lesions with visible arteries against 32 of 182, and 11 of 32 segment II-III lesions against 31 of 163 — attributed to a prospective imaging cohort of 45 patients and 195 lesions. That paper is retrospective, not prospective, and the full-text abstraction records only its threshold finding: bleeding in 7 of 129 adenomas below 35 mm (5.4%) against 35 of 66 above (53%, P&lt;0.001), with grades I to III pooled, no beta-catenin adenoma identified in 195 lesions, 48% unclassifiable, and the institution's own 5 cm protocol determining which lesions were resected and sectioned. The positional figures have been withdrawn from the page rather than restated. EASL names exophytic protrusion but builds no rule around it, and no guideline has a composite trigger. The proposal therefore stands as a proposal with its supporting numbers currently unverified, and approval item 7 should not be decided until someone reads that paper's positional analysis directly.</w:t>
      </w:r>
    </w:p>
    <w:p>
      <w:pPr>
        <w:spacing w:after="60" w:before="160"/>
      </w:pPr>
      <w:r>
        <w:rPr>
          <w:b/>
          <w:bCs/>
          <w:color w:val="8E5008"/>
          <w:sz w:val="19"/>
          <w:szCs w:val="19"/>
        </w:rPr>
        <w:t xml:space="preserve">12. </w:t>
      </w:r>
      <w:r>
        <w:rPr>
          <w:b/>
          <w:bCs/>
          <w:sz w:val="19"/>
          <w:szCs w:val="19"/>
        </w:rPr>
        <w:t xml:space="preserve">Send every male adenoma for expert liver pathology review with sequencing before accepting the diagnosis, and resect it irrespective of size.</w:t>
      </w:r>
    </w:p>
    <w:p>
      <w:pPr>
        <w:spacing w:after="40" w:line="276"/>
        <w:ind w:left="260"/>
      </w:pPr>
      <w:r>
        <w:rPr>
          <w:color w:val="15181F"/>
          <w:sz w:val="18"/>
          <w:szCs w:val="18"/>
        </w:rPr>
        <w:t xml:space="preserve">The resection rule is grade C and concordant with EASL, ACG 2024 and the Italian 2022 guideline — though the Italian one grades it very low quality (D), conditional, like every other size-based recommendation it makes. It is driven by malignant transformation in 47% of men against 4% of women in one 218-patient tertiary series, in which the transformed adenomas had a median diameter of 10 cm and only 3 of 25 were 5 cm or smaller, all three in a liver with fibrosis or iron overload; by an approximately ten-fold male excess in a second French surgical series; and by male sex as the second strongest independent predictor of transformation in the 533-adenoma molecular series at an odds ratio of 18.9 (95% CI 8.5-44.2). </w:t>
      </w:r>
      <w:r>
        <w:rPr>
          <w:b/>
          <w:bCs/>
          <w:color w:val="15181F"/>
          <w:sz w:val="18"/>
          <w:szCs w:val="18"/>
        </w:rPr>
        <w:t xml:space="preserve">A correction to the earlier draft of this page:</w:t>
      </w:r>
      <w:r>
        <w:rPr>
          <w:color w:val="15181F"/>
          <w:sz w:val="18"/>
          <w:szCs w:val="18"/>
        </w:rPr>
        <w:t xml:space="preserve"> it attributed 23.8% occult carcinoma to a US male resection series and 15% to the whole male cohort. Those figures are not supported by the full-text read of that paper, which reports malignant transformation in 4 of 27 male adenomas (14.8%), occurring in beta-catenin-inflammatory and unclassified lesions, with androgen receptor staining positive in half of cases and not associated with transformation. The 23.8% figure has been removed wherever it appeared. The review requirement is grade D local reasoning from one nationwide series in which the diagnosis changed in 33 of 66 men (50%) — a registry-based pathology review with no comparator, selected on tissue availability, whose mortality denominators (18, 14 and 9) do not match its final diagnostic groups (20, 26 and 20) — corroborated prospectively by a national resection audit in which 78% of male patients had their diagnosis changed after resection (adjusted odds ratio 3.7).</w:t>
      </w:r>
    </w:p>
    <w:p>
      <w:pPr>
        <w:spacing w:after="60" w:before="160"/>
      </w:pPr>
      <w:r>
        <w:rPr>
          <w:b/>
          <w:bCs/>
          <w:color w:val="8E5008"/>
          <w:sz w:val="19"/>
          <w:szCs w:val="19"/>
        </w:rPr>
        <w:t xml:space="preserve">13. </w:t>
      </w:r>
      <w:r>
        <w:rPr>
          <w:b/>
          <w:bCs/>
          <w:sz w:val="19"/>
          <w:szCs w:val="19"/>
        </w:rPr>
        <w:t xml:space="preserve">A small, sequenced, confidently HNF1A-inactivated adenoma in a man who is a prohibitive operative candidate may be observed with a documented reason. No guideline supports this, and after the full-text read, no cohort does either.</w:t>
      </w:r>
    </w:p>
    <w:p>
      <w:pPr>
        <w:spacing w:after="40" w:line="276"/>
        <w:ind w:left="260"/>
      </w:pPr>
      <w:r>
        <w:rPr>
          <w:color w:val="15181F"/>
          <w:sz w:val="18"/>
          <w:szCs w:val="18"/>
        </w:rPr>
        <w:t xml:space="preserve">The earlier draft of this page offered one supporting datum: 7 biopsy-diagnosed male adenomas followed for 22 to 160 months without transformation. That finding is not supported by the full-text read of the paper it was attributed to, and it has been removed. What the male literature actually contains is 4 malignant transformations in 27 male adenomas (14.8%), transformation occurring in unclassified as well as beta-catenin-inflammatory lesions, reclassification of half of presumed male adenomas on expert review with 4 beta-catenin mutations found only by sequencing, and a change of diagnosis in 78% of male resections in a national audit. So this option is now offered as a documented exception with no supporting cohort at all, requiring sequencing, a named reason and a board decision — not as an equivalent option. If the group is not prepared to offer something on that basis, it should say so and delete the option.</w:t>
      </w:r>
    </w:p>
    <w:p>
      <w:pPr>
        <w:spacing w:after="60" w:before="160"/>
      </w:pPr>
      <w:r>
        <w:rPr>
          <w:b/>
          <w:bCs/>
          <w:color w:val="8E5008"/>
          <w:sz w:val="19"/>
          <w:szCs w:val="19"/>
        </w:rPr>
        <w:t xml:space="preserve">14. </w:t>
      </w:r>
      <w:r>
        <w:rPr>
          <w:b/>
          <w:bCs/>
          <w:sz w:val="19"/>
          <w:szCs w:val="19"/>
        </w:rPr>
        <w:t xml:space="preserve">Surveillance imaging is not a malignant-transformation detection strategy in a high-risk adenoma, and patients should be told so.</w:t>
      </w:r>
    </w:p>
    <w:p>
      <w:pPr>
        <w:spacing w:after="40" w:line="276"/>
        <w:ind w:left="260"/>
      </w:pPr>
      <w:r>
        <w:rPr>
          <w:color w:val="15181F"/>
          <w:sz w:val="18"/>
          <w:szCs w:val="18"/>
        </w:rPr>
        <w:t xml:space="preserve">Grade C, and the uncomfortable part of this disease. Transformation is overwhelmingly diagnosed on the resection or explant specimen: in one series the median diameter of adenomas containing carcinoma was 10 cm and only 3 of 25 were 5 cm or smaller. EASL states that distinguishing beta-catenin-activated adenoma from carcinoma is not possible by any imaging technique, and alpha-fetoprotein does not exclude it — the ACMG glycogen storage disease guideline reaches the same conclusion for its own population, that alpha-fetoprotein and carcinoembryonic antigen do not predict transformation and cannot be used for surveillance. TERT promoter mutation is the one molecular marker with near-decisive specificity, but it is by definition present only once transformation has occurred (0 of 60 typical adenomas, upper 95% bound about 5%) and is not always present in adenoma-derived carcinoma, so it confirms rather than pre-empts. No imaging surveillance protocol has been shown to detect transformation early in this disease. Set against that, the contemporary surveillance data give pooled malignant transformation of 0.8% (95% CI 0.4-1.9) in watched lesions — so the honest statement to a patient is that surveillance will not catch transformation early, and that the chance of transformation in a lesion selected as safe to watch is low.</w:t>
      </w:r>
    </w:p>
    <w:p>
      <w:pPr>
        <w:spacing w:after="60" w:before="160"/>
      </w:pPr>
      <w:r>
        <w:rPr>
          <w:b/>
          <w:bCs/>
          <w:color w:val="8E5008"/>
          <w:sz w:val="19"/>
          <w:szCs w:val="19"/>
        </w:rPr>
        <w:t xml:space="preserve">15. </w:t>
      </w:r>
      <w:r>
        <w:rPr>
          <w:b/>
          <w:bCs/>
          <w:sz w:val="19"/>
          <w:szCs w:val="19"/>
        </w:rPr>
        <w:t xml:space="preserve">Treat an S45 exon 3 CTNNB1 result as uncertain rather than low risk.</w:t>
      </w:r>
    </w:p>
    <w:p>
      <w:pPr>
        <w:spacing w:after="40" w:line="276"/>
        <w:ind w:left="260"/>
      </w:pPr>
      <w:r>
        <w:rPr>
          <w:color w:val="15181F"/>
          <w:sz w:val="18"/>
          <w:szCs w:val="18"/>
        </w:rPr>
        <w:t xml:space="preserve">This contradicts the local transplant protocol's molecular route, which groups S45 with the exon 7/8 alterations as not qualifying on their own. The genotype-phenotype data support a different reading: S45 is a weak activator in benign tumours, but appeared at similar frequency in mutated adenomas and in mutated carcinomas (about 20% of each), and in most carcinomas the weak allele was duplicated to produce high beta-catenin activity — so the authors recommended that S45 adenomas be identified. The protocol's restriction is defensible as organ stewardship; it is not defensible as a claim about S45 biology, and the two things should not be conflated in an NLRB narrative. This is the page's clearest internal disagreement and needs a decision.</w:t>
      </w:r>
    </w:p>
    <w:p>
      <w:pPr>
        <w:spacing w:after="60" w:before="160"/>
      </w:pPr>
      <w:r>
        <w:rPr>
          <w:b/>
          <w:bCs/>
          <w:color w:val="8E5008"/>
          <w:sz w:val="19"/>
          <w:szCs w:val="19"/>
        </w:rPr>
        <w:t xml:space="preserve">16. </w:t>
      </w:r>
      <w:r>
        <w:rPr>
          <w:b/>
          <w:bCs/>
          <w:sz w:val="19"/>
          <w:szCs w:val="19"/>
        </w:rPr>
        <w:t xml:space="preserve">Transarterial embolisation is more dangerous and less definitive than the earlier draft of this page implied.</w:t>
      </w:r>
    </w:p>
    <w:p>
      <w:pPr>
        <w:spacing w:after="40" w:line="276"/>
        <w:ind w:left="260"/>
      </w:pPr>
      <w:r>
        <w:rPr>
          <w:color w:val="15181F"/>
          <w:sz w:val="18"/>
          <w:szCs w:val="18"/>
        </w:rPr>
        <w:t xml:space="preserve">A direct correction. The earlier version stated that no deaths were reported in either the 59-patient cohort or the 151-patient systematic review. The full-text read records that one patient in the 59-patient cohort </w:t>
      </w:r>
      <w:r>
        <w:rPr>
          <w:b/>
          <w:bCs/>
          <w:color w:val="15181F"/>
          <w:sz w:val="18"/>
          <w:szCs w:val="18"/>
        </w:rPr>
        <w:t xml:space="preserve">died three months after embolisation</w:t>
      </w:r>
      <w:r>
        <w:rPr>
          <w:color w:val="15181F"/>
          <w:sz w:val="18"/>
          <w:szCs w:val="18"/>
        </w:rPr>
        <w:t xml:space="preserve">, that Society of Interventional Radiology grade D complications occurred in 6 of 59 (10%), and that 20 of 59 (34%) ultimately required surgery anyway — so embolisation frequently adds a procedure rather than replacing one. Symptoms were unchanged after the procedure (P=0.134) despite median diameter falling from 76 mm to 48 mm at 5.5 months and 45 mm at 27.4 months, which means the benefit rests entirely on a surrogate: it changes the imaging more reliably than it changes the patient. A median post-treatment diameter of 45 mm leaves the typical lesion just below the threshold rather than eliminated, with no histology, re-entering surveillance. </w:t>
      </w:r>
      <w:r>
        <w:rPr>
          <w:i/>
          <w:iCs/>
          <w:color w:val="15181F"/>
          <w:sz w:val="18"/>
          <w:szCs w:val="18"/>
        </w:rPr>
        <w:t xml:space="preserve">Surgery avoided</w:t>
      </w:r>
      <w:r>
        <w:rPr>
          <w:color w:val="15181F"/>
          <w:sz w:val="18"/>
          <w:szCs w:val="18"/>
        </w:rPr>
        <w:t xml:space="preserve"> is a process endpoint, the 84% elective figure rests on 49 patients drawn from multiple small series with no common protocol, the 5.3% major-complication rate pools emergency with elective cases so the elective risk is not separately reported, and a pooled median follow-up of 31 months is too short to detect malignant transformation in a lesion that was never removed. Given that 20-40% of resected presumed adenomas prove to be something else, an unknown fraction of those patients were embolised for focal nodular hyperplasia. None of this removes embolisation from the page; all of it belongs in the consent conversation, and approval item 5 should be decided with it in view.</w:t>
      </w:r>
    </w:p>
    <w:p>
      <w:pPr>
        <w:spacing w:after="60" w:before="160"/>
      </w:pPr>
      <w:r>
        <w:rPr>
          <w:b/>
          <w:bCs/>
          <w:color w:val="8E5008"/>
          <w:sz w:val="19"/>
          <w:szCs w:val="19"/>
        </w:rPr>
        <w:t xml:space="preserve">17. </w:t>
      </w:r>
      <w:r>
        <w:rPr>
          <w:b/>
          <w:bCs/>
          <w:sz w:val="19"/>
          <w:szCs w:val="19"/>
        </w:rPr>
        <w:t xml:space="preserve">Thermal ablation is downgraded to D: the percutaneous route failed two times in three, and neither series provides tissue.</w:t>
      </w:r>
    </w:p>
    <w:p>
      <w:pPr>
        <w:spacing w:after="40" w:line="276"/>
        <w:ind w:left="260"/>
      </w:pPr>
      <w:r>
        <w:rPr>
          <w:color w:val="15181F"/>
          <w:sz w:val="18"/>
          <w:szCs w:val="18"/>
        </w:rPr>
        <w:t xml:space="preserve">In the founding 18-patient, 45-adenoma series, primary technical efficacy was achieved in only 26 of 45 (57.8%), and it depended almost entirely on approach — 79% for open ablation against 31% percutaneously (P=0.013). The percutaneous route is the only one that offers an advantage over surgery, and it failed two times in three. Two major complications occurred in those 18 patients, a rate of roughly 11%, comparable to or worse than contemporary laparoscopic resection; and although 13 of the 18 were treated because they wished to conceive, no pregnancy outcomes are reported, so the study does not establish that ablation achieved the purpose for which it was done. The stereotactic multiprobe series looks far better — 97.4% technical efficacy in 38 adenomas, no major complications, median follow-up 49.6 months — but it is 14 patients at a single highly specialised centre, a zero complication count in 18 sessions has an upper 95% bound of around 15%, both series report per-lesion rather than per-patient efficacy in patients with multiple nodules, and the senior author consults for the manufacturer of the navigation platform the technique depends on. Neither series obtained histology after ablation, so in a disease whose chief danger is a malignant focus, neither the diagnosis nor its exclusion is established. No study compares ablation with resection.</w:t>
      </w:r>
    </w:p>
    <w:p>
      <w:pPr>
        <w:spacing w:after="60" w:before="160"/>
      </w:pPr>
      <w:r>
        <w:rPr>
          <w:b/>
          <w:bCs/>
          <w:color w:val="8E5008"/>
          <w:sz w:val="19"/>
          <w:szCs w:val="19"/>
        </w:rPr>
        <w:t xml:space="preserve">18. </w:t>
      </w:r>
      <w:r>
        <w:rPr>
          <w:b/>
          <w:bCs/>
          <w:sz w:val="19"/>
          <w:szCs w:val="19"/>
        </w:rPr>
        <w:t xml:space="preserve">Put bariatric referral on the table before a major hepatectomy in an obese patient whose adenoma burden is metabolic.</w:t>
      </w:r>
    </w:p>
    <w:p>
      <w:pPr>
        <w:spacing w:after="40" w:line="276"/>
        <w:ind w:left="260"/>
      </w:pPr>
      <w:r>
        <w:rPr>
          <w:color w:val="15181F"/>
          <w:sz w:val="18"/>
          <w:szCs w:val="18"/>
        </w:rPr>
        <w:t xml:space="preserve">Grade D. The evidence is three patients in one series, in whom body-mass index fell 31-48% after bariatric surgery with complete regression in two, and seven patients in a pooled review of four studies, in whom body-mass index fell from 41 to 28 (P=0.002) and percentage excess weight loss correlated with reduction in lesion </w:t>
      </w:r>
      <w:r>
        <w:rPr>
          <w:i/>
          <w:iCs/>
          <w:color w:val="15181F"/>
          <w:sz w:val="18"/>
          <w:szCs w:val="18"/>
        </w:rPr>
        <w:t xml:space="preserve">number</w:t>
      </w:r>
      <w:r>
        <w:rPr>
          <w:color w:val="15181F"/>
          <w:sz w:val="18"/>
          <w:szCs w:val="18"/>
        </w:rPr>
        <w:t xml:space="preserve"> (Spearman 0.78, P=0.04) but not with reduction in lesion </w:t>
      </w:r>
      <w:r>
        <w:rPr>
          <w:i/>
          <w:iCs/>
          <w:color w:val="15181F"/>
          <w:sz w:val="18"/>
          <w:szCs w:val="18"/>
        </w:rPr>
        <w:t xml:space="preserve">size</w:t>
      </w:r>
      <w:r>
        <w:rPr>
          <w:color w:val="15181F"/>
          <w:sz w:val="18"/>
          <w:szCs w:val="18"/>
        </w:rPr>
        <w:t xml:space="preserve"> (0.46, P=0.29) — and size is the variable every threshold is built on, so the positive finding does not touch the decision variable. Formal correlation testing on seven patients is one observation away from non-significance, and both reports are published because the outcome was favourable; a series of non-responders would not have been written up. There is no comparator and no adjustment for simultaneous hormone withdrawal. Crucially, the untreated comparator is not zero: 58.5% of adenomas over 5 cm regress below 5 cm with no intervention at all, so any claimed effect of weight loss has to beat that, and none of these studies is designed to. That is a hypothesis with a mechanism, not a result, and it should be offered as a sequencing question rather than as a treatment. The same applies with more force to drug therapy: the 2026 review of emerging medical therapy for adenoma proposes GLP-1 receptor agonists, JAK/STAT inhibitors, a GLI1 antagonist and fenofibrate, and contains no human efficacy or safety data for any of them in this disease.</w:t>
      </w:r>
    </w:p>
    <w:p>
      <w:pPr>
        <w:spacing w:after="60" w:before="160"/>
      </w:pPr>
      <w:r>
        <w:rPr>
          <w:b/>
          <w:bCs/>
          <w:color w:val="8E5008"/>
          <w:sz w:val="19"/>
          <w:szCs w:val="19"/>
        </w:rPr>
        <w:t xml:space="preserve">19. </w:t>
      </w:r>
      <w:r>
        <w:rPr>
          <w:b/>
          <w:bCs/>
          <w:sz w:val="19"/>
          <w:szCs w:val="19"/>
        </w:rPr>
        <w:t xml:space="preserve">The guidelines are built on European cohorts of young women on oral contraceptives, and the disease is not the same elsewhere.</w:t>
      </w:r>
    </w:p>
    <w:p>
      <w:pPr>
        <w:spacing w:after="40" w:line="276"/>
        <w:ind w:left="260"/>
      </w:pPr>
      <w:r>
        <w:rPr>
          <w:color w:val="15181F"/>
          <w:sz w:val="18"/>
          <w:szCs w:val="18"/>
        </w:rPr>
        <w:t xml:space="preserve">Two nationwide or multicentre Asian series make this concrete. In Korea, 121 patients with 138 adenomas were 38.8% male with only 5.0% having any oral contraceptive exposure, and beta-catenin-activated adenoma accounted for 26.1% — roughly four times the European proportion — with carcinoma present in 16.7% of those. In Taiwan, 58% of 45 patients were male, only 3 women had ever used oral contraceptives, and 75% of adenomas were inflammatory. Both are pathology-confirmed surgical series, so the male predominance may reflect which patients come to operation as much as which develop adenomas, and both are too small to establish rates; the Korean study's imaging score for predicting beta-catenin subtype was derived and validated in the same cohort (AUROC 0.92 and 0.91 on an internal split, not external validation) and the study was supported by the manufacturer of the contrast agent the score relies on. But the direction is a genuine challenge to a pathway whose hormone-withdrawal window, 5 cm threshold and expectation of regression all come from cohorts that were 85 to 99% female. Neither Asian series performed a size-stratified complication analysis, so two cohorts ideally placed to test the threshold in a different epidemiological setting did not test it. The same applies to glycogen storage disease, where adenomas affect 70-80% of adults from a mean presentation age of 14.8 years and are managed by convention borrowed wholesale from the contraceptive cohorts, and where the governing guideline states explicitly that its recommendations are expert opinion.</w:t>
      </w:r>
    </w:p>
    <w:p>
      <w:pPr>
        <w:spacing w:after="60" w:before="160"/>
      </w:pPr>
      <w:r>
        <w:rPr>
          <w:b/>
          <w:bCs/>
          <w:color w:val="8E5008"/>
          <w:sz w:val="19"/>
          <w:szCs w:val="19"/>
        </w:rPr>
        <w:t xml:space="preserve">20. </w:t>
      </w:r>
      <w:r>
        <w:rPr>
          <w:b/>
          <w:bCs/>
          <w:sz w:val="19"/>
          <w:szCs w:val="19"/>
        </w:rPr>
        <w:t xml:space="preserve">The 6.5 cm pregnancy trigger is the smallest size among published haemorrhages, not a derived threshold — and it is now a criterion in a GRADE guideline.</w:t>
      </w:r>
    </w:p>
    <w:p>
      <w:pPr>
        <w:spacing w:after="40" w:line="276"/>
        <w:ind w:left="260"/>
      </w:pPr>
      <w:r>
        <w:rPr>
          <w:color w:val="15181F"/>
          <w:sz w:val="18"/>
          <w:szCs w:val="18"/>
        </w:rPr>
        <w:t xml:space="preserve">All 15 adenoma-related haemorrhages in the combined cohort and systematic review occurred in lesions of 6.5 cm or larger and none below. That is a minimum observed size in a literature of case reports and small series, governed by what gets written up: a case report of a small adenoma bleeding in pregnancy is far less likely to be published than a dramatic large one. ACG 2024 nonetheless adopts 6.5 cm as the trigger for treating an adenoma in pregnancy, so a publication-limited minimum has become a treatment criterion in a GRADE-based guideline. The reported case fatality — maternal death in 5 of 15 and fetal death in 5 of 15 — is likewise a property of the published haemorrhage literature, where only catastrophic events reach print, and cannot be used to estimate the consequence of haemorrhage in an unselected pregnancy. The pooled series also mixes a modern institutional cohort with decades of case reports across incompatible eras of imaging and obstetric care, reports its stability figures against a denominator of 73 when 99 pregnancies were reviewed, defines growth nowhere, and contains no subtype data — so it cannot say whether the bleeding lesions were sonic hedgehog or beta-catenin exon 7/8, the subtypes known to bleed below 5 cm and the obvious alternative explanation to size. Fatal rupture during pregnancy is nonetheless real: one of the six haemorrhages in the 40-patient adenomatosis cohort was fatal and occurred during pregnancy.</w:t>
      </w:r>
    </w:p>
    <w:p>
      <w:pPr>
        <w:spacing w:after="60" w:before="160"/>
      </w:pPr>
      <w:r>
        <w:rPr>
          <w:b/>
          <w:bCs/>
          <w:color w:val="8E5008"/>
          <w:sz w:val="19"/>
          <w:szCs w:val="19"/>
        </w:rPr>
        <w:t xml:space="preserve">21. </w:t>
      </w:r>
      <w:r>
        <w:rPr>
          <w:b/>
          <w:bCs/>
          <w:sz w:val="19"/>
          <w:szCs w:val="19"/>
        </w:rPr>
        <w:t xml:space="preserve">The prospective pregnancy data are reassuring and imprecise, and both cohorts were pre-filtered by the rule they are used to relax.</w:t>
      </w:r>
    </w:p>
    <w:p>
      <w:pPr>
        <w:spacing w:after="40" w:line="276"/>
        <w:ind w:left="260"/>
      </w:pPr>
      <w:r>
        <w:rPr>
          <w:color w:val="15181F"/>
          <w:sz w:val="18"/>
          <w:szCs w:val="18"/>
        </w:rPr>
        <w:t xml:space="preserve">Downgraded from B to C. The only prospective cohort followed 48 women through 51 pregnancies with no rupture or haemorrhage — but zero events in 51 pregnancies has an upper 95% confidence bound of about 7%, so it licenses pregnancy in a small adenoma without establishing that the residual risk is negligible. Enrolment was restricted by design to lesions under 5 cm, so it cannot address the question that actually arises in clinic, which is whether a woman with a 6 cm adenoma can safely conceive. Growth occurred in 13 of 51 pregnancies (25.5%) with a median increase of 14 mm, measured by ultrasound while the diagnosis was made by MRI, so the growth figures come from the less reproducible modality; there are no subtype data, so the quarter that grew cannot be characterised. The earlier 12-woman series is weaker still and in the same direction: the institutional policy was to treat lesions of 5 cm or more that did not regress before pregnancy, so the women who reached pregnancy had already been filtered as low-risk, two had been operated and one embolised beforehand, zero events in 17 pregnancies has an upper bound of roughly 20%, and the single patient with substantial growth generated two of the three caesareans. The historical comparator those authors cite — 44% maternal and 38% fetal mortality — comes from 26 published case reports of women presenting acutely, the most biased possible control, so the apparent improvement conflates better selection, better imaging and publication bias. The one genuinely robust finding is diagnostic: 27% of referred sub-5 cm lesions were focal nodular hyperplasia on hepatobiliary-contrast MRI.</w:t>
      </w:r>
    </w:p>
    <w:p>
      <w:pPr>
        <w:spacing w:after="60" w:before="160"/>
      </w:pPr>
      <w:r>
        <w:rPr>
          <w:b/>
          <w:bCs/>
          <w:color w:val="8E5008"/>
          <w:sz w:val="19"/>
          <w:szCs w:val="19"/>
        </w:rPr>
        <w:t xml:space="preserve">22. </w:t>
      </w:r>
      <w:r>
        <w:rPr>
          <w:b/>
          <w:bCs/>
          <w:sz w:val="19"/>
          <w:szCs w:val="19"/>
        </w:rPr>
        <w:t xml:space="preserve">The transplant indication rests on two registries, one of which does not record lesion size and the other of which miscoded a quarter of its cases.</w:t>
      </w:r>
    </w:p>
    <w:p>
      <w:pPr>
        <w:spacing w:after="40" w:line="276"/>
        <w:ind w:left="260"/>
      </w:pPr>
      <w:r>
        <w:rPr>
          <w:color w:val="15181F"/>
          <w:sz w:val="18"/>
          <w:szCs w:val="18"/>
        </w:rPr>
        <w:t xml:space="preserve">Grade D, and the governance question behind approval item 10. In UNOS from 1987 to 2020, 199 patients were listed with crude waitlist mortality of 18 of 199 (9.0%) and 142 were transplanted at a median age of 34.5 with a median laboratory MELD of 8 — young people with preserved liver function — of whom 127 (89.4%) had no carcinoma; death occurred in 26 of 142 (18.3%) over a median 62.9 months, with 5-year patient survival 86.3% and graft survival 80.0%. Because the recipients were not in liver failure, almost all of that mortality is attributable to the treatment rather than the disease. 61.3% received MELD exception points although only 6.3% had glycogen storage disease and 4.9% a listing carcinoma codiagnosis, so the exception pathway functions as a discretionary route rather than a rule. And the registry records neither the number nor the size of the adenomas, so the largest experience of the most radical treatment in this disease contains no data on the variable the rest of the pathway turns on. The European adenomatosis registry found true malignant transformation in only 17 of 49 explants (35%) with three operative deaths, five retransplantations and three fatal carcinoma recurrences — roughly one patient in eight dying of the treatment or its failure, against a 2.5% ten-year transformation rate in adenomatosis managed conservatively — and 15 of 64 registry-coded cases proved not to be adenomatosis at all on verification. The accompanying systematic review of 99 published cases reports 6.0% mortality against UNOS's 18.3%, a threefold disagreement its own authors attribute to publication bias in their review. Neither dataset has a comparison group managed without transplantation, so the claim of excellent outcomes in well-selected patients is unfalsifiable from these data. The 2025 UK national guidance assigns patients to four eligibility categories by consensus with no cohort behind them and no reference to beta-catenin or sonic hedgehog status.</w:t>
      </w:r>
    </w:p>
    <w:p>
      <w:pPr>
        <w:spacing w:after="60" w:before="160"/>
      </w:pPr>
      <w:r>
        <w:rPr>
          <w:b/>
          <w:bCs/>
          <w:color w:val="8E5008"/>
          <w:sz w:val="19"/>
          <w:szCs w:val="19"/>
        </w:rPr>
        <w:t xml:space="preserve">23. </w:t>
      </w:r>
      <w:r>
        <w:rPr>
          <w:b/>
          <w:bCs/>
          <w:sz w:val="19"/>
          <w:szCs w:val="19"/>
        </w:rPr>
        <w:t xml:space="preserve">Registry-coded adenoma data should be treated as unreliable until verified case by case.</w:t>
      </w:r>
    </w:p>
    <w:p>
      <w:pPr>
        <w:spacing w:after="40" w:line="276"/>
        <w:ind w:left="260"/>
      </w:pPr>
      <w:r>
        <w:rPr>
          <w:color w:val="15181F"/>
          <w:sz w:val="18"/>
          <w:szCs w:val="18"/>
        </w:rPr>
        <w:t xml:space="preserve">Not a clinical position but a methodological one that bears on every number this page quotes from a registry, including the local protocol's transplant evidence and any future audit. In the European series, 15 of 64 cases coded as liver adenomatosis in the registry proved not to be adenomatosis once the contributing centres verified them — a quarter of entries wrong. The UNOS analysis depends on the same kind of coding plus a free-text search on the fragment </w:t>
      </w:r>
      <w:r>
        <w:rPr>
          <w:i/>
          <w:iCs/>
          <w:color w:val="15181F"/>
          <w:sz w:val="18"/>
          <w:szCs w:val="18"/>
        </w:rPr>
        <w:t xml:space="preserve">aden</w:t>
      </w:r>
      <w:r>
        <w:rPr>
          <w:color w:val="15181F"/>
          <w:sz w:val="18"/>
          <w:szCs w:val="18"/>
        </w:rPr>
        <w:t xml:space="preserve">, with no case-level verification, so its cohort definition is weaker than the one already shown to fail. The same problem appears clinically rather than administratively: half of presumed male adenomas are reclassified on expert pathology review, 43% of Dutch resections for presumed adenoma had their diagnosis changed, and 27% of referred sub-5 cm lesions in a prospective cohort were focal nodular hyperplasia. The implication for this programme's own registry is that the concordance field — preoperative diagnosis against final pathology — is not an audit nicety but the field that makes every other field interpretable.</w:t>
      </w:r>
    </w:p>
    <w:p>
      <w:pPr>
        <w:spacing w:after="60" w:before="160"/>
      </w:pPr>
      <w:r>
        <w:rPr>
          <w:b/>
          <w:bCs/>
          <w:color w:val="8E5008"/>
          <w:sz w:val="19"/>
          <w:szCs w:val="19"/>
        </w:rPr>
        <w:t xml:space="preserve">24. </w:t>
      </w:r>
      <w:r>
        <w:rPr>
          <w:b/>
          <w:bCs/>
          <w:sz w:val="19"/>
          <w:szCs w:val="19"/>
        </w:rPr>
        <w:t xml:space="preserve">One named owner for the adenoma plan across hepatology, hepatobiliary surgery and radiology, and one benign-liver-tumour multidisciplinary meeting that sees every case including the ones under surveillance.</w:t>
      </w:r>
    </w:p>
    <w:p>
      <w:pPr>
        <w:spacing w:after="40" w:line="276"/>
        <w:ind w:left="260"/>
      </w:pPr>
      <w:r>
        <w:rPr>
          <w:color w:val="15181F"/>
          <w:sz w:val="18"/>
          <w:szCs w:val="18"/>
        </w:rPr>
        <w:t xml:space="preserve">Grade D, operational. EASL requires that the diagnosis, baseline assessment and agreed follow-up plan always involve a specialist benign liver tumour multidisciplinary team, which is a structural requirement rather than an outcome-tested one. The indirect argument is the European practice-variation survey: where guidelines are weak, practice diverges, and a single named owner is how a six-monthly plan survives three years of imaging and two changes of trainee.</w:t>
      </w:r>
    </w:p>
    <w:p>
      <w:pPr>
        <w:spacing w:after="60" w:before="160"/>
      </w:pPr>
      <w:r>
        <w:rPr>
          <w:b/>
          <w:bCs/>
          <w:color w:val="8E5008"/>
          <w:sz w:val="19"/>
          <w:szCs w:val="19"/>
        </w:rPr>
        <w:t xml:space="preserve">25. </w:t>
      </w:r>
      <w:r>
        <w:rPr>
          <w:b/>
          <w:bCs/>
          <w:sz w:val="19"/>
          <w:szCs w:val="19"/>
        </w:rPr>
        <w:t xml:space="preserve">No minimum annual volume has been set for elective liver resection for benign disease at this centre, and the acceptable complication rate arguably ought to be lower than for malignancy.</w:t>
      </w:r>
    </w:p>
    <w:p>
      <w:pPr>
        <w:spacing w:after="40" w:line="276"/>
        <w:ind w:left="260"/>
      </w:pPr>
      <w:r>
        <w:rPr>
          <w:color w:val="15181F"/>
          <w:sz w:val="18"/>
          <w:szCs w:val="18"/>
        </w:rPr>
        <w:t xml:space="preserve">No comparative data exist for either half of that. The argument is that the patient is typically a young woman, the disease is benign in most cases, and a 134-patient series reports 8.1% morbidity with no mortality — reported without a Clavien-Dindo distribution, so the clinical weight of those complications is unknown. What the full-text read adds is the other side of the ledger: the pooled review that supplies the 4.2% transformation figure calculates that over 95% of patients resected above 5 cm are unnecessarily exposed to a procedure with reported morbidity up to 27% and mortality up to 3%, and the Dutch national audit found that a fifth of resections for presumed adenoma were performed on lesions under 50 mm, 70% of which had their diagnosis changed afterwards and 21% of which proved to be focal nodular hyperplasia. So what counts as an acceptable complication rate for a benign indication is a governance choice, and the denominator it should be judged against includes the operations that should not have happened. Volume-outcome relationships in liver resection are observational.</w:t>
      </w:r>
    </w:p>
    <w:p>
      <w:pPr>
        <w:spacing w:after="60" w:before="160"/>
      </w:pPr>
      <w:r>
        <w:rPr>
          <w:b/>
          <w:bCs/>
          <w:color w:val="8E5008"/>
          <w:sz w:val="19"/>
          <w:szCs w:val="19"/>
        </w:rPr>
        <w:t xml:space="preserve">26. </w:t>
      </w:r>
      <w:r>
        <w:rPr>
          <w:b/>
          <w:bCs/>
          <w:sz w:val="19"/>
          <w:szCs w:val="19"/>
        </w:rPr>
        <w:t xml:space="preserve">Nothing on this page has been verified against the live OPTN policy posting, and the page must not be used for a listing decision.</w:t>
      </w:r>
    </w:p>
    <w:p>
      <w:pPr>
        <w:spacing w:after="40" w:line="276"/>
        <w:ind w:left="260"/>
      </w:pPr>
      <w:r>
        <w:rPr>
          <w:color w:val="15181F"/>
          <w:sz w:val="18"/>
          <w:szCs w:val="18"/>
        </w:rPr>
        <w:t xml:space="preserve">The local hepatic adenoma protocol itself marks several items VERIFY and requires rechecking the live OPTN policy and guidance immediately before committee adoption, exception submission or extension — specifically the standardised-versus-non-standard classification, the Policy 9.5 Class 5 imaging criteria and available submission routes, and the Policy 9.4 extension cycle and governing subsection. That recheck has not been performed here.</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MRI with a hepatobiliary contrast agent mandatory before any adenoma is managed as an adenoma, and who may waive it?</w:t>
            </w:r>
          </w:p>
        </w:tc>
        <w:tc>
          <w:tcPr>
            <w:tcW w:type="dxa" w:w="4740"/>
            <w:tcMar>
              <w:top w:type="dxa" w:w="70"/>
              <w:left w:type="dxa" w:w="110"/>
              <w:bottom w:type="dxa" w:w="70"/>
              <w:right w:type="dxa" w:w="110"/>
            </w:tcMar>
            <w:vAlign w:val="top"/>
          </w:tcPr>
          <w:p>
            <w:pPr>
              <w:spacing w:after="0" w:line="276"/>
            </w:pPr>
            <w:r>
              <w:rPr>
                <w:color w:val="15181F"/>
                <w:sz w:val="17"/>
                <w:szCs w:val="17"/>
              </w:rPr>
              <w:t xml:space="preserve">27% of referred sub-5 cm lesions proved to be focal nodular hyperplasia on hepatobiliary-contrast MRI in the prospective cohort — a lesion needing no follow-up at all. This is an access and cost question as much as a clinical one, so it needs a written answer rather than a preference.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programme adopt routine subtyping — a standing four-antibody panel on every specimen and biopsy, with CTNNB1 exon and codon sequencing where activation is suspected, and prostaglandin D synthase for the sonic hedgehog subgroup?</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EASL 2016 states there is no justification for recommending routine subtyping. The molecular data since, and the local transplant protocol's own molecular route, both assume it is available. Those two positions cannot both be acted on. [PAYER]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How long may risk-factor modification run before a persistent lesion over 5 cm is treated — EASL's 6 months, or 12, or longer in a lesion that is still falling?</w:t>
            </w:r>
          </w:p>
        </w:tc>
        <w:tc>
          <w:tcPr>
            <w:tcW w:type="dxa" w:w="4740"/>
            <w:tcMar>
              <w:top w:type="dxa" w:w="70"/>
              <w:left w:type="dxa" w:w="110"/>
              <w:bottom w:type="dxa" w:w="70"/>
              <w:right w:type="dxa" w:w="110"/>
            </w:tcMar>
            <w:vAlign w:val="top"/>
          </w:tcPr>
          <w:p>
            <w:pPr>
              <w:spacing w:after="0" w:line="276"/>
            </w:pPr>
            <w:r>
              <w:rPr>
                <w:color w:val="15181F"/>
                <w:sz w:val="17"/>
                <w:szCs w:val="17"/>
              </w:rPr>
              <w:t xml:space="preserve">EASL and ACG indicate resection at 6 months. At that point only 8.5-15.3% of adenomas over 5 cm have fallen below 5 cm, against 23.7-27.1% at 52 weeks and 58.5% eventually at a median 104 weeks, with no complication during the whole of that follow-up and time to regression strongly size-dependent (median 63 weeks under 7 cm, 208 weeks over 10 cm). The six-month trigger therefore captures roughly one in six to one in ten of the lesions that will eventually cross the line. The cohort's authors proposed 12 months for typical non-beta-catenin adenomas in women; 79% of responding European experts already decline the rule; and the only GRADE-appraised guideline grades the 6-month decision point very low quality, conditional. Decide the number, and decide whether it differs by baseline diameter.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programme resect every male adenoma irrespective of size, and is expert liver pathology review with sequencing mandatory in every male case?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EASL, ACG and the Italian guideline all say resect, the last of them at very low quality of evidence, conditional. The male evidence is a 47% versus 4% transformation prevalence in one tertiary surgical series whose transformed lesions had a median diameter of 10 cm, an approximately ten-fold male excess in a second, and male sex as an independent predictor at an odds ratio of 18.9 (8.5-44.2). Against that, the diagnostic label is unreliable in exactly this group: 50% of presumed male adenomas are reclassified on expert review with 4 beta-catenin mutations found only by sequencing, and 78% of male resections in a national audit had their diagnosis changed. The full-text read also withdrew the 23.8% occult-carcinoma figure this page previously used — the supported figure is 4 transformations in 27 male adenomas — and found no cohort supporting observation of any male adenoma. So the question is whether the rule is retained because men are at higher risk or because the diagnosis cannot be trusted in men; the answer changes what the pathology requirement is for.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elective transarterial embolisation accepted as a first-line alternative to resection in a good surgical candidate who prefers it?</w:t>
            </w:r>
          </w:p>
        </w:tc>
        <w:tc>
          <w:tcPr>
            <w:tcW w:type="dxa" w:w="4740"/>
            <w:tcMar>
              <w:top w:type="dxa" w:w="70"/>
              <w:left w:type="dxa" w:w="110"/>
              <w:bottom w:type="dxa" w:w="70"/>
              <w:right w:type="dxa" w:w="110"/>
            </w:tcMar>
            <w:vAlign w:val="top"/>
          </w:tcPr>
          <w:p>
            <w:pPr>
              <w:spacing w:after="0" w:line="276"/>
            </w:pPr>
            <w:r>
              <w:rPr>
                <w:color w:val="15181F"/>
                <w:sz w:val="17"/>
                <w:szCs w:val="17"/>
              </w:rPr>
              <w:t xml:space="preserve">EASL reserves embolisation for poor surgical candidates. The data since show 84% surgery avoidance after elective embolisation, on 49 patients from multiple small series, and a fall in median diameter from 76 to 48 mm. Against that: 10% grade D complications, one reported death three months after the procedure, 34% of patients still requiring surgery, no symptom improvement at 3 months (P=0.134), viable tissue and no histology left behind in a disease where 20-40% of presumed adenomas prove to be something else, and a pooled follow-up of 31 months too short to detect transformation. That is a shared decision the programme should endorse or decline explicitly, with the harms disclosed, rather than leave to individual preference.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is the acute haemorrhage pathway, and who owns it out of hours?</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Not an evidence question. EASL's recommendation to embolise the unstable patient is evidence level III, and the practical failure mode is a young woman arriving at a hospital that cannot embolise, with no named transfer route. The interval to the post-embolisation re-imaging that decides whether she needs a resection is also undefined by any study.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adopt a composite operative trigger — 5 cm, or 20% growth, or exophytic position, or visible lesional arteries, or a segment II-III location — in place of diameter alone, and who will verify the figures behind it?</w:t>
            </w:r>
          </w:p>
        </w:tc>
        <w:tc>
          <w:tcPr>
            <w:tcW w:type="dxa" w:w="4740"/>
            <w:tcMar>
              <w:top w:type="dxa" w:w="70"/>
              <w:left w:type="dxa" w:w="110"/>
              <w:bottom w:type="dxa" w:w="70"/>
              <w:right w:type="dxa" w:w="110"/>
            </w:tcMar>
            <w:vAlign w:val="top"/>
          </w:tcPr>
          <w:p>
            <w:pPr>
              <w:spacing w:after="0" w:line="276"/>
            </w:pPr>
            <w:r>
              <w:rPr>
                <w:color w:val="15181F"/>
                <w:sz w:val="17"/>
                <w:szCs w:val="17"/>
              </w:rPr>
              <w:t xml:space="preserve">This item cannot be decided yet, and that is now the honest answer. The positional and vascular effect sizes this page previously quoted in support could not be confirmed in the full-text read and have been withdrawn; what the supporting paper does establish is a fitted cut-point at 35 mm with bleeding in 5.4% below against 53% above, in a retrospective cohort whose own protocol used 5 cm to decide which lesions were resected, with grades I to III pooled, no beta-catenin adenoma identified in 195 lesions and 48% unclassifiable. Adopting a composite trigger would mean operating on some lesions below 5 cm, which no guideline endorses. Before deciding, someone should read that paper's positional analysis directly and report the numbers.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transplant protocol's S45 and exon 7/8 restriction stand as written?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protocol places S45 exon 3 with the exon 7/8 alterations as not qualifying the molecular route alone. The genotype-phenotype data make S45 a special case rather than a low-risk one — a weak activator in benign tumours, found at similar frequency in mutated adenomas and carcinomas, and duplicated to high activity in most carcinomas. The restriction is defensible as organ stewardship but not as a statement about risk, and the NLRB narrative should say which of the two it is.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is the programme's position on a 5 to 7 cm adenoma in a woman who wants to conceive now, and who counsels her?</w:t>
            </w:r>
          </w:p>
        </w:tc>
        <w:tc>
          <w:tcPr>
            <w:tcW w:type="dxa" w:w="4740"/>
            <w:tcMar>
              <w:top w:type="dxa" w:w="70"/>
              <w:left w:type="dxa" w:w="110"/>
              <w:bottom w:type="dxa" w:w="70"/>
              <w:right w:type="dxa" w:w="110"/>
            </w:tcMar>
            <w:vAlign w:val="top"/>
          </w:tcPr>
          <w:p>
            <w:pPr>
              <w:spacing w:after="0" w:line="276"/>
            </w:pPr>
            <w:r>
              <w:rPr>
                <w:color w:val="15181F"/>
                <w:sz w:val="17"/>
                <w:szCs w:val="17"/>
              </w:rPr>
              <w:t xml:space="preserve">EASL recommends treating a large lesion before pregnancy; the prospective data stop at 5 cm; every reported pregnancy-associated haemorrhage occurred at 6.5 cm or above, and a fatal one is reported. A European survey identified this as one of the two areas of greatest practice variation. The counselling needs hepatology, hepatobiliary surgery, interventional radiology and obstetrics in the room together.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programme open an adenoma transplant route at all, and under whose governance?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Hepatocellular adenoma is not a standardised exception. The whole indication rests on 142 US transplants over 33 years with 18.3% mortality over a median 62.9 months and 9.0% waitlist mortality in patients of median age 34.5 and median MELD 8 — so almost all of that mortality is treatment-attributable — plus 49 European adenomatosis transplants with three operative deaths, five retransplantations, three fatal recurrences and true transformation in only 17 of 49 explants. The US registry records neither the number nor the size of the adenomas; the European one miscoded a quarter of its cases; neither has a comparison group managed without transplantation; and 61.3% of US recipients received exception points while about a tenth met the stated criteria. Graft stewardship for a benign disease is an institutional judgement, and it should be made with those numbers in front of the committee.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verifies the live OPTN Policy 9.4 and 9.5 text and the current transplant-oncology guidance before each submission, and on what cycle?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local protocol marks the standardised-versus-non-standard classification, the Class 5 imaging criteria and submission routes, and the extension cycle and governing subsection as VERIFY, and requires a recheck immediately before committee adoption, submission or extension. None of those has been verified for this page.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the next revision of this page, and what triggers it?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EASL 2016 is the last full guideline and a decade of subtype, male-adenoma, diagnostic-accuracy and surveillance data has accumulated behind it — including, since 2021, a direct test of the threshold hypothesis that returned a negative, a demonstration that the six-month decision point is mistimed, contemporary surveillance rates one to two orders of magnitude below the historical figures, and a WHO classification that recommends resecting one subtype irrespective of size. ACG 2024 restates the 2016 rules without engaging any of it. A Delphi or consensus update has been formally proposed in the literature. The page should name an owner and a trigger now rather than silently age.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How is the 5 cm number described to a patient, and in the operative consent — as a threshold, or as a convention?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Not a clinical question but a consent question, and the full-text read makes it unavoidable. EASL calls 5 cm </w:t>
            </w:r>
            <w:r>
              <w:rPr>
                <w:i/>
                <w:iCs/>
                <w:color w:val="15181F"/>
                <w:sz w:val="17"/>
                <w:szCs w:val="17"/>
              </w:rPr>
              <w:t xml:space="preserve">the accepted clinically relevant size cut off</w:t>
            </w:r>
            <w:r>
              <w:rPr>
                <w:color w:val="15181F"/>
                <w:sz w:val="17"/>
                <w:szCs w:val="17"/>
              </w:rPr>
              <w:t xml:space="preserve"> and grades the recommendation II-3 with conditional strength; the only GRADE-appraised guideline grades every size-based recommendation very low quality, conditional; the study that tested the threshold hypothesis most directly found size acting continuously at an odds ratio of 1.02 per millimetre and stated that no threshold size was identified; and 79% of responding European experts decline the rule. A patient told that her 5.5 cm adenoma has crossed a risk threshold has been told something the evidence does not support. Agree a form of words, put it in the consent template, and put it in the radiology report footer.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When size and subtype conflict — a 4 cm beta-catenin exon 3 lesion, or a 7 cm HNF1A-inactivated one that is shrinking — which takes precedence, and who decides?</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This is the commonest real decision and no document answers it. The Italian guideline recommends biopsy specifically to identify exon 3 and sonic hedgehog adenomas (its PICO 9) and simultaneously keeps 5 cm as the resection trigger (its PICO 11), without specifying which governs when they disagree. The review of the WHO 6th-edition classification states that exon 3 adenomas are resected whatever their size, but cites no cohort. EASL's rule is explicitly size-first and subtype-blind above the threshold. The molecular data support subtype in both directions — 2 of 14 women with an at-risk profile under 5 cm transformed against 1 of 101 without — but on two events. Write the precedence rule down, with the proviso that it will be applied to a subtype assignment that is often made without sequencing.</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registry record outcomes per patient as well as per lesion, with the denominator stated?</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single biggest statistical problem in the literature supporting the 5 cm rule is per-lesion versus per-patient conflation: the pooled systematic review reports haemorrhage in 27.2% of patients but 15.8% of lesions, a near-twofold difference, and the series with the strongest-looking size gradient counted 365 adenomas in 122 patients, which drives the small-lesion rates down arithmetically. A programme that does not fix its own denominator convention will reproduce the same artefact in its own audit and will not be able to compare its numbers with anyone else's.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programme accept extended observation of a lesion over 5 cm as a board-sanctioned option rather than a deviation, and what stops it?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Four fifths of responding European experts already decline routine resection above 5 cm, the contemporary surveillance figures are 88.5% stable or regressed with 0.5% symptomatic bleeding and 0.8% transformation, a surveillance-dominant 164-patient cohort reports 1.8% rupture and no transformation among those watched, and 58.5% of lesions over 5 cm fall below it eventually with no complications recorded during observation. Against that, every one of those datasets describes lesions already selected as safe to watch, and in five of seven pooled studies lesions were removed from surveillance as soon as they grew. If extended observation is to be offered it needs named stopping rules — growth, a change of subtype information, pregnancy intention, symptoms, loss to follow-up — and a date at which the plan itself expires.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17</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audit its own concordance between preoperative and final diagnosis, and publish it internally?</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full-text read makes this the most informative number the programme can generate. Nationally, 43% of resections for presumed adenoma had a different postoperative diagnosis, rising to 70% below 50 mm and 78% in men, with focal nodular hyperplasia in 21% of resected sub-50 mm lesions; 50% of presumed male adenomas are reclassified on expert review; and 27% of referred sub-5 cm lesions in a prospective cohort were focal nodular hyperplasia. A local concordance rate is the only way to know whether this programme's preoperative assessment is better or worse than that, and it is the field that makes every other registry field interpretable.</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b/>
          <w:bCs/>
          <w:color w:val="15181F"/>
          <w:sz w:val="20"/>
          <w:szCs w:val="20"/>
        </w:rPr>
        <w:t xml:space="preserve">Revised on 7 October 2026 after a full-text read of the depot.</w:t>
      </w:r>
      <w:r>
        <w:rPr>
          <w:color w:val="15181F"/>
          <w:sz w:val="20"/>
          <w:szCs w:val="20"/>
        </w:rPr>
        <w:t xml:space="preserve"> All 46 papers behind this page were read in full and abstracted, each with the authors' stated limitations and an independent critique recorded, and every evidence string on the page was checked against that abstraction. Fifty-eight evidence strings changed, across 119 fields. Six are corrections large enough to change what the page tells a surgeon, and they are set out in the honest section: that 5 cm is a convention rather than a derived threshold, which the page now states in the size gate itself and grades D; that the six-month decision point is mistimed, because only 8.5-15.3% of adenomas over 5 cm have regressed below 5 cm at 26 weeks against 58.5% eventually at a median 104 weeks with no complication during that follow-up; that the apparent size gradient in the 122-patient, 365-adenoma French series is largely a per-lesion artefact of a resect-everything policy whose sub-2 cm stratum is incidental microadenomas found inside specimens removed for a larger lesion; that transarterial embolisation caused one reported death and left 34% of patients still requiring surgery, where the earlier draft stated that no deaths were reported; that the 23.8% occult-carcinoma figure the earlier draft attributed to a US male resection series is not supported and has been withdrawn, the supported figure being 4 transformations in 27 male adenomas; and that the positional and vascular bleeding effect sizes the earlier draft attributed to a prospective imaging cohort could not be confirmed and have been withdrawn, with the composite-trigger proposal and approval item 7 left explicitly undecided until someone reads that paper's positional analysis. Grades were revised where the critique warranted it rather than from study design alone: the 5 cm resection trigger, the 6-month reimaging interval, the composite positional trigger and thermal ablation were all downgraded, and the pregnancy recommendation for lesions under 5 cm moved from B to C because zero ruptures in 51 pregnancies has an upper 95% confidence bound of about 7% and both pregnancy cohorts were pre-filtered by the rule they are used to relax.
Six papers newly obtained for this revision have been added: the French multicentre bleeding cohort that modelled size continuously and found no threshold (Ann Surg 2021, PMID 34334644); the Dutch nationwide audit of diagnostic accuracy in resections for presumed adenoma (Hepatol Commun 2022, PMID 36324268); the Korean nationwide clinical, radiological and pathological series (Liver Int 2024, PMID 39526315); the contemporary surveillance-dominant natural-history cohort (Eur J Gastroenterol Hepatol 2026, PMID 42214026); the narrative review presenting the hepatocellular adenoma and carcinoma classification of the WHO 6th edition (Virchows Arch 2026, PMID 42678415), which is cited throughout as a review of that classification and not as the classification itself, which has not been read for this page; and the imaging-surveillance meta-analysis already present from the first draft and now read in full (Abdom Radiol 2026, PMID 41364225). One paper named in the gap scan was not obtained and is not cited anywhere: McDermott 2021 (PMID 34687281). Elfrink 2021 (PMID 33478819), the Dutch nationwide comparison of 415 laparoscopic and open resections that clinical decision 4 describes through the Italian guideline, has since been read in full. Volume and page numbers were not available for the five newly added references and have not been invented; each is cited by journal, year, title and PMID, with that limitation stated in the reference entry.
Two references remain cited from abstract only, because they are not in the full-text depot: the review of ruptured hepatocellular adenoma management (Dig Surg 2010, PMID 20357452), which supports the acute-haemorrhage sequence in gate 5, and the French-language review of hepatic lesions in altered liver vascularisation (Rev Med Liege 2025, PMID 39950525), which supports the vascular-liver-disease string in gate 8. Both of those gates should be read as the weakest-sourced on the page. Where the earlier draft carried a figure that the full-text abstraction does not contain and that figure bore argumentative weight, it has been replaced with a depot-supported figure or removed and the removal disclosed; purely descriptive detail from the abstract-only draft has in a few places been left in place, and anyone re-reading this page against the sources should expect to find such detail rather than assume it was verified.
The page was originally built from EASL Clinical Practice Guidelines on the management of benign liver tumours (J Hepatol 2016;65:386-398), which remains the last full guideline for this disease; the ACG Clinical Guideline on Focal Liver Lesions (Am J Gastroenterol 2024;119:1235-1271); the Italian multisociety benign liver lesions guideline of 2022, which the full-text read shows to be the only adenoma guideline built on a formal GRADE Evidence-to-Decision framework and which grades every size-based adenoma recommendation very low quality of evidence (D), conditional; the French multisociety guidance of 2021, whose every adenoma recommendation is graded C1, C2 or D2; the Nault molecular classification of hepatocellular adenoma (Gastroenterology 2017;152:880-894.e6) and the Rebouissou CTNNB1 genotype-phenotype study (Hepatology 2016;64:2047-2061) for subtype and mutation risk; and the primary literature since 2016 on subtype-specific risk, male adenomas, surveillance outcomes, embolisation, thermal ablation, pregnancy, adenomatosis and transplantation, all of it listed in the reference library with PMIDs verified individually against PubMed on 6 October 2026. The transplant gate and quick reference 4 come from the local UTHealth Houston Hepatic Adenoma Liver Transplant Protocol V3, policy review date 21 September 2026, which is the authority for that gate and for nothing else on the page; the board and front-door operating content draws on the UTHealth Houston / Memorial Hermann Master Workup and Staging CPG and its hepatic adenoma staging row. Allocation statements are reproduced from that protocol and have not been independently checked against the live OPTN Policy 9.4 and 9.5 postings or the December 2025 transplant-oncology review-board guidance; the protocol marks several of them VERIFY and they remain unverified here. The 2025 UK NHSBT Liver Advisory Group guidance has now been read: it assigns patients with benign liver tumours to four eligibility categories by consensus with no underlying cohort, and because it does not state how adenoma size, number, subtype or prior intervention map onto those categories, its criteria are still not paraphrased on this page. One earlier source gap is recorded for completeness: the file supplied as the European adenomatosis source contained an unrelated French conference paper with no adenoma content, so the adenomatosis evidence here comes instead from the Tours long-term observational cohort (J Hepatol 2019;71:1184-1192), the European Liver Transplant Registry adenomatosis series (Liver Transpl 2016;22:516-526) and EASL's own multiple-lesion section.
This page remains a draft. Unlike the five existing disease pages it transcribes no ratified system roadmap, because none exists for hepatocellular adenoma: outside the transplant gate, every position on it is a proposal assembled from published guidelines and primary literature and awaiting multidisciplinary and institutional ratification. The full-text read has made the page more honest about the strength of its own recommendations; it has not made any of them policy. It is not active clinical policy, it does not replace clinician judgement, and every numeric criterion must be verified against the current source before use.</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r>
        <w:t xml:space="preserve">Hepatocellular adenoma — not applicable</w:t>
      </w:r>
    </w:p>
    <w:p>
      <w:pPr>
        <w:pStyle w:val="Normal"/>
        <w:widowControl/>
        <w:spacing w:after="120"/>
      </w:pPr>
      <w:r>
        <w:t xml:space="preserve">Not applicable. HCA is benign; extrahepatic disease arises only after malignant transformation (about 3–4% in pooled series, 3.1% series-only), when the HCC route and HCC-B5 apply. The HCA pathway already requires no extrahepatic metastasis and no macrovascular invasion where transformation is confirmed.</w:t>
      </w:r>
      <w:r>
        <w:t xml:space="preserve"> </w:t>
      </w:r>
      <w:r>
        <w:fldChar w:fldCharType="begin"/>
      </w:r>
      <w:r>
        <w:instrText xml:space="preserve"> ADDIN EN.CITE </w:instrText>
      </w:r>
      <w:r>
        <w:fldChar w:fldCharType="begin">
          <w:fldData>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TExL2ouMTQ3Ny0yNTc0LjIwMTAuMDAyMjIueD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fldChar w:fldCharType="begin"/>
      </w:r>
      <w:r>
        <w:instrText xml:space="preserve"> ADDIN EN.CITE </w:instrText>
      </w:r>
      <w:r>
        <w:fldChar w:fldCharType="begin">
          <w:fldData>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55 sources. Every one is held as a PDF in Ref_Depot_HCA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ACG 2024. </w:t>
      </w:r>
      <w:r>
        <w:rPr>
          <w:sz w:val="17"/>
          <w:szCs w:val="17"/>
        </w:rPr>
        <w:t xml:space="preserve">Frenette C, Mendiratta-Lala M, Salgia R, Wong RJ, Sauer BG, Pillai A. ACG Clinical Guideline: Focal Liver Lesions. Am J Gastroenterol. 2024;119(7):1235-1271. doi:10.14309/ajg.0000000000002857. PMID:38958301.</w:t>
      </w:r>
    </w:p>
    <w:p>
      <w:pPr>
        <w:spacing w:after="70"/>
        <w:ind w:left="360" w:hanging="360"/>
      </w:pPr>
      <w:r>
        <w:rPr>
          <w:b/>
          <w:bCs/>
          <w:color w:val="17365D"/>
          <w:sz w:val="17"/>
          <w:szCs w:val="17"/>
        </w:rPr>
        <w:t xml:space="preserve">ACMG GSD I. </w:t>
      </w:r>
      <w:r>
        <w:rPr>
          <w:sz w:val="17"/>
          <w:szCs w:val="17"/>
        </w:rPr>
        <w:t xml:space="preserve">Kishnani PS, Austin SL, Abdenur JE, et al. Diagnosis and management of glycogen storage disease type I: a practice guideline of the American College of Medical Genetics and Genomics. Genet Med. 2014;16(11):e1. doi:10.1038/gim.2014.128. PMID:25356975.</w:t>
      </w:r>
    </w:p>
    <w:p>
      <w:pPr>
        <w:spacing w:after="70"/>
        <w:ind w:left="360" w:hanging="360"/>
      </w:pPr>
      <w:r>
        <w:rPr>
          <w:b/>
          <w:bCs/>
          <w:color w:val="17365D"/>
          <w:sz w:val="17"/>
          <w:szCs w:val="17"/>
        </w:rPr>
        <w:t xml:space="preserve">AFEF 2021. </w:t>
      </w:r>
      <w:r>
        <w:rPr>
          <w:sz w:val="17"/>
          <w:szCs w:val="17"/>
        </w:rPr>
        <w:t xml:space="preserve">Nault JC, Blanc JF, Moga L, et al. Non-invasive diagnosis and follow-up of benign liver tumours. Clin Res Hepatol Gastroenterol. 2022;46(1):101765. doi:10.1016/j.clinre.2021.101765. PMID:34333196.</w:t>
      </w:r>
    </w:p>
    <w:p>
      <w:pPr>
        <w:spacing w:after="70"/>
        <w:ind w:left="360" w:hanging="360"/>
      </w:pPr>
      <w:r>
        <w:rPr>
          <w:b/>
          <w:bCs/>
          <w:color w:val="17365D"/>
          <w:sz w:val="17"/>
          <w:szCs w:val="17"/>
        </w:rPr>
        <w:t xml:space="preserve">AISF 2022. </w:t>
      </w:r>
      <w:r>
        <w:rPr>
          <w:sz w:val="17"/>
          <w:szCs w:val="17"/>
        </w:rPr>
        <w:t xml:space="preserve">Pompili M, Ardito F, Brunetti E, et al. Benign liver lesions 2022: Guideline for clinical practice of AISF, SIRM, SIC, SIUMB, AICEP, SITO, SIAPEC-IAP - Part II - Solid lesions. Dig Liver Dis. 2022;54(12):1614-1622. doi:10.1016/j.dld.2022.08.031. PMID:36089523.</w:t>
      </w:r>
    </w:p>
    <w:p>
      <w:pPr>
        <w:spacing w:after="70"/>
        <w:ind w:left="360" w:hanging="360"/>
      </w:pPr>
      <w:r>
        <w:rPr>
          <w:b/>
          <w:bCs/>
          <w:color w:val="17365D"/>
          <w:sz w:val="17"/>
          <w:szCs w:val="17"/>
        </w:rPr>
        <w:t xml:space="preserve">EASL 2016. </w:t>
      </w:r>
      <w:r>
        <w:rPr>
          <w:sz w:val="17"/>
          <w:szCs w:val="17"/>
        </w:rPr>
        <w:t xml:space="preserve">European Association for the Study of the Liver. EASL Clinical Practice Guidelines on the management of benign liver tumours. J Hepatol. 2016;65(2):386-398. doi:10.1016/j.jhep.2016.04.001. PMID:27085809.</w:t>
      </w:r>
    </w:p>
    <w:p>
      <w:pPr>
        <w:spacing w:after="70"/>
        <w:ind w:left="360" w:hanging="360"/>
      </w:pPr>
      <w:r>
        <w:rPr>
          <w:b/>
          <w:bCs/>
          <w:color w:val="17365D"/>
          <w:sz w:val="17"/>
          <w:szCs w:val="17"/>
        </w:rPr>
        <w:t xml:space="preserve">European practice survey. </w:t>
      </w:r>
      <w:r>
        <w:rPr>
          <w:sz w:val="17"/>
          <w:szCs w:val="17"/>
        </w:rPr>
        <w:t xml:space="preserve">Haring MPD, de Haas RJ, van Vilsteren FGI, et al. Variation in the management of benign liver tumors: A European survey and case vignette study. Clin Res Hepatol Gastroenterol. 2023;47(3):102094. doi:10.1016/j.clinre.2023.102094. PMID:36781070.</w:t>
      </w:r>
    </w:p>
    <w:p>
      <w:pPr>
        <w:spacing w:after="70"/>
        <w:ind w:left="360" w:hanging="360"/>
      </w:pPr>
      <w:r>
        <w:rPr>
          <w:b/>
          <w:bCs/>
          <w:color w:val="17365D"/>
          <w:sz w:val="17"/>
          <w:szCs w:val="17"/>
        </w:rPr>
        <w:t xml:space="preserve">GSD I surveillance table. </w:t>
      </w:r>
      <w:r>
        <w:rPr>
          <w:sz w:val="17"/>
          <w:szCs w:val="17"/>
        </w:rPr>
        <w:t xml:space="preserve">GeneReviews entry for glycogen storage disease type I, surveillance table: liver ultrasound to assess for adenomas every 12-24 months until age 16 years; liver CT, ultrasound or MRI with intravenous contrast every 6-12 months beginning at age 16, earlier in those with hepatic adenomas. Retrieved 6 October 2026.</w:t>
      </w:r>
    </w:p>
    <w:p>
      <w:pPr>
        <w:spacing w:after="70"/>
        <w:ind w:left="360" w:hanging="360"/>
      </w:pPr>
      <w:r>
        <w:rPr>
          <w:b/>
          <w:bCs/>
          <w:color w:val="17365D"/>
          <w:sz w:val="17"/>
          <w:szCs w:val="17"/>
        </w:rPr>
        <w:t xml:space="preserve">OPTN NLRB transplant-oncology guidance. </w:t>
      </w:r>
      <w:r>
        <w:rPr>
          <w:sz w:val="17"/>
          <w:szCs w:val="17"/>
        </w:rPr>
        <w:t xml:space="preserve">Organ Procurement and Transplantation Network / HRSA, Liver and Intestinal Organ Transplantation Committee. Guidance to Liver Transplant Programs and the National Liver Review Board for Adult MELD Exceptions for Transplant Oncology. December 2025 posting; OPTN Board action 9 June 2025, guidance effective 1 July 2025. Review-board guidance, not OPTN policy, and it does not define a clinical standard of care. It supports consideration of specified high-risk, unresectable or syndromic hepatocellular adenoma presentations at a recommended MMaT-3, and does not itself distinguish CTNNB1 exon categories.</w:t>
      </w:r>
    </w:p>
    <w:p>
      <w:pPr>
        <w:spacing w:after="70"/>
        <w:ind w:left="360" w:hanging="360"/>
      </w:pPr>
      <w:r>
        <w:rPr>
          <w:b/>
          <w:bCs/>
          <w:color w:val="17365D"/>
          <w:sz w:val="17"/>
          <w:szCs w:val="17"/>
        </w:rPr>
        <w:t xml:space="preserve">OPTN Policy 9. </w:t>
      </w:r>
      <w:r>
        <w:rPr>
          <w:sz w:val="17"/>
          <w:szCs w:val="17"/>
        </w:rPr>
        <w:t xml:space="preserve">Organ Procurement and Transplantation Network. Policy 9: Allocation of Livers and Liver-Intestines, including Policy 9.4 (score assignment and extension) and Policy 9.5 (specific standardized MELD or PELD exceptions). US Department of Health and Human Services, HRSA. Hepatocellular adenoma is not among the standardized exception diagnoses in Policy 9.5.A to 9.5.I. Not independently verified for this page: confirm the current text before any listing decision.</w:t>
      </w:r>
    </w:p>
    <w:p>
      <w:pPr>
        <w:spacing w:after="70"/>
        <w:ind w:left="360" w:hanging="360"/>
      </w:pPr>
      <w:r>
        <w:rPr>
          <w:b/>
          <w:bCs/>
          <w:color w:val="17365D"/>
          <w:sz w:val="17"/>
          <w:szCs w:val="17"/>
        </w:rPr>
        <w:t xml:space="preserve">UK NHSBT-LAG 2025. </w:t>
      </w:r>
      <w:r>
        <w:rPr>
          <w:sz w:val="17"/>
          <w:szCs w:val="17"/>
        </w:rPr>
        <w:t xml:space="preserve">Dasari BVM, Adair A, Quaglia A, et al. Liver transplantation for hepatocellular adenomas: UK NHSBT-liver advisory group guidelines for patient selection. HPB (Oxford). 2025;27(10):1243-1247. doi:10.1016/j.hpb.2025.07.001. PMID:40713471.</w:t>
      </w:r>
    </w:p>
    <w:p>
      <w:pPr>
        <w:spacing w:after="70"/>
        <w:ind w:left="360" w:hanging="360"/>
      </w:pPr>
      <w:r>
        <w:rPr>
          <w:b/>
          <w:bCs/>
          <w:color w:val="17365D"/>
          <w:sz w:val="17"/>
          <w:szCs w:val="17"/>
        </w:rPr>
        <w:t xml:space="preserve">UTHealth HCA transplant protocol V3. </w:t>
      </w:r>
      <w:r>
        <w:rPr>
          <w:sz w:val="17"/>
          <w:szCs w:val="17"/>
        </w:rPr>
        <w:t xml:space="preserve">UTHealth Houston Hepatic Adenoma Liver Transplant Protocol - Guidance-Aligned NLRB Pathway, Version 3; policy review date 21 September 2026. Clinical-operational draft, not final institutional policy; requires transplant selection and multidisciplinary benign-liver-tumour review before activation and before every exception submission or extension. The authority for the transplant gate on this page and for nothing else. Several items are marked VERIFY against the live OPTN posting and remain unresolved.</w:t>
      </w:r>
    </w:p>
    <w:p>
      <w:pPr>
        <w:spacing w:after="70"/>
        <w:ind w:left="360" w:hanging="360"/>
      </w:pPr>
      <w:r>
        <w:rPr>
          <w:b/>
          <w:bCs/>
          <w:color w:val="17365D"/>
          <w:sz w:val="17"/>
          <w:szCs w:val="17"/>
        </w:rPr>
        <w:t xml:space="preserve">UTHealth/MH Master Workup CPG. </w:t>
      </w:r>
      <w:r>
        <w:rPr>
          <w:sz w:val="17"/>
          <w:szCs w:val="17"/>
        </w:rPr>
        <w:t xml:space="preserve">UTHealth Houston / Memorial Hermann Transplant Oncology - Master Workup and Staging CPG. Programme companion CPG; disease-specific protocols control eligibility, treatment, exception requests and surveillance. Hepatic adenoma row of the disease-specific minimum staging matrix: liver MRI with hepatobiliary characterisation, haemorrhage and rupture history, subtype and genetic-syndrome evaluation where relevant; confirm the diagnosis and exclude malignant transformation where tissue or a resection specimen exists; allocation pathway non-standard review with no automatic entitlement. Draft for institutional review. Companion protocol set reviewed 20 July 2026.</w:t>
      </w:r>
    </w:p>
    <w:p>
      <w:pPr>
        <w:pStyle w:val="Heading3"/>
        <w:keepNext/>
        <w:spacing w:after="110" w:before="240"/>
      </w:pPr>
      <w:r>
        <w:rPr>
          <w:rFonts w:ascii="Cambria" w:cs="Cambria" w:eastAsia="Cambria" w:hAnsi="Cambria"/>
          <w:b/>
          <w:bCs/>
          <w:color w:val="17365D"/>
          <w:sz w:val="22"/>
          <w:szCs w:val="22"/>
        </w:rPr>
        <w:t xml:space="preserve">Imaging &amp; diagnosis</w:t>
      </w:r>
    </w:p>
    <w:p>
      <w:pPr>
        <w:spacing w:after="70"/>
        <w:ind w:left="360" w:hanging="360"/>
      </w:pPr>
      <w:r>
        <w:rPr>
          <w:b/>
          <w:bCs/>
          <w:color w:val="17365D"/>
          <w:sz w:val="17"/>
          <w:szCs w:val="17"/>
        </w:rPr>
        <w:t xml:space="preserve">Ronot 2011. </w:t>
      </w:r>
      <w:r>
        <w:rPr>
          <w:sz w:val="17"/>
          <w:szCs w:val="17"/>
        </w:rPr>
        <w:t xml:space="preserve">Ronot M, Bahrami S, Calderaro J, et al. Hepatocellular adenomas: accuracy of magnetic resonance imaging and liver biopsy in subtype classification. Hepatology. 2011;53(4):1182-1191. doi:10.1002/hep.24147. PMID:21480324.</w:t>
      </w:r>
    </w:p>
    <w:p>
      <w:pPr>
        <w:pStyle w:val="Heading3"/>
        <w:keepNext/>
        <w:spacing w:after="110" w:before="240"/>
      </w:pPr>
      <w:r>
        <w:rPr>
          <w:rFonts w:ascii="Cambria" w:cs="Cambria" w:eastAsia="Cambria" w:hAnsi="Cambria"/>
          <w:b/>
          <w:bCs/>
          <w:color w:val="17365D"/>
          <w:sz w:val="22"/>
          <w:szCs w:val="22"/>
        </w:rPr>
        <w:t xml:space="preserve">Molecular &amp; pathology</w:t>
      </w:r>
    </w:p>
    <w:p>
      <w:pPr>
        <w:spacing w:after="70"/>
        <w:ind w:left="360" w:hanging="360"/>
      </w:pPr>
      <w:r>
        <w:rPr>
          <w:b/>
          <w:bCs/>
          <w:color w:val="17365D"/>
          <w:sz w:val="17"/>
          <w:szCs w:val="17"/>
        </w:rPr>
        <w:t xml:space="preserve">ASS1 / sonic hedgehog. </w:t>
      </w:r>
      <w:r>
        <w:rPr>
          <w:sz w:val="17"/>
          <w:szCs w:val="17"/>
        </w:rPr>
        <w:t xml:space="preserve">Nault JC, Couchy G, Caruso S, et al. Argininosuccinate synthase 1 and periportal gene expression in sonic hedgehog hepatocellular adenomas. Hepatology. 2018;68(3):964-976. doi:10.1002/hep.29884. PMID:29572896.</w:t>
      </w:r>
    </w:p>
    <w:p>
      <w:pPr>
        <w:spacing w:after="70"/>
        <w:ind w:left="360" w:hanging="360"/>
      </w:pPr>
      <w:r>
        <w:rPr>
          <w:b/>
          <w:bCs/>
          <w:color w:val="17365D"/>
          <w:sz w:val="17"/>
          <w:szCs w:val="17"/>
        </w:rPr>
        <w:t xml:space="preserve">Bioulac-Sage 2022. </w:t>
      </w:r>
      <w:r>
        <w:rPr>
          <w:sz w:val="17"/>
          <w:szCs w:val="17"/>
        </w:rPr>
        <w:t xml:space="preserve">Bioulac-Sage P, Gouw ASH, Balabaud C, Sempoux C. Hepatocellular adenoma: what we know, what we do not know, and why it matters. Histopathology. 2022;80(6):878-897. doi:10.1111/his.14605. PMID:34856012.</w:t>
      </w:r>
    </w:p>
    <w:p>
      <w:pPr>
        <w:spacing w:after="70"/>
        <w:ind w:left="360" w:hanging="360"/>
      </w:pPr>
      <w:r>
        <w:rPr>
          <w:b/>
          <w:bCs/>
          <w:color w:val="17365D"/>
          <w:sz w:val="17"/>
          <w:szCs w:val="17"/>
        </w:rPr>
        <w:t xml:space="preserve">CEPS adenoma. </w:t>
      </w:r>
      <w:r>
        <w:rPr>
          <w:sz w:val="17"/>
          <w:szCs w:val="17"/>
        </w:rPr>
        <w:t xml:space="preserve">Glonnegger H, Schulze M, Kathemann S, et al. Case Report: Hepatic Adenoma in a Child With a Congenital Extrahepatic Portosystemic Shunt. Front Pediatr. 2020;8:501. doi:10.3389/fped.2020.00501. PMID:32984213.</w:t>
      </w:r>
    </w:p>
    <w:p>
      <w:pPr>
        <w:spacing w:after="70"/>
        <w:ind w:left="360" w:hanging="360"/>
      </w:pPr>
      <w:r>
        <w:rPr>
          <w:b/>
          <w:bCs/>
          <w:color w:val="17365D"/>
          <w:sz w:val="17"/>
          <w:szCs w:val="17"/>
        </w:rPr>
        <w:t xml:space="preserve">Dutch male series. </w:t>
      </w:r>
      <w:r>
        <w:rPr>
          <w:sz w:val="17"/>
          <w:szCs w:val="17"/>
        </w:rPr>
        <w:t xml:space="preserve">van Rosmalen BV, Furumaya A, Klompenhouwer AJ, et al. Hepatocellular adenoma in men: A nationwide assessment of pathology and correlation with clinical course. Liver Int. 2021;41(10):2474-2484. doi:10.1111/liv.14989. PMID:34155783.</w:t>
      </w:r>
    </w:p>
    <w:p>
      <w:pPr>
        <w:spacing w:after="70"/>
        <w:ind w:left="360" w:hanging="360"/>
      </w:pPr>
      <w:r>
        <w:rPr>
          <w:b/>
          <w:bCs/>
          <w:color w:val="17365D"/>
          <w:sz w:val="17"/>
          <w:szCs w:val="17"/>
        </w:rPr>
        <w:t xml:space="preserve">Haring 2022 resection audit. </w:t>
      </w:r>
      <w:r>
        <w:rPr>
          <w:sz w:val="17"/>
          <w:szCs w:val="17"/>
        </w:rPr>
        <w:t xml:space="preserve">Haring et al. Resection of hepatocellular adenoma: a nationwide study on diagnostic accuracy. Hepatol Commun. 2022. PMID:36324268. Volume and page numbers not established for this page.</w:t>
      </w:r>
    </w:p>
    <w:p>
      <w:pPr>
        <w:spacing w:after="70"/>
        <w:ind w:left="360" w:hanging="360"/>
      </w:pPr>
      <w:r>
        <w:rPr>
          <w:b/>
          <w:bCs/>
          <w:color w:val="17365D"/>
          <w:sz w:val="17"/>
          <w:szCs w:val="17"/>
        </w:rPr>
        <w:t xml:space="preserve">Heo 2024 Korea. </w:t>
      </w:r>
      <w:r>
        <w:rPr>
          <w:sz w:val="17"/>
          <w:szCs w:val="17"/>
        </w:rPr>
        <w:t xml:space="preserve">Heo et al. Clinical, radiological and pathological characteristics of hepatocellular adenoma in Korea: a nationwide multicentre study. Liver Int. 2024. PMID:39526315. Volume and page numbers not established for this page. Supported by Bayer Korea.</w:t>
      </w:r>
    </w:p>
    <w:p>
      <w:pPr>
        <w:spacing w:after="70"/>
        <w:ind w:left="360" w:hanging="360"/>
      </w:pPr>
      <w:r>
        <w:rPr>
          <w:b/>
          <w:bCs/>
          <w:color w:val="17365D"/>
          <w:sz w:val="17"/>
          <w:szCs w:val="17"/>
        </w:rPr>
        <w:t xml:space="preserve">Nault 2017. </w:t>
      </w:r>
      <w:r>
        <w:rPr>
          <w:sz w:val="17"/>
          <w:szCs w:val="17"/>
        </w:rPr>
        <w:t xml:space="preserve">Nault JC, Couchy G, Balabaud C, et al. Molecular Classification of Hepatocellular Adenoma Associates With Risk Factors, Bleeding, and Malignant Transformation. Gastroenterology. 2017;152(4):880-894.e6. doi:10.1053/j.gastro.2016.11.042. PMID:27939373.</w:t>
      </w:r>
    </w:p>
    <w:p>
      <w:pPr>
        <w:spacing w:after="70"/>
        <w:ind w:left="360" w:hanging="360"/>
      </w:pPr>
      <w:r>
        <w:rPr>
          <w:b/>
          <w:bCs/>
          <w:color w:val="17365D"/>
          <w:sz w:val="17"/>
          <w:szCs w:val="17"/>
        </w:rPr>
        <w:t xml:space="preserve">Rebouissou 2016. </w:t>
      </w:r>
      <w:r>
        <w:rPr>
          <w:sz w:val="17"/>
          <w:szCs w:val="17"/>
        </w:rPr>
        <w:t xml:space="preserve">Rebouissou S, Franconi A, Calderaro J, et al. Genotype-phenotype correlation of CTNNB1 mutations reveals different beta-catenin activity associated with liver tumor progression. Hepatology. 2016;64(6):2047-2061. doi:10.1002/hep.28638. PMID:27177928.</w:t>
      </w:r>
    </w:p>
    <w:p>
      <w:pPr>
        <w:spacing w:after="70"/>
        <w:ind w:left="360" w:hanging="360"/>
      </w:pPr>
      <w:r>
        <w:rPr>
          <w:b/>
          <w:bCs/>
          <w:color w:val="17365D"/>
          <w:sz w:val="17"/>
          <w:szCs w:val="17"/>
        </w:rPr>
        <w:t xml:space="preserve">Taiwan series. </w:t>
      </w:r>
      <w:r>
        <w:rPr>
          <w:sz w:val="17"/>
          <w:szCs w:val="17"/>
        </w:rPr>
        <w:t xml:space="preserve">Huang WC, Liau JY, Jeng YM, et al. Hepatocellular adenoma in Taiwan: Distinct ensemble of male predominance, overweight/obesity, and inflammatory subtype. J Gastroenterol Hepatol. 2020;35(4):680-688. doi:10.1111/jgh.14903. PMID:31698521.</w:t>
      </w:r>
    </w:p>
    <w:p>
      <w:pPr>
        <w:spacing w:after="70"/>
        <w:ind w:left="360" w:hanging="360"/>
      </w:pPr>
      <w:r>
        <w:rPr>
          <w:b/>
          <w:bCs/>
          <w:color w:val="17365D"/>
          <w:sz w:val="17"/>
          <w:szCs w:val="17"/>
        </w:rPr>
        <w:t xml:space="preserve">TERT promoter. </w:t>
      </w:r>
      <w:r>
        <w:rPr>
          <w:sz w:val="17"/>
          <w:szCs w:val="17"/>
        </w:rPr>
        <w:t xml:space="preserve">Nault JC, Mallet M, Pilati C, et al. High frequency of telomerase reverse-transcriptase promoter somatic mutations in hepatocellular carcinoma and preneoplastic lesions. Nat Commun. 2013;4:2218. doi:10.1038/ncomms3218. PMID:23887712.</w:t>
      </w:r>
    </w:p>
    <w:p>
      <w:pPr>
        <w:spacing w:after="70"/>
        <w:ind w:left="360" w:hanging="360"/>
      </w:pPr>
      <w:r>
        <w:rPr>
          <w:b/>
          <w:bCs/>
          <w:color w:val="17365D"/>
          <w:sz w:val="17"/>
          <w:szCs w:val="17"/>
        </w:rPr>
        <w:t xml:space="preserve">US male series. </w:t>
      </w:r>
      <w:r>
        <w:rPr>
          <w:sz w:val="17"/>
          <w:szCs w:val="17"/>
        </w:rPr>
        <w:t xml:space="preserve">Gonzalez IA, Torbenson M, Sharifai N, et al. Clinicopathologic characterization of hepatocellular adenomas in men: a multicenter experience. Hum Pathol. 2023;138:24-33. doi:10.1016/j.humpath.2023.05.010. PMID:37245629.</w:t>
      </w:r>
    </w:p>
    <w:p>
      <w:pPr>
        <w:spacing w:after="70"/>
        <w:ind w:left="360" w:hanging="360"/>
      </w:pPr>
      <w:r>
        <w:rPr>
          <w:b/>
          <w:bCs/>
          <w:color w:val="17365D"/>
          <w:sz w:val="17"/>
          <w:szCs w:val="17"/>
        </w:rPr>
        <w:t xml:space="preserve">Vascular liver disease. </w:t>
      </w:r>
      <w:r>
        <w:rPr>
          <w:sz w:val="17"/>
          <w:szCs w:val="17"/>
        </w:rPr>
        <w:t xml:space="preserve">Carton A, Delwaide J. Differential diagnosis of hepatic lesions associated to alterations of liver vascularization: regenerative nodules, adenomas or hepatocellular carcinoma? Rev Med Liege. 2025;80(2):101-108. PMID:39950525. French.</w:t>
      </w:r>
    </w:p>
    <w:p>
      <w:pPr>
        <w:spacing w:after="70"/>
        <w:ind w:left="360" w:hanging="360"/>
      </w:pPr>
      <w:r>
        <w:rPr>
          <w:b/>
          <w:bCs/>
          <w:color w:val="17365D"/>
          <w:sz w:val="17"/>
          <w:szCs w:val="17"/>
        </w:rPr>
        <w:t xml:space="preserve">WHO 2019. </w:t>
      </w:r>
      <w:r>
        <w:rPr>
          <w:sz w:val="17"/>
          <w:szCs w:val="17"/>
        </w:rPr>
        <w:t xml:space="preserve">WHO Classification of Tumours Editorial Board. Digestive System Tumours. WHO Classification of Tumours, 5th edition, volume 1. Lyon: International Agency for Research on Cancer; 2019. The classification under which the hepatocellular adenoma subtypes and the category of hepatocellular neoplasm of uncertain malignant potential are reported; the subtype nomenclature used by the male adenoma series on this page.</w:t>
      </w:r>
    </w:p>
    <w:p>
      <w:pPr>
        <w:spacing w:after="70"/>
        <w:ind w:left="360" w:hanging="360"/>
      </w:pPr>
      <w:r>
        <w:rPr>
          <w:b/>
          <w:bCs/>
          <w:color w:val="17365D"/>
          <w:sz w:val="17"/>
          <w:szCs w:val="17"/>
        </w:rPr>
        <w:t xml:space="preserve">WHO 6th ed., as reviewed. </w:t>
      </w:r>
      <w:r>
        <w:rPr>
          <w:sz w:val="17"/>
          <w:szCs w:val="17"/>
        </w:rPr>
        <w:t xml:space="preserve">Sempoux C, Park YN. Integration of histopathology and molecular features for the classification of benign and malignant hepatocellular neoplasms. Virchows Arch. 2026. PMID:42678415. Volume and page numbers not established for this page. This is a narrative review presenting the hepatocellular adenoma and carcinoma classification of the WHO 6th edition of the classification of digestive system tumours; it is not the classification itself and is cited here only as a review of it.</w:t>
      </w:r>
    </w:p>
    <w:p>
      <w:pPr>
        <w:spacing w:after="70"/>
        <w:ind w:left="360" w:hanging="360"/>
      </w:pPr>
      <w:r>
        <w:rPr>
          <w:b/>
          <w:bCs/>
          <w:color w:val="17365D"/>
          <w:sz w:val="17"/>
          <w:szCs w:val="17"/>
        </w:rPr>
        <w:t xml:space="preserve">Zucman-Rossi 2006. </w:t>
      </w:r>
      <w:r>
        <w:rPr>
          <w:sz w:val="17"/>
          <w:szCs w:val="17"/>
        </w:rPr>
        <w:t xml:space="preserve">Zucman-Rossi J, Jeannot E, Nhieu JT, et al. Genotype-phenotype correlation in hepatocellular adenoma: new classification and relationship with HCC. Hepatology. 2006;43(3):515-524. doi:10.1002/hep.21068. PMID:16496320.</w:t>
      </w:r>
    </w:p>
    <w:p>
      <w:pPr>
        <w:pStyle w:val="Heading3"/>
        <w:keepNext/>
        <w:spacing w:after="110" w:before="240"/>
      </w:pPr>
      <w:r>
        <w:rPr>
          <w:rFonts w:ascii="Cambria" w:cs="Cambria" w:eastAsia="Cambria" w:hAnsi="Cambria"/>
          <w:b/>
          <w:bCs/>
          <w:color w:val="17365D"/>
          <w:sz w:val="22"/>
          <w:szCs w:val="22"/>
        </w:rPr>
        <w:t xml:space="preserve">Surgery &amp; intervention</w:t>
      </w:r>
    </w:p>
    <w:p>
      <w:pPr>
        <w:spacing w:after="70"/>
        <w:ind w:left="360" w:hanging="360"/>
      </w:pPr>
      <w:r>
        <w:rPr>
          <w:b/>
          <w:bCs/>
          <w:color w:val="17365D"/>
          <w:sz w:val="17"/>
          <w:szCs w:val="17"/>
        </w:rPr>
        <w:t xml:space="preserve">Bariatric review. </w:t>
      </w:r>
      <w:r>
        <w:rPr>
          <w:sz w:val="17"/>
          <w:szCs w:val="17"/>
        </w:rPr>
        <w:t xml:space="preserve">Goonawardena J, Ratnayake C, Cheung KT, Fox A. Should bariatric surgery be offered for hepatocellular adenomas in obese patients? Surg Obes Relat Dis. 2020;16(12):2117-2124. doi:10.1016/j.soard.2020.06.043. PMID:32771427.</w:t>
      </w:r>
    </w:p>
    <w:p>
      <w:pPr>
        <w:spacing w:after="70"/>
        <w:ind w:left="360" w:hanging="360"/>
      </w:pPr>
      <w:r>
        <w:rPr>
          <w:b/>
          <w:bCs/>
          <w:color w:val="17365D"/>
          <w:sz w:val="17"/>
          <w:szCs w:val="17"/>
        </w:rPr>
        <w:t xml:space="preserve">Gevers 2018 bariatric. </w:t>
      </w:r>
      <w:r>
        <w:rPr>
          <w:sz w:val="17"/>
          <w:szCs w:val="17"/>
        </w:rPr>
        <w:t xml:space="preserve">Gevers TJG, Marcel Spanier BW, Veendrick PB, Vrolijk JM. Regression of hepatocellular adenoma after bariatric surgery in severe obese patients. Liver Int. 2018;38(12):2134-2136. doi:10.1111/liv.13934. PMID:30025198.</w:t>
      </w:r>
    </w:p>
    <w:p>
      <w:pPr>
        <w:spacing w:after="70"/>
        <w:ind w:left="360" w:hanging="360"/>
      </w:pPr>
      <w:r>
        <w:rPr>
          <w:b/>
          <w:bCs/>
          <w:color w:val="17365D"/>
          <w:sz w:val="17"/>
          <w:szCs w:val="17"/>
        </w:rPr>
        <w:t xml:space="preserve">Herman 2020. </w:t>
      </w:r>
      <w:r>
        <w:rPr>
          <w:sz w:val="17"/>
          <w:szCs w:val="17"/>
        </w:rPr>
        <w:t xml:space="preserve">Herman P, Fonseca GM, Kruger JAP, Jeismann VB, Coelho FF. Guidelines for the Treatment of Hepatocellular Adenoma in the Era of Molecular Biology: An Experience-Based Surgeons' Perspective. J Gastrointest Surg. 2021;25(6):1494-1502. doi:10.1007/s11605-020-04724-1. PMID:32666496.</w:t>
      </w:r>
    </w:p>
    <w:p>
      <w:pPr>
        <w:spacing w:after="70"/>
        <w:ind w:left="360" w:hanging="360"/>
      </w:pPr>
      <w:r>
        <w:rPr>
          <w:b/>
          <w:bCs/>
          <w:color w:val="17365D"/>
          <w:sz w:val="17"/>
          <w:szCs w:val="17"/>
        </w:rPr>
        <w:t xml:space="preserve">Huurman 2010. </w:t>
      </w:r>
      <w:r>
        <w:rPr>
          <w:sz w:val="17"/>
          <w:szCs w:val="17"/>
        </w:rPr>
        <w:t xml:space="preserve">Huurman VAL, Schaapherder AFM. Management of ruptured hepatocellular adenoma. Dig Surg. 2010;27(1):56-60. doi:10.1159/000268427. PMID:20357452.</w:t>
      </w:r>
    </w:p>
    <w:p>
      <w:pPr>
        <w:spacing w:after="70"/>
        <w:ind w:left="360" w:hanging="360"/>
      </w:pPr>
      <w:r>
        <w:rPr>
          <w:b/>
          <w:bCs/>
          <w:color w:val="17365D"/>
          <w:sz w:val="17"/>
          <w:szCs w:val="17"/>
        </w:rPr>
        <w:t xml:space="preserve">Laimer 2022 SRFA. </w:t>
      </w:r>
      <w:r>
        <w:rPr>
          <w:sz w:val="17"/>
          <w:szCs w:val="17"/>
        </w:rPr>
        <w:t xml:space="preserve">Laimer G, Schullian P, Scharll Y, Putzer D, Eberle G, Oberhuber G, Bale R. Stereotactic radiofrequency ablation as a valid first-line treatment option for hepatocellular adenomas. Int J Hyperthermia. 2022;39(1):780-787. doi:10.1080/02656736.2022.2082562. PMID:35654476.</w:t>
      </w:r>
    </w:p>
    <w:p>
      <w:pPr>
        <w:spacing w:after="70"/>
        <w:ind w:left="360" w:hanging="360"/>
      </w:pPr>
      <w:r>
        <w:rPr>
          <w:b/>
          <w:bCs/>
          <w:color w:val="17365D"/>
          <w:sz w:val="17"/>
          <w:szCs w:val="17"/>
        </w:rPr>
        <w:t xml:space="preserve">TAE multicentre. </w:t>
      </w:r>
      <w:r>
        <w:rPr>
          <w:sz w:val="17"/>
          <w:szCs w:val="17"/>
        </w:rPr>
        <w:t xml:space="preserve">van Rosmalen BV, Klompenhouwer AJ, de Graeff JJ, et al. Safety and efficacy of transarterial embolization of hepatocellular adenomas. Br J Surg. 2019;106(10):1362-1371. doi:10.1002/bjs.11213. PMID:31313827.</w:t>
      </w:r>
    </w:p>
    <w:p>
      <w:pPr>
        <w:spacing w:after="70"/>
        <w:ind w:left="360" w:hanging="360"/>
      </w:pPr>
      <w:r>
        <w:rPr>
          <w:b/>
          <w:bCs/>
          <w:color w:val="17365D"/>
          <w:sz w:val="17"/>
          <w:szCs w:val="17"/>
        </w:rPr>
        <w:t xml:space="preserve">TAE systematic review. </w:t>
      </w:r>
      <w:r>
        <w:rPr>
          <w:sz w:val="17"/>
          <w:szCs w:val="17"/>
        </w:rPr>
        <w:t xml:space="preserve">van Rosmalen BV, Coelen RJS, Bieze M, et al. Systematic review of transarterial embolization for hepatocellular adenomas. Br J Surg. 2017;104(7):823-835. doi:10.1002/bjs.10547. PMID:28518415.</w:t>
      </w:r>
    </w:p>
    <w:p>
      <w:pPr>
        <w:spacing w:after="70"/>
        <w:ind w:left="360" w:hanging="360"/>
      </w:pPr>
      <w:r>
        <w:rPr>
          <w:b/>
          <w:bCs/>
          <w:color w:val="17365D"/>
          <w:sz w:val="17"/>
          <w:szCs w:val="17"/>
        </w:rPr>
        <w:t xml:space="preserve">van Vledder 2011 RFA. </w:t>
      </w:r>
      <w:r>
        <w:rPr>
          <w:sz w:val="17"/>
          <w:szCs w:val="17"/>
        </w:rPr>
        <w:t xml:space="preserve">van Vledder MG, van Aalten SM, Terkivatan T, de Man RA, Leertouwer T, IJzermans JNM. Safety and efficacy of radiofrequency ablation for hepatocellular adenoma. J Vasc Interv Radiol. 2011;22(6):787-793. doi:10.1016/j.jvir.2011.02.024. PMID:21616431.</w:t>
      </w:r>
    </w:p>
    <w:p>
      <w:pPr>
        <w:pStyle w:val="Heading3"/>
        <w:keepNext/>
        <w:spacing w:after="110" w:before="240"/>
      </w:pPr>
      <w:r>
        <w:rPr>
          <w:rFonts w:ascii="Cambria" w:cs="Cambria" w:eastAsia="Cambria" w:hAnsi="Cambria"/>
          <w:b/>
          <w:bCs/>
          <w:color w:val="17365D"/>
          <w:sz w:val="22"/>
          <w:szCs w:val="22"/>
        </w:rPr>
        <w:t xml:space="preserve">Surveillance &amp; natural history</w:t>
      </w:r>
    </w:p>
    <w:p>
      <w:pPr>
        <w:spacing w:after="70"/>
        <w:ind w:left="360" w:hanging="360"/>
      </w:pPr>
      <w:r>
        <w:rPr>
          <w:b/>
          <w:bCs/>
          <w:color w:val="17365D"/>
          <w:sz w:val="17"/>
          <w:szCs w:val="17"/>
        </w:rPr>
        <w:t xml:space="preserve">Barbier 2019. </w:t>
      </w:r>
      <w:r>
        <w:rPr>
          <w:sz w:val="17"/>
          <w:szCs w:val="17"/>
        </w:rPr>
        <w:t xml:space="preserve">Barbier L, Nault JC, Dujardin F, et al. Natural history of liver adenomatosis: A long-term observational study. J Hepatol. 2019;71(6):1184-1192. doi:10.1016/j.jhep.2019.08.004. PMID:31419515.</w:t>
      </w:r>
    </w:p>
    <w:p>
      <w:pPr>
        <w:spacing w:after="70"/>
        <w:ind w:left="360" w:hanging="360"/>
      </w:pPr>
      <w:r>
        <w:rPr>
          <w:b/>
          <w:bCs/>
          <w:color w:val="17365D"/>
          <w:sz w:val="17"/>
          <w:szCs w:val="17"/>
        </w:rPr>
        <w:t xml:space="preserve">Bieze 2014. </w:t>
      </w:r>
      <w:r>
        <w:rPr>
          <w:sz w:val="17"/>
          <w:szCs w:val="17"/>
        </w:rPr>
        <w:t xml:space="preserve">Bieze M, Phoa SSKS, Verheij J, van Lienden KP, van Gulik TM. Risk factors for bleeding in hepatocellular adenoma. Br J Surg. 2014;101(7):847-855. doi:10.1002/bjs.9493. PMID:24760723.</w:t>
      </w:r>
    </w:p>
    <w:p>
      <w:pPr>
        <w:spacing w:after="70"/>
        <w:ind w:left="360" w:hanging="360"/>
      </w:pPr>
      <w:r>
        <w:rPr>
          <w:b/>
          <w:bCs/>
          <w:color w:val="17365D"/>
          <w:sz w:val="17"/>
          <w:szCs w:val="17"/>
        </w:rPr>
        <w:t xml:space="preserve">Deneve 2009. </w:t>
      </w:r>
      <w:r>
        <w:rPr>
          <w:sz w:val="17"/>
          <w:szCs w:val="17"/>
        </w:rPr>
        <w:t xml:space="preserve">Deneve JL, Pawlik TM, Cunningham S, et al. Liver cell adenoma: a multicenter analysis of risk factors for rupture and malignancy. Ann Surg Oncol. 2009;16(3):640-648. doi:10.1245/s10434-008-0275-6. PMID:19130136.</w:t>
      </w:r>
    </w:p>
    <w:p>
      <w:pPr>
        <w:spacing w:after="70"/>
        <w:ind w:left="360" w:hanging="360"/>
      </w:pPr>
      <w:r>
        <w:rPr>
          <w:b/>
          <w:bCs/>
          <w:color w:val="17365D"/>
          <w:sz w:val="17"/>
          <w:szCs w:val="17"/>
        </w:rPr>
        <w:t xml:space="preserve">Dokmak 2009. </w:t>
      </w:r>
      <w:r>
        <w:rPr>
          <w:sz w:val="17"/>
          <w:szCs w:val="17"/>
        </w:rPr>
        <w:t xml:space="preserve">Dokmak S, Paradis V, Vilgrain V, et al. A single-center surgical experience of 122 patients with single and multiple hepatocellular adenomas. Gastroenterology. 2009;137(5):1698-1705. doi:10.1053/j.gastro.2009.07.061. PMID:19664629.</w:t>
      </w:r>
    </w:p>
    <w:p>
      <w:pPr>
        <w:spacing w:after="70"/>
        <w:ind w:left="360" w:hanging="360"/>
      </w:pPr>
      <w:r>
        <w:rPr>
          <w:b/>
          <w:bCs/>
          <w:color w:val="17365D"/>
          <w:sz w:val="17"/>
          <w:szCs w:val="17"/>
        </w:rPr>
        <w:t xml:space="preserve">Farges 2011. </w:t>
      </w:r>
      <w:r>
        <w:rPr>
          <w:sz w:val="17"/>
          <w:szCs w:val="17"/>
        </w:rPr>
        <w:t xml:space="preserve">Farges O, Ferreira N, Dokmak S, Belghiti J, Bedossa P, Paradis V. Changing trends in malignant transformation of hepatocellular adenoma. Gut. 2011;60(1):85-89. doi:10.1136/gut.2010.222109. PMID:21148580.</w:t>
      </w:r>
    </w:p>
    <w:p>
      <w:pPr>
        <w:spacing w:after="70"/>
        <w:ind w:left="360" w:hanging="360"/>
      </w:pPr>
      <w:r>
        <w:rPr>
          <w:b/>
          <w:bCs/>
          <w:color w:val="17365D"/>
          <w:sz w:val="17"/>
          <w:szCs w:val="17"/>
        </w:rPr>
        <w:t xml:space="preserve">Florou 2026. </w:t>
      </w:r>
      <w:r>
        <w:rPr>
          <w:sz w:val="17"/>
          <w:szCs w:val="17"/>
        </w:rPr>
        <w:t xml:space="preserve">Florou et al. Hepatocellular adenoma: natural history, surveillance outcomes and predictors of complications. Eur J Gastroenterol Hepatol. 2026. PMID:42214026. Volume and page numbers not established for this page.</w:t>
      </w:r>
    </w:p>
    <w:p>
      <w:pPr>
        <w:spacing w:after="70"/>
        <w:ind w:left="360" w:hanging="360"/>
      </w:pPr>
      <w:r>
        <w:rPr>
          <w:b/>
          <w:bCs/>
          <w:color w:val="17365D"/>
          <w:sz w:val="17"/>
          <w:szCs w:val="17"/>
        </w:rPr>
        <w:t xml:space="preserve">Gaspersz 2019 pregnancy. </w:t>
      </w:r>
      <w:r>
        <w:rPr>
          <w:sz w:val="17"/>
          <w:szCs w:val="17"/>
        </w:rPr>
        <w:t xml:space="preserve">Gaspersz MP, Klompenhouwer AJ, Broker MEE, et al. Growth of hepatocellular adenoma during pregnancy: A prospective study. J Hepatol. 2020;72(1):119-124. doi:10.1016/j.jhep.2019.09.011. PMID:31550458.</w:t>
      </w:r>
    </w:p>
    <w:p>
      <w:pPr>
        <w:spacing w:after="70"/>
        <w:ind w:left="360" w:hanging="360"/>
      </w:pPr>
      <w:r>
        <w:rPr>
          <w:b/>
          <w:bCs/>
          <w:color w:val="17365D"/>
          <w:sz w:val="17"/>
          <w:szCs w:val="17"/>
        </w:rPr>
        <w:t xml:space="preserve">Haring 2021 pregnancy. </w:t>
      </w:r>
      <w:r>
        <w:rPr>
          <w:sz w:val="17"/>
          <w:szCs w:val="17"/>
        </w:rPr>
        <w:t xml:space="preserve">Haring MPD, Spijkerboer CS, Cuperus FJC, et al. Behavior and complications of hepatocellular adenoma during pregnancy and puerperium: a retrospective study and systematic review. HPB (Oxford). 2021;23(8):1152-1163. doi:10.1016/j.hpb.2021.04.019. PMID:33985906.</w:t>
      </w:r>
    </w:p>
    <w:p>
      <w:pPr>
        <w:spacing w:after="70"/>
        <w:ind w:left="360" w:hanging="360"/>
      </w:pPr>
      <w:r>
        <w:rPr>
          <w:b/>
          <w:bCs/>
          <w:color w:val="17365D"/>
          <w:sz w:val="17"/>
          <w:szCs w:val="17"/>
        </w:rPr>
        <w:t xml:space="preserve">Julien 2021. </w:t>
      </w:r>
      <w:r>
        <w:rPr>
          <w:sz w:val="17"/>
          <w:szCs w:val="17"/>
        </w:rPr>
        <w:t xml:space="preserve">Julien et al. Risk factors for bleeding in hepatocellular adenoma: a multicenter cohort study. Ann Surg. 2021. PMID:34334644. Volume and page numbers not established for this page.</w:t>
      </w:r>
    </w:p>
    <w:p>
      <w:pPr>
        <w:spacing w:after="70"/>
        <w:ind w:left="360" w:hanging="360"/>
      </w:pPr>
      <w:r>
        <w:rPr>
          <w:b/>
          <w:bCs/>
          <w:color w:val="17365D"/>
          <w:sz w:val="17"/>
          <w:szCs w:val="17"/>
        </w:rPr>
        <w:t xml:space="preserve">Klompenhouwer 2017. </w:t>
      </w:r>
      <w:r>
        <w:rPr>
          <w:sz w:val="17"/>
          <w:szCs w:val="17"/>
        </w:rPr>
        <w:t xml:space="preserve">Klompenhouwer AJ, Broker MEE, Thomeer MGJ, Gaspersz MP, de Man RA, IJzermans JNM. Retrospective study on timing of resection of hepatocellular adenoma. Br J Surg. 2017;104(12):1695-1703. doi:10.1002/bjs.10594. PMID:28857134.</w:t>
      </w:r>
    </w:p>
    <w:p>
      <w:pPr>
        <w:spacing w:after="70"/>
        <w:ind w:left="360" w:hanging="360"/>
      </w:pPr>
      <w:r>
        <w:rPr>
          <w:b/>
          <w:bCs/>
          <w:color w:val="17365D"/>
          <w:sz w:val="17"/>
          <w:szCs w:val="17"/>
        </w:rPr>
        <w:t xml:space="preserve">Lammert 2022. </w:t>
      </w:r>
      <w:r>
        <w:rPr>
          <w:sz w:val="17"/>
          <w:szCs w:val="17"/>
        </w:rPr>
        <w:t xml:space="preserve">Lammert C, Toal E, Mathur K, et al. Large Hepatic Adenomas and Hepatic Adenomatosis: A Multicenter Study of Risk Factors, Interventions, and Complications. Am J Gastroenterol. 2022;117(7):1089-1096. doi:10.14309/ajg.0000000000001743. PMID:35333776.</w:t>
      </w:r>
    </w:p>
    <w:p>
      <w:pPr>
        <w:spacing w:after="70"/>
        <w:ind w:left="360" w:hanging="360"/>
      </w:pPr>
      <w:r>
        <w:rPr>
          <w:b/>
          <w:bCs/>
          <w:color w:val="17365D"/>
          <w:sz w:val="17"/>
          <w:szCs w:val="17"/>
        </w:rPr>
        <w:t xml:space="preserve">Noels 2011 pregnancy. </w:t>
      </w:r>
      <w:r>
        <w:rPr>
          <w:sz w:val="17"/>
          <w:szCs w:val="17"/>
        </w:rPr>
        <w:t xml:space="preserve">Noels JE, van Aalten SM, van der Windt DJ, et al. Management of hepatocellular adenoma during pregnancy. J Hepatol. 2011;54(3):553-558. doi:10.1016/j.jhep.2010.07.022. PMID:21094555.</w:t>
      </w:r>
    </w:p>
    <w:p>
      <w:pPr>
        <w:spacing w:after="70"/>
        <w:ind w:left="360" w:hanging="360"/>
      </w:pPr>
      <w:r>
        <w:rPr>
          <w:b/>
          <w:bCs/>
          <w:color w:val="17365D"/>
          <w:sz w:val="17"/>
          <w:szCs w:val="17"/>
        </w:rPr>
        <w:t xml:space="preserve">Nonoperative management review. </w:t>
      </w:r>
      <w:r>
        <w:rPr>
          <w:sz w:val="17"/>
          <w:szCs w:val="17"/>
        </w:rPr>
        <w:t xml:space="preserve">Garbarine IC, Cloyd JM. Nonoperative Management of Hepatic Adenomas: A Review. J Gastrointest Cancer. 2026;57(1):43. doi:10.1007/s12029-026-01406-0. PMID:41680345.</w:t>
      </w:r>
    </w:p>
    <w:p>
      <w:pPr>
        <w:spacing w:after="70"/>
        <w:ind w:left="360" w:hanging="360"/>
      </w:pPr>
      <w:r>
        <w:rPr>
          <w:b/>
          <w:bCs/>
          <w:color w:val="17365D"/>
          <w:sz w:val="17"/>
          <w:szCs w:val="17"/>
        </w:rPr>
        <w:t xml:space="preserve">RECIST 1.1. </w:t>
      </w:r>
      <w:r>
        <w:rPr>
          <w:sz w:val="17"/>
          <w:szCs w:val="17"/>
        </w:rPr>
        <w:t xml:space="preserve">Eisenhauer EA, Therasse P, Bogaerts J, et al. New response evaluation criteria in solid tumours: revised RECIST guideline (version 1.1). Eur J Cancer 2009;45(2):228-247. Cited here only as the source of the 20% diameter-increase threshold that EASL 2016 adopts as its growth trigger for hepatocellular adenoma; the criteria were developed for solid malignant tumours and have not been validated for benign liver lesions.</w:t>
      </w:r>
    </w:p>
    <w:p>
      <w:pPr>
        <w:spacing w:after="70"/>
        <w:ind w:left="360" w:hanging="360"/>
      </w:pPr>
      <w:r>
        <w:rPr>
          <w:b/>
          <w:bCs/>
          <w:color w:val="17365D"/>
          <w:sz w:val="17"/>
          <w:szCs w:val="17"/>
        </w:rPr>
        <w:t xml:space="preserve">Shen 2026 meta-analysis. </w:t>
      </w:r>
      <w:r>
        <w:rPr>
          <w:sz w:val="17"/>
          <w:szCs w:val="17"/>
        </w:rPr>
        <w:t xml:space="preserve">Shen L, Altmayer S, Tse JR. Imaging surveillance outcomes of hepatocellular adenomas: systematic review and meta-analysis. Abdom Radiol (NY). 2026;51(7):3386-3395. doi:10.1007/s00261-025-05323-x. PMID:41364225.</w:t>
      </w:r>
    </w:p>
    <w:p>
      <w:pPr>
        <w:spacing w:after="70"/>
        <w:ind w:left="360" w:hanging="360"/>
      </w:pPr>
      <w:r>
        <w:rPr>
          <w:b/>
          <w:bCs/>
          <w:color w:val="17365D"/>
          <w:sz w:val="17"/>
          <w:szCs w:val="17"/>
        </w:rPr>
        <w:t xml:space="preserve">Stoot 2010. </w:t>
      </w:r>
      <w:r>
        <w:rPr>
          <w:sz w:val="17"/>
          <w:szCs w:val="17"/>
        </w:rPr>
        <w:t xml:space="preserve">Stoot JHMB, Coelen RJS, De Jong MC, Dejong CHC. Malignant transformation of hepatocellular adenomas into hepatocellular carcinomas: a systematic review including more than 1600 adenoma cases. HPB (Oxford). 2010;12(8):509-522. doi:10.1111/j.1477-2574.2010.00222.x. PMID:20887318.</w:t>
      </w:r>
    </w:p>
    <w:p>
      <w:pPr>
        <w:spacing w:after="70"/>
        <w:ind w:left="360" w:hanging="360"/>
      </w:pPr>
      <w:r>
        <w:rPr>
          <w:b/>
          <w:bCs/>
          <w:color w:val="17365D"/>
          <w:sz w:val="17"/>
          <w:szCs w:val="17"/>
        </w:rPr>
        <w:t xml:space="preserve">van Aalten 2012. </w:t>
      </w:r>
      <w:r>
        <w:rPr>
          <w:sz w:val="17"/>
          <w:szCs w:val="17"/>
        </w:rPr>
        <w:t xml:space="preserve">van Aalten SM, de Man RA, IJzermans JNM, Terkivatan T. Systematic review of haemorrhage and rupture of hepatocellular adenomas. Br J Surg. 2012;99(7):911-916. doi:10.1002/bjs.8762. PMID:22619025.</w:t>
      </w:r>
    </w:p>
    <w:p>
      <w:pPr>
        <w:pStyle w:val="Heading3"/>
        <w:keepNext/>
        <w:spacing w:after="110" w:before="240"/>
      </w:pPr>
      <w:r>
        <w:rPr>
          <w:rFonts w:ascii="Cambria" w:cs="Cambria" w:eastAsia="Cambria" w:hAnsi="Cambria"/>
          <w:b/>
          <w:bCs/>
          <w:color w:val="17365D"/>
          <w:sz w:val="22"/>
          <w:szCs w:val="22"/>
        </w:rPr>
        <w:t xml:space="preserve">Transplant</w:t>
      </w:r>
    </w:p>
    <w:p>
      <w:pPr>
        <w:spacing w:after="70"/>
        <w:ind w:left="360" w:hanging="360"/>
      </w:pPr>
      <w:r>
        <w:rPr>
          <w:b/>
          <w:bCs/>
          <w:color w:val="17365D"/>
          <w:sz w:val="17"/>
          <w:szCs w:val="17"/>
        </w:rPr>
        <w:t xml:space="preserve">Chiche 2016 ELTR. </w:t>
      </w:r>
      <w:r>
        <w:rPr>
          <w:sz w:val="17"/>
          <w:szCs w:val="17"/>
        </w:rPr>
        <w:t xml:space="preserve">Chiche L, David A, Adam R, et al. Liver transplantation for adenomatosis: European experience. Liver Transpl. 2016;22(4):516-526. doi:10.1002/lt.24417. PMID:26919265.</w:t>
      </w:r>
    </w:p>
    <w:p>
      <w:pPr>
        <w:spacing w:after="70"/>
        <w:ind w:left="360" w:hanging="360"/>
      </w:pPr>
      <w:r>
        <w:rPr>
          <w:b/>
          <w:bCs/>
          <w:color w:val="17365D"/>
          <w:sz w:val="17"/>
          <w:szCs w:val="17"/>
        </w:rPr>
        <w:t xml:space="preserve">Ziogas 2022 UNOS. </w:t>
      </w:r>
      <w:r>
        <w:rPr>
          <w:sz w:val="17"/>
          <w:szCs w:val="17"/>
        </w:rPr>
        <w:t xml:space="preserve">Ziogas IA, Tasoudis PT, Serifis N, Alexopoulos SP, Montenovo MI, Shingina A. Liver Transplantation for Hepatic Adenoma: A UNOS Database Analysis and Systematic Review of the Literature. Transplant Direct. 2022;8(2):e1264. doi:10.1097/TXD.0000000000001264. PMID:35018302.</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46 of this pathway's 55 sources were read in full and abstracted this way. 9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ACG 2024</w:t>
      </w:r>
      <w:r>
        <w:rPr>
          <w:b/>
          <w:bCs/>
          <w:color w:val="176A87"/>
          <w:sz w:val="15"/>
          <w:szCs w:val="15"/>
        </w:rPr>
        <w:t xml:space="preserve">   Guideline</w:t>
      </w:r>
      <w:r>
        <w:rPr>
          <w:color w:val="5A6069"/>
          <w:sz w:val="15"/>
          <w:szCs w:val="15"/>
        </w:rPr>
        <w:t xml:space="preserve">   PMID 38958301</w:t>
      </w:r>
    </w:p>
    <w:p>
      <w:pPr>
        <w:spacing w:after="50" w:line="276"/>
      </w:pPr>
      <w:r>
        <w:rPr>
          <w:color w:val="5A6069"/>
          <w:sz w:val="17"/>
          <w:szCs w:val="17"/>
        </w:rPr>
        <w:t xml:space="preserve">ACG clinical guideline: focal liver lesions.</w:t>
      </w:r>
    </w:p>
    <w:p>
      <w:pPr>
        <w:spacing w:after="70"/>
      </w:pPr>
      <w:r>
        <w:rPr>
          <w:b/>
          <w:bCs/>
          <w:color w:val="17365D"/>
          <w:sz w:val="16"/>
          <w:szCs w:val="16"/>
        </w:rPr>
        <w:t xml:space="preserve">Bottom line. </w:t>
      </w:r>
      <w:r>
        <w:rPr>
          <w:sz w:val="16"/>
          <w:szCs w:val="16"/>
        </w:rPr>
        <w:t xml:space="preserve">The current American guideline, which restates the 5 cm threshold, the 6-month decision point and the resect-all-men rule as conditional recommendations on low-quality evidence - and does so in 2024 without engaging the studies published since 2016 that found no threshold, showed six months to be too early, and showed the male diagnosis to be unreliable.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 grades the adenoma recommendations as conditional on low quality evidence</w:t>
            </w:r>
          </w:p>
          <w:p>
            <w:pPr>
              <w:pStyle w:val="ListParagraph"/>
              <w:numPr>
                <w:ilvl w:val="0"/>
                <w:numId w:val="2"/>
              </w:numPr>
              <w:spacing w:after="45"/>
            </w:pPr>
            <w:r>
              <w:rPr>
                <w:sz w:val="15"/>
                <w:szCs w:val="15"/>
              </w:rPr>
              <w:t xml:space="preserve">It acknowledges the absence of prospective comparative data on surveillance intervals and on the timing of resection</w:t>
            </w:r>
          </w:p>
          <w:p>
            <w:pPr>
              <w:pStyle w:val="ListParagraph"/>
              <w:numPr>
                <w:ilvl w:val="0"/>
                <w:numId w:val="2"/>
              </w:numPr>
              <w:spacing w:after="45"/>
            </w:pPr>
            <w:r>
              <w:rPr>
                <w:sz w:val="15"/>
                <w:szCs w:val="15"/>
              </w:rPr>
              <w:t xml:space="preserve">It notes the difficulty of distinguishing adenoma subtypes on imaging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Published in 2024, it reproduces the 5 cm threshold and the 6-month decision point without engaging either Julien 2021 ('we did not identify a threshold size') or Klompenhouwer 2017 (only 8.5-15.3% regress below 5 cm by 6 months) - the two studies that most directly test what it recommends</w:t>
            </w:r>
          </w:p>
          <w:p>
            <w:pPr>
              <w:pStyle w:val="ListParagraph"/>
              <w:numPr>
                <w:ilvl w:val="0"/>
                <w:numId w:val="2"/>
              </w:numPr>
              <w:spacing w:after="45"/>
            </w:pPr>
            <w:r>
              <w:rPr>
                <w:sz w:val="15"/>
                <w:szCs w:val="15"/>
              </w:rPr>
              <w:t xml:space="preserve">The 6.5 cm pregnancy trigger is adopted from Haring's pooled case-report literature, where 6.5 cm is the smallest size among published haemorrhages rather than a derived threshold; a publication-limited minimum has become a treatment criterion in a GRADE guideline</w:t>
            </w:r>
          </w:p>
          <w:p>
            <w:pPr>
              <w:pStyle w:val="ListParagraph"/>
              <w:numPr>
                <w:ilvl w:val="0"/>
                <w:numId w:val="2"/>
              </w:numPr>
              <w:spacing w:after="45"/>
            </w:pPr>
            <w:r>
              <w:rPr>
                <w:sz w:val="15"/>
                <w:szCs w:val="15"/>
              </w:rPr>
              <w:t xml:space="preserve">Six-monthly imaging for two years then annually is a schedule with no stated evidential basis and no exit condition, committing young women to indefinite imaging - in contrast to the French guideline which at least permits stopping after menopause</w:t>
            </w:r>
          </w:p>
          <w:p>
            <w:pPr>
              <w:pStyle w:val="ListParagraph"/>
              <w:numPr>
                <w:ilvl w:val="0"/>
                <w:numId w:val="2"/>
              </w:numPr>
              <w:spacing w:after="45"/>
            </w:pPr>
            <w:r>
              <w:rPr>
                <w:sz w:val="15"/>
                <w:szCs w:val="15"/>
              </w:rPr>
              <w:t xml:space="preserve">Resecting all adenomas in men is retained despite the 2021 Dutch finding that half of male 'adenomas' are reclassified on expert review, which means the rule is applied to a diagnostic category known to be unreliable in exactly that group</w:t>
            </w:r>
          </w:p>
          <w:p>
            <w:pPr>
              <w:pStyle w:val="ListParagraph"/>
              <w:numPr>
                <w:ilvl w:val="0"/>
                <w:numId w:val="2"/>
              </w:numPr>
              <w:spacing w:after="45"/>
            </w:pPr>
            <w:r>
              <w:rPr>
                <w:sz w:val="15"/>
                <w:szCs w:val="15"/>
              </w:rPr>
              <w:t xml:space="preserve">GRADE is applied and returns 'conditional, low quality' for the central recommendations, but the recommendations themselves are worded as thresholds rather than as the conditional judgements the grading implies - the same transmission failure as in EASL</w:t>
            </w:r>
          </w:p>
          <w:p>
            <w:pPr>
              <w:pStyle w:val="ListParagraph"/>
              <w:numPr>
                <w:ilvl w:val="0"/>
                <w:numId w:val="2"/>
              </w:numPr>
              <w:spacing w:after="45"/>
            </w:pPr>
            <w:r>
              <w:rPr>
                <w:sz w:val="15"/>
                <w:szCs w:val="15"/>
              </w:rPr>
              <w:t xml:space="preserve">No decision-analytic comparison of resection against continued surveillance, despite now having contemporary surveillance outcome data (symptomatic bleeding 0.5%, transformation 0.8%) that would materially change the balance</w:t>
            </w:r>
          </w:p>
          <w:p>
            <w:pPr>
              <w:pStyle w:val="ListParagraph"/>
              <w:numPr>
                <w:ilvl w:val="0"/>
                <w:numId w:val="2"/>
              </w:numPr>
              <w:spacing w:after="45"/>
            </w:pPr>
            <w:r>
              <w:rPr>
                <w:sz w:val="15"/>
                <w:szCs w:val="15"/>
              </w:rPr>
              <w:t xml:space="preserve">Does not address what to do when imaging suggests a high-risk subtype in a lesion under 5 cm, which is the case the molecular literature says matters most</w:t>
            </w:r>
          </w:p>
        </w:tc>
      </w:tr>
    </w:tbl>
    <w:p>
      <w:pPr>
        <w:spacing w:after="0" w:line="276"/>
      </w:pPr>
      <w:r>
        <w:rPr>
          <w:color w:val="5A6069"/>
          <w:sz w:val="14"/>
          <w:szCs w:val="14"/>
        </w:rPr>
        <w:t xml:space="preserve">Funding: No funding statement identified in the extracted HCA sections; flagged here as not established from the text rather than absent.</w:t>
      </w:r>
    </w:p>
    <w:p>
      <w:pPr>
        <w:keepNext/>
        <w:spacing w:after="50" w:before="260"/>
      </w:pPr>
      <w:r>
        <w:rPr>
          <w:rFonts w:ascii="Cambria" w:cs="Cambria" w:eastAsia="Cambria" w:hAnsi="Cambria"/>
          <w:b/>
          <w:bCs/>
          <w:color w:val="17365D"/>
          <w:sz w:val="20"/>
          <w:szCs w:val="20"/>
        </w:rPr>
        <w:t xml:space="preserve">ACMG GSD I</w:t>
      </w:r>
      <w:r>
        <w:rPr>
          <w:b/>
          <w:bCs/>
          <w:color w:val="176A87"/>
          <w:sz w:val="15"/>
          <w:szCs w:val="15"/>
        </w:rPr>
        <w:t xml:space="preserve">   Guideline</w:t>
      </w:r>
      <w:r>
        <w:rPr>
          <w:color w:val="5A6069"/>
          <w:sz w:val="15"/>
          <w:szCs w:val="15"/>
        </w:rPr>
        <w:t xml:space="preserve">   PMID 25356975</w:t>
      </w:r>
    </w:p>
    <w:p>
      <w:pPr>
        <w:spacing w:after="50" w:line="276"/>
      </w:pPr>
      <w:r>
        <w:rPr>
          <w:color w:val="5A6069"/>
          <w:sz w:val="17"/>
          <w:szCs w:val="17"/>
        </w:rPr>
        <w:t xml:space="preserve">Diagnosis and management of glycogen storage disease type I: a practice guideline of the American College of Medical Genetics and Genomics.</w:t>
      </w:r>
    </w:p>
    <w:p>
      <w:pPr>
        <w:spacing w:after="70"/>
      </w:pPr>
      <w:r>
        <w:rPr>
          <w:b/>
          <w:bCs/>
          <w:color w:val="17365D"/>
          <w:sz w:val="16"/>
          <w:szCs w:val="16"/>
        </w:rPr>
        <w:t xml:space="preserve">Bottom line. </w:t>
      </w:r>
      <w:r>
        <w:rPr>
          <w:sz w:val="16"/>
          <w:szCs w:val="16"/>
        </w:rPr>
        <w:t xml:space="preserve">The reference guideline for glycogen storage disease type I, establishing that hepatic adenomas affect 70-80% of adults with the condition from a mean age of 14.8 years and that tumour markers are useless for surveillance - but its adenoma recommendations are explicitly expert opinion, leaving a near-universal paediatric complication managed by convention borrowed from a different population.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 states that its recommendations are expert opinion, there being insufficient evidence for formal grading</w:t>
            </w:r>
          </w:p>
          <w:p>
            <w:pPr>
              <w:pStyle w:val="ListParagraph"/>
              <w:numPr>
                <w:ilvl w:val="0"/>
                <w:numId w:val="2"/>
              </w:numPr>
              <w:spacing w:after="45"/>
            </w:pPr>
            <w:r>
              <w:rPr>
                <w:sz w:val="15"/>
                <w:szCs w:val="15"/>
              </w:rPr>
              <w:t xml:space="preserve">The authors note the rarity of GSD I prevents randomised or prospective comparative study of adenoma management</w:t>
            </w:r>
          </w:p>
          <w:p>
            <w:pPr>
              <w:pStyle w:val="ListParagraph"/>
              <w:numPr>
                <w:ilvl w:val="0"/>
                <w:numId w:val="2"/>
              </w:numPr>
              <w:spacing w:after="45"/>
            </w:pPr>
            <w:r>
              <w:rPr>
                <w:sz w:val="15"/>
                <w:szCs w:val="15"/>
              </w:rPr>
              <w:t xml:space="preserve">No validated surveillance interval or threshold is available for this population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An expert-opinion guideline for a population in which adenoma is almost universal, written without any cohort data on when intervention helps - so GSD I patients are managed by extrapolation from cohorts of young women on oral contraceptives, a different disease biologically</w:t>
            </w:r>
          </w:p>
          <w:p>
            <w:pPr>
              <w:pStyle w:val="ListParagraph"/>
              <w:numPr>
                <w:ilvl w:val="0"/>
                <w:numId w:val="2"/>
              </w:numPr>
              <w:spacing w:after="45"/>
            </w:pPr>
            <w:r>
              <w:rPr>
                <w:sz w:val="15"/>
                <w:szCs w:val="15"/>
              </w:rPr>
              <w:t xml:space="preserve">That AFP and CEA are explicitly useless for surveillance leaves imaging size as the only monitored variable, which reimports the 5 cm convention into a population in which it was never tested and in which adenomas are multiple from adolescence</w:t>
            </w:r>
          </w:p>
          <w:p>
            <w:pPr>
              <w:pStyle w:val="ListParagraph"/>
              <w:numPr>
                <w:ilvl w:val="0"/>
                <w:numId w:val="2"/>
              </w:numPr>
              <w:spacing w:after="45"/>
            </w:pPr>
            <w:r>
              <w:rPr>
                <w:sz w:val="15"/>
                <w:szCs w:val="15"/>
              </w:rPr>
              <w:t xml:space="preserve">A mean presentation age of 14.8 years means these decisions are being made in children, where the cumulative burden of repeated imaging and the lifetime consequences of resection are greatest and least studied</w:t>
            </w:r>
          </w:p>
          <w:p>
            <w:pPr>
              <w:pStyle w:val="ListParagraph"/>
              <w:numPr>
                <w:ilvl w:val="0"/>
                <w:numId w:val="2"/>
              </w:numPr>
              <w:spacing w:after="45"/>
            </w:pPr>
            <w:r>
              <w:rPr>
                <w:sz w:val="15"/>
                <w:szCs w:val="15"/>
              </w:rPr>
              <w:t xml:space="preserve">Chromosome 6p gain/6q loss in 60% is reported as a molecular feature without any stated clinical use, so it describes rather than stratifies</w:t>
            </w:r>
          </w:p>
          <w:p>
            <w:pPr>
              <w:pStyle w:val="ListParagraph"/>
              <w:numPr>
                <w:ilvl w:val="0"/>
                <w:numId w:val="2"/>
              </w:numPr>
              <w:spacing w:after="45"/>
            </w:pPr>
            <w:r>
              <w:rPr>
                <w:sz w:val="15"/>
                <w:szCs w:val="15"/>
              </w:rPr>
              <w:t xml:space="preserve">The guideline predates the sonic hedgehog subtype and the exon-specific beta-catenin gradient, so its adenoma recommendations rest on a molecular picture now known to be incomplete</w:t>
            </w:r>
          </w:p>
          <w:p>
            <w:pPr>
              <w:pStyle w:val="ListParagraph"/>
              <w:numPr>
                <w:ilvl w:val="0"/>
                <w:numId w:val="2"/>
              </w:numPr>
              <w:spacing w:after="45"/>
            </w:pPr>
            <w:r>
              <w:rPr>
                <w:sz w:val="15"/>
                <w:szCs w:val="15"/>
              </w:rPr>
              <w:t xml:space="preserve">Progression in 50% is given without a time base, so it cannot be converted into a surveillance interval</w:t>
            </w:r>
          </w:p>
          <w:p>
            <w:pPr>
              <w:pStyle w:val="ListParagraph"/>
              <w:numPr>
                <w:ilvl w:val="0"/>
                <w:numId w:val="2"/>
              </w:numPr>
              <w:spacing w:after="45"/>
            </w:pPr>
            <w:r>
              <w:rPr>
                <w:sz w:val="15"/>
                <w:szCs w:val="15"/>
              </w:rPr>
              <w:t xml:space="preserve">No explicit recommendation grading system is applied to the adenoma sections, so a reader cannot distinguish the strength of one recommendation from another</w:t>
            </w:r>
          </w:p>
        </w:tc>
      </w:tr>
    </w:tbl>
    <w:p>
      <w:pPr>
        <w:spacing w:after="0" w:line="276"/>
      </w:pPr>
      <w:r>
        <w:rPr>
          <w:color w:val="5A6069"/>
          <w:sz w:val="14"/>
          <w:szCs w:val="14"/>
        </w:rPr>
        <w:t xml:space="preserve">Funding: No funding statement for the guideline. 'The authors declare no conflict of interest.'</w:t>
      </w:r>
    </w:p>
    <w:p>
      <w:pPr>
        <w:keepNext/>
        <w:spacing w:after="50" w:before="260"/>
      </w:pPr>
      <w:r>
        <w:rPr>
          <w:rFonts w:ascii="Cambria" w:cs="Cambria" w:eastAsia="Cambria" w:hAnsi="Cambria"/>
          <w:b/>
          <w:bCs/>
          <w:color w:val="17365D"/>
          <w:sz w:val="20"/>
          <w:szCs w:val="20"/>
        </w:rPr>
        <w:t xml:space="preserve">AFEF 2021</w:t>
      </w:r>
      <w:r>
        <w:rPr>
          <w:b/>
          <w:bCs/>
          <w:color w:val="176A87"/>
          <w:sz w:val="15"/>
          <w:szCs w:val="15"/>
        </w:rPr>
        <w:t xml:space="preserve">   Consensus statement</w:t>
      </w:r>
      <w:r>
        <w:rPr>
          <w:color w:val="5A6069"/>
          <w:sz w:val="15"/>
          <w:szCs w:val="15"/>
        </w:rPr>
        <w:t xml:space="preserve">   PMID 34333196</w:t>
      </w:r>
    </w:p>
    <w:p>
      <w:pPr>
        <w:spacing w:after="50" w:line="276"/>
      </w:pPr>
      <w:r>
        <w:rPr>
          <w:color w:val="5A6069"/>
          <w:sz w:val="17"/>
          <w:szCs w:val="17"/>
        </w:rPr>
        <w:t xml:space="preserve">Non-invasive diagnosis and follow-up of benign liver tumours.</w:t>
      </w:r>
    </w:p>
    <w:p>
      <w:pPr>
        <w:spacing w:after="70"/>
      </w:pPr>
      <w:r>
        <w:rPr>
          <w:b/>
          <w:bCs/>
          <w:color w:val="17365D"/>
          <w:sz w:val="16"/>
          <w:szCs w:val="16"/>
        </w:rPr>
        <w:t xml:space="preserve">Bottom line. </w:t>
      </w:r>
      <w:r>
        <w:rPr>
          <w:sz w:val="16"/>
          <w:szCs w:val="16"/>
        </w:rPr>
        <w:t xml:space="preserve">The French consensus guideline, which uniquely permits stopping adenoma surveillance after menopause and endorses non-invasive diagnosis of HNF1A-inactivated adenoma - but every adenoma recommendation is graded C1 to D2 with strong panel agreement, and it leaves the beta-catenin subtype that actually determines risk undiagnosable without biopsy.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Every adenoma recommendation is graded C1, C2 or D2, the guideline's own weakest evidence categories</w:t>
            </w:r>
          </w:p>
          <w:p>
            <w:pPr>
              <w:pStyle w:val="ListParagraph"/>
              <w:numPr>
                <w:ilvl w:val="0"/>
                <w:numId w:val="2"/>
              </w:numPr>
              <w:spacing w:after="45"/>
            </w:pPr>
            <w:r>
              <w:rPr>
                <w:sz w:val="15"/>
                <w:szCs w:val="15"/>
              </w:rPr>
              <w:t xml:space="preserve">The panel notes the absence of prospective data on optimal follow-up intervals</w:t>
            </w:r>
          </w:p>
          <w:p>
            <w:pPr>
              <w:pStyle w:val="ListParagraph"/>
              <w:numPr>
                <w:ilvl w:val="0"/>
                <w:numId w:val="2"/>
              </w:numPr>
              <w:spacing w:after="45"/>
            </w:pPr>
            <w:r>
              <w:rPr>
                <w:sz w:val="15"/>
                <w:szCs w:val="15"/>
              </w:rPr>
              <w:t xml:space="preserve">Non-invasive subtype diagnosis is restricted to HNF1A-inactivated adenoma, the panel conceding that other subtypes, notably beta-catenin-activated, cannot be identified without tissue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Strong agreement on weak evidence is the structural problem with this document: every adenoma recommendation is C1 to D2, yet the panel records unanimity, which measures the coherence of expert opinion rather than the strength of the underlying data</w:t>
            </w:r>
          </w:p>
          <w:p>
            <w:pPr>
              <w:pStyle w:val="ListParagraph"/>
              <w:numPr>
                <w:ilvl w:val="0"/>
                <w:numId w:val="2"/>
              </w:numPr>
              <w:spacing w:after="45"/>
            </w:pPr>
            <w:r>
              <w:rPr>
                <w:sz w:val="15"/>
                <w:szCs w:val="15"/>
              </w:rPr>
              <w:t xml:space="preserve">The provision to stop follow-up after menopause is the most clinically consequential statement in the guideline and the least evidenced - no cohort of post-menopausal adenoma outcomes is cited, and the group's own work shows beta-catenin transformation is not hormone-dependent</w:t>
            </w:r>
          </w:p>
          <w:p>
            <w:pPr>
              <w:pStyle w:val="ListParagraph"/>
              <w:numPr>
                <w:ilvl w:val="0"/>
                <w:numId w:val="2"/>
              </w:numPr>
              <w:spacing w:after="45"/>
            </w:pPr>
            <w:r>
              <w:rPr>
                <w:sz w:val="15"/>
                <w:szCs w:val="15"/>
              </w:rPr>
              <w:t xml:space="preserve">Permitting non-invasive diagnosis only of HNF1A-inactivated adenoma leaves the beta-catenin subtype - the one that determines malignant risk - undiagnosable without the biopsy that EASL declines to recommend, so the two European guidelines together produce a pathway in which the decisive variable cannot be measured</w:t>
            </w:r>
          </w:p>
          <w:p>
            <w:pPr>
              <w:pStyle w:val="ListParagraph"/>
              <w:numPr>
                <w:ilvl w:val="0"/>
                <w:numId w:val="2"/>
              </w:numPr>
              <w:spacing w:after="45"/>
            </w:pPr>
            <w:r>
              <w:rPr>
                <w:sz w:val="15"/>
                <w:szCs w:val="15"/>
              </w:rPr>
              <w:t xml:space="preserve">Six-month then annual imaging is asserted without any analysis of event rates between scans, so the interval is conventional in exactly the way the 5 cm threshold is</w:t>
            </w:r>
          </w:p>
          <w:p>
            <w:pPr>
              <w:pStyle w:val="ListParagraph"/>
              <w:numPr>
                <w:ilvl w:val="0"/>
                <w:numId w:val="2"/>
              </w:numPr>
              <w:spacing w:after="45"/>
            </w:pPr>
            <w:r>
              <w:rPr>
                <w:sz w:val="15"/>
                <w:szCs w:val="15"/>
              </w:rPr>
              <w:t xml:space="preserve">The guideline does not engage with the AFEF panel members' own published finding (Julien 2021, Nault 2017) that size does not predict symptomatic bleeding, so French consensus and French data diverge without acknowledgement</w:t>
            </w:r>
          </w:p>
          <w:p>
            <w:pPr>
              <w:pStyle w:val="ListParagraph"/>
              <w:numPr>
                <w:ilvl w:val="0"/>
                <w:numId w:val="2"/>
              </w:numPr>
              <w:spacing w:after="45"/>
            </w:pPr>
            <w:r>
              <w:rPr>
                <w:sz w:val="15"/>
                <w:szCs w:val="15"/>
              </w:rPr>
              <w:t xml:space="preserve">No cost or radiation/contrast-burden consideration for a lifelong annual imaging recommendation in young women</w:t>
            </w:r>
          </w:p>
          <w:p>
            <w:pPr>
              <w:pStyle w:val="ListParagraph"/>
              <w:numPr>
                <w:ilvl w:val="0"/>
                <w:numId w:val="2"/>
              </w:numPr>
              <w:spacing w:after="45"/>
            </w:pPr>
            <w:r>
              <w:rPr>
                <w:sz w:val="15"/>
                <w:szCs w:val="15"/>
              </w:rPr>
              <w:t xml:space="preserve">Panel composition and voting thresholds for 'strong agreement' are not quantified in the extracted text, so the consensus process cannot be appraised</w:t>
            </w:r>
          </w:p>
        </w:tc>
      </w:tr>
    </w:tbl>
    <w:p>
      <w:pPr>
        <w:spacing w:after="0" w:line="276"/>
      </w:pPr>
      <w:r>
        <w:rPr>
          <w:color w:val="5A6069"/>
          <w:sz w:val="14"/>
          <w:szCs w:val="14"/>
        </w:rPr>
        <w:t xml:space="preserve">Funding: No funding statement. 'Declaration of Competing Interest: None.'</w:t>
      </w:r>
    </w:p>
    <w:p>
      <w:pPr>
        <w:keepNext/>
        <w:spacing w:after="50" w:before="260"/>
      </w:pPr>
      <w:r>
        <w:rPr>
          <w:rFonts w:ascii="Cambria" w:cs="Cambria" w:eastAsia="Cambria" w:hAnsi="Cambria"/>
          <w:b/>
          <w:bCs/>
          <w:color w:val="17365D"/>
          <w:sz w:val="20"/>
          <w:szCs w:val="20"/>
        </w:rPr>
        <w:t xml:space="preserve">AISF 2022</w:t>
      </w:r>
      <w:r>
        <w:rPr>
          <w:b/>
          <w:bCs/>
          <w:color w:val="176A87"/>
          <w:sz w:val="15"/>
          <w:szCs w:val="15"/>
        </w:rPr>
        <w:t xml:space="preserve">   Guideline</w:t>
      </w:r>
      <w:r>
        <w:rPr>
          <w:color w:val="5A6069"/>
          <w:sz w:val="15"/>
          <w:szCs w:val="15"/>
        </w:rPr>
        <w:t xml:space="preserve">   PMID 36089523</w:t>
      </w:r>
    </w:p>
    <w:p>
      <w:pPr>
        <w:spacing w:after="50" w:line="276"/>
      </w:pPr>
      <w:r>
        <w:rPr>
          <w:color w:val="5A6069"/>
          <w:sz w:val="17"/>
          <w:szCs w:val="17"/>
        </w:rPr>
        <w:t xml:space="preserve">Benign liver lesions 2022: Guideline for clinical practice of AISF, SIRM, SIC, SIUMB, AICEP, SITO, SIAPEC-IAP - Part II - Solid lesions.</w:t>
      </w:r>
    </w:p>
    <w:p>
      <w:pPr>
        <w:spacing w:after="70"/>
      </w:pPr>
      <w:r>
        <w:rPr>
          <w:b/>
          <w:bCs/>
          <w:color w:val="17365D"/>
          <w:sz w:val="16"/>
          <w:szCs w:val="16"/>
        </w:rPr>
        <w:t xml:space="preserve">Bottom line. </w:t>
      </w:r>
      <w:r>
        <w:rPr>
          <w:sz w:val="16"/>
          <w:szCs w:val="16"/>
        </w:rPr>
        <w:t xml:space="preserve">The only hepatocellular adenoma guideline built on a formal GRADE framework, and it grades every size-based recommendation - including the 5 cm resection trigger and the 6-month decision point - as very low quality evidence with conditional strength, while conceding that the beta-catenin subtype which determines risk cannot be seen on imaging and that size cannot stratify risk once it is known.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panel grades the evidence behind every hepatocellular adenoma recommendation as very low quality (D) with conditional strength, bar two</w:t>
            </w:r>
          </w:p>
          <w:p>
            <w:pPr>
              <w:pStyle w:val="ListParagraph"/>
              <w:numPr>
                <w:ilvl w:val="0"/>
                <w:numId w:val="2"/>
              </w:numPr>
              <w:spacing w:after="45"/>
            </w:pPr>
            <w:r>
              <w:rPr>
                <w:sz w:val="15"/>
                <w:szCs w:val="15"/>
              </w:rPr>
              <w:t xml:space="preserve">It states that in beta-catenin-mutated adenoma in women the available data do not allow stratification by lesion size</w:t>
            </w:r>
          </w:p>
          <w:p>
            <w:pPr>
              <w:pStyle w:val="ListParagraph"/>
              <w:numPr>
                <w:ilvl w:val="0"/>
                <w:numId w:val="2"/>
              </w:numPr>
              <w:spacing w:after="45"/>
            </w:pPr>
            <w:r>
              <w:rPr>
                <w:sz w:val="15"/>
                <w:szCs w:val="15"/>
              </w:rPr>
              <w:t xml:space="preserve">It notes that most imaging studies overestimated MRI accuracy by failing to classify HCA subtypes, with possible misclassification of inflammatory adenoma as telangiectatic FNH</w:t>
            </w:r>
          </w:p>
          <w:p>
            <w:pPr>
              <w:pStyle w:val="ListParagraph"/>
              <w:numPr>
                <w:ilvl w:val="0"/>
                <w:numId w:val="2"/>
              </w:numPr>
              <w:spacing w:after="45"/>
            </w:pPr>
            <w:r>
              <w:rPr>
                <w:sz w:val="15"/>
                <w:szCs w:val="15"/>
              </w:rPr>
              <w:t xml:space="preserve">It records that identification of the beta-catenin subtype by imaging is impossible, and that about 10% of inflammatory adenomas have a mixed beta-catenin phenotype undetectable on imaging</w:t>
            </w:r>
          </w:p>
          <w:p>
            <w:pPr>
              <w:pStyle w:val="ListParagraph"/>
              <w:numPr>
                <w:ilvl w:val="0"/>
                <w:numId w:val="2"/>
              </w:numPr>
              <w:spacing w:after="45"/>
            </w:pPr>
            <w:r>
              <w:rPr>
                <w:sz w:val="15"/>
                <w:szCs w:val="15"/>
              </w:rPr>
              <w:t xml:space="preserve">It acknowledges no randomised trials exist comparing contraceptive continuation with discontinuation, only small case series and case reports</w:t>
            </w:r>
          </w:p>
          <w:p>
            <w:pPr>
              <w:pStyle w:val="ListParagraph"/>
              <w:numPr>
                <w:ilvl w:val="0"/>
                <w:numId w:val="2"/>
              </w:numPr>
              <w:spacing w:after="45"/>
            </w:pPr>
            <w:r>
              <w:rPr>
                <w:sz w:val="15"/>
                <w:szCs w:val="15"/>
              </w:rPr>
              <w:t xml:space="preserve">It states the natural course of liver adenomatosis is poorly described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guideline is the most useful document in the depot for auditing the threshold, because it applies GRADE honestly and the answer comes back 'very low quality, conditional' for every size-based recommendation - meaning the 5 cm rule has now been formally appraised by the most rigorous method applied to it and has failed</w:t>
            </w:r>
          </w:p>
          <w:p>
            <w:pPr>
              <w:pStyle w:val="ListParagraph"/>
              <w:numPr>
                <w:ilvl w:val="0"/>
                <w:numId w:val="2"/>
              </w:numPr>
              <w:spacing w:after="45"/>
            </w:pPr>
            <w:r>
              <w:rPr>
                <w:sz w:val="15"/>
                <w:szCs w:val="15"/>
              </w:rPr>
              <w:t xml:space="preserve">Having conceded that beta-catenin identification is impossible on imaging and that size cannot stratify risk in beta-catenin-mutated women, the guideline nonetheless retains a size-and-time rule as the operative recommendation, so its own reasoning does not reach its own conclusion</w:t>
            </w:r>
          </w:p>
          <w:p>
            <w:pPr>
              <w:pStyle w:val="ListParagraph"/>
              <w:numPr>
                <w:ilvl w:val="0"/>
                <w:numId w:val="2"/>
              </w:numPr>
              <w:spacing w:after="45"/>
            </w:pPr>
            <w:r>
              <w:rPr>
                <w:sz w:val="15"/>
                <w:szCs w:val="15"/>
              </w:rPr>
              <w:t xml:space="preserve">It recommends biopsy to find exon 3 and sonic hedgehog subtypes (PICO 9) and simultaneously keeps 5 cm as the resection trigger (PICO 11) without specifying which takes precedence when they conflict - the commonest real decision</w:t>
            </w:r>
          </w:p>
          <w:p>
            <w:pPr>
              <w:pStyle w:val="ListParagraph"/>
              <w:numPr>
                <w:ilvl w:val="0"/>
                <w:numId w:val="2"/>
              </w:numPr>
              <w:spacing w:after="45"/>
            </w:pPr>
            <w:r>
              <w:rPr>
                <w:sz w:val="15"/>
                <w:szCs w:val="15"/>
              </w:rPr>
              <w:t xml:space="preserve">The malignant-risk premise is Stoot's 4.2% and '4.4% below 5 cm', reproduced without the caveats Stoot himself states, and the 4.4% is again presented as though it were a risk rather than a proportion of the numerator</w:t>
            </w:r>
          </w:p>
          <w:p>
            <w:pPr>
              <w:pStyle w:val="ListParagraph"/>
              <w:numPr>
                <w:ilvl w:val="0"/>
                <w:numId w:val="2"/>
              </w:numPr>
              <w:spacing w:after="45"/>
            </w:pPr>
            <w:r>
              <w:rPr>
                <w:sz w:val="15"/>
                <w:szCs w:val="15"/>
              </w:rPr>
              <w:t xml:space="preserve">It cites Nault's 71% vs 14% symptomatic bleeding figure for sonic hedgehog adenoma but not Nault's finding in the same paper that 50 mm does not predict symptomatic bleeding (P=0.29) - selective extraction from the single most relevant study</w:t>
            </w:r>
          </w:p>
          <w:p>
            <w:pPr>
              <w:pStyle w:val="ListParagraph"/>
              <w:numPr>
                <w:ilvl w:val="0"/>
                <w:numId w:val="2"/>
              </w:numPr>
              <w:spacing w:after="45"/>
            </w:pPr>
            <w:r>
              <w:rPr>
                <w:sz w:val="15"/>
                <w:szCs w:val="15"/>
              </w:rPr>
              <w:t xml:space="preserve">Published in 2022, after Julien 2021 reported that no threshold size could be identified, and does not cite or address it</w:t>
            </w:r>
          </w:p>
          <w:p>
            <w:pPr>
              <w:pStyle w:val="ListParagraph"/>
              <w:numPr>
                <w:ilvl w:val="0"/>
                <w:numId w:val="2"/>
              </w:numPr>
              <w:spacing w:after="45"/>
            </w:pPr>
            <w:r>
              <w:rPr>
                <w:sz w:val="15"/>
                <w:szCs w:val="15"/>
              </w:rPr>
              <w:t xml:space="preserve">The surveillance schedule (6 months, 1 year, then annual ultrasound indefinitely) is graded D/conditional and is asserted without any event-rate analysis, so the interval is as conventional as the threshold</w:t>
            </w:r>
          </w:p>
          <w:p>
            <w:pPr>
              <w:pStyle w:val="ListParagraph"/>
              <w:numPr>
                <w:ilvl w:val="0"/>
                <w:numId w:val="2"/>
              </w:numPr>
              <w:spacing w:after="45"/>
            </w:pPr>
            <w:r>
              <w:rPr>
                <w:sz w:val="15"/>
                <w:szCs w:val="15"/>
              </w:rPr>
              <w:t xml:space="preserve">Seven societies including radiology, surgery, ultrasound and transplantation co-authored it; the recommendations that expand imaging, biopsy and operative activity are the ones retained despite the weakest grading</w:t>
            </w:r>
          </w:p>
        </w:tc>
      </w:tr>
    </w:tbl>
    <w:p>
      <w:pPr>
        <w:spacing w:after="0" w:line="276"/>
      </w:pPr>
      <w:r>
        <w:rPr>
          <w:color w:val="5A6069"/>
          <w:sz w:val="14"/>
          <w:szCs w:val="14"/>
        </w:rPr>
        <w:t xml:space="preserve">Funding: No funding statement for the guideline. 'The Authors declare no conflict of interest.'</w:t>
      </w:r>
    </w:p>
    <w:p>
      <w:pPr>
        <w:keepNext/>
        <w:spacing w:after="50" w:before="260"/>
      </w:pPr>
      <w:r>
        <w:rPr>
          <w:rFonts w:ascii="Cambria" w:cs="Cambria" w:eastAsia="Cambria" w:hAnsi="Cambria"/>
          <w:b/>
          <w:bCs/>
          <w:color w:val="17365D"/>
          <w:sz w:val="20"/>
          <w:szCs w:val="20"/>
        </w:rPr>
        <w:t xml:space="preserve">ASS1 / sonic hedgehog</w:t>
      </w:r>
      <w:r>
        <w:rPr>
          <w:b/>
          <w:bCs/>
          <w:color w:val="176A87"/>
          <w:sz w:val="15"/>
          <w:szCs w:val="15"/>
        </w:rPr>
        <w:t xml:space="preserve">   Translational</w:t>
      </w:r>
      <w:r>
        <w:rPr>
          <w:color w:val="5A6069"/>
          <w:sz w:val="15"/>
          <w:szCs w:val="15"/>
        </w:rPr>
        <w:t xml:space="preserve">   PMID 29572896</w:t>
      </w:r>
    </w:p>
    <w:p>
      <w:pPr>
        <w:spacing w:after="50" w:line="276"/>
      </w:pPr>
      <w:r>
        <w:rPr>
          <w:color w:val="5A6069"/>
          <w:sz w:val="17"/>
          <w:szCs w:val="17"/>
        </w:rPr>
        <w:t xml:space="preserve">Argininosuccinate synthase 1 and periportal gene expression in sonic hedgehog hepatocellular adenomas.</w:t>
      </w:r>
    </w:p>
    <w:p>
      <w:pPr>
        <w:spacing w:after="50"/>
      </w:pPr>
      <w:r>
        <w:rPr>
          <w:b/>
          <w:bCs/>
          <w:color w:val="176A87"/>
          <w:sz w:val="16"/>
          <w:szCs w:val="16"/>
        </w:rPr>
        <w:t xml:space="preserve">Population. </w:t>
      </w:r>
      <w:r>
        <w:rPr>
          <w:sz w:val="16"/>
          <w:szCs w:val="16"/>
        </w:rPr>
        <w:t xml:space="preserve">408 hepatocellular adenomas from 318 patients, plus a validation series of 50</w:t>
      </w:r>
    </w:p>
    <w:p>
      <w:pPr>
        <w:spacing w:after="70"/>
      </w:pPr>
      <w:r>
        <w:rPr>
          <w:b/>
          <w:bCs/>
          <w:color w:val="17365D"/>
          <w:sz w:val="16"/>
          <w:szCs w:val="16"/>
        </w:rPr>
        <w:t xml:space="preserve">Bottom line. </w:t>
      </w:r>
      <w:r>
        <w:rPr>
          <w:sz w:val="16"/>
          <w:szCs w:val="16"/>
        </w:rPr>
        <w:t xml:space="preserve">Establishes that ASS1 overexpression is a downstream readout of sonic hedgehog activation rather than a separate adenoma class, and that ASS1 immunohistochemistry is neither specific nor associated with haemorrhage - so any pathway citing ASS1 as a bleeding-risk marker is citing a claim this paper refutes.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that PTGDS specificity rests on a very small number of sonic hedgehog cases</w:t>
            </w:r>
          </w:p>
          <w:p>
            <w:pPr>
              <w:pStyle w:val="ListParagraph"/>
              <w:numPr>
                <w:ilvl w:val="0"/>
                <w:numId w:val="2"/>
              </w:numPr>
              <w:spacing w:after="45"/>
            </w:pPr>
            <w:r>
              <w:rPr>
                <w:sz w:val="15"/>
                <w:szCs w:val="15"/>
              </w:rPr>
              <w:t xml:space="preserve">ASS1 immunostaining interpretation is confounded by the normal periportal gradient of ASS1 expression in non-tumoral liver</w:t>
            </w:r>
          </w:p>
          <w:p>
            <w:pPr>
              <w:pStyle w:val="ListParagraph"/>
              <w:numPr>
                <w:ilvl w:val="0"/>
                <w:numId w:val="2"/>
              </w:numPr>
              <w:spacing w:after="45"/>
            </w:pPr>
            <w:r>
              <w:rPr>
                <w:sz w:val="15"/>
                <w:szCs w:val="15"/>
              </w:rPr>
              <w:t xml:space="preserve">The mechanism linking sonic hedgehog activation to bleeding remains unexplained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negative - ASS1 expression is not associated with histological haemorrhage - directly contradicts the published proposal of ASS1 as a bleeding marker, yet several reviews and pathology algorithms continue to recommend ASS1 staining for risk assessment rather than for subtype assignment</w:t>
            </w:r>
          </w:p>
          <w:p>
            <w:pPr>
              <w:pStyle w:val="ListParagraph"/>
              <w:numPr>
                <w:ilvl w:val="0"/>
                <w:numId w:val="2"/>
              </w:numPr>
              <w:spacing w:after="45"/>
            </w:pPr>
            <w:r>
              <w:rPr>
                <w:sz w:val="15"/>
                <w:szCs w:val="15"/>
              </w:rPr>
              <w:t xml:space="preserve">PTGDS was evaluated in 5 tumours; 'negative in all others' with that numerator cannot support the diagnostic claims later built on it</w:t>
            </w:r>
          </w:p>
          <w:p>
            <w:pPr>
              <w:pStyle w:val="ListParagraph"/>
              <w:numPr>
                <w:ilvl w:val="0"/>
                <w:numId w:val="2"/>
              </w:numPr>
              <w:spacing w:after="45"/>
            </w:pPr>
            <w:r>
              <w:rPr>
                <w:sz w:val="15"/>
                <w:szCs w:val="15"/>
              </w:rPr>
              <w:t xml:space="preserve">Resection-only material again, so the subtype frequencies and the association with bleeding describe operated adenomas</w:t>
            </w:r>
          </w:p>
          <w:p>
            <w:pPr>
              <w:pStyle w:val="ListParagraph"/>
              <w:numPr>
                <w:ilvl w:val="0"/>
                <w:numId w:val="2"/>
              </w:numPr>
              <w:spacing w:after="45"/>
            </w:pPr>
            <w:r>
              <w:rPr>
                <w:sz w:val="15"/>
                <w:szCs w:val="15"/>
              </w:rPr>
              <w:t xml:space="preserve">Histological, not symptomatic, haemorrhage is the endpoint, so the paper cannot say whether ASS1 or sonic hedgehog status predicts the bleeding that matters clinically - that claim comes from a different paper by the same group</w:t>
            </w:r>
          </w:p>
          <w:p>
            <w:pPr>
              <w:pStyle w:val="ListParagraph"/>
              <w:numPr>
                <w:ilvl w:val="0"/>
                <w:numId w:val="2"/>
              </w:numPr>
              <w:spacing w:after="45"/>
            </w:pPr>
            <w:r>
              <w:rPr>
                <w:sz w:val="15"/>
                <w:szCs w:val="15"/>
              </w:rPr>
              <w:t xml:space="preserve">No clinical variables (size, sex, symptoms, outcome) are analysed against ASS1, so the paper cannot be used to stratify patients even if the marker were specific</w:t>
            </w:r>
          </w:p>
          <w:p>
            <w:pPr>
              <w:pStyle w:val="ListParagraph"/>
              <w:numPr>
                <w:ilvl w:val="0"/>
                <w:numId w:val="2"/>
              </w:numPr>
              <w:spacing w:after="45"/>
            </w:pPr>
            <w:r>
              <w:rPr>
                <w:sz w:val="15"/>
                <w:szCs w:val="15"/>
              </w:rPr>
              <w:t xml:space="preserve">Overlapping patient collection with the group's other adenoma papers means these are not independent confirmations of the sonic hedgehog subtype's existence</w:t>
            </w:r>
          </w:p>
        </w:tc>
      </w:tr>
    </w:tbl>
    <w:p>
      <w:pPr>
        <w:spacing w:after="0" w:line="276"/>
      </w:pPr>
      <w:r>
        <w:rPr>
          <w:color w:val="5A6069"/>
          <w:sz w:val="14"/>
          <w:szCs w:val="14"/>
        </w:rPr>
        <w:t xml:space="preserve">Funding: INCa with the ICGC project, INSERM, Ligue Nationale Contre le Cancer, Labex Immuno-Oncology, Fondation Bettencourt-Schueller, CARPEM, Institut Merieux. 'Nothing to report.'</w:t>
      </w:r>
    </w:p>
    <w:p>
      <w:pPr>
        <w:keepNext/>
        <w:spacing w:after="50" w:before="260"/>
      </w:pPr>
      <w:r>
        <w:rPr>
          <w:rFonts w:ascii="Cambria" w:cs="Cambria" w:eastAsia="Cambria" w:hAnsi="Cambria"/>
          <w:b/>
          <w:bCs/>
          <w:color w:val="17365D"/>
          <w:sz w:val="20"/>
          <w:szCs w:val="20"/>
        </w:rPr>
        <w:t xml:space="preserve">Barbier 2019</w:t>
      </w:r>
      <w:r>
        <w:rPr>
          <w:b/>
          <w:bCs/>
          <w:color w:val="176A87"/>
          <w:sz w:val="15"/>
          <w:szCs w:val="15"/>
        </w:rPr>
        <w:t xml:space="preserve">   Retrospective cohort</w:t>
      </w:r>
      <w:r>
        <w:rPr>
          <w:color w:val="5A6069"/>
          <w:sz w:val="15"/>
          <w:szCs w:val="15"/>
        </w:rPr>
        <w:t xml:space="preserve">   PMID 31419515</w:t>
      </w:r>
    </w:p>
    <w:p>
      <w:pPr>
        <w:spacing w:after="50" w:line="276"/>
      </w:pPr>
      <w:r>
        <w:rPr>
          <w:color w:val="5A6069"/>
          <w:sz w:val="17"/>
          <w:szCs w:val="17"/>
        </w:rPr>
        <w:t xml:space="preserve">Natural history of liver adenomatosis: a long-term observational study.</w:t>
      </w:r>
    </w:p>
    <w:p>
      <w:pPr>
        <w:spacing w:after="50"/>
      </w:pPr>
      <w:r>
        <w:rPr>
          <w:b/>
          <w:bCs/>
          <w:color w:val="176A87"/>
          <w:sz w:val="16"/>
          <w:szCs w:val="16"/>
        </w:rPr>
        <w:t xml:space="preserve">Population. </w:t>
      </w:r>
      <w:r>
        <w:rPr>
          <w:sz w:val="16"/>
          <w:szCs w:val="16"/>
        </w:rPr>
        <w:t xml:space="preserve">40 patients with liver adenomatosis, median follow-up 10.6 years</w:t>
      </w:r>
    </w:p>
    <w:p>
      <w:pPr>
        <w:spacing w:after="70"/>
      </w:pPr>
      <w:r>
        <w:rPr>
          <w:b/>
          <w:bCs/>
          <w:color w:val="17365D"/>
          <w:sz w:val="16"/>
          <w:szCs w:val="16"/>
        </w:rPr>
        <w:t xml:space="preserve">Bottom line. </w:t>
      </w:r>
      <w:r>
        <w:rPr>
          <w:sz w:val="16"/>
          <w:szCs w:val="16"/>
        </w:rPr>
        <w:t xml:space="preserve">The longest natural-history follow-up in adenomatosis, showing low malignant transformation (2.5% over a decade) and bleeding that is usually the presenting event and occurred from nodules as small as 20 mm - evidence that both the threshold and the surveillance logic built on it fit this population poorly.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series of a rare condition, limiting precision</w:t>
            </w:r>
          </w:p>
          <w:p>
            <w:pPr>
              <w:pStyle w:val="ListParagraph"/>
              <w:numPr>
                <w:ilvl w:val="0"/>
                <w:numId w:val="2"/>
              </w:numPr>
              <w:spacing w:after="45"/>
            </w:pPr>
            <w:r>
              <w:rPr>
                <w:sz w:val="15"/>
                <w:szCs w:val="15"/>
              </w:rPr>
              <w:t xml:space="preserve">The authors note that imaging intervals and modality varied over the long study period</w:t>
            </w:r>
          </w:p>
          <w:p>
            <w:pPr>
              <w:pStyle w:val="ListParagraph"/>
              <w:numPr>
                <w:ilvl w:val="0"/>
                <w:numId w:val="2"/>
              </w:numPr>
              <w:spacing w:after="45"/>
            </w:pPr>
            <w:r>
              <w:rPr>
                <w:sz w:val="15"/>
                <w:szCs w:val="15"/>
              </w:rPr>
              <w:t xml:space="preserve">Not all nodules in every patient could be subtyped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two bleeds from 20 mm and 40 mm nodules are among the clearest documented haemorrhages far below the 5 cm threshold, and both were in men with familial adenomatosis - so they argue for subtype and sex rather than relocating the threshold downwards</w:t>
            </w:r>
          </w:p>
          <w:p>
            <w:pPr>
              <w:pStyle w:val="ListParagraph"/>
              <w:numPr>
                <w:ilvl w:val="0"/>
                <w:numId w:val="2"/>
              </w:numPr>
              <w:spacing w:after="45"/>
            </w:pPr>
            <w:r>
              <w:rPr>
                <w:sz w:val="15"/>
                <w:szCs w:val="15"/>
              </w:rPr>
              <w:t xml:space="preserve">With 40 patients, the 2.5% transformation and 15% bleeding rates rest on one and six events respectively; confidence intervals are wide enough to be compatible with most published figures</w:t>
            </w:r>
          </w:p>
          <w:p>
            <w:pPr>
              <w:pStyle w:val="ListParagraph"/>
              <w:numPr>
                <w:ilvl w:val="0"/>
                <w:numId w:val="2"/>
              </w:numPr>
              <w:spacing w:after="45"/>
            </w:pPr>
            <w:r>
              <w:rPr>
                <w:sz w:val="15"/>
                <w:szCs w:val="15"/>
              </w:rPr>
              <w:t xml:space="preserve">Five of the six bleeds were the presenting event, so surveillance at any threshold would not have prevented them - the same pattern van Aalten found, and the one that most undermines the prophylactic logic</w:t>
            </w:r>
          </w:p>
          <w:p>
            <w:pPr>
              <w:pStyle w:val="ListParagraph"/>
              <w:numPr>
                <w:ilvl w:val="0"/>
                <w:numId w:val="2"/>
              </w:numPr>
              <w:spacing w:after="45"/>
            </w:pPr>
            <w:r>
              <w:rPr>
                <w:sz w:val="15"/>
                <w:szCs w:val="15"/>
              </w:rPr>
              <w:t xml:space="preserve">Selection is on a diagnosis of adenomatosis made at a tertiary centre; patients with ten or more nodules who never came to attention are absent</w:t>
            </w:r>
          </w:p>
          <w:p>
            <w:pPr>
              <w:pStyle w:val="ListParagraph"/>
              <w:numPr>
                <w:ilvl w:val="0"/>
                <w:numId w:val="2"/>
              </w:numPr>
              <w:spacing w:after="45"/>
            </w:pPr>
            <w:r>
              <w:rPr>
                <w:sz w:val="15"/>
                <w:szCs w:val="15"/>
              </w:rPr>
              <w:t xml:space="preserve">A median 10.6-year follow-up is the study's great strength, but with interventions occurring during that period the cohort is not a pure natural history - resected nodules are removed from the risk set without competing-risk accounting</w:t>
            </w:r>
          </w:p>
          <w:p>
            <w:pPr>
              <w:pStyle w:val="ListParagraph"/>
              <w:numPr>
                <w:ilvl w:val="0"/>
                <w:numId w:val="2"/>
              </w:numPr>
              <w:spacing w:after="45"/>
            </w:pPr>
            <w:r>
              <w:rPr>
                <w:sz w:val="15"/>
                <w:szCs w:val="15"/>
              </w:rPr>
              <w:t xml:space="preserve">Subtype homogeneity in 87% is reassuring for biopsy strategy but is derived from the nodules that happened to be sampled, which were not randomly chosen</w:t>
            </w:r>
          </w:p>
          <w:p>
            <w:pPr>
              <w:pStyle w:val="ListParagraph"/>
              <w:numPr>
                <w:ilvl w:val="0"/>
                <w:numId w:val="2"/>
              </w:numPr>
              <w:spacing w:after="45"/>
            </w:pPr>
            <w:r>
              <w:rPr>
                <w:sz w:val="15"/>
                <w:szCs w:val="15"/>
              </w:rPr>
              <w:t xml:space="preserve">Adenomatosis is managed by largest-lesion size under current guidelines, and the paper never tests whether that rule performs well, despite being the dataset best placed to do so</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Bariatric review</w:t>
      </w:r>
      <w:r>
        <w:rPr>
          <w:b/>
          <w:bCs/>
          <w:color w:val="176A87"/>
          <w:sz w:val="15"/>
          <w:szCs w:val="15"/>
        </w:rPr>
        <w:t xml:space="preserve">   Systematic review</w:t>
      </w:r>
      <w:r>
        <w:rPr>
          <w:color w:val="5A6069"/>
          <w:sz w:val="15"/>
          <w:szCs w:val="15"/>
        </w:rPr>
        <w:t xml:space="preserve">   PMID 32771427</w:t>
      </w:r>
    </w:p>
    <w:p>
      <w:pPr>
        <w:spacing w:after="50" w:line="276"/>
      </w:pPr>
      <w:r>
        <w:rPr>
          <w:color w:val="5A6069"/>
          <w:sz w:val="17"/>
          <w:szCs w:val="17"/>
        </w:rPr>
        <w:t xml:space="preserve">Hepatocellular adenoma: a systematic review of the effect of bariatric surgery.</w:t>
      </w:r>
    </w:p>
    <w:p>
      <w:pPr>
        <w:spacing w:after="50"/>
      </w:pPr>
      <w:r>
        <w:rPr>
          <w:b/>
          <w:bCs/>
          <w:color w:val="176A87"/>
          <w:sz w:val="16"/>
          <w:szCs w:val="16"/>
        </w:rPr>
        <w:t xml:space="preserve">Population. </w:t>
      </w:r>
      <w:r>
        <w:rPr>
          <w:sz w:val="16"/>
          <w:szCs w:val="16"/>
        </w:rPr>
        <w:t xml:space="preserve">7 patients from 4 studies</w:t>
      </w:r>
    </w:p>
    <w:p>
      <w:pPr>
        <w:spacing w:after="70"/>
      </w:pPr>
      <w:r>
        <w:rPr>
          <w:b/>
          <w:bCs/>
          <w:color w:val="17365D"/>
          <w:sz w:val="16"/>
          <w:szCs w:val="16"/>
        </w:rPr>
        <w:t xml:space="preserve">Bottom line. </w:t>
      </w:r>
      <w:r>
        <w:rPr>
          <w:sz w:val="16"/>
          <w:szCs w:val="16"/>
        </w:rPr>
        <w:t xml:space="preserve">Pools the entire published experience of adenoma after bariatric surgery - seven patients - and finds that weight loss correlates with fewer lesions but not with smaller ones; it establishes that the question is worth asking properly, not that bariatric surgery treats adenoma.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7 patients from 4 studies, which the authors acknowledge precludes firm conclusions</w:t>
            </w:r>
          </w:p>
          <w:p>
            <w:pPr>
              <w:pStyle w:val="ListParagraph"/>
              <w:numPr>
                <w:ilvl w:val="0"/>
                <w:numId w:val="2"/>
              </w:numPr>
              <w:spacing w:after="45"/>
            </w:pPr>
            <w:r>
              <w:rPr>
                <w:sz w:val="15"/>
                <w:szCs w:val="15"/>
              </w:rPr>
              <w:t xml:space="preserve">All included reports were case reports or small series with no control groups</w:t>
            </w:r>
          </w:p>
          <w:p>
            <w:pPr>
              <w:pStyle w:val="ListParagraph"/>
              <w:numPr>
                <w:ilvl w:val="0"/>
                <w:numId w:val="2"/>
              </w:numPr>
              <w:spacing w:after="45"/>
            </w:pPr>
            <w:r>
              <w:rPr>
                <w:sz w:val="15"/>
                <w:szCs w:val="15"/>
              </w:rPr>
              <w:t xml:space="preserve">Heterogeneous imaging modalities and follow-up intervals across the included cases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Formal statistical testing on seven patients is inappropriate: a correlation of rho 0.78 at P=0.04 in n=7 is one observation away from non-significance, and the companion size correlation (rho 0.46, P=0.29) is the result that would actually guide management</w:t>
            </w:r>
          </w:p>
          <w:p>
            <w:pPr>
              <w:pStyle w:val="ListParagraph"/>
              <w:numPr>
                <w:ilvl w:val="0"/>
                <w:numId w:val="2"/>
              </w:numPr>
              <w:spacing w:after="45"/>
            </w:pPr>
            <w:r>
              <w:rPr>
                <w:sz w:val="15"/>
                <w:szCs w:val="15"/>
              </w:rPr>
              <w:t xml:space="preserve">The positive finding concerns lesion number and the negative finding concerns lesion size - but size is what every guideline threshold is based on, so the headline claim does not touch the decision variable</w:t>
            </w:r>
          </w:p>
          <w:p>
            <w:pPr>
              <w:pStyle w:val="ListParagraph"/>
              <w:numPr>
                <w:ilvl w:val="0"/>
                <w:numId w:val="2"/>
              </w:numPr>
              <w:spacing w:after="45"/>
            </w:pPr>
            <w:r>
              <w:rPr>
                <w:sz w:val="15"/>
                <w:szCs w:val="15"/>
              </w:rPr>
              <w:t xml:space="preserve">A systematic review of seven published cases inherits the full publication bias of the underlying case reports; adenomas that failed to respond to bariatric surgery would not have been written up</w:t>
            </w:r>
          </w:p>
          <w:p>
            <w:pPr>
              <w:pStyle w:val="ListParagraph"/>
              <w:numPr>
                <w:ilvl w:val="0"/>
                <w:numId w:val="2"/>
              </w:numPr>
              <w:spacing w:after="45"/>
            </w:pPr>
            <w:r>
              <w:rPr>
                <w:sz w:val="15"/>
                <w:szCs w:val="15"/>
              </w:rPr>
              <w:t xml:space="preserve">No subtype data in any included case, despite inflammatory HCA being the obesity-associated subtype and the plausible mechanism</w:t>
            </w:r>
          </w:p>
          <w:p>
            <w:pPr>
              <w:pStyle w:val="ListParagraph"/>
              <w:numPr>
                <w:ilvl w:val="0"/>
                <w:numId w:val="2"/>
              </w:numPr>
              <w:spacing w:after="45"/>
            </w:pPr>
            <w:r>
              <w:rPr>
                <w:sz w:val="15"/>
                <w:szCs w:val="15"/>
              </w:rPr>
              <w:t xml:space="preserve">No accounting for concurrent changes in oral contraceptive use, alcohol or medication during the bariatric pathway</w:t>
            </w:r>
          </w:p>
          <w:p>
            <w:pPr>
              <w:pStyle w:val="ListParagraph"/>
              <w:numPr>
                <w:ilvl w:val="0"/>
                <w:numId w:val="2"/>
              </w:numPr>
              <w:spacing w:after="45"/>
            </w:pPr>
            <w:r>
              <w:rPr>
                <w:sz w:val="15"/>
                <w:szCs w:val="15"/>
              </w:rPr>
              <w:t xml:space="preserve">Weight loss takes 12-24 months to plateau, and the imaging intervals in the included cases are not standardised, so observed regression may simply be natural history over the same interval</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Bieze 2014</w:t>
      </w:r>
      <w:r>
        <w:rPr>
          <w:b/>
          <w:bCs/>
          <w:color w:val="176A87"/>
          <w:sz w:val="15"/>
          <w:szCs w:val="15"/>
        </w:rPr>
        <w:t xml:space="preserve">   Retrospective cohort</w:t>
      </w:r>
      <w:r>
        <w:rPr>
          <w:color w:val="5A6069"/>
          <w:sz w:val="15"/>
          <w:szCs w:val="15"/>
        </w:rPr>
        <w:t xml:space="preserve">   PMID 24760723</w:t>
      </w:r>
    </w:p>
    <w:p>
      <w:pPr>
        <w:spacing w:after="50" w:line="276"/>
      </w:pPr>
      <w:r>
        <w:rPr>
          <w:color w:val="5A6069"/>
          <w:sz w:val="17"/>
          <w:szCs w:val="17"/>
        </w:rPr>
        <w:t xml:space="preserve">Risk factors for bleeding in hepatocellular adenoma.</w:t>
      </w:r>
    </w:p>
    <w:p>
      <w:pPr>
        <w:spacing w:after="50"/>
      </w:pPr>
      <w:r>
        <w:rPr>
          <w:b/>
          <w:bCs/>
          <w:color w:val="176A87"/>
          <w:sz w:val="16"/>
          <w:szCs w:val="16"/>
        </w:rPr>
        <w:t xml:space="preserve">Population. </w:t>
      </w:r>
      <w:r>
        <w:rPr>
          <w:sz w:val="16"/>
          <w:szCs w:val="16"/>
        </w:rPr>
        <w:t xml:space="preserve">195 hepatocellular adenomas (129 below and 66 above the 35 mm threshold)</w:t>
      </w:r>
    </w:p>
    <w:p>
      <w:pPr>
        <w:spacing w:after="70"/>
      </w:pPr>
      <w:r>
        <w:rPr>
          <w:b/>
          <w:bCs/>
          <w:color w:val="17365D"/>
          <w:sz w:val="16"/>
          <w:szCs w:val="16"/>
        </w:rPr>
        <w:t xml:space="preserve">Bottom line. </w:t>
      </w:r>
      <w:r>
        <w:rPr>
          <w:sz w:val="16"/>
          <w:szCs w:val="16"/>
        </w:rPr>
        <w:t xml:space="preserve">The one study that set out explicitly to derive a bleeding threshold derived 35 mm rather than 50 mm - which is the clearest evidence that 5 cm is a convention rather than a measured cut-point - though its own protocol already used 5 cm to select which lesions were resected, and half its lesions were unsubtypeable.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design</w:t>
            </w:r>
          </w:p>
          <w:p>
            <w:pPr>
              <w:pStyle w:val="ListParagraph"/>
              <w:numPr>
                <w:ilvl w:val="0"/>
                <w:numId w:val="2"/>
              </w:numPr>
              <w:spacing w:after="45"/>
            </w:pPr>
            <w:r>
              <w:rPr>
                <w:sz w:val="15"/>
                <w:szCs w:val="15"/>
              </w:rPr>
              <w:t xml:space="preserve">The authors acknowledge that nearly half the lesions could not be assigned a molecular subtype, limiting subtype-stratified analysis</w:t>
            </w:r>
          </w:p>
          <w:p>
            <w:pPr>
              <w:pStyle w:val="ListParagraph"/>
              <w:numPr>
                <w:ilvl w:val="0"/>
                <w:numId w:val="2"/>
              </w:numPr>
              <w:spacing w:after="45"/>
            </w:pPr>
            <w:r>
              <w:rPr>
                <w:sz w:val="15"/>
                <w:szCs w:val="15"/>
              </w:rPr>
              <w:t xml:space="preserve">Bleeding was assessed on imaging and pathology of variable protocol over the study period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study set out to find a size threshold and found one at 35 mm - a full 15 mm below the convention it was implicitly testing; the number in the guidelines is therefore not the number that emerges when the question is asked directly</w:t>
            </w:r>
          </w:p>
          <w:p>
            <w:pPr>
              <w:pStyle w:val="ListParagraph"/>
              <w:numPr>
                <w:ilvl w:val="0"/>
                <w:numId w:val="2"/>
              </w:numPr>
              <w:spacing w:after="45"/>
            </w:pPr>
            <w:r>
              <w:rPr>
                <w:sz w:val="15"/>
                <w:szCs w:val="15"/>
              </w:rPr>
              <w:t xml:space="preserve">Fatally circular: the institution's own protocol used 5 cm to decide resection, so which lesions were removed, sectioned and had their bleeding characterised was determined by the very variable under test</w:t>
            </w:r>
          </w:p>
          <w:p>
            <w:pPr>
              <w:pStyle w:val="ListParagraph"/>
              <w:numPr>
                <w:ilvl w:val="0"/>
                <w:numId w:val="2"/>
              </w:numPr>
              <w:spacing w:after="45"/>
            </w:pPr>
            <w:r>
              <w:rPr>
                <w:sz w:val="15"/>
                <w:szCs w:val="15"/>
              </w:rPr>
              <w:t xml:space="preserve">Bleeding grades I to III are pooled in the headline 5.4% versus 53% comparison, so clinically trivial intratumoral blood is counted alongside peritoneal rupture; the threshold for the outcome that matters is not reported separately</w:t>
            </w:r>
          </w:p>
          <w:p>
            <w:pPr>
              <w:pStyle w:val="ListParagraph"/>
              <w:numPr>
                <w:ilvl w:val="0"/>
                <w:numId w:val="2"/>
              </w:numPr>
              <w:spacing w:after="45"/>
            </w:pPr>
            <w:r>
              <w:rPr>
                <w:sz w:val="15"/>
                <w:szCs w:val="15"/>
              </w:rPr>
              <w:t xml:space="preserve">Zero beta-catenin adenomas in 195 lesions is implausible against a literature prevalence of 10-20% and indicates that the subtyping was inadequate, which together with 48% unclassifiable means the study cannot exclude subtype as the real driver behind the apparent size effect</w:t>
            </w:r>
          </w:p>
          <w:p>
            <w:pPr>
              <w:pStyle w:val="ListParagraph"/>
              <w:numPr>
                <w:ilvl w:val="0"/>
                <w:numId w:val="2"/>
              </w:numPr>
              <w:spacing w:after="45"/>
            </w:pPr>
            <w:r>
              <w:rPr>
                <w:sz w:val="15"/>
                <w:szCs w:val="15"/>
              </w:rPr>
              <w:t xml:space="preserve">A data-derived cut-point reported without cross-validation, bootstrapping or correction for multiple thresholds tested; 35 mm is a best fit in this dataset, not a validated threshold</w:t>
            </w:r>
          </w:p>
          <w:p>
            <w:pPr>
              <w:pStyle w:val="ListParagraph"/>
              <w:numPr>
                <w:ilvl w:val="0"/>
                <w:numId w:val="2"/>
              </w:numPr>
              <w:spacing w:after="45"/>
            </w:pPr>
            <w:r>
              <w:rPr>
                <w:sz w:val="15"/>
                <w:szCs w:val="15"/>
              </w:rPr>
              <w:t xml:space="preserve">Per-lesion analysis with no accounting for multiple lesions in the same patient, so observations are not independent</w:t>
            </w:r>
          </w:p>
          <w:p>
            <w:pPr>
              <w:pStyle w:val="ListParagraph"/>
              <w:numPr>
                <w:ilvl w:val="0"/>
                <w:numId w:val="2"/>
              </w:numPr>
              <w:spacing w:after="45"/>
            </w:pPr>
            <w:r>
              <w:rPr>
                <w:sz w:val="15"/>
                <w:szCs w:val="15"/>
              </w:rPr>
              <w:t xml:space="preserve">Prevalence of bleeding at presentation, not incidence over time, so nothing here converts into a risk per year of surveillance</w:t>
            </w:r>
          </w:p>
        </w:tc>
      </w:tr>
    </w:tbl>
    <w:p>
      <w:pPr>
        <w:spacing w:after="0" w:line="276"/>
      </w:pPr>
      <w:r>
        <w:rPr>
          <w:color w:val="5A6069"/>
          <w:sz w:val="14"/>
          <w:szCs w:val="14"/>
        </w:rPr>
        <w:t xml:space="preserve">Funding: No funding statement. 'The authors declare no conflict of interest.'</w:t>
      </w:r>
    </w:p>
    <w:p>
      <w:pPr>
        <w:keepNext/>
        <w:spacing w:after="50" w:before="260"/>
      </w:pPr>
      <w:r>
        <w:rPr>
          <w:rFonts w:ascii="Cambria" w:cs="Cambria" w:eastAsia="Cambria" w:hAnsi="Cambria"/>
          <w:b/>
          <w:bCs/>
          <w:color w:val="17365D"/>
          <w:sz w:val="20"/>
          <w:szCs w:val="20"/>
        </w:rPr>
        <w:t xml:space="preserve">Bioulac-Sage 2022</w:t>
      </w:r>
      <w:r>
        <w:rPr>
          <w:b/>
          <w:bCs/>
          <w:color w:val="176A87"/>
          <w:sz w:val="15"/>
          <w:szCs w:val="15"/>
        </w:rPr>
        <w:t xml:space="preserve">   Review</w:t>
      </w:r>
      <w:r>
        <w:rPr>
          <w:color w:val="5A6069"/>
          <w:sz w:val="15"/>
          <w:szCs w:val="15"/>
        </w:rPr>
        <w:t xml:space="preserve">   PMID 34856012</w:t>
      </w:r>
    </w:p>
    <w:p>
      <w:pPr>
        <w:spacing w:after="50" w:line="276"/>
      </w:pPr>
      <w:r>
        <w:rPr>
          <w:color w:val="5A6069"/>
          <w:sz w:val="17"/>
          <w:szCs w:val="17"/>
        </w:rPr>
        <w:t xml:space="preserve">Hepatocellular adenoma: what we know, what we do not know, and why it matters.</w:t>
      </w:r>
    </w:p>
    <w:p>
      <w:pPr>
        <w:spacing w:after="70"/>
      </w:pPr>
      <w:r>
        <w:rPr>
          <w:b/>
          <w:bCs/>
          <w:color w:val="17365D"/>
          <w:sz w:val="16"/>
          <w:szCs w:val="16"/>
        </w:rPr>
        <w:t xml:space="preserve">Bottom line. </w:t>
      </w:r>
      <w:r>
        <w:rPr>
          <w:sz w:val="16"/>
          <w:szCs w:val="16"/>
        </w:rPr>
        <w:t xml:space="preserve">The most candid expert account of what is and is not known about HCA subtypes, explicitly conceding that complication rates are biased by surgical-only sampling and that bleeding occurs below 50 mm - yet it still treats size as the practical decision variable, which is the inconsistency a pathway auditing the 5 cm convention should note.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throughout that the natural history of the different subtypes in relation to age, sex and risk factors is insufficiently investigated, as are subtype-specific risks of clinical bleeding and malignant transformation</w:t>
            </w:r>
          </w:p>
          <w:p>
            <w:pPr>
              <w:pStyle w:val="ListParagraph"/>
              <w:numPr>
                <w:ilvl w:val="0"/>
                <w:numId w:val="2"/>
              </w:numPr>
              <w:spacing w:after="45"/>
            </w:pPr>
            <w:r>
              <w:rPr>
                <w:sz w:val="15"/>
                <w:szCs w:val="15"/>
              </w:rPr>
              <w:t xml:space="preserve">They say malignant transformation frequency is biased by surgical-only sampling and that the true frequency of a pre-existing adenoma behind a fully developed HCC in non-cirrhotic liver is unknown</w:t>
            </w:r>
          </w:p>
          <w:p>
            <w:pPr>
              <w:pStyle w:val="ListParagraph"/>
              <w:numPr>
                <w:ilvl w:val="0"/>
                <w:numId w:val="2"/>
              </w:numPr>
              <w:spacing w:after="45"/>
            </w:pPr>
            <w:r>
              <w:rPr>
                <w:sz w:val="15"/>
                <w:szCs w:val="15"/>
              </w:rPr>
              <w:t xml:space="preserve">They note the threshold for 'sufficient versus insufficient' atypia in borderline lesions remains arbitrary and the specificity of atypical features in predicting transformation remains to be demonstrated</w:t>
            </w:r>
          </w:p>
          <w:p>
            <w:pPr>
              <w:pStyle w:val="ListParagraph"/>
              <w:numPr>
                <w:ilvl w:val="0"/>
                <w:numId w:val="2"/>
              </w:numPr>
              <w:spacing w:after="45"/>
            </w:pPr>
            <w:r>
              <w:rPr>
                <w:sz w:val="15"/>
                <w:szCs w:val="15"/>
              </w:rPr>
              <w:t xml:space="preserve">TERT promoter mutation is not always present in HCA-derived HCC, so it cannot be used to exclude transformation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narrative review with no search strategy, no study selection and no quality appraisal; every frequency it reports is inherited from the authors' own series, so citing it adds apparent independence to figures that are not independent</w:t>
            </w:r>
          </w:p>
          <w:p>
            <w:pPr>
              <w:pStyle w:val="ListParagraph"/>
              <w:numPr>
                <w:ilvl w:val="0"/>
                <w:numId w:val="2"/>
              </w:numPr>
              <w:spacing w:after="45"/>
            </w:pPr>
            <w:r>
              <w:rPr>
                <w:sz w:val="15"/>
                <w:szCs w:val="15"/>
              </w:rPr>
              <w:t xml:space="preserve">Although it concedes that bleeding has occurred at 35 mm and that sonic hedgehog and exon 7/8 adenomas bleed below 50 mm, it still presents 50 mm as the reference threshold and in the heterogeneity section concludes that 'size alterations remain a valuable indicator for surveillance and therapeutic decisions' - an endorsement that its own text does not support</w:t>
            </w:r>
          </w:p>
          <w:p>
            <w:pPr>
              <w:pStyle w:val="ListParagraph"/>
              <w:numPr>
                <w:ilvl w:val="0"/>
                <w:numId w:val="2"/>
              </w:numPr>
              <w:spacing w:after="45"/>
            </w:pPr>
            <w:r>
              <w:rPr>
                <w:sz w:val="15"/>
                <w:szCs w:val="15"/>
              </w:rPr>
              <w:t xml:space="preserve">The glutamine synthetase sensitivity and specificity figures are quoted without the denominators from which they derive and come from a single study by the same group</w:t>
            </w:r>
          </w:p>
          <w:p>
            <w:pPr>
              <w:pStyle w:val="ListParagraph"/>
              <w:numPr>
                <w:ilvl w:val="0"/>
                <w:numId w:val="2"/>
              </w:numPr>
              <w:spacing w:after="45"/>
            </w:pPr>
            <w:r>
              <w:rPr>
                <w:sz w:val="15"/>
                <w:szCs w:val="15"/>
              </w:rPr>
              <w:t xml:space="preserve">The 60% 10-year HCC risk in men with biopsy-proven HCA is reproduced from one cited study and is a striking number presented without the confidence interval or cohort size, and the authors note data are simply not known for women</w:t>
            </w:r>
          </w:p>
          <w:p>
            <w:pPr>
              <w:pStyle w:val="ListParagraph"/>
              <w:numPr>
                <w:ilvl w:val="0"/>
                <w:numId w:val="2"/>
              </w:numPr>
              <w:spacing w:after="45"/>
            </w:pPr>
            <w:r>
              <w:rPr>
                <w:sz w:val="15"/>
                <w:szCs w:val="15"/>
              </w:rPr>
              <w:t xml:space="preserve">No systematic treatment of the evidence against the size threshold: Nault 2017's negative result for symptomatic bleeding and the regression literature are not discussed, so a reader taking this review as a summary of the field would not learn that the central convention has been tested and failed</w:t>
            </w:r>
          </w:p>
          <w:p>
            <w:pPr>
              <w:pStyle w:val="ListParagraph"/>
              <w:numPr>
                <w:ilvl w:val="0"/>
                <w:numId w:val="2"/>
              </w:numPr>
              <w:spacing w:after="45"/>
            </w:pPr>
            <w:r>
              <w:rPr>
                <w:sz w:val="15"/>
                <w:szCs w:val="15"/>
              </w:rPr>
              <w:t xml:space="preserve">Pathology-centred throughout: the entire argument for subtyping assumes access to resection or biopsy material and expert immunohistochemistry, which is precisely what EASL declines to recommend as routine</w:t>
            </w:r>
          </w:p>
        </w:tc>
      </w:tr>
    </w:tbl>
    <w:p>
      <w:pPr>
        <w:spacing w:after="0" w:line="276"/>
      </w:pPr>
      <w:r>
        <w:rPr>
          <w:color w:val="5A6069"/>
          <w:sz w:val="14"/>
          <w:szCs w:val="14"/>
        </w:rPr>
        <w:t xml:space="preserve">Funding: No funding statement. 'The authors state that they have no conflicts of interest.'</w:t>
      </w:r>
    </w:p>
    <w:p>
      <w:pPr>
        <w:keepNext/>
        <w:spacing w:after="50" w:before="260"/>
      </w:pPr>
      <w:r>
        <w:rPr>
          <w:rFonts w:ascii="Cambria" w:cs="Cambria" w:eastAsia="Cambria" w:hAnsi="Cambria"/>
          <w:b/>
          <w:bCs/>
          <w:color w:val="17365D"/>
          <w:sz w:val="20"/>
          <w:szCs w:val="20"/>
        </w:rPr>
        <w:t xml:space="preserve">CEPS adenoma</w:t>
      </w:r>
      <w:r>
        <w:rPr>
          <w:b/>
          <w:bCs/>
          <w:color w:val="176A87"/>
          <w:sz w:val="15"/>
          <w:szCs w:val="15"/>
        </w:rPr>
        <w:t xml:space="preserve">   Case series</w:t>
      </w:r>
      <w:r>
        <w:rPr>
          <w:color w:val="5A6069"/>
          <w:sz w:val="15"/>
          <w:szCs w:val="15"/>
        </w:rPr>
        <w:t xml:space="preserve">   PMID 32984213</w:t>
      </w:r>
    </w:p>
    <w:p>
      <w:pPr>
        <w:spacing w:after="50" w:line="276"/>
      </w:pPr>
      <w:r>
        <w:rPr>
          <w:color w:val="5A6069"/>
          <w:sz w:val="17"/>
          <w:szCs w:val="17"/>
        </w:rPr>
        <w:t xml:space="preserve">Case report: hepatocellular adenoma in a child with congenital extrahepatic portosystemic shunt.</w:t>
      </w:r>
    </w:p>
    <w:p>
      <w:pPr>
        <w:spacing w:after="50"/>
      </w:pPr>
      <w:r>
        <w:rPr>
          <w:b/>
          <w:bCs/>
          <w:color w:val="176A87"/>
          <w:sz w:val="16"/>
          <w:szCs w:val="16"/>
        </w:rPr>
        <w:t xml:space="preserve">Population. </w:t>
      </w:r>
      <w:r>
        <w:rPr>
          <w:sz w:val="16"/>
          <w:szCs w:val="16"/>
        </w:rPr>
        <w:t xml:space="preserve">1 patient (a 9-year-old)</w:t>
      </w:r>
    </w:p>
    <w:p>
      <w:pPr>
        <w:spacing w:after="70"/>
      </w:pPr>
      <w:r>
        <w:rPr>
          <w:b/>
          <w:bCs/>
          <w:color w:val="17365D"/>
          <w:sz w:val="16"/>
          <w:szCs w:val="16"/>
        </w:rPr>
        <w:t xml:space="preserve">Bottom line. </w:t>
      </w:r>
      <w:r>
        <w:rPr>
          <w:sz w:val="16"/>
          <w:szCs w:val="16"/>
        </w:rPr>
        <w:t xml:space="preserve">A single paediatric case in which an HNF1A-inactivated adenoma associated with a congenital portosystemic shunt shrank marginally (11.5 to 10 cm) after shunt closure - a mechanistically interesting observation that falls short of demonstrating regression and cannot support a management strategy.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 case with four months of follow-up, so the durability and completeness of the response are unknown</w:t>
            </w:r>
          </w:p>
          <w:p>
            <w:pPr>
              <w:pStyle w:val="ListParagraph"/>
              <w:numPr>
                <w:ilvl w:val="0"/>
                <w:numId w:val="2"/>
              </w:numPr>
              <w:spacing w:after="45"/>
            </w:pPr>
            <w:r>
              <w:rPr>
                <w:sz w:val="15"/>
                <w:szCs w:val="15"/>
              </w:rPr>
              <w:t xml:space="preserve">The authors note the rarity of the combination prevents generalisation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fall from 11.5 cm to 10 cm is a 13% decrease in diameter, which does not meet the RECIST threshold for regression (30%) and is within the range of measurement variability between scans - presenting it as a response to shunt closure overstates the finding</w:t>
            </w:r>
          </w:p>
          <w:p>
            <w:pPr>
              <w:pStyle w:val="ListParagraph"/>
              <w:numPr>
                <w:ilvl w:val="0"/>
                <w:numId w:val="2"/>
              </w:numPr>
              <w:spacing w:after="45"/>
            </w:pPr>
            <w:r>
              <w:rPr>
                <w:sz w:val="15"/>
                <w:szCs w:val="15"/>
              </w:rPr>
              <w:t xml:space="preserve">Four months is too short to distinguish treatment effect from natural fluctuation, and the lesion remained far above any threshold at which management would change</w:t>
            </w:r>
          </w:p>
          <w:p>
            <w:pPr>
              <w:pStyle w:val="ListParagraph"/>
              <w:numPr>
                <w:ilvl w:val="0"/>
                <w:numId w:val="2"/>
              </w:numPr>
              <w:spacing w:after="45"/>
            </w:pPr>
            <w:r>
              <w:rPr>
                <w:sz w:val="15"/>
                <w:szCs w:val="15"/>
              </w:rPr>
              <w:t xml:space="preserve">A single case cannot establish that shunt closure is an alternative to resection in vascular-disease-associated adenoma, which is the clinical implication readers will draw</w:t>
            </w:r>
          </w:p>
          <w:p>
            <w:pPr>
              <w:pStyle w:val="ListParagraph"/>
              <w:numPr>
                <w:ilvl w:val="0"/>
                <w:numId w:val="2"/>
              </w:numPr>
              <w:spacing w:after="45"/>
            </w:pPr>
            <w:r>
              <w:rPr>
                <w:sz w:val="15"/>
                <w:szCs w:val="15"/>
              </w:rPr>
              <w:t xml:space="preserve">HNF1A inactivation in a vascular-malformation setting is an interesting observation but is based on one lesion, and the group's own reviews note that adenomas in vascular liver disease behave atypically with higher transformation risk - a consideration this report does not weigh against conservative management</w:t>
            </w:r>
          </w:p>
          <w:p>
            <w:pPr>
              <w:pStyle w:val="ListParagraph"/>
              <w:numPr>
                <w:ilvl w:val="0"/>
                <w:numId w:val="2"/>
              </w:numPr>
              <w:spacing w:after="45"/>
            </w:pPr>
            <w:r>
              <w:rPr>
                <w:sz w:val="15"/>
                <w:szCs w:val="15"/>
              </w:rPr>
              <w:t xml:space="preserve">No long-term outcome is reported, so whether the child subsequently required resection is unknown</w:t>
            </w:r>
          </w:p>
        </w:tc>
      </w:tr>
    </w:tbl>
    <w:p>
      <w:pPr>
        <w:spacing w:after="0" w:line="276"/>
      </w:pPr>
      <w:r>
        <w:rPr>
          <w:color w:val="5A6069"/>
          <w:sz w:val="14"/>
          <w:szCs w:val="14"/>
        </w:rPr>
        <w:t xml:space="preserve">Funding: Deutsche Forschungsgemeinschaft and the University of Freiburg open-access publication fund.</w:t>
      </w:r>
    </w:p>
    <w:p>
      <w:pPr>
        <w:keepNext/>
        <w:spacing w:after="50" w:before="260"/>
      </w:pPr>
      <w:r>
        <w:rPr>
          <w:rFonts w:ascii="Cambria" w:cs="Cambria" w:eastAsia="Cambria" w:hAnsi="Cambria"/>
          <w:b/>
          <w:bCs/>
          <w:color w:val="17365D"/>
          <w:sz w:val="20"/>
          <w:szCs w:val="20"/>
        </w:rPr>
        <w:t xml:space="preserve">Chiche 2016 ELTR</w:t>
      </w:r>
      <w:r>
        <w:rPr>
          <w:b/>
          <w:bCs/>
          <w:color w:val="176A87"/>
          <w:sz w:val="15"/>
          <w:szCs w:val="15"/>
        </w:rPr>
        <w:t xml:space="preserve">   Registry study</w:t>
      </w:r>
      <w:r>
        <w:rPr>
          <w:color w:val="5A6069"/>
          <w:sz w:val="15"/>
          <w:szCs w:val="15"/>
        </w:rPr>
        <w:t xml:space="preserve">   PMID 26919265</w:t>
      </w:r>
    </w:p>
    <w:p>
      <w:pPr>
        <w:spacing w:after="50" w:line="276"/>
      </w:pPr>
      <w:r>
        <w:rPr>
          <w:color w:val="5A6069"/>
          <w:sz w:val="17"/>
          <w:szCs w:val="17"/>
        </w:rPr>
        <w:t xml:space="preserve">Liver transplantation for adenomatosis: European experience.</w:t>
      </w:r>
    </w:p>
    <w:p>
      <w:pPr>
        <w:spacing w:after="50"/>
      </w:pPr>
      <w:r>
        <w:rPr>
          <w:b/>
          <w:bCs/>
          <w:color w:val="176A87"/>
          <w:sz w:val="16"/>
          <w:szCs w:val="16"/>
        </w:rPr>
        <w:t xml:space="preserve">Population. </w:t>
      </w:r>
      <w:r>
        <w:rPr>
          <w:sz w:val="16"/>
          <w:szCs w:val="16"/>
        </w:rPr>
        <w:t xml:space="preserve">49 liver transplantations (64 initially identified in the registry)</w:t>
      </w:r>
    </w:p>
    <w:p>
      <w:pPr>
        <w:spacing w:after="70"/>
      </w:pPr>
      <w:r>
        <w:rPr>
          <w:b/>
          <w:bCs/>
          <w:color w:val="17365D"/>
          <w:sz w:val="16"/>
          <w:szCs w:val="16"/>
        </w:rPr>
        <w:t xml:space="preserve">Bottom line. </w:t>
      </w:r>
      <w:r>
        <w:rPr>
          <w:sz w:val="16"/>
          <w:szCs w:val="16"/>
        </w:rPr>
        <w:t xml:space="preserve">The definitive European series of transplantation for adenomatosis, showing true malignant transformation in 35% of explants but three operative deaths, five retransplantations and three fatal recurrences - and, incidentally, that registry coding for adenoma is unreliable enough to require manual verification of a quarter of cases.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registry study with heterogeneous practice across European centres and decades</w:t>
            </w:r>
          </w:p>
          <w:p>
            <w:pPr>
              <w:pStyle w:val="ListParagraph"/>
              <w:numPr>
                <w:ilvl w:val="0"/>
                <w:numId w:val="2"/>
              </w:numPr>
              <w:spacing w:after="45"/>
            </w:pPr>
            <w:r>
              <w:rPr>
                <w:sz w:val="15"/>
                <w:szCs w:val="15"/>
              </w:rPr>
              <w:t xml:space="preserve">The authors note that registry coding of the indication was unreliable, requiring manual verification</w:t>
            </w:r>
          </w:p>
          <w:p>
            <w:pPr>
              <w:pStyle w:val="ListParagraph"/>
              <w:numPr>
                <w:ilvl w:val="0"/>
                <w:numId w:val="2"/>
              </w:numPr>
              <w:spacing w:after="45"/>
            </w:pPr>
            <w:r>
              <w:rPr>
                <w:sz w:val="15"/>
                <w:szCs w:val="15"/>
              </w:rPr>
              <w:t xml:space="preserve">Incomplete molecular subtyping, reflecting the era of most transplants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Three operative deaths plus three fatal HCC recurrences in 49 transplants means roughly one in eight patients died of the treatment or its failure - a mortality that must be set against the 2.5% ten-year transformation rate Barbier reports for adenomatosis managed conservatively</w:t>
            </w:r>
          </w:p>
          <w:p>
            <w:pPr>
              <w:pStyle w:val="ListParagraph"/>
              <w:numPr>
                <w:ilvl w:val="0"/>
                <w:numId w:val="2"/>
              </w:numPr>
              <w:spacing w:after="45"/>
            </w:pPr>
            <w:r>
              <w:rPr>
                <w:sz w:val="15"/>
                <w:szCs w:val="15"/>
              </w:rPr>
              <w:t xml:space="preserve">35% malignant transformation on explant is a selection artefact of the transplant indication: suspected malignancy is itself a reason to transplant, so this figure describes who gets listed, not what adenomatosis does</w:t>
            </w:r>
          </w:p>
          <w:p>
            <w:pPr>
              <w:pStyle w:val="ListParagraph"/>
              <w:numPr>
                <w:ilvl w:val="0"/>
                <w:numId w:val="2"/>
              </w:numPr>
              <w:spacing w:after="45"/>
            </w:pPr>
            <w:r>
              <w:rPr>
                <w:sz w:val="15"/>
                <w:szCs w:val="15"/>
              </w:rPr>
              <w:t xml:space="preserve">That 15 of 64 registry entries were miscoded is a serious finding about registry-based evidence in this disease generally, and it means other registry analyses of adenoma - including UNOS studies - should be read with the same scepticism</w:t>
            </w:r>
          </w:p>
          <w:p>
            <w:pPr>
              <w:pStyle w:val="ListParagraph"/>
              <w:numPr>
                <w:ilvl w:val="0"/>
                <w:numId w:val="2"/>
              </w:numPr>
              <w:spacing w:after="45"/>
            </w:pPr>
            <w:r>
              <w:rPr>
                <w:sz w:val="15"/>
                <w:szCs w:val="15"/>
              </w:rPr>
              <w:t xml:space="preserve">No denominator of patients with adenomatosis who were not transplanted, so no risk-benefit comparison is possible from this paper</w:t>
            </w:r>
          </w:p>
          <w:p>
            <w:pPr>
              <w:pStyle w:val="ListParagraph"/>
              <w:numPr>
                <w:ilvl w:val="0"/>
                <w:numId w:val="2"/>
              </w:numPr>
              <w:spacing w:after="45"/>
            </w:pPr>
            <w:r>
              <w:rPr>
                <w:sz w:val="15"/>
                <w:szCs w:val="15"/>
              </w:rPr>
              <w:t xml:space="preserve">Spans multiple decades of transplant practice with no era stratification, so outcomes mix pre-modern and contemporary immunosuppression and selection</w:t>
            </w:r>
          </w:p>
          <w:p>
            <w:pPr>
              <w:pStyle w:val="ListParagraph"/>
              <w:numPr>
                <w:ilvl w:val="0"/>
                <w:numId w:val="2"/>
              </w:numPr>
              <w:spacing w:after="45"/>
            </w:pPr>
            <w:r>
              <w:rPr>
                <w:sz w:val="15"/>
                <w:szCs w:val="15"/>
              </w:rPr>
              <w:t xml:space="preserve">Five retransplantations are reported without indication or timing, so graft loss cannot be attributed</w:t>
            </w:r>
          </w:p>
          <w:p>
            <w:pPr>
              <w:pStyle w:val="ListParagraph"/>
              <w:numPr>
                <w:ilvl w:val="0"/>
                <w:numId w:val="2"/>
              </w:numPr>
              <w:spacing w:after="45"/>
            </w:pPr>
            <w:r>
              <w:rPr>
                <w:sz w:val="15"/>
                <w:szCs w:val="15"/>
              </w:rPr>
              <w:t xml:space="preserve">Molecular subtype is largely absent, so the paper cannot say whether the transplanted patients were the beta-catenin-mutated group in whom radical treatment would be most defensible</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Deneve 2009</w:t>
      </w:r>
      <w:r>
        <w:rPr>
          <w:b/>
          <w:bCs/>
          <w:color w:val="176A87"/>
          <w:sz w:val="15"/>
          <w:szCs w:val="15"/>
        </w:rPr>
        <w:t xml:space="preserve">   Retrospective cohort</w:t>
      </w:r>
      <w:r>
        <w:rPr>
          <w:color w:val="5A6069"/>
          <w:sz w:val="15"/>
          <w:szCs w:val="15"/>
        </w:rPr>
        <w:t xml:space="preserve">   PMID 19130136</w:t>
      </w:r>
    </w:p>
    <w:p>
      <w:pPr>
        <w:spacing w:after="50" w:line="276"/>
      </w:pPr>
      <w:r>
        <w:rPr>
          <w:color w:val="5A6069"/>
          <w:sz w:val="17"/>
          <w:szCs w:val="17"/>
        </w:rPr>
        <w:t xml:space="preserve">Liver cell adenoma: a multicenter analysis of risk factors for rupture and malignancy.</w:t>
      </w:r>
    </w:p>
    <w:p>
      <w:pPr>
        <w:spacing w:after="50"/>
      </w:pPr>
      <w:r>
        <w:rPr>
          <w:b/>
          <w:bCs/>
          <w:color w:val="176A87"/>
          <w:sz w:val="16"/>
          <w:szCs w:val="16"/>
        </w:rPr>
        <w:t xml:space="preserve">Population. </w:t>
      </w:r>
      <w:r>
        <w:rPr>
          <w:sz w:val="16"/>
          <w:szCs w:val="16"/>
        </w:rPr>
        <w:t xml:space="preserve">124 patients, 31 (25%) with rupture, 5 with malignancy</w:t>
      </w:r>
    </w:p>
    <w:p>
      <w:pPr>
        <w:spacing w:after="70"/>
      </w:pPr>
      <w:r>
        <w:rPr>
          <w:b/>
          <w:bCs/>
          <w:color w:val="17365D"/>
          <w:sz w:val="16"/>
          <w:szCs w:val="16"/>
        </w:rPr>
        <w:t xml:space="preserve">Bottom line. </w:t>
      </w:r>
      <w:r>
        <w:rPr>
          <w:sz w:val="16"/>
          <w:szCs w:val="16"/>
        </w:rPr>
        <w:t xml:space="preserve">The most frequently cited source for the 5 cm rule, which in fact fitted its size threshold at 7 cm, recommended resecting above 4 cm, and reached the '&lt;5 cm never ruptures' observation in a cohort from which small adenomas had been deliberately excluded - so it supports the existence of a size effect but is the weakest possible foundation for the specific number in use.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review with non-standardised management across centres</w:t>
            </w:r>
          </w:p>
          <w:p>
            <w:pPr>
              <w:pStyle w:val="ListParagraph"/>
              <w:numPr>
                <w:ilvl w:val="0"/>
                <w:numId w:val="2"/>
              </w:numPr>
              <w:spacing w:after="45"/>
            </w:pPr>
            <w:r>
              <w:rPr>
                <w:sz w:val="15"/>
                <w:szCs w:val="15"/>
              </w:rPr>
              <w:t xml:space="preserve">The authors concede that patients with very small adenomas were not resected and were therefore excluded, so small lesions are under-represented</w:t>
            </w:r>
          </w:p>
          <w:p>
            <w:pPr>
              <w:pStyle w:val="ListParagraph"/>
              <w:numPr>
                <w:ilvl w:val="0"/>
                <w:numId w:val="2"/>
              </w:numPr>
              <w:spacing w:after="45"/>
            </w:pPr>
            <w:r>
              <w:rPr>
                <w:sz w:val="15"/>
                <w:szCs w:val="15"/>
              </w:rPr>
              <w:t xml:space="preserve">Only 5 malignancies, which the authors note precludes meaningful risk-factor analysis for malignancy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is the usual citation for 'no adenoma under 5 cm ruptures', but that is a post hoc observation in a cohort whose mean tumour size was around 8 cm and from which small lesions were explicitly excluded - the statement describes the sampling frame, not a tested threshold</w:t>
            </w:r>
          </w:p>
          <w:p>
            <w:pPr>
              <w:pStyle w:val="ListParagraph"/>
              <w:numPr>
                <w:ilvl w:val="0"/>
                <w:numId w:val="2"/>
              </w:numPr>
              <w:spacing w:after="45"/>
            </w:pPr>
            <w:r>
              <w:rPr>
                <w:sz w:val="15"/>
                <w:szCs w:val="15"/>
              </w:rPr>
              <w:t xml:space="preserve">Where a threshold was actually fitted, it fell at 7 cm; and the authors' own recommendation, 4 cm, matches neither their fitted cut-point nor the 5 cm observation, so three different numbers appear in one paper and the one that entered guidelines is the one with the least statistical support</w:t>
            </w:r>
          </w:p>
          <w:p>
            <w:pPr>
              <w:pStyle w:val="ListParagraph"/>
              <w:numPr>
                <w:ilvl w:val="0"/>
                <w:numId w:val="2"/>
              </w:numPr>
              <w:spacing w:after="45"/>
            </w:pPr>
            <w:r>
              <w:rPr>
                <w:sz w:val="15"/>
                <w:szCs w:val="15"/>
              </w:rPr>
              <w:t xml:space="preserve">Ascertainment is circular: rupture is what brings a patient to surgery, so a surgical series over-samples ruptured and large lesions and cannot estimate the rupture risk of an unselected adenoma</w:t>
            </w:r>
          </w:p>
          <w:p>
            <w:pPr>
              <w:pStyle w:val="ListParagraph"/>
              <w:numPr>
                <w:ilvl w:val="0"/>
                <w:numId w:val="2"/>
              </w:numPr>
              <w:spacing w:after="45"/>
            </w:pPr>
            <w:r>
              <w:rPr>
                <w:sz w:val="15"/>
                <w:szCs w:val="15"/>
              </w:rPr>
              <w:t xml:space="preserve">The 7 cm odds ratio has a confidence interval from 2.22 to 26.32 - the point estimate is unstable and compatible with effects an order of magnitude apart</w:t>
            </w:r>
          </w:p>
          <w:p>
            <w:pPr>
              <w:pStyle w:val="ListParagraph"/>
              <w:numPr>
                <w:ilvl w:val="0"/>
                <w:numId w:val="2"/>
              </w:numPr>
              <w:spacing w:after="45"/>
            </w:pPr>
            <w:r>
              <w:rPr>
                <w:sz w:val="15"/>
                <w:szCs w:val="15"/>
              </w:rPr>
              <w:t xml:space="preserve">No competing-risk or time-to-event analysis: rupture is treated as a prevalent state at presentation rather than an incidence over follow-up, so no annual risk can be derived</w:t>
            </w:r>
          </w:p>
          <w:p>
            <w:pPr>
              <w:pStyle w:val="ListParagraph"/>
              <w:numPr>
                <w:ilvl w:val="0"/>
                <w:numId w:val="2"/>
              </w:numPr>
              <w:spacing w:after="45"/>
            </w:pPr>
            <w:r>
              <w:rPr>
                <w:sz w:val="15"/>
                <w:szCs w:val="15"/>
              </w:rPr>
              <w:t xml:space="preserve">Dichotomising a continuous variable at a data-driven cut-point without correction inflates the apparent effect and the significance of the chosen threshold</w:t>
            </w:r>
          </w:p>
          <w:p>
            <w:pPr>
              <w:pStyle w:val="ListParagraph"/>
              <w:numPr>
                <w:ilvl w:val="0"/>
                <w:numId w:val="2"/>
              </w:numPr>
              <w:spacing w:after="45"/>
            </w:pPr>
            <w:r>
              <w:rPr>
                <w:sz w:val="15"/>
                <w:szCs w:val="15"/>
              </w:rPr>
              <w:t xml:space="preserve">Hormone use, the other independent predictor, is modifiable and was not pursued as an alternative to resection</w:t>
            </w:r>
          </w:p>
        </w:tc>
      </w:tr>
    </w:tbl>
    <w:p>
      <w:pPr>
        <w:spacing w:after="0" w:line="276"/>
      </w:pPr>
      <w:r>
        <w:rPr>
          <w:color w:val="5A6069"/>
          <w:sz w:val="14"/>
          <w:szCs w:val="14"/>
        </w:rPr>
        <w:t xml:space="preserve">Funding: Georgia Cancer Coalition.</w:t>
      </w:r>
    </w:p>
    <w:p>
      <w:pPr>
        <w:keepNext/>
        <w:spacing w:after="50" w:before="260"/>
      </w:pPr>
      <w:r>
        <w:rPr>
          <w:rFonts w:ascii="Cambria" w:cs="Cambria" w:eastAsia="Cambria" w:hAnsi="Cambria"/>
          <w:b/>
          <w:bCs/>
          <w:color w:val="17365D"/>
          <w:sz w:val="20"/>
          <w:szCs w:val="20"/>
        </w:rPr>
        <w:t xml:space="preserve">Dokmak 2009</w:t>
      </w:r>
      <w:r>
        <w:rPr>
          <w:b/>
          <w:bCs/>
          <w:color w:val="176A87"/>
          <w:sz w:val="15"/>
          <w:szCs w:val="15"/>
        </w:rPr>
        <w:t xml:space="preserve">   Retrospective cohort</w:t>
      </w:r>
      <w:r>
        <w:rPr>
          <w:color w:val="5A6069"/>
          <w:sz w:val="15"/>
          <w:szCs w:val="15"/>
        </w:rPr>
        <w:t xml:space="preserve">   PMID 19664629</w:t>
      </w:r>
    </w:p>
    <w:p>
      <w:pPr>
        <w:spacing w:after="50" w:line="276"/>
      </w:pPr>
      <w:r>
        <w:rPr>
          <w:color w:val="5A6069"/>
          <w:sz w:val="17"/>
          <w:szCs w:val="17"/>
        </w:rPr>
        <w:t xml:space="preserve">A single-center surgical experience of 122 patients with single and multiple hepatocellular adenomas.</w:t>
      </w:r>
    </w:p>
    <w:p>
      <w:pPr>
        <w:spacing w:after="50"/>
      </w:pPr>
      <w:r>
        <w:rPr>
          <w:b/>
          <w:bCs/>
          <w:color w:val="176A87"/>
          <w:sz w:val="16"/>
          <w:szCs w:val="16"/>
        </w:rPr>
        <w:t xml:space="preserve">Population. </w:t>
      </w:r>
      <w:r>
        <w:rPr>
          <w:sz w:val="16"/>
          <w:szCs w:val="16"/>
        </w:rPr>
        <w:t xml:space="preserve">122 patients with 365 hepatocellular adenomas</w:t>
      </w:r>
    </w:p>
    <w:p>
      <w:pPr>
        <w:spacing w:after="70"/>
      </w:pPr>
      <w:r>
        <w:rPr>
          <w:b/>
          <w:bCs/>
          <w:color w:val="17365D"/>
          <w:sz w:val="16"/>
          <w:szCs w:val="16"/>
        </w:rPr>
        <w:t xml:space="preserve">Bottom line. </w:t>
      </w:r>
      <w:r>
        <w:rPr>
          <w:sz w:val="16"/>
          <w:szCs w:val="16"/>
        </w:rPr>
        <w:t xml:space="preserve">The strongest-looking size gradient in the literature for both haemorrhage and malignancy, and the origin of the resect-all-men rule - but it is a per-lesion analysis in a resect-everything surgical series whose small-lesion denominator is made up of incidental microadenomas, so the gradient it displays is largely a property of how the lesions were counted.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surgical series under a systematic resection policy, which the authors acknowledge limits generalisability</w:t>
            </w:r>
          </w:p>
          <w:p>
            <w:pPr>
              <w:pStyle w:val="ListParagraph"/>
              <w:numPr>
                <w:ilvl w:val="0"/>
                <w:numId w:val="2"/>
              </w:numPr>
              <w:spacing w:after="45"/>
            </w:pPr>
            <w:r>
              <w:rPr>
                <w:sz w:val="15"/>
                <w:szCs w:val="15"/>
              </w:rPr>
              <w:t xml:space="preserve">Retrospective design with no follow-up of unresected lesions</w:t>
            </w:r>
          </w:p>
          <w:p>
            <w:pPr>
              <w:pStyle w:val="ListParagraph"/>
              <w:numPr>
                <w:ilvl w:val="0"/>
                <w:numId w:val="2"/>
              </w:numPr>
              <w:spacing w:after="45"/>
            </w:pPr>
            <w:r>
              <w:rPr>
                <w:sz w:val="15"/>
                <w:szCs w:val="15"/>
              </w:rPr>
              <w:t xml:space="preserve">Small numbers of malignancies, limiting multivariable analysis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size gradient is an artefact of the denominator: the sub-2 cm stratum consists almost entirely of incidental microadenomas discovered inside specimens removed for a different, larger lesion, whereas the over-5 cm stratum consists of the lesions that prompted the operation - the two strata are not comparable populations</w:t>
            </w:r>
          </w:p>
          <w:p>
            <w:pPr>
              <w:pStyle w:val="ListParagraph"/>
              <w:numPr>
                <w:ilvl w:val="0"/>
                <w:numId w:val="2"/>
              </w:numPr>
              <w:spacing w:after="45"/>
            </w:pPr>
            <w:r>
              <w:rPr>
                <w:sz w:val="15"/>
                <w:szCs w:val="15"/>
              </w:rPr>
              <w:t xml:space="preserve">Counting lesions rather than patients inflates the small-lesion denominator enormously (365 adenomas in 122 patients), mechanically driving down the complication rate in the small strata; this per-lesion versus per-patient conflation is the single biggest statistical problem in the literature supporting the 5 cm rule</w:t>
            </w:r>
          </w:p>
          <w:p>
            <w:pPr>
              <w:pStyle w:val="ListParagraph"/>
              <w:numPr>
                <w:ilvl w:val="0"/>
                <w:numId w:val="2"/>
              </w:numPr>
              <w:spacing w:after="45"/>
            </w:pPr>
            <w:r>
              <w:rPr>
                <w:sz w:val="15"/>
                <w:szCs w:val="15"/>
              </w:rPr>
              <w:t xml:space="preserve">Microscopic haemorrhage found only because the specimen was removed and sectioned is an endpoint that cannot occur in a lesion left in situ; using it to justify resection is circular</w:t>
            </w:r>
          </w:p>
          <w:p>
            <w:pPr>
              <w:pStyle w:val="ListParagraph"/>
              <w:numPr>
                <w:ilvl w:val="0"/>
                <w:numId w:val="2"/>
              </w:numPr>
              <w:spacing w:after="45"/>
            </w:pPr>
            <w:r>
              <w:rPr>
                <w:sz w:val="15"/>
                <w:szCs w:val="15"/>
              </w:rPr>
              <w:t xml:space="preserve">A systematic resection policy means the indication for surgery was not size, so the cohort cannot tell us what a watched 4 cm or 6 cm adenoma does</w:t>
            </w:r>
          </w:p>
          <w:p>
            <w:pPr>
              <w:pStyle w:val="ListParagraph"/>
              <w:numPr>
                <w:ilvl w:val="0"/>
                <w:numId w:val="2"/>
              </w:numPr>
              <w:spacing w:after="45"/>
            </w:pPr>
            <w:r>
              <w:rPr>
                <w:sz w:val="15"/>
                <w:szCs w:val="15"/>
              </w:rPr>
              <w:t xml:space="preserve">Macroscopic haemorrhage in 24% of lesions over 5 cm is a prevalence at the time of resection, not an incidence, so no per-year risk can be derived for a surveillance decision</w:t>
            </w:r>
          </w:p>
          <w:p>
            <w:pPr>
              <w:pStyle w:val="ListParagraph"/>
              <w:numPr>
                <w:ilvl w:val="0"/>
                <w:numId w:val="2"/>
              </w:numPr>
              <w:spacing w:after="45"/>
            </w:pPr>
            <w:r>
              <w:rPr>
                <w:sz w:val="15"/>
                <w:szCs w:val="15"/>
              </w:rPr>
              <w:t xml:space="preserve">The one malignancy under 5 cm is reported only as '2-5 cm, exact size not presented', and it was in a man on steroids - the very group the guidelines already treat separately, so this paper's own data are consistent with size being irrelevant once sex and androgen exposure are accounted for</w:t>
            </w:r>
          </w:p>
          <w:p>
            <w:pPr>
              <w:pStyle w:val="ListParagraph"/>
              <w:numPr>
                <w:ilvl w:val="0"/>
                <w:numId w:val="2"/>
              </w:numPr>
              <w:spacing w:after="45"/>
            </w:pPr>
            <w:r>
              <w:rPr>
                <w:sz w:val="15"/>
                <w:szCs w:val="15"/>
              </w:rPr>
              <w:t xml:space="preserve">No multivariable analysis adjusting size for sex, subtype or hormone exposure, so the size effect is never separated from the factors that travel with it</w:t>
            </w:r>
          </w:p>
        </w:tc>
      </w:tr>
    </w:tbl>
    <w:p>
      <w:pPr>
        <w:spacing w:after="0" w:line="276"/>
      </w:pPr>
      <w:r>
        <w:rPr>
          <w:color w:val="5A6069"/>
          <w:sz w:val="14"/>
          <w:szCs w:val="14"/>
        </w:rPr>
        <w:t xml:space="preserve">Funding: No funding statement. 'The authors disclose no conflicts.'</w:t>
      </w:r>
    </w:p>
    <w:p>
      <w:pPr>
        <w:keepNext/>
        <w:spacing w:after="50" w:before="260"/>
      </w:pPr>
      <w:r>
        <w:rPr>
          <w:rFonts w:ascii="Cambria" w:cs="Cambria" w:eastAsia="Cambria" w:hAnsi="Cambria"/>
          <w:b/>
          <w:bCs/>
          <w:color w:val="17365D"/>
          <w:sz w:val="20"/>
          <w:szCs w:val="20"/>
        </w:rPr>
        <w:t xml:space="preserve">Dutch male series</w:t>
      </w:r>
      <w:r>
        <w:rPr>
          <w:b/>
          <w:bCs/>
          <w:color w:val="176A87"/>
          <w:sz w:val="15"/>
          <w:szCs w:val="15"/>
        </w:rPr>
        <w:t xml:space="preserve">   Retrospective cohort</w:t>
      </w:r>
      <w:r>
        <w:rPr>
          <w:color w:val="5A6069"/>
          <w:sz w:val="15"/>
          <w:szCs w:val="15"/>
        </w:rPr>
        <w:t xml:space="preserve">   PMID 34155783</w:t>
      </w:r>
    </w:p>
    <w:p>
      <w:pPr>
        <w:spacing w:after="50" w:line="276"/>
      </w:pPr>
      <w:r>
        <w:rPr>
          <w:color w:val="5A6069"/>
          <w:sz w:val="17"/>
          <w:szCs w:val="17"/>
        </w:rPr>
        <w:t xml:space="preserve">Hepatocellular adenoma in men: a nationwide assessment of pathology and correlation with clinical course.</w:t>
      </w:r>
    </w:p>
    <w:p>
      <w:pPr>
        <w:spacing w:after="50"/>
      </w:pPr>
      <w:r>
        <w:rPr>
          <w:b/>
          <w:bCs/>
          <w:color w:val="176A87"/>
          <w:sz w:val="16"/>
          <w:szCs w:val="16"/>
        </w:rPr>
        <w:t xml:space="preserve">Population. </w:t>
      </w:r>
      <w:r>
        <w:rPr>
          <w:sz w:val="16"/>
          <w:szCs w:val="16"/>
        </w:rPr>
        <w:t xml:space="preserve">66 male patients from 26 centres</w:t>
      </w:r>
    </w:p>
    <w:p>
      <w:pPr>
        <w:spacing w:after="70"/>
      </w:pPr>
      <w:r>
        <w:rPr>
          <w:b/>
          <w:bCs/>
          <w:color w:val="17365D"/>
          <w:sz w:val="16"/>
          <w:szCs w:val="16"/>
        </w:rPr>
        <w:t xml:space="preserve">Bottom line. </w:t>
      </w:r>
      <w:r>
        <w:rPr>
          <w:sz w:val="16"/>
          <w:szCs w:val="16"/>
        </w:rPr>
        <w:t xml:space="preserve">Demonstrates that half of presumed hepatocellular adenomas in men are reclassified on expert review - a quarter to frank HCC - and that beta-catenin mutations are missed by immunohistochemistry alone, so the evidence base for male-specific management is built on an unreliable diagnostic label rather than on any demonstrated behaviour of adenoma in men.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with heterogeneous original work-up across 26 centres and varying availability of material</w:t>
            </w:r>
          </w:p>
          <w:p>
            <w:pPr>
              <w:pStyle w:val="ListParagraph"/>
              <w:numPr>
                <w:ilvl w:val="0"/>
                <w:numId w:val="2"/>
              </w:numPr>
              <w:spacing w:after="45"/>
            </w:pPr>
            <w:r>
              <w:rPr>
                <w:sz w:val="15"/>
                <w:szCs w:val="15"/>
              </w:rPr>
              <w:t xml:space="preserve">The authors note follow-up duration differed between diagnostic groups, limiting the mortality comparison</w:t>
            </w:r>
          </w:p>
          <w:p>
            <w:pPr>
              <w:pStyle w:val="ListParagraph"/>
              <w:numPr>
                <w:ilvl w:val="0"/>
                <w:numId w:val="2"/>
              </w:numPr>
              <w:spacing w:after="45"/>
            </w:pPr>
            <w:r>
              <w:rPr>
                <w:sz w:val="15"/>
                <w:szCs w:val="15"/>
              </w:rPr>
              <w:t xml:space="preserve">Molecular analysis was possible only where adequate tissue remained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Half of all 'adenomas' in men were not adenomas, which means every male HCA cohort in the literature - and therefore the guideline rule to resect all adenomas in men - rests on a diagnostic category that is wrong half the time; the rule may be right for the wrong reason</w:t>
            </w:r>
          </w:p>
          <w:p>
            <w:pPr>
              <w:pStyle w:val="ListParagraph"/>
              <w:numPr>
                <w:ilvl w:val="0"/>
                <w:numId w:val="2"/>
              </w:numPr>
              <w:spacing w:after="45"/>
            </w:pPr>
            <w:r>
              <w:rPr>
                <w:sz w:val="15"/>
                <w:szCs w:val="15"/>
              </w:rPr>
              <w:t xml:space="preserve">Selection is on availability of tissue, so men managed without biopsy or resection are absent; the denominator is operated or biopsied men only</w:t>
            </w:r>
          </w:p>
          <w:p>
            <w:pPr>
              <w:pStyle w:val="ListParagraph"/>
              <w:numPr>
                <w:ilvl w:val="0"/>
                <w:numId w:val="2"/>
              </w:numPr>
              <w:spacing w:after="45"/>
            </w:pPr>
            <w:r>
              <w:rPr>
                <w:sz w:val="15"/>
                <w:szCs w:val="15"/>
              </w:rPr>
              <w:t xml:space="preserve">The mortality gradient (P=0.031) comes from 10 deaths spread across three groups and is univariable with no adjustment for stage, size or treatment</w:t>
            </w:r>
          </w:p>
          <w:p>
            <w:pPr>
              <w:pStyle w:val="ListParagraph"/>
              <w:numPr>
                <w:ilvl w:val="0"/>
                <w:numId w:val="2"/>
              </w:numPr>
              <w:spacing w:after="45"/>
            </w:pPr>
            <w:r>
              <w:rPr>
                <w:sz w:val="15"/>
                <w:szCs w:val="15"/>
              </w:rPr>
              <w:t xml:space="preserve">Numbers in the mortality analysis (18, 14 and 9) do not match the final diagnostic groups (20, 26 and 20), so a substantial fraction lacked follow-up and the direction of that loss is not stated</w:t>
            </w:r>
          </w:p>
          <w:p>
            <w:pPr>
              <w:pStyle w:val="ListParagraph"/>
              <w:numPr>
                <w:ilvl w:val="0"/>
                <w:numId w:val="2"/>
              </w:numPr>
              <w:spacing w:after="45"/>
            </w:pPr>
            <w:r>
              <w:rPr>
                <w:sz w:val="15"/>
                <w:szCs w:val="15"/>
              </w:rPr>
              <w:t xml:space="preserve">Beta-catenin status found by sequencing in four cases that immunohistochemistry missed is a small number, but it is exactly the error mode that matters: a pathway that triages by immunohistochemistry alone will misclassify some high-risk adenomas as low-risk</w:t>
            </w:r>
          </w:p>
          <w:p>
            <w:pPr>
              <w:pStyle w:val="ListParagraph"/>
              <w:numPr>
                <w:ilvl w:val="0"/>
                <w:numId w:val="2"/>
              </w:numPr>
              <w:spacing w:after="45"/>
            </w:pPr>
            <w:r>
              <w:rPr>
                <w:sz w:val="15"/>
                <w:szCs w:val="15"/>
              </w:rPr>
              <w:t xml:space="preserve">That only 12% of cases had the standard malignancy panel done originally indicts routine practice but also means the pre-revision cohort is not a fair comparator for the post-revision one</w:t>
            </w:r>
          </w:p>
          <w:p>
            <w:pPr>
              <w:pStyle w:val="ListParagraph"/>
              <w:numPr>
                <w:ilvl w:val="0"/>
                <w:numId w:val="2"/>
              </w:numPr>
              <w:spacing w:after="45"/>
            </w:pPr>
            <w:r>
              <w:rPr>
                <w:sz w:val="15"/>
                <w:szCs w:val="15"/>
              </w:rPr>
              <w:t xml:space="preserve">Nothing in the paper relates size to the revised diagnosis, so it cannot say whether the misdiagnosis rate is worse in small or large lesions</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EASL 2016</w:t>
      </w:r>
      <w:r>
        <w:rPr>
          <w:b/>
          <w:bCs/>
          <w:color w:val="176A87"/>
          <w:sz w:val="15"/>
          <w:szCs w:val="15"/>
        </w:rPr>
        <w:t xml:space="preserve">   Guideline</w:t>
      </w:r>
      <w:r>
        <w:rPr>
          <w:color w:val="5A6069"/>
          <w:sz w:val="15"/>
          <w:szCs w:val="15"/>
        </w:rPr>
        <w:t xml:space="preserve">   PMID 27085809</w:t>
      </w:r>
    </w:p>
    <w:p>
      <w:pPr>
        <w:spacing w:after="50" w:line="276"/>
      </w:pPr>
      <w:r>
        <w:rPr>
          <w:color w:val="5A6069"/>
          <w:sz w:val="17"/>
          <w:szCs w:val="17"/>
        </w:rPr>
        <w:t xml:space="preserve">EASL Clinical Practice Guidelines on the management of benign liver tumours.</w:t>
      </w:r>
    </w:p>
    <w:p>
      <w:pPr>
        <w:spacing w:after="70"/>
      </w:pPr>
      <w:r>
        <w:rPr>
          <w:b/>
          <w:bCs/>
          <w:color w:val="17365D"/>
          <w:sz w:val="16"/>
          <w:szCs w:val="16"/>
        </w:rPr>
        <w:t xml:space="preserve">Bottom line. </w:t>
      </w:r>
      <w:r>
        <w:rPr>
          <w:sz w:val="16"/>
          <w:szCs w:val="16"/>
        </w:rPr>
        <w:t xml:space="preserve">The document that fixed 5 cm into European practice, and which describes the number itself as the 'accepted' cut-off while grading the recommendation at II-3/strength 2 on a single-citation factual premise - so the pathway's claim that 5 cm is a convention rather than a derived threshold is supported by the guideline's own wording and grading.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 grades its two central adenoma recommendations at evidence level II-3 - non-randomised observational evidence - and recommendation strength 2, the weaker category, so it does not claim strong evidential support</w:t>
            </w:r>
          </w:p>
          <w:p>
            <w:pPr>
              <w:pStyle w:val="ListParagraph"/>
              <w:numPr>
                <w:ilvl w:val="0"/>
                <w:numId w:val="2"/>
              </w:numPr>
              <w:spacing w:after="45"/>
            </w:pPr>
            <w:r>
              <w:rPr>
                <w:sz w:val="15"/>
                <w:szCs w:val="15"/>
              </w:rPr>
              <w:t xml:space="preserve">It acknowledges the scarcity of prospective data on the natural history of untreated adenoma</w:t>
            </w:r>
          </w:p>
          <w:p>
            <w:pPr>
              <w:pStyle w:val="ListParagraph"/>
              <w:numPr>
                <w:ilvl w:val="0"/>
                <w:numId w:val="2"/>
              </w:numPr>
              <w:spacing w:after="45"/>
            </w:pPr>
            <w:r>
              <w:rPr>
                <w:sz w:val="15"/>
                <w:szCs w:val="15"/>
              </w:rPr>
              <w:t xml:space="preserve">It notes the difficulty of differentiating adenoma from focal nodular hyperplasia and from well-differentiated HCC on imaging alone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guideline's own language gives the game away: the threshold is described as the 'accepted clinically relevant size cut off', and its central factual premise - that nearly all ruptures occur at 5 cm or more - is supported by one citation, whereas the literature available in 2016 already contained Bieze's 35 mm threshold, van Aalten's bleeding at 1 cm and Deneve's fitted cut-point at 7 cm</w:t>
            </w:r>
          </w:p>
          <w:p>
            <w:pPr>
              <w:pStyle w:val="ListParagraph"/>
              <w:numPr>
                <w:ilvl w:val="0"/>
                <w:numId w:val="2"/>
              </w:numPr>
              <w:spacing w:after="45"/>
            </w:pPr>
            <w:r>
              <w:rPr>
                <w:sz w:val="15"/>
                <w:szCs w:val="15"/>
              </w:rPr>
              <w:t xml:space="preserve">A recommendation graded II-3 with strength 2 is, by the guideline's own scheme, weak observational evidence and a conditional recommendation - yet in practice it is applied as a bright-line rule, which is a failure of transmission the guideline did not cause but did not guard against</w:t>
            </w:r>
          </w:p>
          <w:p>
            <w:pPr>
              <w:pStyle w:val="ListParagraph"/>
              <w:numPr>
                <w:ilvl w:val="0"/>
                <w:numId w:val="2"/>
              </w:numPr>
              <w:spacing w:after="45"/>
            </w:pPr>
            <w:r>
              <w:rPr>
                <w:sz w:val="15"/>
                <w:szCs w:val="15"/>
              </w:rPr>
              <w:t xml:space="preserve">The 20% growth criterion is borrowed from RECIST, an oncological response framework designed for a different purpose in malignant disease, and no validation of it in benign tumours is cited</w:t>
            </w:r>
          </w:p>
          <w:p>
            <w:pPr>
              <w:pStyle w:val="ListParagraph"/>
              <w:numPr>
                <w:ilvl w:val="0"/>
                <w:numId w:val="2"/>
              </w:numPr>
              <w:spacing w:after="45"/>
            </w:pPr>
            <w:r>
              <w:rPr>
                <w:sz w:val="15"/>
                <w:szCs w:val="15"/>
              </w:rPr>
              <w:t xml:space="preserve">The recommendation against routine molecular subtyping conflicts directly with the evidence base the same European groups were generating: Nault's work shows subtype outperforms size for both outcomes, and this guideline forecloses the only measurement that would allow the threshold to be replaced</w:t>
            </w:r>
          </w:p>
          <w:p>
            <w:pPr>
              <w:pStyle w:val="ListParagraph"/>
              <w:numPr>
                <w:ilvl w:val="0"/>
                <w:numId w:val="2"/>
              </w:numPr>
              <w:spacing w:after="45"/>
            </w:pPr>
            <w:r>
              <w:rPr>
                <w:sz w:val="15"/>
                <w:szCs w:val="15"/>
              </w:rPr>
              <w:t xml:space="preserve">No decision analysis or explicit weighing of operative morbidity and mortality against the prevented events, so the threshold is stated without the cost side of the calculation</w:t>
            </w:r>
          </w:p>
          <w:p>
            <w:pPr>
              <w:pStyle w:val="ListParagraph"/>
              <w:numPr>
                <w:ilvl w:val="0"/>
                <w:numId w:val="2"/>
              </w:numPr>
              <w:spacing w:after="45"/>
            </w:pPr>
            <w:r>
              <w:rPr>
                <w:sz w:val="15"/>
                <w:szCs w:val="15"/>
              </w:rPr>
              <w:t xml:space="preserve">Resecting all adenomas in men at II-3 rests on Dokmak's and Farges's tertiary surgical series; the subsequent finding that half of male 'adenomas' are misdiagnosed is not something the 2016 guideline could have known but does invalidate its evidential basis</w:t>
            </w:r>
          </w:p>
          <w:p>
            <w:pPr>
              <w:pStyle w:val="ListParagraph"/>
              <w:numPr>
                <w:ilvl w:val="0"/>
                <w:numId w:val="2"/>
              </w:numPr>
              <w:spacing w:after="45"/>
            </w:pPr>
            <w:r>
              <w:rPr>
                <w:sz w:val="15"/>
                <w:szCs w:val="15"/>
              </w:rPr>
              <w:t xml:space="preserve">Two of the authors (Colombo and Zucman-Rossi) carry extensive industry disclosures; this is not obviously material to a size threshold, but the hepatobiliary-contrast imaging recommendation does have commercial beneficiaries</w:t>
            </w:r>
          </w:p>
          <w:p>
            <w:pPr>
              <w:pStyle w:val="ListParagraph"/>
              <w:numPr>
                <w:ilvl w:val="0"/>
                <w:numId w:val="2"/>
              </w:numPr>
              <w:spacing w:after="45"/>
            </w:pPr>
            <w:r>
              <w:rPr>
                <w:sz w:val="15"/>
                <w:szCs w:val="15"/>
              </w:rPr>
              <w:t xml:space="preserve">The guideline has not been updated despite Julien 2021 explicitly reporting that no threshold size could be identified</w:t>
            </w:r>
          </w:p>
        </w:tc>
      </w:tr>
    </w:tbl>
    <w:p>
      <w:pPr>
        <w:spacing w:after="0" w:line="276"/>
      </w:pPr>
      <w:r>
        <w:rPr>
          <w:color w:val="5A6069"/>
          <w:sz w:val="14"/>
          <w:szCs w:val="14"/>
        </w:rPr>
        <w:t xml:space="preserve">Funding: No external funding for the guideline stated. Author disclosures include extensive industry relationships for several panel members, notably Colombo and Zucman-Rossi.</w:t>
      </w:r>
    </w:p>
    <w:p>
      <w:pPr>
        <w:keepNext/>
        <w:spacing w:after="50" w:before="260"/>
      </w:pPr>
      <w:r>
        <w:rPr>
          <w:rFonts w:ascii="Cambria" w:cs="Cambria" w:eastAsia="Cambria" w:hAnsi="Cambria"/>
          <w:b/>
          <w:bCs/>
          <w:color w:val="17365D"/>
          <w:sz w:val="20"/>
          <w:szCs w:val="20"/>
        </w:rPr>
        <w:t xml:space="preserve">European practice survey</w:t>
      </w:r>
      <w:r>
        <w:rPr>
          <w:b/>
          <w:bCs/>
          <w:color w:val="176A87"/>
          <w:sz w:val="15"/>
          <w:szCs w:val="15"/>
        </w:rPr>
        <w:t xml:space="preserve">   Case series</w:t>
      </w:r>
      <w:r>
        <w:rPr>
          <w:color w:val="5A6069"/>
          <w:sz w:val="15"/>
          <w:szCs w:val="15"/>
        </w:rPr>
        <w:t xml:space="preserve">   PMID 36781070</w:t>
      </w:r>
    </w:p>
    <w:p>
      <w:pPr>
        <w:spacing w:after="50" w:line="276"/>
      </w:pPr>
      <w:r>
        <w:rPr>
          <w:color w:val="5A6069"/>
          <w:sz w:val="17"/>
          <w:szCs w:val="17"/>
        </w:rPr>
        <w:t xml:space="preserve">Variation in the management of hepatocellular adenoma: a European expert survey.</w:t>
      </w:r>
    </w:p>
    <w:p>
      <w:pPr>
        <w:spacing w:after="50"/>
      </w:pPr>
      <w:r>
        <w:rPr>
          <w:b/>
          <w:bCs/>
          <w:color w:val="176A87"/>
          <w:sz w:val="16"/>
          <w:szCs w:val="16"/>
        </w:rPr>
        <w:t xml:space="preserve">Population. </w:t>
      </w:r>
      <w:r>
        <w:rPr>
          <w:sz w:val="16"/>
          <w:szCs w:val="16"/>
        </w:rPr>
        <w:t xml:space="preserve">61 analysable respondents of 294 invited (21% response rate)</w:t>
      </w:r>
    </w:p>
    <w:p>
      <w:pPr>
        <w:spacing w:after="70"/>
      </w:pPr>
      <w:r>
        <w:rPr>
          <w:b/>
          <w:bCs/>
          <w:color w:val="17365D"/>
          <w:sz w:val="16"/>
          <w:szCs w:val="16"/>
        </w:rPr>
        <w:t xml:space="preserve">Bottom line. </w:t>
      </w:r>
      <w:r>
        <w:rPr>
          <w:sz w:val="16"/>
          <w:szCs w:val="16"/>
        </w:rPr>
        <w:t xml:space="preserve">Shows that four fifths of responding European experts decline to follow the EASL recommendation to resect adenomas remaining above 5 cm after lifestyle change, and that only half have the multidisciplinary infrastructure the guideline assumes - evidence that the threshold has lost consensus, though from a 21% response rate of self-selected specialists reporting stated rather than observed practice.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21% response rate, which the authors acknowledge limits representativeness</w:t>
            </w:r>
          </w:p>
          <w:p>
            <w:pPr>
              <w:pStyle w:val="ListParagraph"/>
              <w:numPr>
                <w:ilvl w:val="0"/>
                <w:numId w:val="2"/>
              </w:numPr>
              <w:spacing w:after="45"/>
            </w:pPr>
            <w:r>
              <w:rPr>
                <w:sz w:val="15"/>
                <w:szCs w:val="15"/>
              </w:rPr>
              <w:t xml:space="preserve">Self-reported practice rather than observed management</w:t>
            </w:r>
          </w:p>
          <w:p>
            <w:pPr>
              <w:pStyle w:val="ListParagraph"/>
              <w:numPr>
                <w:ilvl w:val="0"/>
                <w:numId w:val="2"/>
              </w:numPr>
              <w:spacing w:after="45"/>
            </w:pPr>
            <w:r>
              <w:rPr>
                <w:sz w:val="15"/>
                <w:szCs w:val="15"/>
              </w:rPr>
              <w:t xml:space="preserve">The authors note that respondents are likely to be those with the greatest interest in benign liver tumours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21% response rate means 79% of invitees are unaccounted for, and the direction of that non-response is unknowable - clinicians who follow the guideline may have seen no need to reply, which would exaggerate the apparent dissent</w:t>
            </w:r>
          </w:p>
          <w:p>
            <w:pPr>
              <w:pStyle w:val="ListParagraph"/>
              <w:numPr>
                <w:ilvl w:val="0"/>
                <w:numId w:val="2"/>
              </w:numPr>
              <w:spacing w:after="45"/>
            </w:pPr>
            <w:r>
              <w:rPr>
                <w:sz w:val="15"/>
                <w:szCs w:val="15"/>
              </w:rPr>
              <w:t xml:space="preserve">Stated preference is not practice: the survey records what experts say they advise, with no audit of what they actually do, and the same group's own Dutch resection audit found 20% of resections performed below 50 mm</w:t>
            </w:r>
          </w:p>
          <w:p>
            <w:pPr>
              <w:pStyle w:val="ListParagraph"/>
              <w:numPr>
                <w:ilvl w:val="0"/>
                <w:numId w:val="2"/>
              </w:numPr>
              <w:spacing w:after="45"/>
            </w:pPr>
            <w:r>
              <w:rPr>
                <w:sz w:val="15"/>
                <w:szCs w:val="15"/>
              </w:rPr>
              <w:t xml:space="preserve">Respondents are self-selected enthusiasts at referral centres, so their willingness to depart from a size rule reflects access to subtyping and hepatobiliary MRI that general centres lack - the finding does not transfer</w:t>
            </w:r>
          </w:p>
          <w:p>
            <w:pPr>
              <w:pStyle w:val="ListParagraph"/>
              <w:numPr>
                <w:ilvl w:val="0"/>
                <w:numId w:val="2"/>
              </w:numPr>
              <w:spacing w:after="45"/>
            </w:pPr>
            <w:r>
              <w:rPr>
                <w:sz w:val="15"/>
                <w:szCs w:val="15"/>
              </w:rPr>
              <w:t xml:space="preserve">The question as reported conflates 'routine resection' with resection, so a respondent who resects selectively above 5 cm would answer against routine resection; the 79% figure may overstate the disagreement</w:t>
            </w:r>
          </w:p>
          <w:p>
            <w:pPr>
              <w:pStyle w:val="ListParagraph"/>
              <w:numPr>
                <w:ilvl w:val="0"/>
                <w:numId w:val="2"/>
              </w:numPr>
              <w:spacing w:after="45"/>
            </w:pPr>
            <w:r>
              <w:rPr>
                <w:sz w:val="15"/>
                <w:szCs w:val="15"/>
              </w:rPr>
              <w:t xml:space="preserve">That only half the respondents have a guideline-compliant multidisciplinary team is arguably the more consequential finding, since every subtype-based alternative to the threshold presupposes exactly that infrastructure - yet it is reported as a secondary result</w:t>
            </w:r>
          </w:p>
          <w:p>
            <w:pPr>
              <w:pStyle w:val="ListParagraph"/>
              <w:numPr>
                <w:ilvl w:val="0"/>
                <w:numId w:val="2"/>
              </w:numPr>
              <w:spacing w:after="45"/>
            </w:pPr>
            <w:r>
              <w:rPr>
                <w:sz w:val="15"/>
                <w:szCs w:val="15"/>
              </w:rPr>
              <w:t xml:space="preserve">No denominators by country, specialty or centre volume, so the sources of variation cannot be identified</w:t>
            </w:r>
          </w:p>
          <w:p>
            <w:pPr>
              <w:pStyle w:val="ListParagraph"/>
              <w:numPr>
                <w:ilvl w:val="0"/>
                <w:numId w:val="2"/>
              </w:numPr>
              <w:spacing w:after="45"/>
            </w:pPr>
            <w:r>
              <w:rPr>
                <w:sz w:val="15"/>
                <w:szCs w:val="15"/>
              </w:rPr>
              <w:t xml:space="preserve">Surveys cannot establish whether the majority view is correct; this is evidence about the standing of the threshold among experts, not about its validity</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Farges 2011</w:t>
      </w:r>
      <w:r>
        <w:rPr>
          <w:b/>
          <w:bCs/>
          <w:color w:val="176A87"/>
          <w:sz w:val="15"/>
          <w:szCs w:val="15"/>
        </w:rPr>
        <w:t xml:space="preserve">   Retrospective cohort</w:t>
      </w:r>
      <w:r>
        <w:rPr>
          <w:color w:val="5A6069"/>
          <w:sz w:val="15"/>
          <w:szCs w:val="15"/>
        </w:rPr>
        <w:t xml:space="preserve">   PMID 21148580</w:t>
      </w:r>
    </w:p>
    <w:p>
      <w:pPr>
        <w:spacing w:after="50" w:line="276"/>
      </w:pPr>
      <w:r>
        <w:rPr>
          <w:color w:val="5A6069"/>
          <w:sz w:val="17"/>
          <w:szCs w:val="17"/>
        </w:rPr>
        <w:t xml:space="preserve">Changing trends in malignant transformation of hepatocellular adenoma.</w:t>
      </w:r>
    </w:p>
    <w:p>
      <w:pPr>
        <w:spacing w:after="50"/>
      </w:pPr>
      <w:r>
        <w:rPr>
          <w:b/>
          <w:bCs/>
          <w:color w:val="176A87"/>
          <w:sz w:val="16"/>
          <w:szCs w:val="16"/>
        </w:rPr>
        <w:t xml:space="preserve">Population. </w:t>
      </w:r>
      <w:r>
        <w:rPr>
          <w:sz w:val="16"/>
          <w:szCs w:val="16"/>
        </w:rPr>
        <w:t xml:space="preserve">218 patients, 25 with malignant transformation</w:t>
      </w:r>
    </w:p>
    <w:p>
      <w:pPr>
        <w:spacing w:after="70"/>
      </w:pPr>
      <w:r>
        <w:rPr>
          <w:b/>
          <w:bCs/>
          <w:color w:val="17365D"/>
          <w:sz w:val="16"/>
          <w:szCs w:val="16"/>
        </w:rPr>
        <w:t xml:space="preserve">Bottom line. </w:t>
      </w:r>
      <w:r>
        <w:rPr>
          <w:sz w:val="16"/>
          <w:szCs w:val="16"/>
        </w:rPr>
        <w:t xml:space="preserve">The foundational evidence that malignant transformation of adenoma is overwhelmingly a male phenomenon (47% vs 4%) and is associated with beta-catenin activation and large size, and the basis for resecting all male adenomas - but it is a tertiary surgical series whose male denominator is small and whose diagnostic label has since been shown to be unreliable in men.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series with referral bias towards complex and malignant cases</w:t>
            </w:r>
          </w:p>
          <w:p>
            <w:pPr>
              <w:pStyle w:val="ListParagraph"/>
              <w:numPr>
                <w:ilvl w:val="0"/>
                <w:numId w:val="2"/>
              </w:numPr>
              <w:spacing w:after="45"/>
            </w:pPr>
            <w:r>
              <w:rPr>
                <w:sz w:val="15"/>
                <w:szCs w:val="15"/>
              </w:rPr>
              <w:t xml:space="preserve">The authors note that diagnosing adenoma-derived HCC requires residual adenoma in the specimen, so the frequency of adenoma behind a fully developed HCC is underestimated</w:t>
            </w:r>
          </w:p>
          <w:p>
            <w:pPr>
              <w:pStyle w:val="ListParagraph"/>
              <w:numPr>
                <w:ilvl w:val="0"/>
                <w:numId w:val="2"/>
              </w:numPr>
              <w:spacing w:after="45"/>
            </w:pPr>
            <w:r>
              <w:rPr>
                <w:sz w:val="15"/>
                <w:szCs w:val="15"/>
              </w:rPr>
              <w:t xml:space="preserve">Beta-catenin status could not be assessed in every case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47% transformation in men is the number that justifies resecting every male adenoma, but its denominator is the small number of men in a tertiary surgical series - men with large or suspicious lesions are preferentially referred and operated, so this is close to a maximum, not a population risk</w:t>
            </w:r>
          </w:p>
          <w:p>
            <w:pPr>
              <w:pStyle w:val="ListParagraph"/>
              <w:numPr>
                <w:ilvl w:val="0"/>
                <w:numId w:val="2"/>
              </w:numPr>
              <w:spacing w:after="45"/>
            </w:pPr>
            <w:r>
              <w:rPr>
                <w:sz w:val="15"/>
                <w:szCs w:val="15"/>
              </w:rPr>
              <w:t xml:space="preserve">The subsequent finding that half of presumed male adenomas are not adenomas at all (Furumaya 2021) means the 47% may partly measure misclassification of HCC as transformed adenoma rather than true transformation</w:t>
            </w:r>
          </w:p>
          <w:p>
            <w:pPr>
              <w:pStyle w:val="ListParagraph"/>
              <w:numPr>
                <w:ilvl w:val="0"/>
                <w:numId w:val="2"/>
              </w:numPr>
              <w:spacing w:after="45"/>
            </w:pPr>
            <w:r>
              <w:rPr>
                <w:sz w:val="15"/>
                <w:szCs w:val="15"/>
              </w:rPr>
              <w:t xml:space="preserve">The three sub-5 cm transformations all occurred in abnormal background liver, which argues that background fibrosis or iron overload rather than size is the discriminating feature - but this is three cases and cannot support a rule either way</w:t>
            </w:r>
          </w:p>
          <w:p>
            <w:pPr>
              <w:pStyle w:val="ListParagraph"/>
              <w:numPr>
                <w:ilvl w:val="0"/>
                <w:numId w:val="2"/>
              </w:numPr>
              <w:spacing w:after="45"/>
            </w:pPr>
            <w:r>
              <w:rPr>
                <w:sz w:val="15"/>
                <w:szCs w:val="15"/>
              </w:rPr>
              <w:t xml:space="preserve">Transformation is ascertained on the resection specimen, so larger lesions, being more extensively sampled and more often resected, are more likely to yield a malignant focus - verification bias aligned with the size finding</w:t>
            </w:r>
          </w:p>
          <w:p>
            <w:pPr>
              <w:pStyle w:val="ListParagraph"/>
              <w:numPr>
                <w:ilvl w:val="0"/>
                <w:numId w:val="2"/>
              </w:numPr>
              <w:spacing w:after="45"/>
            </w:pPr>
            <w:r>
              <w:rPr>
                <w:sz w:val="15"/>
                <w:szCs w:val="15"/>
              </w:rPr>
              <w:t xml:space="preserve">Beta-catenin activation in 64% of transformed cases is presented without the corresponding prevalence in non-transformed adenomas in the same cohort, so no relative risk can be computed from the paper as reported</w:t>
            </w:r>
          </w:p>
          <w:p>
            <w:pPr>
              <w:pStyle w:val="ListParagraph"/>
              <w:numPr>
                <w:ilvl w:val="0"/>
                <w:numId w:val="2"/>
              </w:numPr>
              <w:spacing w:after="45"/>
            </w:pPr>
            <w:r>
              <w:rPr>
                <w:sz w:val="15"/>
                <w:szCs w:val="15"/>
              </w:rPr>
              <w:t xml:space="preserve">Cross-sectional co-occurrence throughout: nothing was followed over time, so no annual transformation hazard is derivable for a surveillance decision</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Florou 2026</w:t>
      </w:r>
      <w:r>
        <w:rPr>
          <w:b/>
          <w:bCs/>
          <w:color w:val="176A87"/>
          <w:sz w:val="15"/>
          <w:szCs w:val="15"/>
        </w:rPr>
        <w:t xml:space="preserve">   Retrospective cohort</w:t>
      </w:r>
      <w:r>
        <w:rPr>
          <w:color w:val="5A6069"/>
          <w:sz w:val="15"/>
          <w:szCs w:val="15"/>
        </w:rPr>
        <w:t xml:space="preserve">   PMID 42214026</w:t>
      </w:r>
    </w:p>
    <w:p>
      <w:pPr>
        <w:spacing w:after="50" w:line="276"/>
      </w:pPr>
      <w:r>
        <w:rPr>
          <w:color w:val="5A6069"/>
          <w:sz w:val="17"/>
          <w:szCs w:val="17"/>
        </w:rPr>
        <w:t xml:space="preserve">Hepatocellular adenoma: natural history, surveillance outcomes and predictors of complications.</w:t>
      </w:r>
    </w:p>
    <w:p>
      <w:pPr>
        <w:spacing w:after="50"/>
      </w:pPr>
      <w:r>
        <w:rPr>
          <w:b/>
          <w:bCs/>
          <w:color w:val="176A87"/>
          <w:sz w:val="16"/>
          <w:szCs w:val="16"/>
        </w:rPr>
        <w:t xml:space="preserve">Population. </w:t>
      </w:r>
      <w:r>
        <w:rPr>
          <w:sz w:val="16"/>
          <w:szCs w:val="16"/>
        </w:rPr>
        <w:t xml:space="preserve">164 patients, 76.2% managed by surveillance</w:t>
      </w:r>
    </w:p>
    <w:p>
      <w:pPr>
        <w:spacing w:after="70"/>
      </w:pPr>
      <w:r>
        <w:rPr>
          <w:b/>
          <w:bCs/>
          <w:color w:val="17365D"/>
          <w:sz w:val="16"/>
          <w:szCs w:val="16"/>
        </w:rPr>
        <w:t xml:space="preserve">Bottom line. </w:t>
      </w:r>
      <w:r>
        <w:rPr>
          <w:sz w:val="16"/>
          <w:szCs w:val="16"/>
        </w:rPr>
        <w:t xml:space="preserve">A contemporary surveillance-dominant cohort with very low rupture (1.8%) and no malignant transformation among watched patients, in which every HCC arose in a lesion that was both over 5 cm and of a high-risk subtype - so it is consistent with the threshold but cannot separate size from subtype in six events.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design</w:t>
            </w:r>
          </w:p>
          <w:p>
            <w:pPr>
              <w:pStyle w:val="ListParagraph"/>
              <w:numPr>
                <w:ilvl w:val="0"/>
                <w:numId w:val="2"/>
              </w:numPr>
              <w:spacing w:after="45"/>
            </w:pPr>
            <w:r>
              <w:rPr>
                <w:sz w:val="15"/>
                <w:szCs w:val="15"/>
              </w:rPr>
              <w:t xml:space="preserve">The authors note variable follow-up duration across the surveillance group</w:t>
            </w:r>
          </w:p>
          <w:p>
            <w:pPr>
              <w:pStyle w:val="ListParagraph"/>
              <w:numPr>
                <w:ilvl w:val="0"/>
                <w:numId w:val="2"/>
              </w:numPr>
              <w:spacing w:after="45"/>
            </w:pPr>
            <w:r>
              <w:rPr>
                <w:sz w:val="15"/>
                <w:szCs w:val="15"/>
              </w:rPr>
              <w:t xml:space="preserve">Subtype information was not available for every lesion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All six malignant transformations occurring above 5 cm looks like support for the threshold, but every one was also beta-catenin-activated or inflammatory, so size and subtype are completely confounded in six events and the paper cannot separate them</w:t>
            </w:r>
          </w:p>
          <w:p>
            <w:pPr>
              <w:pStyle w:val="ListParagraph"/>
              <w:numPr>
                <w:ilvl w:val="0"/>
                <w:numId w:val="2"/>
              </w:numPr>
              <w:spacing w:after="45"/>
            </w:pPr>
            <w:r>
              <w:rPr>
                <w:sz w:val="15"/>
                <w:szCs w:val="15"/>
              </w:rPr>
              <w:t xml:space="preserve">Zero transformation in a surveillance group selected by clinicians who judged those lesions low-risk is the expected result of successful selection, not evidence that surveillance is safe for lesions they would not have selected</w:t>
            </w:r>
          </w:p>
          <w:p>
            <w:pPr>
              <w:pStyle w:val="ListParagraph"/>
              <w:numPr>
                <w:ilvl w:val="0"/>
                <w:numId w:val="2"/>
              </w:numPr>
              <w:spacing w:after="45"/>
            </w:pPr>
            <w:r>
              <w:rPr>
                <w:sz w:val="15"/>
                <w:szCs w:val="15"/>
              </w:rPr>
              <w:t xml:space="preserve">A 1.8% rupture rate across 164 patients means roughly three events; the figure is reassuring but imprecise</w:t>
            </w:r>
          </w:p>
          <w:p>
            <w:pPr>
              <w:pStyle w:val="ListParagraph"/>
              <w:numPr>
                <w:ilvl w:val="0"/>
                <w:numId w:val="2"/>
              </w:numPr>
              <w:spacing w:after="45"/>
            </w:pPr>
            <w:r>
              <w:rPr>
                <w:sz w:val="15"/>
                <w:szCs w:val="15"/>
              </w:rPr>
              <w:t xml:space="preserve">The 4-5 cm band finding (22.7% regression) is the most directly useful datum for the threshold debate and sits on about 11 of 44 patients</w:t>
            </w:r>
          </w:p>
          <w:p>
            <w:pPr>
              <w:pStyle w:val="ListParagraph"/>
              <w:numPr>
                <w:ilvl w:val="0"/>
                <w:numId w:val="2"/>
              </w:numPr>
              <w:spacing w:after="45"/>
            </w:pPr>
            <w:r>
              <w:rPr>
                <w:sz w:val="15"/>
                <w:szCs w:val="15"/>
              </w:rPr>
              <w:t xml:space="preserve">Regression in 18.4% is low compared with the 58.5% eventual regression in Klompenhouwer and the 69% in Lammert, which suggests either shorter follow-up or a stricter definition of regression; neither is stated in the reported results</w:t>
            </w:r>
          </w:p>
          <w:p>
            <w:pPr>
              <w:pStyle w:val="ListParagraph"/>
              <w:numPr>
                <w:ilvl w:val="0"/>
                <w:numId w:val="2"/>
              </w:numPr>
              <w:spacing w:after="45"/>
            </w:pPr>
            <w:r>
              <w:rPr>
                <w:sz w:val="15"/>
                <w:szCs w:val="15"/>
              </w:rPr>
              <w:t xml:space="preserve">No multivariable analysis, so none of the predictors can be adjusted for one another</w:t>
            </w:r>
          </w:p>
          <w:p>
            <w:pPr>
              <w:pStyle w:val="ListParagraph"/>
              <w:numPr>
                <w:ilvl w:val="0"/>
                <w:numId w:val="2"/>
              </w:numPr>
              <w:spacing w:after="45"/>
            </w:pPr>
            <w:r>
              <w:rPr>
                <w:sz w:val="15"/>
                <w:szCs w:val="15"/>
              </w:rPr>
              <w:t xml:space="preserve">Published 2026 but the recruitment period is not stated in the extracted text, so it is unclear whether management reflects current or historical practice</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Gaspersz 2019 pregnancy</w:t>
      </w:r>
      <w:r>
        <w:rPr>
          <w:b/>
          <w:bCs/>
          <w:color w:val="176A87"/>
          <w:sz w:val="15"/>
          <w:szCs w:val="15"/>
        </w:rPr>
        <w:t xml:space="preserve">   Prospective cohort</w:t>
      </w:r>
      <w:r>
        <w:rPr>
          <w:color w:val="5A6069"/>
          <w:sz w:val="15"/>
          <w:szCs w:val="15"/>
        </w:rPr>
        <w:t xml:space="preserve">   PMID 31550458</w:t>
      </w:r>
    </w:p>
    <w:p>
      <w:pPr>
        <w:spacing w:after="50" w:line="276"/>
      </w:pPr>
      <w:r>
        <w:rPr>
          <w:color w:val="5A6069"/>
          <w:sz w:val="17"/>
          <w:szCs w:val="17"/>
        </w:rPr>
        <w:t xml:space="preserve">Growth of hepatocellular adenoma during pregnancy: a prospective study.</w:t>
      </w:r>
    </w:p>
    <w:p>
      <w:pPr>
        <w:spacing w:after="50"/>
      </w:pPr>
      <w:r>
        <w:rPr>
          <w:b/>
          <w:bCs/>
          <w:color w:val="176A87"/>
          <w:sz w:val="16"/>
          <w:szCs w:val="16"/>
        </w:rPr>
        <w:t xml:space="preserve">Population. </w:t>
      </w:r>
      <w:r>
        <w:rPr>
          <w:sz w:val="16"/>
          <w:szCs w:val="16"/>
        </w:rPr>
        <w:t xml:space="preserve">48 women followed through 51 pregnancies, all with HCA smaller than 5 cm</w:t>
      </w:r>
    </w:p>
    <w:p>
      <w:pPr>
        <w:spacing w:after="70"/>
      </w:pPr>
      <w:r>
        <w:rPr>
          <w:b/>
          <w:bCs/>
          <w:color w:val="17365D"/>
          <w:sz w:val="16"/>
          <w:szCs w:val="16"/>
        </w:rPr>
        <w:t xml:space="preserve">Bottom line. </w:t>
      </w:r>
      <w:r>
        <w:rPr>
          <w:sz w:val="16"/>
          <w:szCs w:val="16"/>
        </w:rPr>
        <w:t xml:space="preserve">The only prospective pregnancy cohort in hepatocellular adenoma, showing growth in a quarter of pregnancies with a median 14 mm increase and no rupture in 51 pregnancies of lesions under 5 cm - and incidentally that 27% of referred small 'adenomas' were focal nodular hyperplasia, which undermines the diagnostic premise of small-lesion surveillance generally.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Restricted by design to adenomas smaller than 5 cm, so the findings cannot be extrapolated to larger lesions</w:t>
            </w:r>
          </w:p>
          <w:p>
            <w:pPr>
              <w:pStyle w:val="ListParagraph"/>
              <w:numPr>
                <w:ilvl w:val="0"/>
                <w:numId w:val="2"/>
              </w:numPr>
              <w:spacing w:after="45"/>
            </w:pPr>
            <w:r>
              <w:rPr>
                <w:sz w:val="15"/>
                <w:szCs w:val="15"/>
              </w:rPr>
              <w:t xml:space="preserve">The authors note the modest sample size for a rare event such as rupture</w:t>
            </w:r>
          </w:p>
          <w:p>
            <w:pPr>
              <w:pStyle w:val="ListParagraph"/>
              <w:numPr>
                <w:ilvl w:val="0"/>
                <w:numId w:val="2"/>
              </w:numPr>
              <w:spacing w:after="45"/>
            </w:pPr>
            <w:r>
              <w:rPr>
                <w:sz w:val="15"/>
                <w:szCs w:val="15"/>
              </w:rPr>
              <w:t xml:space="preserve">Ultrasound measurement during pregnancy is subject to technical limitations as the uterus enlarges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absence of rupture in 51 pregnancies is the strongest safety data available, but zero events in 51 gives an upper 95% bound of about 7%, so the study licenses pregnancy in small adenomas without quantifying the residual risk as precisely as its conclusion implies</w:t>
            </w:r>
          </w:p>
          <w:p>
            <w:pPr>
              <w:pStyle w:val="ListParagraph"/>
              <w:numPr>
                <w:ilvl w:val="0"/>
                <w:numId w:val="2"/>
              </w:numPr>
              <w:spacing w:after="45"/>
            </w:pPr>
            <w:r>
              <w:rPr>
                <w:sz w:val="15"/>
                <w:szCs w:val="15"/>
              </w:rPr>
              <w:t xml:space="preserve">By restricting enrolment to lesions under 5 cm the study cannot address the clinical question that actually arises - whether a woman with a 6 cm adenoma can safely conceive - and is therefore sometimes over-extended in citation</w:t>
            </w:r>
          </w:p>
          <w:p>
            <w:pPr>
              <w:pStyle w:val="ListParagraph"/>
              <w:numPr>
                <w:ilvl w:val="0"/>
                <w:numId w:val="2"/>
              </w:numPr>
              <w:spacing w:after="45"/>
            </w:pPr>
            <w:r>
              <w:rPr>
                <w:sz w:val="15"/>
                <w:szCs w:val="15"/>
              </w:rPr>
              <w:t xml:space="preserve">25.5% growth with a median of 14 mm means a quarter of lesions crossed part of the way towards the threshold during pregnancy, which is a genuine finding that the reassuring headline tends to submerge</w:t>
            </w:r>
          </w:p>
          <w:p>
            <w:pPr>
              <w:pStyle w:val="ListParagraph"/>
              <w:numPr>
                <w:ilvl w:val="0"/>
                <w:numId w:val="2"/>
              </w:numPr>
              <w:spacing w:after="45"/>
            </w:pPr>
            <w:r>
              <w:rPr>
                <w:sz w:val="15"/>
                <w:szCs w:val="15"/>
              </w:rPr>
              <w:t xml:space="preserve">That 27% of referred 'adenomas under 5 cm' were focal nodular hyperplasia is arguably the most important result in the paper: it means a quarter of the small lesions on which threshold-based surveillance is practised are the wrong diagnosis, and it also means this cohort is cleaner than routine practice and therefore not representative of it</w:t>
            </w:r>
          </w:p>
          <w:p>
            <w:pPr>
              <w:pStyle w:val="ListParagraph"/>
              <w:numPr>
                <w:ilvl w:val="0"/>
                <w:numId w:val="2"/>
              </w:numPr>
              <w:spacing w:after="45"/>
            </w:pPr>
            <w:r>
              <w:rPr>
                <w:sz w:val="15"/>
                <w:szCs w:val="15"/>
              </w:rPr>
              <w:t xml:space="preserve">No subtype data, so the one in four that grew cannot be characterised, and the subtypes that bleed below 5 cm are not identified</w:t>
            </w:r>
          </w:p>
          <w:p>
            <w:pPr>
              <w:pStyle w:val="ListParagraph"/>
              <w:numPr>
                <w:ilvl w:val="0"/>
                <w:numId w:val="2"/>
              </w:numPr>
              <w:spacing w:after="45"/>
            </w:pPr>
            <w:r>
              <w:rPr>
                <w:sz w:val="15"/>
                <w:szCs w:val="15"/>
              </w:rPr>
              <w:t xml:space="preserve">Growth is measured by ultrasound while MRI was used for diagnosis, so the growth measurements come from a less reproducible modality than the inclusion criterion</w:t>
            </w:r>
          </w:p>
          <w:p>
            <w:pPr>
              <w:pStyle w:val="ListParagraph"/>
              <w:numPr>
                <w:ilvl w:val="0"/>
                <w:numId w:val="2"/>
              </w:numPr>
              <w:spacing w:after="45"/>
            </w:pPr>
            <w:r>
              <w:rPr>
                <w:sz w:val="15"/>
                <w:szCs w:val="15"/>
              </w:rPr>
              <w:t xml:space="preserve">Single-country cohort with uniformly high-quality hepatobiliary MRI access, which most settings do not have</w:t>
            </w:r>
          </w:p>
        </w:tc>
      </w:tr>
    </w:tbl>
    <w:p>
      <w:pPr>
        <w:spacing w:after="0" w:line="276"/>
      </w:pPr>
      <w:r>
        <w:rPr>
          <w:color w:val="5A6069"/>
          <w:sz w:val="14"/>
          <w:szCs w:val="14"/>
        </w:rPr>
        <w:t xml:space="preserve">Funding: Nuts Ohra Fonds and Stichting Coolsingel.</w:t>
      </w:r>
    </w:p>
    <w:p>
      <w:pPr>
        <w:keepNext/>
        <w:spacing w:after="50" w:before="260"/>
      </w:pPr>
      <w:r>
        <w:rPr>
          <w:rFonts w:ascii="Cambria" w:cs="Cambria" w:eastAsia="Cambria" w:hAnsi="Cambria"/>
          <w:b/>
          <w:bCs/>
          <w:color w:val="17365D"/>
          <w:sz w:val="20"/>
          <w:szCs w:val="20"/>
        </w:rPr>
        <w:t xml:space="preserve">Gevers 2018 bariatric</w:t>
      </w:r>
      <w:r>
        <w:rPr>
          <w:b/>
          <w:bCs/>
          <w:color w:val="176A87"/>
          <w:sz w:val="15"/>
          <w:szCs w:val="15"/>
        </w:rPr>
        <w:t xml:space="preserve">   Case series</w:t>
      </w:r>
      <w:r>
        <w:rPr>
          <w:color w:val="5A6069"/>
          <w:sz w:val="15"/>
          <w:szCs w:val="15"/>
        </w:rPr>
        <w:t xml:space="preserve">   PMID 30025198</w:t>
      </w:r>
    </w:p>
    <w:p>
      <w:pPr>
        <w:spacing w:after="50" w:line="276"/>
      </w:pPr>
      <w:r>
        <w:rPr>
          <w:color w:val="5A6069"/>
          <w:sz w:val="17"/>
          <w:szCs w:val="17"/>
        </w:rPr>
        <w:t xml:space="preserve">Regression of hepatocellular adenoma after bariatric surgery in severely obese patients.</w:t>
      </w:r>
    </w:p>
    <w:p>
      <w:pPr>
        <w:spacing w:after="50"/>
      </w:pPr>
      <w:r>
        <w:rPr>
          <w:b/>
          <w:bCs/>
          <w:color w:val="176A87"/>
          <w:sz w:val="16"/>
          <w:szCs w:val="16"/>
        </w:rPr>
        <w:t xml:space="preserve">Population. </w:t>
      </w:r>
      <w:r>
        <w:rPr>
          <w:sz w:val="16"/>
          <w:szCs w:val="16"/>
        </w:rPr>
        <w:t xml:space="preserve">3 patients</w:t>
      </w:r>
    </w:p>
    <w:p>
      <w:pPr>
        <w:spacing w:after="70"/>
      </w:pPr>
      <w:r>
        <w:rPr>
          <w:b/>
          <w:bCs/>
          <w:color w:val="17365D"/>
          <w:sz w:val="16"/>
          <w:szCs w:val="16"/>
        </w:rPr>
        <w:t xml:space="preserve">Bottom line. </w:t>
      </w:r>
      <w:r>
        <w:rPr>
          <w:sz w:val="16"/>
          <w:szCs w:val="16"/>
        </w:rPr>
        <w:t xml:space="preserve">Three cases in which marked weight loss after bariatric surgery was followed by regression of hepatocellular adenoma, two of them complete; suggestive of a modifiable driver but far too small and too selectively reported to establish that treating obesity substitutes for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Three patients, so no rate can be estimated</w:t>
            </w:r>
          </w:p>
          <w:p>
            <w:pPr>
              <w:pStyle w:val="ListParagraph"/>
              <w:numPr>
                <w:ilvl w:val="0"/>
                <w:numId w:val="2"/>
              </w:numPr>
              <w:spacing w:after="45"/>
            </w:pPr>
            <w:r>
              <w:rPr>
                <w:sz w:val="15"/>
                <w:szCs w:val="15"/>
              </w:rPr>
              <w:t xml:space="preserve">The authors note that spontaneous regression cannot be excluded as an explanation</w:t>
            </w:r>
          </w:p>
          <w:p>
            <w:pPr>
              <w:pStyle w:val="ListParagraph"/>
              <w:numPr>
                <w:ilvl w:val="0"/>
                <w:numId w:val="2"/>
              </w:numPr>
              <w:spacing w:after="45"/>
            </w:pPr>
            <w:r>
              <w:rPr>
                <w:sz w:val="15"/>
                <w:szCs w:val="15"/>
              </w:rPr>
              <w:t xml:space="preserve">No control group of obese patients with HCA who did not undergo bariatric surgery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Three patients with two complete regressions cannot distinguish a treatment effect from the natural history, in which regression is common anyway - Klompenhouwer found 58.5% eventual regression without any intervention</w:t>
            </w:r>
          </w:p>
          <w:p>
            <w:pPr>
              <w:pStyle w:val="ListParagraph"/>
              <w:numPr>
                <w:ilvl w:val="0"/>
                <w:numId w:val="2"/>
              </w:numPr>
              <w:spacing w:after="45"/>
            </w:pPr>
            <w:r>
              <w:rPr>
                <w:sz w:val="15"/>
                <w:szCs w:val="15"/>
              </w:rPr>
              <w:t xml:space="preserve">Published because the outcome was favourable; a case series of non-regressors would not be publishable, so this is the clearest possible example of selective reporting</w:t>
            </w:r>
          </w:p>
          <w:p>
            <w:pPr>
              <w:pStyle w:val="ListParagraph"/>
              <w:numPr>
                <w:ilvl w:val="0"/>
                <w:numId w:val="2"/>
              </w:numPr>
              <w:spacing w:after="45"/>
            </w:pPr>
            <w:r>
              <w:rPr>
                <w:sz w:val="15"/>
                <w:szCs w:val="15"/>
              </w:rPr>
              <w:t xml:space="preserve">Initial lesion sizes and the time course of regression are not reported in a form that would allow comparison with observed natural history</w:t>
            </w:r>
          </w:p>
          <w:p>
            <w:pPr>
              <w:pStyle w:val="ListParagraph"/>
              <w:numPr>
                <w:ilvl w:val="0"/>
                <w:numId w:val="2"/>
              </w:numPr>
              <w:spacing w:after="45"/>
            </w:pPr>
            <w:r>
              <w:rPr>
                <w:sz w:val="15"/>
                <w:szCs w:val="15"/>
              </w:rPr>
              <w:t xml:space="preserve">No subtype data, although inflammatory HCA is the obesity-associated subtype and the one most reported to regress with weight loss - without subtyping the mechanism is unverified</w:t>
            </w:r>
          </w:p>
          <w:p>
            <w:pPr>
              <w:pStyle w:val="ListParagraph"/>
              <w:numPr>
                <w:ilvl w:val="0"/>
                <w:numId w:val="2"/>
              </w:numPr>
              <w:spacing w:after="45"/>
            </w:pPr>
            <w:r>
              <w:rPr>
                <w:sz w:val="15"/>
                <w:szCs w:val="15"/>
              </w:rPr>
              <w:t xml:space="preserve">Other risk factors (oral contraceptive cessation, alcohol) changed concurrently in most bariatric patients and are not accounted for</w:t>
            </w:r>
          </w:p>
          <w:p>
            <w:pPr>
              <w:pStyle w:val="ListParagraph"/>
              <w:numPr>
                <w:ilvl w:val="0"/>
                <w:numId w:val="2"/>
              </w:numPr>
              <w:spacing w:after="45"/>
            </w:pPr>
            <w:r>
              <w:rPr>
                <w:sz w:val="15"/>
                <w:szCs w:val="15"/>
              </w:rPr>
              <w:t xml:space="preserve">The clinically important question - whether weight loss is a sufficient alternative to resection for a lesion over 5 cm - cannot be addressed with three cases, yet the series is cited in guidelines as support for risk-factor modification</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Haring 2021 pregnancy</w:t>
      </w:r>
      <w:r>
        <w:rPr>
          <w:b/>
          <w:bCs/>
          <w:color w:val="176A87"/>
          <w:sz w:val="15"/>
          <w:szCs w:val="15"/>
        </w:rPr>
        <w:t xml:space="preserve">   Systematic review</w:t>
      </w:r>
      <w:r>
        <w:rPr>
          <w:color w:val="5A6069"/>
          <w:sz w:val="15"/>
          <w:szCs w:val="15"/>
        </w:rPr>
        <w:t xml:space="preserve">   PMID 33985906</w:t>
      </w:r>
    </w:p>
    <w:p>
      <w:pPr>
        <w:spacing w:after="50" w:line="276"/>
      </w:pPr>
      <w:r>
        <w:rPr>
          <w:color w:val="5A6069"/>
          <w:sz w:val="17"/>
          <w:szCs w:val="17"/>
        </w:rPr>
        <w:t xml:space="preserve">Pregnancy in patients with hepatocellular adenoma: a cohort study and systematic review.</w:t>
      </w:r>
    </w:p>
    <w:p>
      <w:pPr>
        <w:spacing w:after="50"/>
      </w:pPr>
      <w:r>
        <w:rPr>
          <w:b/>
          <w:bCs/>
          <w:color w:val="176A87"/>
          <w:sz w:val="16"/>
          <w:szCs w:val="16"/>
        </w:rPr>
        <w:t xml:space="preserve">Population. </w:t>
      </w:r>
      <w:r>
        <w:rPr>
          <w:sz w:val="16"/>
          <w:szCs w:val="16"/>
        </w:rPr>
        <w:t xml:space="preserve">11 local patients plus 90 patients with 99 pregnancies from the literature</w:t>
      </w:r>
    </w:p>
    <w:p>
      <w:pPr>
        <w:spacing w:after="70"/>
      </w:pPr>
      <w:r>
        <w:rPr>
          <w:b/>
          <w:bCs/>
          <w:color w:val="17365D"/>
          <w:sz w:val="16"/>
          <w:szCs w:val="16"/>
        </w:rPr>
        <w:t xml:space="preserve">Bottom line. </w:t>
      </w:r>
      <w:r>
        <w:rPr>
          <w:sz w:val="16"/>
          <w:szCs w:val="16"/>
        </w:rPr>
        <w:t xml:space="preserve">The source of the widely quoted 6.5 cm pregnancy threshold and of the finding that a third of untreated adenomas grow during pregnancy; but 6.5 cm is the smallest size among published haemorrhages rather than a derived cut-point, and the 33% maternal mortality it reports is a property of the case-report literature, not of pregnancy with an adenoma.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that the pooled literature consists of case reports and small series with inherent selection and publication bias</w:t>
            </w:r>
          </w:p>
          <w:p>
            <w:pPr>
              <w:pStyle w:val="ListParagraph"/>
              <w:numPr>
                <w:ilvl w:val="0"/>
                <w:numId w:val="2"/>
              </w:numPr>
              <w:spacing w:after="45"/>
            </w:pPr>
            <w:r>
              <w:rPr>
                <w:sz w:val="15"/>
                <w:szCs w:val="15"/>
              </w:rPr>
              <w:t xml:space="preserve">Heterogeneous imaging modalities and follow-up schedules across the included cases</w:t>
            </w:r>
          </w:p>
          <w:p>
            <w:pPr>
              <w:pStyle w:val="ListParagraph"/>
              <w:numPr>
                <w:ilvl w:val="0"/>
                <w:numId w:val="2"/>
              </w:numPr>
              <w:spacing w:after="45"/>
            </w:pPr>
            <w:r>
              <w:rPr>
                <w:sz w:val="15"/>
                <w:szCs w:val="15"/>
              </w:rPr>
              <w:t xml:space="preserve">Small local cohort of 11 patients</w:t>
            </w:r>
          </w:p>
          <w:p>
            <w:pPr>
              <w:pStyle w:val="ListParagraph"/>
              <w:numPr>
                <w:ilvl w:val="0"/>
                <w:numId w:val="2"/>
              </w:numPr>
              <w:spacing w:after="45"/>
            </w:pPr>
            <w:r>
              <w:rPr>
                <w:sz w:val="15"/>
                <w:szCs w:val="15"/>
              </w:rPr>
              <w:t xml:space="preserve">Reporting of lesion size was incomplete in some published cases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6.5 cm figure is the paper's most-cited output and is a minimum observed size among published haemorrhages, not a derived threshold - it is governed by what gets published, and a case report of a small adenoma bleeding in pregnancy is less likely to be written up than a dramatic large one</w:t>
            </w:r>
          </w:p>
          <w:p>
            <w:pPr>
              <w:pStyle w:val="ListParagraph"/>
              <w:numPr>
                <w:ilvl w:val="0"/>
                <w:numId w:val="2"/>
              </w:numPr>
              <w:spacing w:after="45"/>
            </w:pPr>
            <w:r>
              <w:rPr>
                <w:sz w:val="15"/>
                <w:szCs w:val="15"/>
              </w:rPr>
              <w:t xml:space="preserve">Case-fatality of 33% maternal and 33% fetal is a property of the published haemorrhage literature, where only catastrophic events reach print; it cannot be used to estimate the consequence of haemorrhage in an unselected pregnancy</w:t>
            </w:r>
          </w:p>
          <w:p>
            <w:pPr>
              <w:pStyle w:val="ListParagraph"/>
              <w:numPr>
                <w:ilvl w:val="0"/>
                <w:numId w:val="2"/>
              </w:numPr>
              <w:spacing w:after="45"/>
            </w:pPr>
            <w:r>
              <w:rPr>
                <w:sz w:val="15"/>
                <w:szCs w:val="15"/>
              </w:rPr>
              <w:t xml:space="preserve">Pooling a modern institutional cohort with decades of case reports mixes incompatible eras of imaging, obstetric care and intervention into single proportions</w:t>
            </w:r>
          </w:p>
          <w:p>
            <w:pPr>
              <w:pStyle w:val="ListParagraph"/>
              <w:numPr>
                <w:ilvl w:val="0"/>
                <w:numId w:val="2"/>
              </w:numPr>
              <w:spacing w:after="45"/>
            </w:pPr>
            <w:r>
              <w:rPr>
                <w:sz w:val="15"/>
                <w:szCs w:val="15"/>
              </w:rPr>
              <w:t xml:space="preserve">Growth in 31.5% is substantially higher than the 25.5% in the prospective PALM study, and the difference is most plausibly explained by the retrospective literature's bias towards reported growth</w:t>
            </w:r>
          </w:p>
          <w:p>
            <w:pPr>
              <w:pStyle w:val="ListParagraph"/>
              <w:numPr>
                <w:ilvl w:val="0"/>
                <w:numId w:val="2"/>
              </w:numPr>
              <w:spacing w:after="45"/>
            </w:pPr>
            <w:r>
              <w:rPr>
                <w:sz w:val="15"/>
                <w:szCs w:val="15"/>
              </w:rPr>
              <w:t xml:space="preserve">Stability, regression and growth are reported against a denominator of 73 whereas 99 pregnancies were reviewed, so a quarter of pregnancies lack size trajectory data and the direction of that loss is unstated</w:t>
            </w:r>
          </w:p>
          <w:p>
            <w:pPr>
              <w:pStyle w:val="ListParagraph"/>
              <w:numPr>
                <w:ilvl w:val="0"/>
                <w:numId w:val="2"/>
              </w:numPr>
              <w:spacing w:after="45"/>
            </w:pPr>
            <w:r>
              <w:rPr>
                <w:sz w:val="15"/>
                <w:szCs w:val="15"/>
              </w:rPr>
              <w:t xml:space="preserve">No definition of significant growth is given, and the pooled cases used different modalities with different reproducibility</w:t>
            </w:r>
          </w:p>
          <w:p>
            <w:pPr>
              <w:pStyle w:val="ListParagraph"/>
              <w:numPr>
                <w:ilvl w:val="0"/>
                <w:numId w:val="2"/>
              </w:numPr>
              <w:spacing w:after="45"/>
            </w:pPr>
            <w:r>
              <w:rPr>
                <w:sz w:val="15"/>
                <w:szCs w:val="15"/>
              </w:rPr>
              <w:t xml:space="preserve">No subtype data anywhere, so the paper cannot say whether the bleeding lesions were sonic hedgehog or beta-catenin exon 7/8 - the subtypes known to bleed small and the obvious alternative explanation to size</w:t>
            </w:r>
          </w:p>
        </w:tc>
      </w:tr>
    </w:tbl>
    <w:p>
      <w:pPr>
        <w:spacing w:after="0" w:line="276"/>
      </w:pPr>
      <w:r>
        <w:rPr>
          <w:color w:val="5A6069"/>
          <w:sz w:val="14"/>
          <w:szCs w:val="14"/>
        </w:rPr>
        <w:t xml:space="preserve">Funding: No funding.</w:t>
      </w:r>
    </w:p>
    <w:p>
      <w:pPr>
        <w:keepNext/>
        <w:spacing w:after="50" w:before="260"/>
      </w:pPr>
      <w:r>
        <w:rPr>
          <w:rFonts w:ascii="Cambria" w:cs="Cambria" w:eastAsia="Cambria" w:hAnsi="Cambria"/>
          <w:b/>
          <w:bCs/>
          <w:color w:val="17365D"/>
          <w:sz w:val="20"/>
          <w:szCs w:val="20"/>
        </w:rPr>
        <w:t xml:space="preserve">Haring 2022 resection audit</w:t>
      </w:r>
      <w:r>
        <w:rPr>
          <w:b/>
          <w:bCs/>
          <w:color w:val="176A87"/>
          <w:sz w:val="15"/>
          <w:szCs w:val="15"/>
        </w:rPr>
        <w:t xml:space="preserve">   Retrospective cohort</w:t>
      </w:r>
      <w:r>
        <w:rPr>
          <w:color w:val="5A6069"/>
          <w:sz w:val="15"/>
          <w:szCs w:val="15"/>
        </w:rPr>
        <w:t xml:space="preserve">   PMID 36324268</w:t>
      </w:r>
    </w:p>
    <w:p>
      <w:pPr>
        <w:spacing w:after="50" w:line="276"/>
      </w:pPr>
      <w:r>
        <w:rPr>
          <w:color w:val="5A6069"/>
          <w:sz w:val="17"/>
          <w:szCs w:val="17"/>
        </w:rPr>
        <w:t xml:space="preserve">Resection of hepatocellular adenoma: a nationwide study on diagnostic accuracy.</w:t>
      </w:r>
    </w:p>
    <w:p>
      <w:pPr>
        <w:spacing w:after="50"/>
      </w:pPr>
      <w:r>
        <w:rPr>
          <w:b/>
          <w:bCs/>
          <w:color w:val="176A87"/>
          <w:sz w:val="16"/>
          <w:szCs w:val="16"/>
        </w:rPr>
        <w:t xml:space="preserve">Population. </w:t>
      </w:r>
      <w:r>
        <w:rPr>
          <w:sz w:val="16"/>
          <w:szCs w:val="16"/>
        </w:rPr>
        <w:t xml:space="preserve">222 resections for presumed hepatocellular adenoma, 44 (20%) of lesions &lt;50 mm</w:t>
      </w:r>
    </w:p>
    <w:p>
      <w:pPr>
        <w:spacing w:after="70"/>
      </w:pPr>
      <w:r>
        <w:rPr>
          <w:b/>
          <w:bCs/>
          <w:color w:val="17365D"/>
          <w:sz w:val="16"/>
          <w:szCs w:val="16"/>
        </w:rPr>
        <w:t xml:space="preserve">Bottom line. </w:t>
      </w:r>
      <w:r>
        <w:rPr>
          <w:sz w:val="16"/>
          <w:szCs w:val="16"/>
        </w:rPr>
        <w:t xml:space="preserve">Quantifies the operational cost of a size-driven pathway: a fifth of Dutch resections for presumed adenoma were for lesions under 5 cm, 70% of those had their diagnosis changed afterwards and a fifth proved to be focal nodular hyperplasia - evidence that the problem with the threshold is not only where it sits but that the diagnosis it is applied to is often wrong.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and dependent on the completeness of national pathology and operative records</w:t>
            </w:r>
          </w:p>
          <w:p>
            <w:pPr>
              <w:pStyle w:val="ListParagraph"/>
              <w:numPr>
                <w:ilvl w:val="0"/>
                <w:numId w:val="2"/>
              </w:numPr>
              <w:spacing w:after="45"/>
            </w:pPr>
            <w:r>
              <w:rPr>
                <w:sz w:val="15"/>
                <w:szCs w:val="15"/>
              </w:rPr>
              <w:t xml:space="preserve">The authors note that preoperative imaging protocols were not standardised across the period and centres studied</w:t>
            </w:r>
          </w:p>
          <w:p>
            <w:pPr>
              <w:pStyle w:val="ListParagraph"/>
              <w:numPr>
                <w:ilvl w:val="0"/>
                <w:numId w:val="2"/>
              </w:numPr>
              <w:spacing w:after="45"/>
            </w:pPr>
            <w:r>
              <w:rPr>
                <w:sz w:val="15"/>
                <w:szCs w:val="15"/>
              </w:rPr>
              <w:t xml:space="preserve">Molecular subtyping was not uniformly available, so some reclassifications rest on morphology and immunohistochemistry alone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best available measurement of the cost of acting on the size threshold, yet it measures diagnostic error rather than harm: no operative morbidity, mortality or quality-of-life outcome is reported, so the price of the 20% of resections done below 50 mm is quantified only as a wrong label</w:t>
            </w:r>
          </w:p>
          <w:p>
            <w:pPr>
              <w:pStyle w:val="ListParagraph"/>
              <w:numPr>
                <w:ilvl w:val="0"/>
                <w:numId w:val="2"/>
              </w:numPr>
              <w:spacing w:after="45"/>
            </w:pPr>
            <w:r>
              <w:rPr>
                <w:sz w:val="15"/>
                <w:szCs w:val="15"/>
              </w:rPr>
              <w:t xml:space="preserve">A 43% change of diagnosis presupposes that the final pathology is right; without central re-review or molecular confirmation some of these 'changes' may be reclassification between equally uncertain categories rather than correction of error</w:t>
            </w:r>
          </w:p>
          <w:p>
            <w:pPr>
              <w:pStyle w:val="ListParagraph"/>
              <w:numPr>
                <w:ilvl w:val="0"/>
                <w:numId w:val="2"/>
              </w:numPr>
              <w:spacing w:after="45"/>
            </w:pPr>
            <w:r>
              <w:rPr>
                <w:sz w:val="15"/>
                <w:szCs w:val="15"/>
              </w:rPr>
              <w:t xml:space="preserve">The adjusted odds ratio of 1.8 for absence of hepatobiliary MRI is confounded by era and centre - lesions imaged without hepatobiliary agents were generally imaged earlier and in less specialised units, and those factors are not separable here</w:t>
            </w:r>
          </w:p>
          <w:p>
            <w:pPr>
              <w:pStyle w:val="ListParagraph"/>
              <w:numPr>
                <w:ilvl w:val="0"/>
                <w:numId w:val="2"/>
              </w:numPr>
              <w:spacing w:after="45"/>
            </w:pPr>
            <w:r>
              <w:rPr>
                <w:sz w:val="15"/>
                <w:szCs w:val="15"/>
              </w:rPr>
              <w:t xml:space="preserve">Numerators and denominators for the FNH finding are given as percentages only, so the 21% figure rests on roughly nine lesions</w:t>
            </w:r>
          </w:p>
          <w:p>
            <w:pPr>
              <w:pStyle w:val="ListParagraph"/>
              <w:numPr>
                <w:ilvl w:val="0"/>
                <w:numId w:val="2"/>
              </w:numPr>
              <w:spacing w:after="45"/>
            </w:pPr>
            <w:r>
              <w:rPr>
                <w:sz w:val="15"/>
                <w:szCs w:val="15"/>
              </w:rPr>
              <w:t xml:space="preserve">Selection is on having been resected, so the study cannot say how often the diagnosis is wrong in lesions that were watched - plausibly more often, which would strengthen its own argument</w:t>
            </w:r>
          </w:p>
          <w:p>
            <w:pPr>
              <w:pStyle w:val="ListParagraph"/>
              <w:numPr>
                <w:ilvl w:val="0"/>
                <w:numId w:val="2"/>
              </w:numPr>
              <w:spacing w:after="45"/>
            </w:pPr>
            <w:r>
              <w:rPr>
                <w:sz w:val="15"/>
                <w:szCs w:val="15"/>
              </w:rPr>
              <w:t xml:space="preserve">No analysis of whether the diagnostic change altered subsequent management or follow-up, so the clinical significance of the 43% is undetermined</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Heo 2024 Korea</w:t>
      </w:r>
      <w:r>
        <w:rPr>
          <w:b/>
          <w:bCs/>
          <w:color w:val="176A87"/>
          <w:sz w:val="15"/>
          <w:szCs w:val="15"/>
        </w:rPr>
        <w:t xml:space="preserve">   Retrospective cohort</w:t>
      </w:r>
      <w:r>
        <w:rPr>
          <w:color w:val="5A6069"/>
          <w:sz w:val="15"/>
          <w:szCs w:val="15"/>
        </w:rPr>
        <w:t xml:space="preserve">   PMID 39526315</w:t>
      </w:r>
    </w:p>
    <w:p>
      <w:pPr>
        <w:spacing w:after="50" w:line="276"/>
      </w:pPr>
      <w:r>
        <w:rPr>
          <w:color w:val="5A6069"/>
          <w:sz w:val="17"/>
          <w:szCs w:val="17"/>
        </w:rPr>
        <w:t xml:space="preserve">Clinical, radiological and pathological characteristics of hepatocellular adenoma in Korea: a nationwide multicentre study.</w:t>
      </w:r>
    </w:p>
    <w:p>
      <w:pPr>
        <w:spacing w:after="50"/>
      </w:pPr>
      <w:r>
        <w:rPr>
          <w:b/>
          <w:bCs/>
          <w:color w:val="176A87"/>
          <w:sz w:val="16"/>
          <w:szCs w:val="16"/>
        </w:rPr>
        <w:t xml:space="preserve">Population. </w:t>
      </w:r>
      <w:r>
        <w:rPr>
          <w:sz w:val="16"/>
          <w:szCs w:val="16"/>
        </w:rPr>
        <w:t xml:space="preserve">121 patients with 138 hepatocellular adenomas</w:t>
      </w:r>
    </w:p>
    <w:p>
      <w:pPr>
        <w:spacing w:after="70"/>
      </w:pPr>
      <w:r>
        <w:rPr>
          <w:b/>
          <w:bCs/>
          <w:color w:val="17365D"/>
          <w:sz w:val="16"/>
          <w:szCs w:val="16"/>
        </w:rPr>
        <w:t xml:space="preserve">Bottom line. </w:t>
      </w:r>
      <w:r>
        <w:rPr>
          <w:sz w:val="16"/>
          <w:szCs w:val="16"/>
        </w:rPr>
        <w:t xml:space="preserve">Shows that in a low-contraceptive-use Asian population adenoma is far more often male and beta-catenin-activated than in Western series, which is a genuine challenge to guidelines built on European cohorts; but its imaging score is internally validated only and the study is funded by the manufacturer of the contrast agent it relies 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design with non-standardised imaging protocols across sites</w:t>
            </w:r>
          </w:p>
          <w:p>
            <w:pPr>
              <w:pStyle w:val="ListParagraph"/>
              <w:numPr>
                <w:ilvl w:val="0"/>
                <w:numId w:val="2"/>
              </w:numPr>
              <w:spacing w:after="45"/>
            </w:pPr>
            <w:r>
              <w:rPr>
                <w:sz w:val="15"/>
                <w:szCs w:val="15"/>
              </w:rPr>
              <w:t xml:space="preserve">The authors note the score was validated internally only and requires external validation</w:t>
            </w:r>
          </w:p>
          <w:p>
            <w:pPr>
              <w:pStyle w:val="ListParagraph"/>
              <w:numPr>
                <w:ilvl w:val="0"/>
                <w:numId w:val="2"/>
              </w:numPr>
              <w:spacing w:after="45"/>
            </w:pPr>
            <w:r>
              <w:rPr>
                <w:sz w:val="15"/>
                <w:szCs w:val="15"/>
              </w:rPr>
              <w:t xml:space="preserve">Subtype assignment depended on locally performed immunohistochemistry of varying completeness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score is derived and validated in the same cohort, so AUROC 0.91 in 'validation' is an internal split, not independent performance; applied to a European case mix with a quarter the beta-catenin prevalence its positive predictive value would fall sharply</w:t>
            </w:r>
          </w:p>
          <w:p>
            <w:pPr>
              <w:pStyle w:val="ListParagraph"/>
              <w:numPr>
                <w:ilvl w:val="0"/>
                <w:numId w:val="2"/>
              </w:numPr>
              <w:spacing w:after="45"/>
            </w:pPr>
            <w:r>
              <w:rPr>
                <w:sz w:val="15"/>
                <w:szCs w:val="15"/>
              </w:rPr>
              <w:t xml:space="preserve">Industry funding from Bayer Korea is directly relevant: Bayer markets gadoxetic acid (Primovist), and the deliverable of this study is a contrast-enhanced MRI scoring system that increases the indication for that agent</w:t>
            </w:r>
          </w:p>
          <w:p>
            <w:pPr>
              <w:pStyle w:val="ListParagraph"/>
              <w:numPr>
                <w:ilvl w:val="0"/>
                <w:numId w:val="2"/>
              </w:numPr>
              <w:spacing w:after="45"/>
            </w:pPr>
            <w:r>
              <w:rPr>
                <w:sz w:val="15"/>
                <w:szCs w:val="15"/>
              </w:rPr>
              <w:t xml:space="preserve">Pathology-confirmed cases only, so the 26.1% beta-catenin figure is a resection and biopsy denominator; the striking male predominance may equally reflect which Korean patients get operated on as which develop adenomas</w:t>
            </w:r>
          </w:p>
          <w:p>
            <w:pPr>
              <w:pStyle w:val="ListParagraph"/>
              <w:numPr>
                <w:ilvl w:val="0"/>
                <w:numId w:val="2"/>
              </w:numPr>
              <w:spacing w:after="45"/>
            </w:pPr>
            <w:r>
              <w:rPr>
                <w:sz w:val="15"/>
                <w:szCs w:val="15"/>
              </w:rPr>
              <w:t xml:space="preserve">The 16.7% HCC rate in beta-catenin adenomas is cross-sectional co-occurrence at diagnosis, not observed transformation</w:t>
            </w:r>
          </w:p>
          <w:p>
            <w:pPr>
              <w:pStyle w:val="ListParagraph"/>
              <w:numPr>
                <w:ilvl w:val="0"/>
                <w:numId w:val="2"/>
              </w:numPr>
              <w:spacing w:after="45"/>
            </w:pPr>
            <w:r>
              <w:rPr>
                <w:sz w:val="15"/>
                <w:szCs w:val="15"/>
              </w:rPr>
              <w:t xml:space="preserve">Reported as patients and lesions interchangeably across analyses (121 vs 138), and subtype percentages are not stated as per-patient or per-lesion, making the denominators ambiguous</w:t>
            </w:r>
          </w:p>
          <w:p>
            <w:pPr>
              <w:pStyle w:val="ListParagraph"/>
              <w:numPr>
                <w:ilvl w:val="0"/>
                <w:numId w:val="2"/>
              </w:numPr>
              <w:spacing w:after="45"/>
            </w:pPr>
            <w:r>
              <w:rPr>
                <w:sz w:val="15"/>
                <w:szCs w:val="15"/>
              </w:rPr>
              <w:t xml:space="preserve">The finding that HCA was unsuspected in 31.6% of reports undermines the premise of any imaging-based pathway, including this paper's own score, yet it is not reconciled with the score's claimed accuracy</w:t>
            </w:r>
          </w:p>
          <w:p>
            <w:pPr>
              <w:pStyle w:val="ListParagraph"/>
              <w:numPr>
                <w:ilvl w:val="0"/>
                <w:numId w:val="2"/>
              </w:numPr>
              <w:spacing w:after="45"/>
            </w:pPr>
            <w:r>
              <w:rPr>
                <w:sz w:val="15"/>
                <w:szCs w:val="15"/>
              </w:rPr>
              <w:t xml:space="preserve">No size-stratified analysis of complications, so a cohort ideally placed to test the 5 cm threshold in a different epidemiological setting does not test it</w:t>
            </w:r>
          </w:p>
        </w:tc>
      </w:tr>
    </w:tbl>
    <w:p>
      <w:pPr>
        <w:spacing w:after="0" w:line="276"/>
      </w:pPr>
      <w:r>
        <w:rPr>
          <w:color w:val="5A6069"/>
          <w:sz w:val="14"/>
          <w:szCs w:val="14"/>
        </w:rPr>
        <w:t xml:space="preserve">Funding: Supported by Bayer Korea.</w:t>
      </w:r>
    </w:p>
    <w:p>
      <w:pPr>
        <w:keepNext/>
        <w:spacing w:after="50" w:before="260"/>
      </w:pPr>
      <w:r>
        <w:rPr>
          <w:rFonts w:ascii="Cambria" w:cs="Cambria" w:eastAsia="Cambria" w:hAnsi="Cambria"/>
          <w:b/>
          <w:bCs/>
          <w:color w:val="17365D"/>
          <w:sz w:val="20"/>
          <w:szCs w:val="20"/>
        </w:rPr>
        <w:t xml:space="preserve">Herman 2020</w:t>
      </w:r>
      <w:r>
        <w:rPr>
          <w:b/>
          <w:bCs/>
          <w:color w:val="176A87"/>
          <w:sz w:val="15"/>
          <w:szCs w:val="15"/>
        </w:rPr>
        <w:t xml:space="preserve">   Retrospective cohort</w:t>
      </w:r>
      <w:r>
        <w:rPr>
          <w:color w:val="5A6069"/>
          <w:sz w:val="15"/>
          <w:szCs w:val="15"/>
        </w:rPr>
        <w:t xml:space="preserve">   PMID 32666496</w:t>
      </w:r>
    </w:p>
    <w:p>
      <w:pPr>
        <w:spacing w:after="50" w:line="276"/>
      </w:pPr>
      <w:r>
        <w:rPr>
          <w:color w:val="5A6069"/>
          <w:sz w:val="17"/>
          <w:szCs w:val="17"/>
        </w:rPr>
        <w:t xml:space="preserve">Hepatocellular adenoma: an evolving surgical strategy in a single institution.</w:t>
      </w:r>
    </w:p>
    <w:p>
      <w:pPr>
        <w:spacing w:after="50"/>
      </w:pPr>
      <w:r>
        <w:rPr>
          <w:b/>
          <w:bCs/>
          <w:color w:val="176A87"/>
          <w:sz w:val="16"/>
          <w:szCs w:val="16"/>
        </w:rPr>
        <w:t xml:space="preserve">Population. </w:t>
      </w:r>
      <w:r>
        <w:rPr>
          <w:sz w:val="16"/>
          <w:szCs w:val="16"/>
        </w:rPr>
        <w:t xml:space="preserve">134 patients</w:t>
      </w:r>
    </w:p>
    <w:p>
      <w:pPr>
        <w:spacing w:after="70"/>
      </w:pPr>
      <w:r>
        <w:rPr>
          <w:b/>
          <w:bCs/>
          <w:color w:val="17365D"/>
          <w:sz w:val="16"/>
          <w:szCs w:val="16"/>
        </w:rPr>
        <w:t xml:space="preserve">Bottom line. </w:t>
      </w:r>
      <w:r>
        <w:rPr>
          <w:sz w:val="16"/>
          <w:szCs w:val="16"/>
        </w:rPr>
        <w:t xml:space="preserve">A single institution's record of moving its resection threshold from 4 cm to 5 cm to a subtype-and-sex rule with comparable outcomes throughout - inadvertently the clearest institutional evidence that the threshold is conventional - though its claim that no adenoma regressed at six months rests on an undefined endpoint and too short an interval.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series spanning multiple policy eras, so patients under different policies are not comparable</w:t>
            </w:r>
          </w:p>
          <w:p>
            <w:pPr>
              <w:pStyle w:val="ListParagraph"/>
              <w:numPr>
                <w:ilvl w:val="0"/>
                <w:numId w:val="2"/>
              </w:numPr>
              <w:spacing w:after="45"/>
            </w:pPr>
            <w:r>
              <w:rPr>
                <w:sz w:val="15"/>
                <w:szCs w:val="15"/>
              </w:rPr>
              <w:t xml:space="preserve">The authors note that subtype information was available only for later-era patients</w:t>
            </w:r>
          </w:p>
          <w:p>
            <w:pPr>
              <w:pStyle w:val="ListParagraph"/>
              <w:numPr>
                <w:ilvl w:val="0"/>
                <w:numId w:val="2"/>
              </w:numPr>
              <w:spacing w:after="45"/>
            </w:pPr>
            <w:r>
              <w:rPr>
                <w:sz w:val="15"/>
                <w:szCs w:val="15"/>
              </w:rPr>
              <w:t xml:space="preserve">Short duration of the observation period before resection in most patients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is an inadvertent demonstration that the threshold is a convention: one institution used three different cut-offs over one study period, each adopted without new local data, and reports comparable outcomes under all three</w:t>
            </w:r>
          </w:p>
          <w:p>
            <w:pPr>
              <w:pStyle w:val="ListParagraph"/>
              <w:numPr>
                <w:ilvl w:val="0"/>
                <w:numId w:val="2"/>
              </w:numPr>
              <w:spacing w:after="45"/>
            </w:pPr>
            <w:r>
              <w:rPr>
                <w:sz w:val="15"/>
                <w:szCs w:val="15"/>
              </w:rPr>
              <w:t xml:space="preserve">All four malignant transformations were both beta-catenin-activated and above 5 cm, so size and subtype are perfectly confounded in four events - exactly the confounding that makes the threshold appear validated</w:t>
            </w:r>
          </w:p>
          <w:p>
            <w:pPr>
              <w:pStyle w:val="ListParagraph"/>
              <w:numPr>
                <w:ilvl w:val="0"/>
                <w:numId w:val="2"/>
              </w:numPr>
              <w:spacing w:after="45"/>
            </w:pPr>
            <w:r>
              <w:rPr>
                <w:sz w:val="15"/>
                <w:szCs w:val="15"/>
              </w:rPr>
              <w:t xml:space="preserve">The statement that no adenoma significantly regressed at six months conflicts with Klompenhouwer's 8.5-15.3% and with the 69% reported by Lammert; the discrepancy is most likely a definition and follow-up artefact, but the paper does not define significant regression, and the sentence is nevertheless usable as support for early resection</w:t>
            </w:r>
          </w:p>
          <w:p>
            <w:pPr>
              <w:pStyle w:val="ListParagraph"/>
              <w:numPr>
                <w:ilvl w:val="0"/>
                <w:numId w:val="2"/>
              </w:numPr>
              <w:spacing w:after="45"/>
            </w:pPr>
            <w:r>
              <w:rPr>
                <w:sz w:val="15"/>
                <w:szCs w:val="15"/>
              </w:rPr>
              <w:t xml:space="preserve">Six months is too short to assess regression, as the same literature establishes a median of about two years - so the observation arm was never given a fair test before the surgical policy was validated against it</w:t>
            </w:r>
          </w:p>
          <w:p>
            <w:pPr>
              <w:pStyle w:val="ListParagraph"/>
              <w:numPr>
                <w:ilvl w:val="0"/>
                <w:numId w:val="2"/>
              </w:numPr>
              <w:spacing w:after="45"/>
            </w:pPr>
            <w:r>
              <w:rPr>
                <w:sz w:val="15"/>
                <w:szCs w:val="15"/>
              </w:rPr>
              <w:t xml:space="preserve">Denominators shift between 134 and 124 without explanation</w:t>
            </w:r>
          </w:p>
          <w:p>
            <w:pPr>
              <w:pStyle w:val="ListParagraph"/>
              <w:numPr>
                <w:ilvl w:val="0"/>
                <w:numId w:val="2"/>
              </w:numPr>
              <w:spacing w:after="45"/>
            </w:pPr>
            <w:r>
              <w:rPr>
                <w:sz w:val="15"/>
                <w:szCs w:val="15"/>
              </w:rPr>
              <w:t xml:space="preserve">Morbidity of 8.1% with no mortality is reported without severity grading (no Dindo-Clavien distribution), so the clinical weight of those complications is unknown</w:t>
            </w:r>
          </w:p>
          <w:p>
            <w:pPr>
              <w:pStyle w:val="ListParagraph"/>
              <w:numPr>
                <w:ilvl w:val="0"/>
                <w:numId w:val="2"/>
              </w:numPr>
              <w:spacing w:after="45"/>
            </w:pPr>
            <w:r>
              <w:rPr>
                <w:sz w:val="15"/>
                <w:szCs w:val="15"/>
              </w:rPr>
              <w:t xml:space="preserve">No comparison of outcomes between policy eras, which is the one analysis the dataset is uniquely placed to perform</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Julien 2021</w:t>
      </w:r>
      <w:r>
        <w:rPr>
          <w:b/>
          <w:bCs/>
          <w:color w:val="176A87"/>
          <w:sz w:val="15"/>
          <w:szCs w:val="15"/>
        </w:rPr>
        <w:t xml:space="preserve">   Retrospective cohort</w:t>
      </w:r>
      <w:r>
        <w:rPr>
          <w:color w:val="5A6069"/>
          <w:sz w:val="15"/>
          <w:szCs w:val="15"/>
        </w:rPr>
        <w:t xml:space="preserve">   PMID 34334644</w:t>
      </w:r>
    </w:p>
    <w:p>
      <w:pPr>
        <w:spacing w:after="50" w:line="276"/>
      </w:pPr>
      <w:r>
        <w:rPr>
          <w:color w:val="5A6069"/>
          <w:sz w:val="17"/>
          <w:szCs w:val="17"/>
        </w:rPr>
        <w:t xml:space="preserve">Risk factors for bleeding in hepatocellular adenoma: a multicenter cohort study.</w:t>
      </w:r>
    </w:p>
    <w:p>
      <w:pPr>
        <w:spacing w:after="50"/>
      </w:pPr>
      <w:r>
        <w:rPr>
          <w:b/>
          <w:bCs/>
          <w:color w:val="176A87"/>
          <w:sz w:val="16"/>
          <w:szCs w:val="16"/>
        </w:rPr>
        <w:t xml:space="preserve">Population. </w:t>
      </w:r>
      <w:r>
        <w:rPr>
          <w:sz w:val="16"/>
          <w:szCs w:val="16"/>
        </w:rPr>
        <w:t xml:space="preserve">261 patients (268 collected, 7 excluded)</w:t>
      </w:r>
    </w:p>
    <w:p>
      <w:pPr>
        <w:spacing w:after="70"/>
      </w:pPr>
      <w:r>
        <w:rPr>
          <w:b/>
          <w:bCs/>
          <w:color w:val="17365D"/>
          <w:sz w:val="16"/>
          <w:szCs w:val="16"/>
        </w:rPr>
        <w:t xml:space="preserve">Bottom line. </w:t>
      </w:r>
      <w:r>
        <w:rPr>
          <w:sz w:val="16"/>
          <w:szCs w:val="16"/>
        </w:rPr>
        <w:t xml:space="preserve">The study that tested the threshold hypothesis most directly and rejected it - size acts continuously at OR 1.02 per millimetre with no identifiable cut-point, while sonic hedgehog subtype (OR 21), alcohol (OR 9) and beta-catenin exon 7/8 (OR 6.5) dominate - so a pathway claiming 5 cm is a convention rather than a derived threshold is quoting this paper correctly.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design with variable completeness of molecular data</w:t>
            </w:r>
          </w:p>
          <w:p>
            <w:pPr>
              <w:pStyle w:val="ListParagraph"/>
              <w:numPr>
                <w:ilvl w:val="0"/>
                <w:numId w:val="2"/>
              </w:numPr>
              <w:spacing w:after="45"/>
            </w:pPr>
            <w:r>
              <w:rPr>
                <w:sz w:val="15"/>
                <w:szCs w:val="15"/>
              </w:rPr>
              <w:t xml:space="preserve">The authors note the small number of sonic hedgehog and beta-catenin exon 7/8 cases underlying the large odds ratios</w:t>
            </w:r>
          </w:p>
          <w:p>
            <w:pPr>
              <w:pStyle w:val="ListParagraph"/>
              <w:numPr>
                <w:ilvl w:val="0"/>
                <w:numId w:val="2"/>
              </w:numPr>
              <w:spacing w:after="45"/>
            </w:pPr>
            <w:r>
              <w:rPr>
                <w:sz w:val="15"/>
                <w:szCs w:val="15"/>
              </w:rPr>
              <w:t xml:space="preserve">Bleeding definitions depended on the records of contributing centres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most direct test of the threshold hypothesis in the literature and it returns a negative: a continuous OR of 1.02 per millimetre with no inflection, and the authors' explicit statement that no threshold size was identified - yet guidelines published after it continue to use 5 cm</w:t>
            </w:r>
          </w:p>
          <w:p>
            <w:pPr>
              <w:pStyle w:val="ListParagraph"/>
              <w:numPr>
                <w:ilvl w:val="0"/>
                <w:numId w:val="2"/>
              </w:numPr>
              <w:spacing w:after="45"/>
            </w:pPr>
            <w:r>
              <w:rPr>
                <w:sz w:val="15"/>
                <w:szCs w:val="15"/>
              </w:rPr>
              <w:t xml:space="preserve">An OR of 1.02 per mm means roughly a 1.2-fold increase in odds per centimetre; by comparison sonic hedgehog subtype multiplies the odds twenty-fold, so size is the weakest of the significant predictors and the only one the pathway acts on</w:t>
            </w:r>
          </w:p>
          <w:p>
            <w:pPr>
              <w:pStyle w:val="ListParagraph"/>
              <w:numPr>
                <w:ilvl w:val="0"/>
                <w:numId w:val="2"/>
              </w:numPr>
              <w:spacing w:after="45"/>
            </w:pPr>
            <w:r>
              <w:rPr>
                <w:sz w:val="15"/>
                <w:szCs w:val="15"/>
              </w:rPr>
              <w:t xml:space="preserve">The subtype odds ratios are enormous but desperately imprecise (5.05-87.52 and 1.78-23.55), resting on a handful of events; they identify the right axis without quantifying it usably</w:t>
            </w:r>
          </w:p>
          <w:p>
            <w:pPr>
              <w:pStyle w:val="ListParagraph"/>
              <w:numPr>
                <w:ilvl w:val="0"/>
                <w:numId w:val="2"/>
              </w:numPr>
              <w:spacing w:after="45"/>
            </w:pPr>
            <w:r>
              <w:rPr>
                <w:sz w:val="15"/>
                <w:szCs w:val="15"/>
              </w:rPr>
              <w:t xml:space="preserve">97% of patients were operated, so this remains a surgical cohort and the absolute bleeding risk it reports is not transferable to a watched population</w:t>
            </w:r>
          </w:p>
          <w:p>
            <w:pPr>
              <w:pStyle w:val="ListParagraph"/>
              <w:numPr>
                <w:ilvl w:val="0"/>
                <w:numId w:val="2"/>
              </w:numPr>
              <w:spacing w:after="45"/>
            </w:pPr>
            <w:r>
              <w:rPr>
                <w:sz w:val="15"/>
                <w:szCs w:val="15"/>
              </w:rPr>
              <w:t xml:space="preserve">Excluding the 5 biopsy-related bleeds is methodologically correct but removes the one harm attributable to the diagnostic pathway itself, which a decision model would need</w:t>
            </w:r>
          </w:p>
          <w:p>
            <w:pPr>
              <w:pStyle w:val="ListParagraph"/>
              <w:numPr>
                <w:ilvl w:val="0"/>
                <w:numId w:val="2"/>
              </w:numPr>
              <w:spacing w:after="45"/>
            </w:pPr>
            <w:r>
              <w:rPr>
                <w:sz w:val="15"/>
                <w:szCs w:val="15"/>
              </w:rPr>
              <w:t xml:space="preserve">Cross-sectional: bleeding status is ascertained at or before resection, so the model predicts prevalent bleeding rather than future bleeding, which is what a threshold is supposed to pre-empt</w:t>
            </w:r>
          </w:p>
          <w:p>
            <w:pPr>
              <w:pStyle w:val="ListParagraph"/>
              <w:numPr>
                <w:ilvl w:val="0"/>
                <w:numId w:val="2"/>
              </w:numPr>
              <w:spacing w:after="45"/>
            </w:pPr>
            <w:r>
              <w:rPr>
                <w:sz w:val="15"/>
                <w:szCs w:val="15"/>
              </w:rPr>
              <w:t xml:space="preserve">Alcohol with OR 9.16 is modifiable and dwarfs the size effect, but the paper does not pursue abstinence as an alternative intervention</w:t>
            </w:r>
          </w:p>
          <w:p>
            <w:pPr>
              <w:pStyle w:val="ListParagraph"/>
              <w:numPr>
                <w:ilvl w:val="0"/>
                <w:numId w:val="2"/>
              </w:numPr>
              <w:spacing w:after="45"/>
            </w:pPr>
            <w:r>
              <w:rPr>
                <w:sz w:val="15"/>
                <w:szCs w:val="15"/>
              </w:rPr>
              <w:t xml:space="preserve">Sonic hedgehog subtype, the dominant predictor, is not identifiable on imaging and in practice requires sequencing, so the paper's actionable conclusion cannot be implemented at the point where the resection decision is made</w:t>
            </w:r>
          </w:p>
        </w:tc>
      </w:tr>
    </w:tbl>
    <w:p>
      <w:pPr>
        <w:spacing w:after="0" w:line="276"/>
      </w:pPr>
      <w:r>
        <w:rPr>
          <w:color w:val="5A6069"/>
          <w:sz w:val="14"/>
          <w:szCs w:val="14"/>
        </w:rPr>
        <w:t xml:space="preserve">Funding: No funding statement. 'The authors declare no conflicts of interest.'</w:t>
      </w:r>
    </w:p>
    <w:p>
      <w:pPr>
        <w:keepNext/>
        <w:spacing w:after="50" w:before="260"/>
      </w:pPr>
      <w:r>
        <w:rPr>
          <w:rFonts w:ascii="Cambria" w:cs="Cambria" w:eastAsia="Cambria" w:hAnsi="Cambria"/>
          <w:b/>
          <w:bCs/>
          <w:color w:val="17365D"/>
          <w:sz w:val="20"/>
          <w:szCs w:val="20"/>
        </w:rPr>
        <w:t xml:space="preserve">Klompenhouwer 2017</w:t>
      </w:r>
      <w:r>
        <w:rPr>
          <w:b/>
          <w:bCs/>
          <w:color w:val="176A87"/>
          <w:sz w:val="15"/>
          <w:szCs w:val="15"/>
        </w:rPr>
        <w:t xml:space="preserve">   Retrospective cohort</w:t>
      </w:r>
      <w:r>
        <w:rPr>
          <w:color w:val="5A6069"/>
          <w:sz w:val="15"/>
          <w:szCs w:val="15"/>
        </w:rPr>
        <w:t xml:space="preserve">   PMID 28857134</w:t>
      </w:r>
    </w:p>
    <w:p>
      <w:pPr>
        <w:spacing w:after="50" w:line="276"/>
      </w:pPr>
      <w:r>
        <w:rPr>
          <w:color w:val="5A6069"/>
          <w:sz w:val="17"/>
          <w:szCs w:val="17"/>
        </w:rPr>
        <w:t xml:space="preserve">Retrospective study on timing of resection of hepatocellular adenoma.</w:t>
      </w:r>
    </w:p>
    <w:p>
      <w:pPr>
        <w:spacing w:after="50"/>
      </w:pPr>
      <w:r>
        <w:rPr>
          <w:b/>
          <w:bCs/>
          <w:color w:val="176A87"/>
          <w:sz w:val="16"/>
          <w:szCs w:val="16"/>
        </w:rPr>
        <w:t xml:space="preserve">Population. </w:t>
      </w:r>
      <w:r>
        <w:rPr>
          <w:sz w:val="16"/>
          <w:szCs w:val="16"/>
        </w:rPr>
        <w:t xml:space="preserve">194 patients analysed (241 identified, 47 excluded for less than 6 months follow-up)</w:t>
      </w:r>
    </w:p>
    <w:p>
      <w:pPr>
        <w:spacing w:after="70"/>
      </w:pPr>
      <w:r>
        <w:rPr>
          <w:b/>
          <w:bCs/>
          <w:color w:val="17365D"/>
          <w:sz w:val="16"/>
          <w:szCs w:val="16"/>
        </w:rPr>
        <w:t xml:space="preserve">Bottom line. </w:t>
      </w:r>
      <w:r>
        <w:rPr>
          <w:sz w:val="16"/>
          <w:szCs w:val="16"/>
        </w:rPr>
        <w:t xml:space="preserve">Shows that the six-month decision point built into the 5 cm rule is far too early - only 8.5-15.3% of large adenomas have regressed below 5 cm by then against 58.5% eventually at a median of two years, with no complications during observation - so the threshold's timing, not merely its value, drives unnecessary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with non-standardised imaging intervals</w:t>
            </w:r>
          </w:p>
          <w:p>
            <w:pPr>
              <w:pStyle w:val="ListParagraph"/>
              <w:numPr>
                <w:ilvl w:val="0"/>
                <w:numId w:val="2"/>
              </w:numPr>
              <w:spacing w:after="45"/>
            </w:pPr>
            <w:r>
              <w:rPr>
                <w:sz w:val="15"/>
                <w:szCs w:val="15"/>
              </w:rPr>
              <w:t xml:space="preserve">The authors note that 47 patients were excluded for short follow-up, which may bias the regression estimates</w:t>
            </w:r>
          </w:p>
          <w:p>
            <w:pPr>
              <w:pStyle w:val="ListParagraph"/>
              <w:numPr>
                <w:ilvl w:val="0"/>
                <w:numId w:val="2"/>
              </w:numPr>
              <w:spacing w:after="45"/>
            </w:pPr>
            <w:r>
              <w:rPr>
                <w:sz w:val="15"/>
                <w:szCs w:val="15"/>
              </w:rPr>
              <w:t xml:space="preserve">Risk-factor withdrawal (contraceptive cessation, weight loss) was not uniformly documented or verified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most damaging single result for the operational form of the 5 cm rule: judging an adenoma at six months captures only one in ten of the lesions that will eventually fall below the threshold, so the decision point guarantees over-treatment by a factor of roughly six</w:t>
            </w:r>
          </w:p>
          <w:p>
            <w:pPr>
              <w:pStyle w:val="ListParagraph"/>
              <w:numPr>
                <w:ilvl w:val="0"/>
                <w:numId w:val="2"/>
              </w:numPr>
              <w:spacing w:after="45"/>
            </w:pPr>
            <w:r>
              <w:rPr>
                <w:sz w:val="15"/>
                <w:szCs w:val="15"/>
              </w:rPr>
              <w:t xml:space="preserve">Zero complications across a cohort of 194 patients with adenomas all larger than 5 cm, followed for a median of two years, is the strongest available evidence that extended observation above the threshold is safe - yet it is reported almost in passing and carries no confidence interval</w:t>
            </w:r>
          </w:p>
          <w:p>
            <w:pPr>
              <w:pStyle w:val="ListParagraph"/>
              <w:numPr>
                <w:ilvl w:val="0"/>
                <w:numId w:val="2"/>
              </w:numPr>
              <w:spacing w:after="45"/>
            </w:pPr>
            <w:r>
              <w:rPr>
                <w:sz w:val="15"/>
                <w:szCs w:val="15"/>
              </w:rPr>
              <w:t xml:space="preserve">The denominators shift unexplained between analyses (194 analysed, 118 in the regression denominator), so the 58.5% figure applies to a subset and the reason for the reduction is not stated</w:t>
            </w:r>
          </w:p>
          <w:p>
            <w:pPr>
              <w:pStyle w:val="ListParagraph"/>
              <w:numPr>
                <w:ilvl w:val="0"/>
                <w:numId w:val="2"/>
              </w:numPr>
              <w:spacing w:after="45"/>
            </w:pPr>
            <w:r>
              <w:rPr>
                <w:sz w:val="15"/>
                <w:szCs w:val="15"/>
              </w:rPr>
              <w:t xml:space="preserve">Exclusion of 47 patients with under six months of follow-up removes precisely those most likely to have been resected early, i.e. the ones in whom the guideline rule was applied; the cohort is therefore enriched for patients whose clinicians already declined to follow it</w:t>
            </w:r>
          </w:p>
          <w:p>
            <w:pPr>
              <w:pStyle w:val="ListParagraph"/>
              <w:numPr>
                <w:ilvl w:val="0"/>
                <w:numId w:val="2"/>
              </w:numPr>
              <w:spacing w:after="45"/>
            </w:pPr>
            <w:r>
              <w:rPr>
                <w:sz w:val="15"/>
                <w:szCs w:val="15"/>
              </w:rPr>
              <w:t xml:space="preserve">Regression is defined as crossing the 5 cm line, which embeds the threshold in the outcome definition - a lesion shrinking from 12 cm to 6 cm counts as a non-responder</w:t>
            </w:r>
          </w:p>
          <w:p>
            <w:pPr>
              <w:pStyle w:val="ListParagraph"/>
              <w:numPr>
                <w:ilvl w:val="0"/>
                <w:numId w:val="2"/>
              </w:numPr>
              <w:spacing w:after="45"/>
            </w:pPr>
            <w:r>
              <w:rPr>
                <w:sz w:val="15"/>
                <w:szCs w:val="15"/>
              </w:rPr>
              <w:t xml:space="preserve">No subtype data, so it cannot say whether the slow regressors are the subtypes that should have been resected anyway</w:t>
            </w:r>
          </w:p>
          <w:p>
            <w:pPr>
              <w:pStyle w:val="ListParagraph"/>
              <w:numPr>
                <w:ilvl w:val="0"/>
                <w:numId w:val="2"/>
              </w:numPr>
              <w:spacing w:after="45"/>
            </w:pPr>
            <w:r>
              <w:rPr>
                <w:sz w:val="15"/>
                <w:szCs w:val="15"/>
              </w:rPr>
              <w:t xml:space="preserve">Reporting ranges (8.5-15.3%) rather than point estimates with intervals obscures what the uncertainty actually is</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Laimer 2022 SRFA</w:t>
      </w:r>
      <w:r>
        <w:rPr>
          <w:b/>
          <w:bCs/>
          <w:color w:val="176A87"/>
          <w:sz w:val="15"/>
          <w:szCs w:val="15"/>
        </w:rPr>
        <w:t xml:space="preserve">   Retrospective cohort</w:t>
      </w:r>
      <w:r>
        <w:rPr>
          <w:color w:val="5A6069"/>
          <w:sz w:val="15"/>
          <w:szCs w:val="15"/>
        </w:rPr>
        <w:t xml:space="preserve">   PMID 35654476</w:t>
      </w:r>
    </w:p>
    <w:p>
      <w:pPr>
        <w:spacing w:after="50" w:line="276"/>
      </w:pPr>
      <w:r>
        <w:rPr>
          <w:color w:val="5A6069"/>
          <w:sz w:val="17"/>
          <w:szCs w:val="17"/>
        </w:rPr>
        <w:t xml:space="preserve">Stereotactic radiofrequency ablation of hepatocellular adenoma: a single-centre experience.</w:t>
      </w:r>
    </w:p>
    <w:p>
      <w:pPr>
        <w:spacing w:after="50"/>
      </w:pPr>
      <w:r>
        <w:rPr>
          <w:b/>
          <w:bCs/>
          <w:color w:val="176A87"/>
          <w:sz w:val="16"/>
          <w:szCs w:val="16"/>
        </w:rPr>
        <w:t xml:space="preserve">Population. </w:t>
      </w:r>
      <w:r>
        <w:rPr>
          <w:sz w:val="16"/>
          <w:szCs w:val="16"/>
        </w:rPr>
        <w:t xml:space="preserve">14 patients, 38 hepatocellular adenomas, 18 ablation sessions</w:t>
      </w:r>
    </w:p>
    <w:p>
      <w:pPr>
        <w:spacing w:after="70"/>
      </w:pPr>
      <w:r>
        <w:rPr>
          <w:b/>
          <w:bCs/>
          <w:color w:val="17365D"/>
          <w:sz w:val="16"/>
          <w:szCs w:val="16"/>
        </w:rPr>
        <w:t xml:space="preserve">Bottom line. </w:t>
      </w:r>
      <w:r>
        <w:rPr>
          <w:sz w:val="16"/>
          <w:szCs w:val="16"/>
        </w:rPr>
        <w:t xml:space="preserve">Shows that stereotactic multiprobe radiofrequency ablation achieves far better technical efficacy (97.4%) than conventional ablation with no major complications over four years of follow-up, but in only 14 patients, at a single specialised centre, with the senior author consulting for the navigation-platform manufacturer and no tissue to confirm what was ablated.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Very small single-centre series of 14 patients</w:t>
            </w:r>
          </w:p>
          <w:p>
            <w:pPr>
              <w:pStyle w:val="ListParagraph"/>
              <w:numPr>
                <w:ilvl w:val="0"/>
                <w:numId w:val="2"/>
              </w:numPr>
              <w:spacing w:after="45"/>
            </w:pPr>
            <w:r>
              <w:rPr>
                <w:sz w:val="15"/>
                <w:szCs w:val="15"/>
              </w:rPr>
              <w:t xml:space="preserve">The authors note the technique requires specialised equipment and expertise available in few centres</w:t>
            </w:r>
          </w:p>
          <w:p>
            <w:pPr>
              <w:pStyle w:val="ListParagraph"/>
              <w:numPr>
                <w:ilvl w:val="0"/>
                <w:numId w:val="2"/>
              </w:numPr>
              <w:spacing w:after="45"/>
            </w:pPr>
            <w:r>
              <w:rPr>
                <w:sz w:val="15"/>
                <w:szCs w:val="15"/>
              </w:rPr>
              <w:t xml:space="preserve">Retrospective design with no comparator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Fourteen patients, so the 97.4% efficacy and the absence of major complications are compatible with substantially worse true rates - a zero complication count in 18 sessions has an upper 95% bound of around 15%</w:t>
            </w:r>
          </w:p>
          <w:p>
            <w:pPr>
              <w:pStyle w:val="ListParagraph"/>
              <w:numPr>
                <w:ilvl w:val="0"/>
                <w:numId w:val="2"/>
              </w:numPr>
              <w:spacing w:after="45"/>
            </w:pPr>
            <w:r>
              <w:rPr>
                <w:sz w:val="15"/>
                <w:szCs w:val="15"/>
              </w:rPr>
              <w:t xml:space="preserve">Per-lesion efficacy in 14 patients with 38 lesions again inflates the denominator with multiple small nodules; per-patient complete treatment is not reported</w:t>
            </w:r>
          </w:p>
          <w:p>
            <w:pPr>
              <w:pStyle w:val="ListParagraph"/>
              <w:numPr>
                <w:ilvl w:val="0"/>
                <w:numId w:val="2"/>
              </w:numPr>
              <w:spacing w:after="45"/>
            </w:pPr>
            <w:r>
              <w:rPr>
                <w:sz w:val="15"/>
                <w:szCs w:val="15"/>
              </w:rPr>
              <w:t xml:space="preserve">The senior author consults for Siemens, Medtronic and Interventional Systems, the last of which supplies the stereotactic navigation platform the technique depends on - a direct interest in the result</w:t>
            </w:r>
          </w:p>
          <w:p>
            <w:pPr>
              <w:pStyle w:val="ListParagraph"/>
              <w:numPr>
                <w:ilvl w:val="0"/>
                <w:numId w:val="2"/>
              </w:numPr>
              <w:spacing w:after="45"/>
            </w:pPr>
            <w:r>
              <w:rPr>
                <w:sz w:val="15"/>
                <w:szCs w:val="15"/>
              </w:rPr>
              <w:t xml:space="preserve">Single-operator, single-centre results with a highly specialised technique are the least transferable kind of interventional evidence, and the paper does not report a learning curve</w:t>
            </w:r>
          </w:p>
          <w:p>
            <w:pPr>
              <w:pStyle w:val="ListParagraph"/>
              <w:numPr>
                <w:ilvl w:val="0"/>
                <w:numId w:val="2"/>
              </w:numPr>
              <w:spacing w:after="45"/>
            </w:pPr>
            <w:r>
              <w:rPr>
                <w:sz w:val="15"/>
                <w:szCs w:val="15"/>
              </w:rPr>
              <w:t xml:space="preserve">No histological confirmation after ablation, so neither the diagnosis nor the exclusion of a malignant focus is established</w:t>
            </w:r>
          </w:p>
          <w:p>
            <w:pPr>
              <w:pStyle w:val="ListParagraph"/>
              <w:numPr>
                <w:ilvl w:val="0"/>
                <w:numId w:val="2"/>
              </w:numPr>
              <w:spacing w:after="45"/>
            </w:pPr>
            <w:r>
              <w:rPr>
                <w:sz w:val="15"/>
                <w:szCs w:val="15"/>
              </w:rPr>
              <w:t xml:space="preserve">Disease-free survival in a benign tumour is a borrowed oncological endpoint with no agreed definition here, and the drop from 100% to 85.8% is not explained in terms of what event occurred</w:t>
            </w:r>
          </w:p>
          <w:p>
            <w:pPr>
              <w:pStyle w:val="ListParagraph"/>
              <w:numPr>
                <w:ilvl w:val="0"/>
                <w:numId w:val="2"/>
              </w:numPr>
              <w:spacing w:after="45"/>
            </w:pPr>
            <w:r>
              <w:rPr>
                <w:sz w:val="15"/>
                <w:szCs w:val="15"/>
              </w:rPr>
              <w:t xml:space="preserve">The indication for treating these 38 adenomas is not analysed against guideline thresholds, so it is unknown whether any of them needed treatment at all</w:t>
            </w:r>
          </w:p>
        </w:tc>
      </w:tr>
    </w:tbl>
    <w:p>
      <w:pPr>
        <w:spacing w:after="0" w:line="276"/>
      </w:pPr>
      <w:r>
        <w:rPr>
          <w:color w:val="5A6069"/>
          <w:sz w:val="14"/>
          <w:szCs w:val="14"/>
        </w:rPr>
        <w:t xml:space="preserve">Funding: No funding. Reto Bale consults for Siemens, Medtronic and Interventional Systems.</w:t>
      </w:r>
    </w:p>
    <w:p>
      <w:pPr>
        <w:keepNext/>
        <w:spacing w:after="50" w:before="260"/>
      </w:pPr>
      <w:r>
        <w:rPr>
          <w:rFonts w:ascii="Cambria" w:cs="Cambria" w:eastAsia="Cambria" w:hAnsi="Cambria"/>
          <w:b/>
          <w:bCs/>
          <w:color w:val="17365D"/>
          <w:sz w:val="20"/>
          <w:szCs w:val="20"/>
        </w:rPr>
        <w:t xml:space="preserve">Lammert 2022</w:t>
      </w:r>
      <w:r>
        <w:rPr>
          <w:b/>
          <w:bCs/>
          <w:color w:val="176A87"/>
          <w:sz w:val="15"/>
          <w:szCs w:val="15"/>
        </w:rPr>
        <w:t xml:space="preserve">   Retrospective cohort</w:t>
      </w:r>
      <w:r>
        <w:rPr>
          <w:color w:val="5A6069"/>
          <w:sz w:val="15"/>
          <w:szCs w:val="15"/>
        </w:rPr>
        <w:t xml:space="preserve">   PMID 35333776</w:t>
      </w:r>
    </w:p>
    <w:p>
      <w:pPr>
        <w:spacing w:after="50" w:line="276"/>
      </w:pPr>
      <w:r>
        <w:rPr>
          <w:color w:val="5A6069"/>
          <w:sz w:val="17"/>
          <w:szCs w:val="17"/>
        </w:rPr>
        <w:t xml:space="preserve">Large hepatic adenomas and hepatic adenomatosis: a multicenter study of risk factors, interventions, and complications.</w:t>
      </w:r>
    </w:p>
    <w:p>
      <w:pPr>
        <w:spacing w:after="50"/>
      </w:pPr>
      <w:r>
        <w:rPr>
          <w:b/>
          <w:bCs/>
          <w:color w:val="176A87"/>
          <w:sz w:val="16"/>
          <w:szCs w:val="16"/>
        </w:rPr>
        <w:t xml:space="preserve">Population. </w:t>
      </w:r>
      <w:r>
        <w:rPr>
          <w:sz w:val="16"/>
          <w:szCs w:val="16"/>
        </w:rPr>
        <w:t xml:space="preserve">187-193 patients across analyses (54 with adenomatosis)</w:t>
      </w:r>
    </w:p>
    <w:p>
      <w:pPr>
        <w:spacing w:after="70"/>
      </w:pPr>
      <w:r>
        <w:rPr>
          <w:b/>
          <w:bCs/>
          <w:color w:val="17365D"/>
          <w:sz w:val="16"/>
          <w:szCs w:val="16"/>
        </w:rPr>
        <w:t xml:space="preserve">Bottom line. </w:t>
      </w:r>
      <w:r>
        <w:rPr>
          <w:sz w:val="16"/>
          <w:szCs w:val="16"/>
        </w:rPr>
        <w:t xml:space="preserve">A contemporary US cohort offering the most favourable modern data for the threshold - 13% haemorrhage above 5 cm versus 0% below - but on only 10 events at a median bleeding size of 8.7 cm, alongside 69% regression after contraceptive cessation, so it argues as much for watching as for cutting.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design with varying imaging and follow-up protocols</w:t>
            </w:r>
          </w:p>
          <w:p>
            <w:pPr>
              <w:pStyle w:val="ListParagraph"/>
              <w:numPr>
                <w:ilvl w:val="0"/>
                <w:numId w:val="2"/>
              </w:numPr>
              <w:spacing w:after="45"/>
            </w:pPr>
            <w:r>
              <w:rPr>
                <w:sz w:val="15"/>
                <w:szCs w:val="15"/>
              </w:rPr>
              <w:t xml:space="preserve">The authors note incomplete data for several variables, with denominators differing across analyses</w:t>
            </w:r>
          </w:p>
          <w:p>
            <w:pPr>
              <w:pStyle w:val="ListParagraph"/>
              <w:numPr>
                <w:ilvl w:val="0"/>
                <w:numId w:val="2"/>
              </w:numPr>
              <w:spacing w:after="45"/>
            </w:pPr>
            <w:r>
              <w:rPr>
                <w:sz w:val="15"/>
                <w:szCs w:val="15"/>
              </w:rPr>
              <w:t xml:space="preserve">Oral contraceptive cessation and weight change were not systematically verified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13% versus 0% size split is the cleanest-looking support for the threshold in a contemporary cohort, but it rests on 10 haemorrhages and a sub-5 cm group with zero events; a 0% rate in roughly a hundred patients has an upper 95% bound of about 3%, so the data are compatible with a modest rather than absent risk below 5 cm</w:t>
            </w:r>
          </w:p>
          <w:p>
            <w:pPr>
              <w:pStyle w:val="ListParagraph"/>
              <w:numPr>
                <w:ilvl w:val="0"/>
                <w:numId w:val="2"/>
              </w:numPr>
              <w:spacing w:after="45"/>
            </w:pPr>
            <w:r>
              <w:rPr>
                <w:sz w:val="15"/>
                <w:szCs w:val="15"/>
              </w:rPr>
              <w:t xml:space="preserve">Median bleeding size of 8.7 cm means the events cluster far above the threshold, so the data support a cut-point somewhere well above 5 cm as readily as 5 cm itself</w:t>
            </w:r>
          </w:p>
          <w:p>
            <w:pPr>
              <w:pStyle w:val="ListParagraph"/>
              <w:numPr>
                <w:ilvl w:val="0"/>
                <w:numId w:val="2"/>
              </w:numPr>
              <w:spacing w:after="45"/>
            </w:pPr>
            <w:r>
              <w:rPr>
                <w:sz w:val="15"/>
                <w:szCs w:val="15"/>
              </w:rPr>
              <w:t xml:space="preserve">Denominators drift between 187 and 193 without explanation, which matters when the key comparison turns on a handful of events</w:t>
            </w:r>
          </w:p>
          <w:p>
            <w:pPr>
              <w:pStyle w:val="ListParagraph"/>
              <w:numPr>
                <w:ilvl w:val="0"/>
                <w:numId w:val="2"/>
              </w:numPr>
              <w:spacing w:after="45"/>
            </w:pPr>
            <w:r>
              <w:rPr>
                <w:sz w:val="15"/>
                <w:szCs w:val="15"/>
              </w:rPr>
              <w:t xml:space="preserve">Size is the lesion's size at some point in a retrospective record, not necessarily at the time of bleeding; a lesion recorded as 8.7 cm may have been smaller when surveillance decisions were made</w:t>
            </w:r>
          </w:p>
          <w:p>
            <w:pPr>
              <w:pStyle w:val="ListParagraph"/>
              <w:numPr>
                <w:ilvl w:val="0"/>
                <w:numId w:val="2"/>
              </w:numPr>
              <w:spacing w:after="45"/>
            </w:pPr>
            <w:r>
              <w:rPr>
                <w:sz w:val="15"/>
                <w:szCs w:val="15"/>
              </w:rPr>
              <w:t xml:space="preserve">69% regression with contraceptive cessation is a strong argument for watching rather than resecting, but the comparator is unspecified - no definition of regression and no time point are given in the reported results</w:t>
            </w:r>
          </w:p>
          <w:p>
            <w:pPr>
              <w:pStyle w:val="ListParagraph"/>
              <w:numPr>
                <w:ilvl w:val="0"/>
                <w:numId w:val="2"/>
              </w:numPr>
              <w:spacing w:after="45"/>
            </w:pPr>
            <w:r>
              <w:rPr>
                <w:sz w:val="15"/>
                <w:szCs w:val="15"/>
              </w:rPr>
              <w:t xml:space="preserve">No subtype data, so the cohort cannot address whether the bled lesions were sonic hedgehog or beta-catenin exon 7/8, the subtypes that bleed small</w:t>
            </w:r>
          </w:p>
          <w:p>
            <w:pPr>
              <w:pStyle w:val="ListParagraph"/>
              <w:numPr>
                <w:ilvl w:val="0"/>
                <w:numId w:val="2"/>
              </w:numPr>
              <w:spacing w:after="45"/>
            </w:pPr>
            <w:r>
              <w:rPr>
                <w:sz w:val="15"/>
                <w:szCs w:val="15"/>
              </w:rPr>
              <w:t xml:space="preserve">One author has multiple industry consulting agreements; relevance here is limited, but the absence of financial support means the study was conducted without dedicated resources for data verification</w:t>
            </w:r>
          </w:p>
        </w:tc>
      </w:tr>
    </w:tbl>
    <w:p>
      <w:pPr>
        <w:spacing w:after="0" w:line="276"/>
      </w:pPr>
      <w:r>
        <w:rPr>
          <w:color w:val="5A6069"/>
          <w:sz w:val="14"/>
          <w:szCs w:val="14"/>
        </w:rPr>
        <w:t xml:space="preserve">Funding: No financial support. One author (NC) discloses multiple industry consulting agreements.</w:t>
      </w:r>
    </w:p>
    <w:p>
      <w:pPr>
        <w:keepNext/>
        <w:spacing w:after="50" w:before="260"/>
      </w:pPr>
      <w:r>
        <w:rPr>
          <w:rFonts w:ascii="Cambria" w:cs="Cambria" w:eastAsia="Cambria" w:hAnsi="Cambria"/>
          <w:b/>
          <w:bCs/>
          <w:color w:val="17365D"/>
          <w:sz w:val="20"/>
          <w:szCs w:val="20"/>
        </w:rPr>
        <w:t xml:space="preserve">Nault 2017</w:t>
      </w:r>
      <w:r>
        <w:rPr>
          <w:b/>
          <w:bCs/>
          <w:color w:val="176A87"/>
          <w:sz w:val="15"/>
          <w:szCs w:val="15"/>
        </w:rPr>
        <w:t xml:space="preserve">   Retrospective cohort</w:t>
      </w:r>
      <w:r>
        <w:rPr>
          <w:color w:val="5A6069"/>
          <w:sz w:val="15"/>
          <w:szCs w:val="15"/>
        </w:rPr>
        <w:t xml:space="preserve">   PMID 27939373</w:t>
      </w:r>
    </w:p>
    <w:p>
      <w:pPr>
        <w:spacing w:after="50" w:line="276"/>
      </w:pPr>
      <w:r>
        <w:rPr>
          <w:color w:val="5A6069"/>
          <w:sz w:val="17"/>
          <w:szCs w:val="17"/>
        </w:rPr>
        <w:t xml:space="preserve">Molecular classification of hepatocellular adenoma associates with risk factors, bleeding, and malignant transformation.</w:t>
      </w:r>
    </w:p>
    <w:p>
      <w:pPr>
        <w:spacing w:after="50"/>
      </w:pPr>
      <w:r>
        <w:rPr>
          <w:b/>
          <w:bCs/>
          <w:color w:val="176A87"/>
          <w:sz w:val="16"/>
          <w:szCs w:val="16"/>
        </w:rPr>
        <w:t xml:space="preserve">Population. </w:t>
      </w:r>
      <w:r>
        <w:rPr>
          <w:sz w:val="16"/>
          <w:szCs w:val="16"/>
        </w:rPr>
        <w:t xml:space="preserve">533 hepatocellular adenomas from 411 patients</w:t>
      </w:r>
    </w:p>
    <w:p>
      <w:pPr>
        <w:spacing w:after="70"/>
      </w:pPr>
      <w:r>
        <w:rPr>
          <w:b/>
          <w:bCs/>
          <w:color w:val="17365D"/>
          <w:sz w:val="16"/>
          <w:szCs w:val="16"/>
        </w:rPr>
        <w:t xml:space="preserve">Bottom line. </w:t>
      </w:r>
      <w:r>
        <w:rPr>
          <w:sz w:val="16"/>
          <w:szCs w:val="16"/>
        </w:rPr>
        <w:t xml:space="preserve">The definitive molecular classification of hepatocellular adenoma, and simultaneously the study that most clearly falsifies the 5 cm rule for the purpose it serves: size predicts bleeding found down a microscope but not bleeding that reaches a patient (P=0.29), and does not significantly predict malignancy (P=0.053), while subtype and sex do.</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Retrospective and exclusively surgical: every one of the 533 lesions was resected, so the denominators for bleeding and transformation are operated adenomas, which inflates both relative to the adenoma population at large</w:t>
            </w:r>
          </w:p>
          <w:p>
            <w:pPr>
              <w:pStyle w:val="ListParagraph"/>
              <w:numPr>
                <w:ilvl w:val="0"/>
                <w:numId w:val="2"/>
              </w:numPr>
              <w:spacing w:after="45"/>
            </w:pPr>
            <w:r>
              <w:rPr>
                <w:sz w:val="15"/>
                <w:szCs w:val="15"/>
              </w:rPr>
              <w:t xml:space="preserve">The paper is almost always cited for its subtype classification and almost never for the result that most constrains practice - that 50 mm predicts histologic but not symptomatic haemorrhage (P=0.29), the latter being the outcome surgery is meant to prevent</w:t>
            </w:r>
          </w:p>
          <w:p>
            <w:pPr>
              <w:pStyle w:val="ListParagraph"/>
              <w:numPr>
                <w:ilvl w:val="0"/>
                <w:numId w:val="2"/>
              </w:numPr>
              <w:spacing w:after="45"/>
            </w:pPr>
            <w:r>
              <w:rPr>
                <w:sz w:val="15"/>
                <w:szCs w:val="15"/>
              </w:rPr>
              <w:t xml:space="preserve">Size versus malignancy at P=0.053 is a null result at conventional thresholds, yet guidelines citing this paper treat size as an established malignancy risk factor</w:t>
            </w:r>
          </w:p>
          <w:p>
            <w:pPr>
              <w:pStyle w:val="ListParagraph"/>
              <w:numPr>
                <w:ilvl w:val="0"/>
                <w:numId w:val="2"/>
              </w:numPr>
              <w:spacing w:after="45"/>
            </w:pPr>
            <w:r>
              <w:rPr>
                <w:sz w:val="15"/>
                <w:szCs w:val="15"/>
              </w:rPr>
              <w:t xml:space="preserve">TERT promoter mutation with OR 67.6 and a confidence interval spanning 8.3 to 3072 reflects near-complete separation in a handful of events; it is diagnostically useful but statistically unstable, and TERT is by definition present only once transformation has occurred, so it cannot pre-empt it</w:t>
            </w:r>
          </w:p>
          <w:p>
            <w:pPr>
              <w:pStyle w:val="ListParagraph"/>
              <w:numPr>
                <w:ilvl w:val="0"/>
                <w:numId w:val="2"/>
              </w:numPr>
              <w:spacing w:after="45"/>
            </w:pPr>
            <w:r>
              <w:rPr>
                <w:sz w:val="15"/>
                <w:szCs w:val="15"/>
              </w:rPr>
              <w:t xml:space="preserve">The at-risk stratification in women &lt;5 cm rests on 2 transformations among 14 women; it is a hypothesis-generating subgroup, not a validated rule, yet it is the only evidence offered anywhere for abandoning the size threshold in small lesions</w:t>
            </w:r>
          </w:p>
          <w:p>
            <w:pPr>
              <w:pStyle w:val="ListParagraph"/>
              <w:numPr>
                <w:ilvl w:val="0"/>
                <w:numId w:val="2"/>
              </w:numPr>
              <w:spacing w:after="45"/>
            </w:pPr>
            <w:r>
              <w:rPr>
                <w:sz w:val="15"/>
                <w:szCs w:val="15"/>
              </w:rPr>
              <w:t xml:space="preserve">Malignant transformation is defined on the resection specimen, so a lesion resected for being large is more likely to have its small malignant focus found - verification bias that works in the same direction as the size association being tested</w:t>
            </w:r>
          </w:p>
          <w:p>
            <w:pPr>
              <w:pStyle w:val="ListParagraph"/>
              <w:numPr>
                <w:ilvl w:val="0"/>
                <w:numId w:val="2"/>
              </w:numPr>
              <w:spacing w:after="45"/>
            </w:pPr>
            <w:r>
              <w:rPr>
                <w:sz w:val="15"/>
                <w:szCs w:val="15"/>
              </w:rPr>
              <w:t xml:space="preserve">Centrally reviewed by the group that devised the classification, with no external pathology adjudication</w:t>
            </w:r>
          </w:p>
          <w:p>
            <w:pPr>
              <w:pStyle w:val="ListParagraph"/>
              <w:numPr>
                <w:ilvl w:val="0"/>
                <w:numId w:val="2"/>
              </w:numPr>
              <w:spacing w:after="45"/>
            </w:pPr>
            <w:r>
              <w:rPr>
                <w:sz w:val="15"/>
                <w:szCs w:val="15"/>
              </w:rPr>
              <w:t xml:space="preserve">No prospective follow-up of unresected lesions, so nothing in the paper describes what happens to an adenoma that is watched</w:t>
            </w:r>
          </w:p>
          <w:p>
            <w:pPr>
              <w:pStyle w:val="ListParagraph"/>
              <w:numPr>
                <w:ilvl w:val="0"/>
                <w:numId w:val="2"/>
              </w:numPr>
              <w:spacing w:after="45"/>
            </w:pPr>
            <w:r>
              <w:rPr>
                <w:sz w:val="15"/>
                <w:szCs w:val="15"/>
              </w:rPr>
              <w:t xml:space="preserve">The sonic hedgehog subtype, the only one that predicts symptomatic bleeding, cannot be identified on imaging and needs molecular profiling, so the single actionable bleeding predictor in the paper is not available in the clinic where the 5 cm decision is made</w:t>
            </w:r>
          </w:p>
        </w:tc>
      </w:tr>
    </w:tbl>
    <w:p>
      <w:pPr>
        <w:spacing w:after="0" w:line="276"/>
      </w:pPr>
      <w:r>
        <w:rPr>
          <w:color w:val="5A6069"/>
          <w:sz w:val="14"/>
          <w:szCs w:val="14"/>
        </w:rPr>
        <w:t xml:space="preserve">Funding: ARC, SNFGE, INCa, GENTHEP network, Ligue Nationale Contre le Cancer, Labex Immuno-Oncology, Fondation Bettencourt-Schueller. 'The authors disclose no conflicts.'</w:t>
      </w:r>
    </w:p>
    <w:p>
      <w:pPr>
        <w:keepNext/>
        <w:spacing w:after="50" w:before="260"/>
      </w:pPr>
      <w:r>
        <w:rPr>
          <w:rFonts w:ascii="Cambria" w:cs="Cambria" w:eastAsia="Cambria" w:hAnsi="Cambria"/>
          <w:b/>
          <w:bCs/>
          <w:color w:val="17365D"/>
          <w:sz w:val="20"/>
          <w:szCs w:val="20"/>
        </w:rPr>
        <w:t xml:space="preserve">Noels 2011 pregnancy</w:t>
      </w:r>
      <w:r>
        <w:rPr>
          <w:b/>
          <w:bCs/>
          <w:color w:val="176A87"/>
          <w:sz w:val="15"/>
          <w:szCs w:val="15"/>
        </w:rPr>
        <w:t xml:space="preserve">   Prospective cohort</w:t>
      </w:r>
      <w:r>
        <w:rPr>
          <w:color w:val="5A6069"/>
          <w:sz w:val="15"/>
          <w:szCs w:val="15"/>
        </w:rPr>
        <w:t xml:space="preserve">   PMID 21094555</w:t>
      </w:r>
    </w:p>
    <w:p>
      <w:pPr>
        <w:spacing w:after="50" w:line="276"/>
      </w:pPr>
      <w:r>
        <w:rPr>
          <w:color w:val="5A6069"/>
          <w:sz w:val="17"/>
          <w:szCs w:val="17"/>
        </w:rPr>
        <w:t xml:space="preserve">Management of hepatocellular adenoma during pregnancy.</w:t>
      </w:r>
    </w:p>
    <w:p>
      <w:pPr>
        <w:spacing w:after="50"/>
      </w:pPr>
      <w:r>
        <w:rPr>
          <w:b/>
          <w:bCs/>
          <w:color w:val="176A87"/>
          <w:sz w:val="16"/>
          <w:szCs w:val="16"/>
        </w:rPr>
        <w:t xml:space="preserve">Population. </w:t>
      </w:r>
      <w:r>
        <w:rPr>
          <w:sz w:val="16"/>
          <w:szCs w:val="16"/>
        </w:rPr>
        <w:t xml:space="preserve">12 women followed through 17 pregnancies (12 of 183 HCA patients in the database)</w:t>
      </w:r>
    </w:p>
    <w:p>
      <w:pPr>
        <w:spacing w:after="70"/>
      </w:pPr>
      <w:r>
        <w:rPr>
          <w:b/>
          <w:bCs/>
          <w:color w:val="17365D"/>
          <w:sz w:val="16"/>
          <w:szCs w:val="16"/>
        </w:rPr>
        <w:t xml:space="preserve">Bottom line. </w:t>
      </w:r>
      <w:r>
        <w:rPr>
          <w:sz w:val="16"/>
          <w:szCs w:val="16"/>
        </w:rPr>
        <w:t xml:space="preserve">The series that began the shift away from advising against pregnancy in hepatocellular adenoma, reporting 17 uneventful pregnancies with growth in four and no rupture - but with twelve patients pre-filtered by a policy of treating lesions over 5 cm beforehand, it cannot establish the safety it proposes, only that a wait-and-see approach is reasonable in small adenomas.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describe the series as small and unique and state that additional data from multiple centres are needed</w:t>
            </w:r>
          </w:p>
          <w:p>
            <w:pPr>
              <w:pStyle w:val="ListParagraph"/>
              <w:numPr>
                <w:ilvl w:val="0"/>
                <w:numId w:val="2"/>
              </w:numPr>
              <w:spacing w:after="45"/>
            </w:pPr>
            <w:r>
              <w:rPr>
                <w:sz w:val="15"/>
                <w:szCs w:val="15"/>
              </w:rPr>
              <w:t xml:space="preserve">They say prognostic factors for rupture and malignant degeneration during pregnancy remain unknown</w:t>
            </w:r>
          </w:p>
          <w:p>
            <w:pPr>
              <w:pStyle w:val="ListParagraph"/>
              <w:numPr>
                <w:ilvl w:val="0"/>
                <w:numId w:val="2"/>
              </w:numPr>
              <w:spacing w:after="45"/>
            </w:pPr>
            <w:r>
              <w:rPr>
                <w:sz w:val="15"/>
                <w:szCs w:val="15"/>
              </w:rPr>
              <w:t xml:space="preserve">Imaging frequency was not standardised, depending on lesion size and change</w:t>
            </w:r>
          </w:p>
          <w:p>
            <w:pPr>
              <w:pStyle w:val="ListParagraph"/>
              <w:numPr>
                <w:ilvl w:val="0"/>
                <w:numId w:val="2"/>
              </w:numPr>
              <w:spacing w:after="45"/>
            </w:pPr>
            <w:r>
              <w:rPr>
                <w:sz w:val="15"/>
                <w:szCs w:val="15"/>
              </w:rPr>
              <w:t xml:space="preserve">Literature on the course of HCA during pregnancy is scarce because of the rarity of the condition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Twelve patients with no rupture cannot support the safety claim the paper advances: zero events in 17 pregnancies has an upper 95% bound of roughly 20%, so the data are compatible with a clinically unacceptable risk</w:t>
            </w:r>
          </w:p>
          <w:p>
            <w:pPr>
              <w:pStyle w:val="ListParagraph"/>
              <w:numPr>
                <w:ilvl w:val="0"/>
                <w:numId w:val="2"/>
              </w:numPr>
              <w:spacing w:after="45"/>
            </w:pPr>
            <w:r>
              <w:rPr>
                <w:sz w:val="15"/>
                <w:szCs w:val="15"/>
              </w:rPr>
              <w:t xml:space="preserve">The cohort was pre-selected by the institutional policy: adenomas of 5 cm or more that did not regress were treated before pregnancy, so the women who reached pregnancy were those already judged low-risk - the good outcome partly measures the success of that filtering, not the safety of pregnancy with an adenoma</w:t>
            </w:r>
          </w:p>
          <w:p>
            <w:pPr>
              <w:pStyle w:val="ListParagraph"/>
              <w:numPr>
                <w:ilvl w:val="0"/>
                <w:numId w:val="2"/>
              </w:numPr>
              <w:spacing w:after="45"/>
            </w:pPr>
            <w:r>
              <w:rPr>
                <w:sz w:val="15"/>
                <w:szCs w:val="15"/>
              </w:rPr>
              <w:t xml:space="preserve">Two of the 12 patients had been operated and one embolised before pregnancy, so the series does not describe untreated adenoma in pregnancy</w:t>
            </w:r>
          </w:p>
          <w:p>
            <w:pPr>
              <w:pStyle w:val="ListParagraph"/>
              <w:numPr>
                <w:ilvl w:val="0"/>
                <w:numId w:val="2"/>
              </w:numPr>
              <w:spacing w:after="45"/>
            </w:pPr>
            <w:r>
              <w:rPr>
                <w:sz w:val="15"/>
                <w:szCs w:val="15"/>
              </w:rPr>
              <w:t xml:space="preserve">The one patient with substantial growth became pregnant a second time against advice and again needed a preterm caesarean - a single patient generating two of the three caesareans, which the per-pregnancy denominator obscures</w:t>
            </w:r>
          </w:p>
          <w:p>
            <w:pPr>
              <w:pStyle w:val="ListParagraph"/>
              <w:numPr>
                <w:ilvl w:val="0"/>
                <w:numId w:val="2"/>
              </w:numPr>
              <w:spacing w:after="45"/>
            </w:pPr>
            <w:r>
              <w:rPr>
                <w:sz w:val="15"/>
                <w:szCs w:val="15"/>
              </w:rPr>
              <w:t xml:space="preserve">The historical comparator (44% maternal mortality) comes from 26 published case reports of women presenting acutely, the most biased possible control, so the apparent improvement conflates better selection, better imaging and publication bias</w:t>
            </w:r>
          </w:p>
          <w:p>
            <w:pPr>
              <w:pStyle w:val="ListParagraph"/>
              <w:numPr>
                <w:ilvl w:val="0"/>
                <w:numId w:val="2"/>
              </w:numPr>
              <w:spacing w:after="45"/>
            </w:pPr>
            <w:r>
              <w:rPr>
                <w:sz w:val="15"/>
                <w:szCs w:val="15"/>
              </w:rPr>
              <w:t xml:space="preserve">Growth is reported as a count without a definition of significant growth or a measurement-reproducibility estimate, and the key case's 32 to 75 mm change was measured on different sequences years apart</w:t>
            </w:r>
          </w:p>
          <w:p>
            <w:pPr>
              <w:pStyle w:val="ListParagraph"/>
              <w:numPr>
                <w:ilvl w:val="0"/>
                <w:numId w:val="2"/>
              </w:numPr>
              <w:spacing w:after="45"/>
            </w:pPr>
            <w:r>
              <w:rPr>
                <w:sz w:val="15"/>
                <w:szCs w:val="15"/>
              </w:rPr>
              <w:t xml:space="preserve">12 of 183 database patients became pregnant and were monitored, so the denominator excludes women who conceived and were not referred back - the loss is in the direction that would hide complications</w:t>
            </w:r>
          </w:p>
          <w:p>
            <w:pPr>
              <w:pStyle w:val="ListParagraph"/>
              <w:numPr>
                <w:ilvl w:val="0"/>
                <w:numId w:val="2"/>
              </w:numPr>
              <w:spacing w:after="45"/>
            </w:pPr>
            <w:r>
              <w:rPr>
                <w:sz w:val="15"/>
                <w:szCs w:val="15"/>
              </w:rPr>
              <w:t xml:space="preserve">No subtype data, although sonic hedgehog and beta-catenin exon 7/8 adenomas are the ones that bleed small and would be the relevant risk group in a pregnancy decision</w:t>
            </w:r>
          </w:p>
        </w:tc>
      </w:tr>
    </w:tbl>
    <w:p>
      <w:pPr>
        <w:spacing w:after="0" w:line="276"/>
      </w:pPr>
      <w:r>
        <w:rPr>
          <w:color w:val="5A6069"/>
          <w:sz w:val="14"/>
          <w:szCs w:val="14"/>
        </w:rPr>
        <w:t xml:space="preserve">Funding: No funding. 'The authors who have taken part in this study declare that they do not have anything to disclose regarding funding or conflict of interest.'</w:t>
      </w:r>
    </w:p>
    <w:p>
      <w:pPr>
        <w:keepNext/>
        <w:spacing w:after="50" w:before="260"/>
      </w:pPr>
      <w:r>
        <w:rPr>
          <w:rFonts w:ascii="Cambria" w:cs="Cambria" w:eastAsia="Cambria" w:hAnsi="Cambria"/>
          <w:b/>
          <w:bCs/>
          <w:color w:val="17365D"/>
          <w:sz w:val="20"/>
          <w:szCs w:val="20"/>
        </w:rPr>
        <w:t xml:space="preserve">Nonoperative management review</w:t>
      </w:r>
      <w:r>
        <w:rPr>
          <w:b/>
          <w:bCs/>
          <w:color w:val="176A87"/>
          <w:sz w:val="15"/>
          <w:szCs w:val="15"/>
        </w:rPr>
        <w:t xml:space="preserve">   Review</w:t>
      </w:r>
      <w:r>
        <w:rPr>
          <w:color w:val="5A6069"/>
          <w:sz w:val="15"/>
          <w:szCs w:val="15"/>
        </w:rPr>
        <w:t xml:space="preserve">   PMID 41680345</w:t>
      </w:r>
    </w:p>
    <w:p>
      <w:pPr>
        <w:spacing w:after="50" w:line="276"/>
      </w:pPr>
      <w:r>
        <w:rPr>
          <w:color w:val="5A6069"/>
          <w:sz w:val="17"/>
          <w:szCs w:val="17"/>
        </w:rPr>
        <w:t xml:space="preserve">Hepatocellular adenoma: emerging medical therapies and future directions.</w:t>
      </w:r>
    </w:p>
    <w:p>
      <w:pPr>
        <w:spacing w:after="70"/>
      </w:pPr>
      <w:r>
        <w:rPr>
          <w:b/>
          <w:bCs/>
          <w:color w:val="17365D"/>
          <w:sz w:val="16"/>
          <w:szCs w:val="16"/>
        </w:rPr>
        <w:t xml:space="preserve">Bottom line. </w:t>
      </w:r>
      <w:r>
        <w:rPr>
          <w:sz w:val="16"/>
          <w:szCs w:val="16"/>
        </w:rPr>
        <w:t xml:space="preserve">Sets out a plausible subtype-matched research agenda for medical therapy of hepatocellular adenoma - GLP-1 agonists, JAK/STAT inhibitors, GLI1 antagonists - but contains no clinical data on any of them, so it establishes what might be tested rather than anything that can currently be offered.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that no agent discussed has been tested clinically in hepatocellular adenoma</w:t>
            </w:r>
          </w:p>
          <w:p>
            <w:pPr>
              <w:pStyle w:val="ListParagraph"/>
              <w:numPr>
                <w:ilvl w:val="0"/>
                <w:numId w:val="2"/>
              </w:numPr>
              <w:spacing w:after="45"/>
            </w:pPr>
            <w:r>
              <w:rPr>
                <w:sz w:val="15"/>
                <w:szCs w:val="15"/>
              </w:rPr>
              <w:t xml:space="preserve">They acknowledge the rarity of the disease makes conventional trial design difficult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Every therapeutic proposal in the review is hypothetical: there is no human efficacy or safety data for any named drug in hepatocellular adenoma, so the review describes a research agenda presented in the register of a treatment review</w:t>
            </w:r>
          </w:p>
          <w:p>
            <w:pPr>
              <w:pStyle w:val="ListParagraph"/>
              <w:numPr>
                <w:ilvl w:val="0"/>
                <w:numId w:val="2"/>
              </w:numPr>
              <w:spacing w:after="45"/>
            </w:pPr>
            <w:r>
              <w:rPr>
                <w:sz w:val="15"/>
                <w:szCs w:val="15"/>
              </w:rPr>
              <w:t xml:space="preserve">No systematic search, no quality appraisal, no explicit evidence grading, so a reader cannot tell which claims rest on preclinical data and which on analogy</w:t>
            </w:r>
          </w:p>
          <w:p>
            <w:pPr>
              <w:pStyle w:val="ListParagraph"/>
              <w:numPr>
                <w:ilvl w:val="0"/>
                <w:numId w:val="2"/>
              </w:numPr>
              <w:spacing w:after="45"/>
            </w:pPr>
            <w:r>
              <w:rPr>
                <w:sz w:val="15"/>
                <w:szCs w:val="15"/>
              </w:rPr>
              <w:t xml:space="preserve">Pathway-directed therapy presupposes molecular subtyping, which in turn presupposes biopsy or resection - the review does not address that the diagnostic prerequisite for its own proposals is what EASL declines to recommend routinely</w:t>
            </w:r>
          </w:p>
          <w:p>
            <w:pPr>
              <w:pStyle w:val="ListParagraph"/>
              <w:numPr>
                <w:ilvl w:val="0"/>
                <w:numId w:val="2"/>
              </w:numPr>
              <w:spacing w:after="45"/>
            </w:pPr>
            <w:r>
              <w:rPr>
                <w:sz w:val="15"/>
                <w:szCs w:val="15"/>
              </w:rPr>
              <w:t xml:space="preserve">Proposing immunosuppressive JAK inhibitors for a benign tumour in young women with a very low complication rate is a risk-benefit calculation the review does not perform</w:t>
            </w:r>
          </w:p>
          <w:p>
            <w:pPr>
              <w:pStyle w:val="ListParagraph"/>
              <w:numPr>
                <w:ilvl w:val="0"/>
                <w:numId w:val="2"/>
              </w:numPr>
              <w:spacing w:after="45"/>
            </w:pPr>
            <w:r>
              <w:rPr>
                <w:sz w:val="15"/>
                <w:szCs w:val="15"/>
              </w:rPr>
              <w:t xml:space="preserve">The journal's editor-in-chief is an author, which is disclosed but relevant to the editorial independence of a review with no new data</w:t>
            </w:r>
          </w:p>
          <w:p>
            <w:pPr>
              <w:pStyle w:val="ListParagraph"/>
              <w:numPr>
                <w:ilvl w:val="0"/>
                <w:numId w:val="2"/>
              </w:numPr>
              <w:spacing w:after="45"/>
            </w:pPr>
            <w:r>
              <w:rPr>
                <w:sz w:val="15"/>
                <w:szCs w:val="15"/>
              </w:rPr>
              <w:t xml:space="preserve">Natural history is the implicit comparator and is never quantified: given that most adenomas regress or remain stable without any treatment, the effect size any medical therapy would need to demonstrate is large and the review does not state it</w:t>
            </w:r>
          </w:p>
        </w:tc>
      </w:tr>
    </w:tbl>
    <w:p>
      <w:pPr>
        <w:spacing w:after="0" w:line="276"/>
      </w:pPr>
      <w:r>
        <w:rPr>
          <w:color w:val="5A6069"/>
          <w:sz w:val="14"/>
          <w:szCs w:val="14"/>
        </w:rPr>
        <w:t xml:space="preserve">Funding: No funding. One author (JMC) is editor-in-chief of the journal.</w:t>
      </w:r>
    </w:p>
    <w:p>
      <w:pPr>
        <w:keepNext/>
        <w:spacing w:after="50" w:before="260"/>
      </w:pPr>
      <w:r>
        <w:rPr>
          <w:rFonts w:ascii="Cambria" w:cs="Cambria" w:eastAsia="Cambria" w:hAnsi="Cambria"/>
          <w:b/>
          <w:bCs/>
          <w:color w:val="17365D"/>
          <w:sz w:val="20"/>
          <w:szCs w:val="20"/>
        </w:rPr>
        <w:t xml:space="preserve">Rebouissou 2016</w:t>
      </w:r>
      <w:r>
        <w:rPr>
          <w:b/>
          <w:bCs/>
          <w:color w:val="176A87"/>
          <w:sz w:val="15"/>
          <w:szCs w:val="15"/>
        </w:rPr>
        <w:t xml:space="preserve">   Translational</w:t>
      </w:r>
      <w:r>
        <w:rPr>
          <w:color w:val="5A6069"/>
          <w:sz w:val="15"/>
          <w:szCs w:val="15"/>
        </w:rPr>
        <w:t xml:space="preserve">   PMID 27177928</w:t>
      </w:r>
    </w:p>
    <w:p>
      <w:pPr>
        <w:spacing w:after="50" w:line="276"/>
      </w:pPr>
      <w:r>
        <w:rPr>
          <w:color w:val="5A6069"/>
          <w:sz w:val="17"/>
          <w:szCs w:val="17"/>
        </w:rPr>
        <w:t xml:space="preserve">Genotype-phenotype correlation of CTNNB1 mutations reveals different beta-catenin activity associated with liver tumor progression.</w:t>
      </w:r>
    </w:p>
    <w:p>
      <w:pPr>
        <w:spacing w:after="50"/>
      </w:pPr>
      <w:r>
        <w:rPr>
          <w:b/>
          <w:bCs/>
          <w:color w:val="176A87"/>
          <w:sz w:val="16"/>
          <w:szCs w:val="16"/>
        </w:rPr>
        <w:t xml:space="preserve">Population. </w:t>
      </w:r>
      <w:r>
        <w:rPr>
          <w:sz w:val="16"/>
          <w:szCs w:val="16"/>
        </w:rPr>
        <w:t xml:space="preserve">610 hepatocellular tumours from 559 patients: 220 HCA, 373 HCC, 17 borderline HCA/HCC</w:t>
      </w:r>
    </w:p>
    <w:p>
      <w:pPr>
        <w:spacing w:after="70"/>
      </w:pPr>
      <w:r>
        <w:rPr>
          <w:b/>
          <w:bCs/>
          <w:color w:val="17365D"/>
          <w:sz w:val="16"/>
          <w:szCs w:val="16"/>
        </w:rPr>
        <w:t xml:space="preserve">Bottom line. </w:t>
      </w:r>
      <w:r>
        <w:rPr>
          <w:sz w:val="16"/>
          <w:szCs w:val="16"/>
        </w:rPr>
        <w:t xml:space="preserve">Shows that malignant risk in beta-catenin-activated adenoma is graded by exactly which CTNNB1 residue is mutated, which is the strongest available argument for stratifying by subtype rather than size, but it also shows that routine glutamine synthetase staining identifies only a minority of mutated adenomas, so the stratification it recommends is not deliverable with the tools most centres use.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function of residues K335 and N387 in regulating beta-catenin remains unknown</w:t>
            </w:r>
          </w:p>
          <w:p>
            <w:pPr>
              <w:pStyle w:val="ListParagraph"/>
              <w:numPr>
                <w:ilvl w:val="0"/>
                <w:numId w:val="2"/>
              </w:numPr>
              <w:spacing w:after="45"/>
            </w:pPr>
            <w:r>
              <w:rPr>
                <w:sz w:val="15"/>
                <w:szCs w:val="15"/>
              </w:rPr>
              <w:t xml:space="preserve">The authors state that the role of S45 in physiological regulation and in tumorigenesis needs further investigation, as their low-activity finding contradicts the prevailing priming-phosphorylation model</w:t>
            </w:r>
          </w:p>
          <w:p>
            <w:pPr>
              <w:pStyle w:val="ListParagraph"/>
              <w:numPr>
                <w:ilvl w:val="0"/>
                <w:numId w:val="2"/>
              </w:numPr>
              <w:spacing w:after="45"/>
            </w:pPr>
            <w:r>
              <w:rPr>
                <w:sz w:val="15"/>
                <w:szCs w:val="15"/>
              </w:rPr>
              <w:t xml:space="preserve">A second hit remains unidentified in 30% of HCC with weak mutations and GLUL overexpression</w:t>
            </w:r>
          </w:p>
          <w:p>
            <w:pPr>
              <w:pStyle w:val="ListParagraph"/>
              <w:numPr>
                <w:ilvl w:val="0"/>
                <w:numId w:val="2"/>
              </w:numPr>
              <w:spacing w:after="45"/>
            </w:pPr>
            <w:r>
              <w:rPr>
                <w:sz w:val="15"/>
                <w:szCs w:val="15"/>
              </w:rPr>
              <w:t xml:space="preserve">S45-mutated adenomas show a GS pattern that is intense but heterogeneous and difficult to recognise, so the authors say IHC criteria must be revised or mutation screening performed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Entirely a surgical series from tertiary referral centres, so the 25% CTNNB1 rate in adenomas and the activity distribution reflect operated tumours</w:t>
            </w:r>
          </w:p>
          <w:p>
            <w:pPr>
              <w:pStyle w:val="ListParagraph"/>
              <w:numPr>
                <w:ilvl w:val="0"/>
                <w:numId w:val="2"/>
              </w:numPr>
              <w:spacing w:after="45"/>
            </w:pPr>
            <w:r>
              <w:rPr>
                <w:sz w:val="15"/>
                <w:szCs w:val="15"/>
              </w:rPr>
              <w:t xml:space="preserve">The inference that exon 7/8 mutations carry low malignant risk is indirect - it rests on their rarity in HCC, not on any adenoma followed to transformation; no adenoma in this series was observed over time</w:t>
            </w:r>
          </w:p>
          <w:p>
            <w:pPr>
              <w:pStyle w:val="ListParagraph"/>
              <w:numPr>
                <w:ilvl w:val="0"/>
                <w:numId w:val="2"/>
              </w:numPr>
              <w:spacing w:after="45"/>
            </w:pPr>
            <w:r>
              <w:rPr>
                <w:sz w:val="15"/>
                <w:szCs w:val="15"/>
              </w:rPr>
              <w:t xml:space="preserve">Activity classes are defined by cross-sectional mRNA in tumours of different stages, so the 'just right' dosage model is a hypothesis fitted to prevalence data rather than a demonstrated selection process</w:t>
            </w:r>
          </w:p>
          <w:p>
            <w:pPr>
              <w:pStyle w:val="ListParagraph"/>
              <w:numPr>
                <w:ilvl w:val="0"/>
                <w:numId w:val="2"/>
              </w:numPr>
              <w:spacing w:after="45"/>
            </w:pPr>
            <w:r>
              <w:rPr>
                <w:sz w:val="15"/>
                <w:szCs w:val="15"/>
              </w:rPr>
              <w:t xml:space="preserve">Clinically, the paper undercuts the test that guidelines rely on: if only 27% of mutated adenomas show the textbook strong homogeneous GS pattern, any pathway that triages by GS immunohistochemistry alone will under-detect the subtype it is most trying to find, and the paper recommends sequencing that most centres do not perform</w:t>
            </w:r>
          </w:p>
          <w:p>
            <w:pPr>
              <w:pStyle w:val="ListParagraph"/>
              <w:numPr>
                <w:ilvl w:val="0"/>
                <w:numId w:val="2"/>
              </w:numPr>
              <w:spacing w:after="45"/>
            </w:pPr>
            <w:r>
              <w:rPr>
                <w:sz w:val="15"/>
                <w:szCs w:val="15"/>
              </w:rPr>
              <w:t xml:space="preserve">Size is not analysed against mutation type anywhere, so the finding most relevant to a 5 cm threshold - whether high-activity mutations cluster in large lesions - is simply absent</w:t>
            </w:r>
          </w:p>
          <w:p>
            <w:pPr>
              <w:pStyle w:val="ListParagraph"/>
              <w:numPr>
                <w:ilvl w:val="0"/>
                <w:numId w:val="2"/>
              </w:numPr>
              <w:spacing w:after="45"/>
            </w:pPr>
            <w:r>
              <w:rPr>
                <w:sz w:val="15"/>
                <w:szCs w:val="15"/>
              </w:rPr>
              <w:t xml:space="preserve">Borderline lesions number only 17, and 65% mutation plus 70% large deletions in that group rests on a handful of cases</w:t>
            </w:r>
          </w:p>
          <w:p>
            <w:pPr>
              <w:pStyle w:val="ListParagraph"/>
              <w:numPr>
                <w:ilvl w:val="0"/>
                <w:numId w:val="2"/>
              </w:numPr>
              <w:spacing w:after="45"/>
            </w:pPr>
            <w:r>
              <w:rPr>
                <w:sz w:val="15"/>
                <w:szCs w:val="15"/>
              </w:rPr>
              <w:t xml:space="preserve">No denominators are given for how many of the 220 adenomas had assessable GS and CD34 staining, so the sensitivity and specificity figures quoted downstream from this work come from small subsets</w:t>
            </w:r>
          </w:p>
        </w:tc>
      </w:tr>
    </w:tbl>
    <w:p>
      <w:pPr>
        <w:spacing w:after="0" w:line="276"/>
      </w:pPr>
      <w:r>
        <w:rPr>
          <w:color w:val="5A6069"/>
          <w:sz w:val="14"/>
          <w:szCs w:val="14"/>
        </w:rPr>
        <w:t xml:space="preserve">Funding: INSERM, HEPTROMIC (FP7), Reseau national CRB Foie, INCa within the ICGC project and 2010-1-PLBIO-02-1, Ligue Nationale Contre le Cancer 'Equipe labellisee'; fellowships from Ligue, ARC, INCa and MENRT. 'Potential conflict of interest: nothing to report.'</w:t>
      </w:r>
    </w:p>
    <w:p>
      <w:pPr>
        <w:keepNext/>
        <w:spacing w:after="50" w:before="260"/>
      </w:pPr>
      <w:r>
        <w:rPr>
          <w:rFonts w:ascii="Cambria" w:cs="Cambria" w:eastAsia="Cambria" w:hAnsi="Cambria"/>
          <w:b/>
          <w:bCs/>
          <w:color w:val="17365D"/>
          <w:sz w:val="20"/>
          <w:szCs w:val="20"/>
        </w:rPr>
        <w:t xml:space="preserve">Ronot 2011</w:t>
      </w:r>
      <w:r>
        <w:rPr>
          <w:b/>
          <w:bCs/>
          <w:color w:val="176A87"/>
          <w:sz w:val="15"/>
          <w:szCs w:val="15"/>
        </w:rPr>
        <w:t xml:space="preserve">   Retrospective cohort</w:t>
      </w:r>
      <w:r>
        <w:rPr>
          <w:color w:val="5A6069"/>
          <w:sz w:val="15"/>
          <w:szCs w:val="15"/>
        </w:rPr>
        <w:t xml:space="preserve">   PMID 21480324</w:t>
      </w:r>
    </w:p>
    <w:p>
      <w:pPr>
        <w:spacing w:after="50" w:line="276"/>
      </w:pPr>
      <w:r>
        <w:rPr>
          <w:color w:val="5A6069"/>
          <w:sz w:val="17"/>
          <w:szCs w:val="17"/>
        </w:rPr>
        <w:t xml:space="preserve">Hepatocellular adenomas: accuracy of magnetic resonance imaging and liver biopsy in subtype classification.</w:t>
      </w:r>
    </w:p>
    <w:p>
      <w:pPr>
        <w:spacing w:after="50"/>
      </w:pPr>
      <w:r>
        <w:rPr>
          <w:b/>
          <w:bCs/>
          <w:color w:val="176A87"/>
          <w:sz w:val="16"/>
          <w:szCs w:val="16"/>
        </w:rPr>
        <w:t xml:space="preserve">Population. </w:t>
      </w:r>
      <w:r>
        <w:rPr>
          <w:sz w:val="16"/>
          <w:szCs w:val="16"/>
        </w:rPr>
        <w:t xml:space="preserve">47 HCA nodules in 47 patients (41 women, 6 men)</w:t>
      </w:r>
    </w:p>
    <w:p>
      <w:pPr>
        <w:spacing w:after="70"/>
      </w:pPr>
      <w:r>
        <w:rPr>
          <w:b/>
          <w:bCs/>
          <w:color w:val="17365D"/>
          <w:sz w:val="16"/>
          <w:szCs w:val="16"/>
        </w:rPr>
        <w:t xml:space="preserve">Bottom line. </w:t>
      </w:r>
      <w:r>
        <w:rPr>
          <w:sz w:val="16"/>
          <w:szCs w:val="16"/>
        </w:rPr>
        <w:t xml:space="preserve">Shows that MRI and biopsy each assign HCA subtype correctly about 80% of the time with excellent interobserver agreement, and - importantly for a pathway - that accuracy does not deteriorate in lesions under 5 cm; but it contains almost no beta-catenin-activated adenomas, so it does not establish that the subtype which should override size can be detected.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Immunohistochemistry was unavailable in 19% of biopsies because of insufficient material, which the authors attribute to the retrospective design and expect to be less of a problem prospectively</w:t>
            </w:r>
          </w:p>
          <w:p>
            <w:pPr>
              <w:pStyle w:val="ListParagraph"/>
              <w:numPr>
                <w:ilvl w:val="0"/>
                <w:numId w:val="2"/>
              </w:numPr>
              <w:spacing w:after="45"/>
            </w:pPr>
            <w:r>
              <w:rPr>
                <w:sz w:val="15"/>
                <w:szCs w:val="15"/>
              </w:rPr>
              <w:t xml:space="preserve">The improvement from adding immunohistochemistry should be 'tuned down' because the reading pathologist was a liver-tumour specialist; general pathologists would gain more</w:t>
            </w:r>
          </w:p>
          <w:p>
            <w:pPr>
              <w:pStyle w:val="ListParagraph"/>
              <w:numPr>
                <w:ilvl w:val="0"/>
                <w:numId w:val="2"/>
              </w:numPr>
              <w:spacing w:after="45"/>
            </w:pPr>
            <w:r>
              <w:rPr>
                <w:sz w:val="15"/>
                <w:szCs w:val="15"/>
              </w:rPr>
              <w:t xml:space="preserve">Biopsies were read once only, on the grounds that immunophenotypic subtyping is less observer-dependent and includes internal controls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Only 47 of 167 operated patients qualified, selected on having had both tests in-house - a convenience subset whose referral route plausibly differs from the rest</w:t>
            </w:r>
          </w:p>
          <w:p>
            <w:pPr>
              <w:pStyle w:val="ListParagraph"/>
              <w:numPr>
                <w:ilvl w:val="0"/>
                <w:numId w:val="2"/>
              </w:numPr>
              <w:spacing w:after="45"/>
            </w:pPr>
            <w:r>
              <w:rPr>
                <w:sz w:val="15"/>
                <w:szCs w:val="15"/>
              </w:rPr>
              <w:t xml:space="preserve">Beta-catenin-activated HCA, the subtype that drives management, is effectively absent as a category: just three lesions showed beta-catenin activation and none was analysed as a separate subtype, so the study cannot tell us whether MRI or biopsy detects the subtype that matters most</w:t>
            </w:r>
          </w:p>
          <w:p>
            <w:pPr>
              <w:pStyle w:val="ListParagraph"/>
              <w:numPr>
                <w:ilvl w:val="0"/>
                <w:numId w:val="2"/>
              </w:numPr>
              <w:spacing w:after="45"/>
            </w:pPr>
            <w:r>
              <w:rPr>
                <w:sz w:val="15"/>
                <w:szCs w:val="15"/>
              </w:rPr>
              <w:t xml:space="preserve">72% telangiectatic/inflammatory is far above the usual one third, so accuracy figures are inflated by a prevalent, imaging-distinctive subtype; applying the same likelihood ratios in a case mix with more steatotic or beta-catenin lesions would yield worse performance</w:t>
            </w:r>
          </w:p>
          <w:p>
            <w:pPr>
              <w:pStyle w:val="ListParagraph"/>
              <w:numPr>
                <w:ilvl w:val="0"/>
                <w:numId w:val="2"/>
              </w:numPr>
              <w:spacing w:after="45"/>
            </w:pPr>
            <w:r>
              <w:rPr>
                <w:sz w:val="15"/>
                <w:szCs w:val="15"/>
              </w:rPr>
              <w:t xml:space="preserve">Unclassified HCA numbered 2, so the 50% sensitivity and LR 22.5 quoted for that group are uninterpretable</w:t>
            </w:r>
          </w:p>
          <w:p>
            <w:pPr>
              <w:pStyle w:val="ListParagraph"/>
              <w:numPr>
                <w:ilvl w:val="0"/>
                <w:numId w:val="2"/>
              </w:numPr>
              <w:spacing w:after="45"/>
            </w:pPr>
            <w:r>
              <w:rPr>
                <w:sz w:val="15"/>
                <w:szCs w:val="15"/>
              </w:rPr>
              <w:t xml:space="preserve">The reference standard is the resection specimen read at the same institution, and the subtyping rule gave morphology precedence over immunophenotype when they conflicted, so reference and test are not fully independent</w:t>
            </w:r>
          </w:p>
          <w:p>
            <w:pPr>
              <w:pStyle w:val="ListParagraph"/>
              <w:numPr>
                <w:ilvl w:val="0"/>
                <w:numId w:val="2"/>
              </w:numPr>
              <w:spacing w:after="45"/>
            </w:pPr>
            <w:r>
              <w:rPr>
                <w:sz w:val="15"/>
                <w:szCs w:val="15"/>
              </w:rPr>
              <w:t xml:space="preserve">Verification bias by design: only resected lesions can have a reference standard, so nothing is known about MRI accuracy in the small, unresected adenomas where subtyping would change management</w:t>
            </w:r>
          </w:p>
          <w:p>
            <w:pPr>
              <w:pStyle w:val="ListParagraph"/>
              <w:numPr>
                <w:ilvl w:val="0"/>
                <w:numId w:val="2"/>
              </w:numPr>
              <w:spacing w:after="45"/>
            </w:pPr>
            <w:r>
              <w:rPr>
                <w:sz w:val="15"/>
                <w:szCs w:val="15"/>
              </w:rPr>
              <w:t xml:space="preserve">The genuinely useful negative result - that accuracy is no worse below 5 cm - is reported in one sentence in the results and is not carried into the discussion or conclusion, even though it removes the main technical objection to subtype-based management of small lesions</w:t>
            </w:r>
          </w:p>
        </w:tc>
      </w:tr>
    </w:tbl>
    <w:p>
      <w:pPr>
        <w:spacing w:after="0" w:line="276"/>
      </w:pPr>
      <w:r>
        <w:rPr>
          <w:color w:val="5A6069"/>
          <w:sz w:val="14"/>
          <w:szCs w:val="14"/>
        </w:rPr>
        <w:t xml:space="preserve">Funding: No funding statement. 'Potential conflict of interest: nothing to report.'</w:t>
      </w:r>
    </w:p>
    <w:p>
      <w:pPr>
        <w:keepNext/>
        <w:spacing w:after="50" w:before="260"/>
      </w:pPr>
      <w:r>
        <w:rPr>
          <w:rFonts w:ascii="Cambria" w:cs="Cambria" w:eastAsia="Cambria" w:hAnsi="Cambria"/>
          <w:b/>
          <w:bCs/>
          <w:color w:val="17365D"/>
          <w:sz w:val="20"/>
          <w:szCs w:val="20"/>
        </w:rPr>
        <w:t xml:space="preserve">Shen 2026 meta-analysis</w:t>
      </w:r>
      <w:r>
        <w:rPr>
          <w:b/>
          <w:bCs/>
          <w:color w:val="176A87"/>
          <w:sz w:val="15"/>
          <w:szCs w:val="15"/>
        </w:rPr>
        <w:t xml:space="preserve">   Meta-analysis</w:t>
      </w:r>
      <w:r>
        <w:rPr>
          <w:color w:val="5A6069"/>
          <w:sz w:val="15"/>
          <w:szCs w:val="15"/>
        </w:rPr>
        <w:t xml:space="preserve">   PMID 41364225</w:t>
      </w:r>
    </w:p>
    <w:p>
      <w:pPr>
        <w:spacing w:after="50" w:line="276"/>
      </w:pPr>
      <w:r>
        <w:rPr>
          <w:color w:val="5A6069"/>
          <w:sz w:val="17"/>
          <w:szCs w:val="17"/>
        </w:rPr>
        <w:t xml:space="preserve">Imaging surveillance outcomes of hepatocellular adenomas: systematic review and meta-analysis.</w:t>
      </w:r>
    </w:p>
    <w:p>
      <w:pPr>
        <w:spacing w:after="50"/>
      </w:pPr>
      <w:r>
        <w:rPr>
          <w:b/>
          <w:bCs/>
          <w:color w:val="176A87"/>
          <w:sz w:val="16"/>
          <w:szCs w:val="16"/>
        </w:rPr>
        <w:t xml:space="preserve">Population. </w:t>
      </w:r>
      <w:r>
        <w:rPr>
          <w:sz w:val="16"/>
          <w:szCs w:val="16"/>
        </w:rPr>
        <w:t xml:space="preserve">7 retrospective studies, 699 patients under surveillance</w:t>
      </w:r>
    </w:p>
    <w:p>
      <w:pPr>
        <w:spacing w:after="70"/>
      </w:pPr>
      <w:r>
        <w:rPr>
          <w:b/>
          <w:bCs/>
          <w:color w:val="17365D"/>
          <w:sz w:val="16"/>
          <w:szCs w:val="16"/>
        </w:rPr>
        <w:t xml:space="preserve">Bottom line. </w:t>
      </w:r>
      <w:r>
        <w:rPr>
          <w:sz w:val="16"/>
          <w:szCs w:val="16"/>
        </w:rPr>
        <w:t xml:space="preserve">The best current estimate of what happens to adenomas that are watched - 88.5% stable or regressing, symptomatic bleeding 0.5% and malignant transformation 0.8%, one to two orders of magnitude below the historical figures the 5 cm rule was built on - though informative censoring by intervention during follow-up means these are the outcomes of lesions permitted to stay under observation rather than of all adenomas over 5 cm.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seven studies, which the authors say may itself account for the negligible heterogeneity</w:t>
            </w:r>
          </w:p>
          <w:p>
            <w:pPr>
              <w:pStyle w:val="ListParagraph"/>
              <w:numPr>
                <w:ilvl w:val="0"/>
                <w:numId w:val="2"/>
              </w:numPr>
              <w:spacing w:after="45"/>
            </w:pPr>
            <w:r>
              <w:rPr>
                <w:sz w:val="15"/>
                <w:szCs w:val="15"/>
              </w:rPr>
              <w:t xml:space="preserve">Non-uniform grading criteria for outcomes and moderate to severe risk of bias in most studies</w:t>
            </w:r>
          </w:p>
          <w:p>
            <w:pPr>
              <w:pStyle w:val="ListParagraph"/>
              <w:numPr>
                <w:ilvl w:val="0"/>
                <w:numId w:val="2"/>
              </w:numPr>
              <w:spacing w:after="45"/>
            </w:pPr>
            <w:r>
              <w:rPr>
                <w:sz w:val="15"/>
                <w:szCs w:val="15"/>
              </w:rPr>
              <w:t xml:space="preserve">Five studies reported a high number of interventions during follow-up, potentially retaining preferentially less aggressive HCAs in the surveillance group</w:t>
            </w:r>
          </w:p>
          <w:p>
            <w:pPr>
              <w:pStyle w:val="ListParagraph"/>
              <w:numPr>
                <w:ilvl w:val="0"/>
                <w:numId w:val="2"/>
              </w:numPr>
              <w:spacing w:after="45"/>
            </w:pPr>
            <w:r>
              <w:rPr>
                <w:sz w:val="15"/>
                <w:szCs w:val="15"/>
              </w:rPr>
              <w:t xml:space="preserve">Three studies had a high proportion of patients without baseline or follow-up imaging</w:t>
            </w:r>
          </w:p>
          <w:p>
            <w:pPr>
              <w:pStyle w:val="ListParagraph"/>
              <w:numPr>
                <w:ilvl w:val="0"/>
                <w:numId w:val="2"/>
              </w:numPr>
              <w:spacing w:after="45"/>
            </w:pPr>
            <w:r>
              <w:rPr>
                <w:sz w:val="15"/>
                <w:szCs w:val="15"/>
              </w:rPr>
              <w:t xml:space="preserve">Cohorts included men (8.1% pooled) and beta-catenin-mutated HCAs, populations that would not normally be surveilled, which the authors say would if anything overestimate malignant transformation</w:t>
            </w:r>
          </w:p>
          <w:p>
            <w:pPr>
              <w:pStyle w:val="ListParagraph"/>
              <w:numPr>
                <w:ilvl w:val="0"/>
                <w:numId w:val="2"/>
              </w:numPr>
              <w:spacing w:after="45"/>
            </w:pPr>
            <w:r>
              <w:rPr>
                <w:sz w:val="15"/>
                <w:szCs w:val="15"/>
              </w:rPr>
              <w:t xml:space="preserve">All subtypes pooled because subtype-stratified data were insufficient</w:t>
            </w:r>
          </w:p>
          <w:p>
            <w:pPr>
              <w:pStyle w:val="ListParagraph"/>
              <w:numPr>
                <w:ilvl w:val="0"/>
                <w:numId w:val="2"/>
              </w:numPr>
              <w:spacing w:after="45"/>
            </w:pPr>
            <w:r>
              <w:rPr>
                <w:sz w:val="15"/>
                <w:szCs w:val="15"/>
              </w:rPr>
              <w:t xml:space="preserve">Surgical pathology was unobtainable for all lesions, so some may have been focal nodular hyperplasia or may have harboured occult malignant foci</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decisive flaw is the one the authors name but cannot repair: in five of seven studies lesions were pulled out of the surveillance group by intervention whenever they grew or looked worrying, so the pooled 0.5% bleeding and 0.8% transformation describe the lesions that were allowed to remain under observation - an informative-censoring problem that no random-effects model can correct</w:t>
            </w:r>
          </w:p>
          <w:p>
            <w:pPr>
              <w:pStyle w:val="ListParagraph"/>
              <w:numPr>
                <w:ilvl w:val="0"/>
                <w:numId w:val="2"/>
              </w:numPr>
              <w:spacing w:after="45"/>
            </w:pPr>
            <w:r>
              <w:rPr>
                <w:sz w:val="15"/>
                <w:szCs w:val="15"/>
              </w:rPr>
              <w:t xml:space="preserve">I2 of 0% across seven retrospective studies with four different size-change definitions is not evidence of consistency; with this few studies the heterogeneity statistic has almost no power, and the authors' own sensitivity analysis moving progression from 11.5% to 18.1% on removing one study shows the pooled estimate is fragile</w:t>
            </w:r>
          </w:p>
          <w:p>
            <w:pPr>
              <w:pStyle w:val="ListParagraph"/>
              <w:numPr>
                <w:ilvl w:val="0"/>
                <w:numId w:val="2"/>
              </w:numPr>
              <w:spacing w:after="45"/>
            </w:pPr>
            <w:r>
              <w:rPr>
                <w:sz w:val="15"/>
                <w:szCs w:val="15"/>
              </w:rPr>
              <w:t xml:space="preserve">The confidence interval for symptomatic bleeding runs from 0.1% to 3.5% - a 35-fold range - so the headline 'less than 1%' is far more precise-sounding than the underlying data support</w:t>
            </w:r>
          </w:p>
          <w:p>
            <w:pPr>
              <w:pStyle w:val="ListParagraph"/>
              <w:numPr>
                <w:ilvl w:val="0"/>
                <w:numId w:val="2"/>
              </w:numPr>
              <w:spacing w:after="45"/>
            </w:pPr>
            <w:r>
              <w:rPr>
                <w:sz w:val="15"/>
                <w:szCs w:val="15"/>
              </w:rPr>
              <w:t xml:space="preserve">Overlap with the depot's other papers is substantial (Barbier, Lammert, Klompenhouwer, Demory), so this meta-analysis is not independent evidence but a re-presentation of cohorts already counted</w:t>
            </w:r>
          </w:p>
          <w:p>
            <w:pPr>
              <w:pStyle w:val="ListParagraph"/>
              <w:numPr>
                <w:ilvl w:val="0"/>
                <w:numId w:val="2"/>
              </w:numPr>
              <w:spacing w:after="45"/>
            </w:pPr>
            <w:r>
              <w:rPr>
                <w:sz w:val="15"/>
                <w:szCs w:val="15"/>
              </w:rPr>
              <w:t xml:space="preserve">Pooling per-patient outcomes across studies that mixed solitary, multiple and adenomatosis cases, and that defined size change four different ways, produces a number without a coherent referent</w:t>
            </w:r>
          </w:p>
          <w:p>
            <w:pPr>
              <w:pStyle w:val="ListParagraph"/>
              <w:numPr>
                <w:ilvl w:val="0"/>
                <w:numId w:val="2"/>
              </w:numPr>
              <w:spacing w:after="45"/>
            </w:pPr>
            <w:r>
              <w:rPr>
                <w:sz w:val="15"/>
                <w:szCs w:val="15"/>
              </w:rPr>
              <w:t xml:space="preserve">The paper is written by radiologists and frames the conclusion as extending surveillance intervals, which is also the reading that maximises imaging utilisation; the alternative conclusion - that many of these patients need neither surgery nor indefinite imaging - is not examined</w:t>
            </w:r>
          </w:p>
          <w:p>
            <w:pPr>
              <w:pStyle w:val="ListParagraph"/>
              <w:numPr>
                <w:ilvl w:val="0"/>
                <w:numId w:val="2"/>
              </w:numPr>
              <w:spacing w:after="45"/>
            </w:pPr>
            <w:r>
              <w:rPr>
                <w:sz w:val="15"/>
                <w:szCs w:val="15"/>
              </w:rPr>
              <w:t xml:space="preserve">No assessment of publication bias was possible with seven studies, and the authors say so, but the direction of that bias in a surveillance literature is towards publishing cohorts that did well</w:t>
            </w:r>
          </w:p>
        </w:tc>
      </w:tr>
    </w:tbl>
    <w:p>
      <w:pPr>
        <w:spacing w:after="0" w:line="276"/>
      </w:pPr>
      <w:r>
        <w:rPr>
          <w:color w:val="5A6069"/>
          <w:sz w:val="14"/>
          <w:szCs w:val="14"/>
        </w:rPr>
        <w:t xml:space="preserve">Funding: No datasets generated or analysed. 'The authors declare no competing interests.' No funding statement.</w:t>
      </w:r>
    </w:p>
    <w:p>
      <w:pPr>
        <w:keepNext/>
        <w:spacing w:after="50" w:before="260"/>
      </w:pPr>
      <w:r>
        <w:rPr>
          <w:rFonts w:ascii="Cambria" w:cs="Cambria" w:eastAsia="Cambria" w:hAnsi="Cambria"/>
          <w:b/>
          <w:bCs/>
          <w:color w:val="17365D"/>
          <w:sz w:val="20"/>
          <w:szCs w:val="20"/>
        </w:rPr>
        <w:t xml:space="preserve">Stoot 2010</w:t>
      </w:r>
      <w:r>
        <w:rPr>
          <w:b/>
          <w:bCs/>
          <w:color w:val="176A87"/>
          <w:sz w:val="15"/>
          <w:szCs w:val="15"/>
        </w:rPr>
        <w:t xml:space="preserve">   Systematic review</w:t>
      </w:r>
      <w:r>
        <w:rPr>
          <w:color w:val="5A6069"/>
          <w:sz w:val="15"/>
          <w:szCs w:val="15"/>
        </w:rPr>
        <w:t xml:space="preserve">   PMID 20887318</w:t>
      </w:r>
    </w:p>
    <w:p>
      <w:pPr>
        <w:spacing w:after="50" w:line="276"/>
      </w:pPr>
      <w:r>
        <w:rPr>
          <w:color w:val="5A6069"/>
          <w:sz w:val="17"/>
          <w:szCs w:val="17"/>
        </w:rPr>
        <w:t xml:space="preserve">Malignant transformation of hepatocellular adenomas into hepatocellular carcinomas: a systematic review including more than 1600 adenoma cases.</w:t>
      </w:r>
    </w:p>
    <w:p>
      <w:pPr>
        <w:spacing w:after="50"/>
      </w:pPr>
      <w:r>
        <w:rPr>
          <w:b/>
          <w:bCs/>
          <w:color w:val="176A87"/>
          <w:sz w:val="16"/>
          <w:szCs w:val="16"/>
        </w:rPr>
        <w:t xml:space="preserve">Population. </w:t>
      </w:r>
      <w:r>
        <w:rPr>
          <w:sz w:val="16"/>
          <w:szCs w:val="16"/>
        </w:rPr>
        <w:t xml:space="preserve">174 articles (157 series, 17 case reports) covering 1635 hepatocellular adenomas; 1617 in series, of which 1445 (89%) resected</w:t>
      </w:r>
    </w:p>
    <w:p>
      <w:pPr>
        <w:spacing w:after="70"/>
      </w:pPr>
      <w:r>
        <w:rPr>
          <w:b/>
          <w:bCs/>
          <w:color w:val="17365D"/>
          <w:sz w:val="16"/>
          <w:szCs w:val="16"/>
        </w:rPr>
        <w:t xml:space="preserve">Bottom line. </w:t>
      </w:r>
      <w:r>
        <w:rPr>
          <w:sz w:val="16"/>
          <w:szCs w:val="16"/>
        </w:rPr>
        <w:t xml:space="preserve">The source of the canonical 4.2% malignant transformation figure and of the '4.4% occurred below 5 cm' statistic, both of which are crude aggregates of 174 unappraised publications with three mutually inconsistent denominators - and the authors themselves conclude that the 5 cm treatment recommendation is 'open for debate' and that over 95% of resections above it are unnecessary.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a true size-based risk analysis was not possible because most studies reported only mean adenoma size and no study has specifically examined size against transformation</w:t>
            </w:r>
          </w:p>
          <w:p>
            <w:pPr>
              <w:pStyle w:val="ListParagraph"/>
              <w:numPr>
                <w:ilvl w:val="0"/>
                <w:numId w:val="2"/>
              </w:numPr>
              <w:spacing w:after="45"/>
            </w:pPr>
            <w:r>
              <w:rPr>
                <w:sz w:val="15"/>
                <w:szCs w:val="15"/>
              </w:rPr>
              <w:t xml:space="preserve">They note most included series were small, reported only resected adenomas, and may overestimate the true risk through selection and publication bias</w:t>
            </w:r>
          </w:p>
          <w:p>
            <w:pPr>
              <w:pStyle w:val="ListParagraph"/>
              <w:numPr>
                <w:ilvl w:val="0"/>
                <w:numId w:val="2"/>
              </w:numPr>
              <w:spacing w:after="45"/>
            </w:pPr>
            <w:r>
              <w:rPr>
                <w:sz w:val="15"/>
                <w:szCs w:val="15"/>
              </w:rPr>
              <w:t xml:space="preserve">They state that men with steroid-induced adenomas containing malignant foci are more likely to be published than uncomplicated cases, so 4.2% should be read as an upper limit</w:t>
            </w:r>
          </w:p>
          <w:p>
            <w:pPr>
              <w:pStyle w:val="ListParagraph"/>
              <w:numPr>
                <w:ilvl w:val="0"/>
                <w:numId w:val="2"/>
              </w:numPr>
              <w:spacing w:after="45"/>
            </w:pPr>
            <w:r>
              <w:rPr>
                <w:sz w:val="15"/>
                <w:szCs w:val="15"/>
              </w:rPr>
              <w:t xml:space="preserve">They call for a multicentre registry, saying the actual risk of malignant transformation cannot be established from the available literature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4.2% figure that anchors most guideline statements on malignant risk is a crude aggregate of 174 heterogeneous publications spanning 40 years with no quality assessment, no weighting and no confidence interval; the authors say so, but the number travels without the caveat</w:t>
            </w:r>
          </w:p>
          <w:p>
            <w:pPr>
              <w:pStyle w:val="ListParagraph"/>
              <w:numPr>
                <w:ilvl w:val="0"/>
                <w:numId w:val="2"/>
              </w:numPr>
              <w:spacing w:after="45"/>
            </w:pPr>
            <w:r>
              <w:rPr>
                <w:sz w:val="15"/>
                <w:szCs w:val="15"/>
              </w:rPr>
              <w:t xml:space="preserve">The denominators are inconsistent within the paper itself: the abstract says 1635 adenomas, Table 1 totals 1617 and the discussion states 'a total of 1568 reported HCAs were found' - three different denominators for the headline rate</w:t>
            </w:r>
          </w:p>
          <w:p>
            <w:pPr>
              <w:pStyle w:val="ListParagraph"/>
              <w:numPr>
                <w:ilvl w:val="0"/>
                <w:numId w:val="2"/>
              </w:numPr>
              <w:spacing w:after="45"/>
            </w:pPr>
            <w:r>
              <w:rPr>
                <w:sz w:val="15"/>
                <w:szCs w:val="15"/>
              </w:rPr>
              <w:t xml:space="preserve">The '4.4% of transformations occurred below 5 cm' statistic is widely misread as a risk; it is a proportion of the numerator, not of the population, and says nothing about the probability that a sub-5 cm adenoma transforms</w:t>
            </w:r>
          </w:p>
          <w:p>
            <w:pPr>
              <w:pStyle w:val="ListParagraph"/>
              <w:numPr>
                <w:ilvl w:val="0"/>
                <w:numId w:val="2"/>
              </w:numPr>
              <w:spacing w:after="45"/>
            </w:pPr>
            <w:r>
              <w:rPr>
                <w:sz w:val="15"/>
                <w:szCs w:val="15"/>
              </w:rPr>
              <w:t xml:space="preserve">Three sub-5 cm transformations out of 68 is also a function of how few sub-5 cm adenomas were in the pooled denominator at all, since 89% of lesions were resected and small lesions are generally not resected - the comparison is unbalanced in the direction that favours the threshold</w:t>
            </w:r>
          </w:p>
          <w:p>
            <w:pPr>
              <w:pStyle w:val="ListParagraph"/>
              <w:numPr>
                <w:ilvl w:val="0"/>
                <w:numId w:val="2"/>
              </w:numPr>
              <w:spacing w:after="45"/>
            </w:pPr>
            <w:r>
              <w:rPr>
                <w:sz w:val="15"/>
                <w:szCs w:val="15"/>
              </w:rPr>
              <w:t xml:space="preserve">Case reports and series are pooled into a single rate, which guarantees an inflated numerator since case reports are published because transformation occurred</w:t>
            </w:r>
          </w:p>
          <w:p>
            <w:pPr>
              <w:pStyle w:val="ListParagraph"/>
              <w:numPr>
                <w:ilvl w:val="0"/>
                <w:numId w:val="2"/>
              </w:numPr>
              <w:spacing w:after="45"/>
            </w:pPr>
            <w:r>
              <w:rPr>
                <w:sz w:val="15"/>
                <w:szCs w:val="15"/>
              </w:rPr>
              <w:t xml:space="preserve">Excluding glycogen storage disease and adenomatosis is defensible but means the pooled rate does not apply to two of the populations in which guidelines most often invoke malignant risk</w:t>
            </w:r>
          </w:p>
          <w:p>
            <w:pPr>
              <w:pStyle w:val="ListParagraph"/>
              <w:numPr>
                <w:ilvl w:val="0"/>
                <w:numId w:val="2"/>
              </w:numPr>
              <w:spacing w:after="45"/>
            </w:pPr>
            <w:r>
              <w:rPr>
                <w:sz w:val="15"/>
                <w:szCs w:val="15"/>
              </w:rPr>
              <w:t xml:space="preserve">Of the three sub-5 cm transformations, one was in a man on steroids and one in a 53-year-old man - so the paper's own counter-examples to the threshold are concentrated in the group already exempt from it</w:t>
            </w:r>
          </w:p>
          <w:p>
            <w:pPr>
              <w:pStyle w:val="ListParagraph"/>
              <w:numPr>
                <w:ilvl w:val="0"/>
                <w:numId w:val="2"/>
              </w:numPr>
              <w:spacing w:after="45"/>
            </w:pPr>
            <w:r>
              <w:rPr>
                <w:sz w:val="15"/>
                <w:szCs w:val="15"/>
              </w:rPr>
              <w:t xml:space="preserve">Published 2010, before molecular subtyping, so beta-catenin status - now the dominant predictor - is absent from every pooled analysis</w:t>
            </w:r>
          </w:p>
        </w:tc>
      </w:tr>
    </w:tbl>
    <w:p>
      <w:pPr>
        <w:spacing w:after="0" w:line="276"/>
      </w:pPr>
      <w:r>
        <w:rPr>
          <w:color w:val="5A6069"/>
          <w:sz w:val="14"/>
          <w:szCs w:val="14"/>
        </w:rPr>
        <w:t xml:space="preserve">Funding: No funding statement. 'Conflicts of interest: none declared.'</w:t>
      </w:r>
    </w:p>
    <w:p>
      <w:pPr>
        <w:keepNext/>
        <w:spacing w:after="50" w:before="260"/>
      </w:pPr>
      <w:r>
        <w:rPr>
          <w:rFonts w:ascii="Cambria" w:cs="Cambria" w:eastAsia="Cambria" w:hAnsi="Cambria"/>
          <w:b/>
          <w:bCs/>
          <w:color w:val="17365D"/>
          <w:sz w:val="20"/>
          <w:szCs w:val="20"/>
        </w:rPr>
        <w:t xml:space="preserve">TAE multicentre</w:t>
      </w:r>
      <w:r>
        <w:rPr>
          <w:b/>
          <w:bCs/>
          <w:color w:val="176A87"/>
          <w:sz w:val="15"/>
          <w:szCs w:val="15"/>
        </w:rPr>
        <w:t xml:space="preserve">   Retrospective cohort</w:t>
      </w:r>
      <w:r>
        <w:rPr>
          <w:color w:val="5A6069"/>
          <w:sz w:val="15"/>
          <w:szCs w:val="15"/>
        </w:rPr>
        <w:t xml:space="preserve">   PMID 31313827</w:t>
      </w:r>
    </w:p>
    <w:p>
      <w:pPr>
        <w:spacing w:after="50" w:line="276"/>
      </w:pPr>
      <w:r>
        <w:rPr>
          <w:color w:val="5A6069"/>
          <w:sz w:val="17"/>
          <w:szCs w:val="17"/>
        </w:rPr>
        <w:t xml:space="preserve">Hepatocellular adenoma: outcomes after transarterial embolization.</w:t>
      </w:r>
    </w:p>
    <w:p>
      <w:pPr>
        <w:spacing w:after="50"/>
      </w:pPr>
      <w:r>
        <w:rPr>
          <w:b/>
          <w:bCs/>
          <w:color w:val="176A87"/>
          <w:sz w:val="16"/>
          <w:szCs w:val="16"/>
        </w:rPr>
        <w:t xml:space="preserve">Population. </w:t>
      </w:r>
      <w:r>
        <w:rPr>
          <w:sz w:val="16"/>
          <w:szCs w:val="16"/>
        </w:rPr>
        <w:t xml:space="preserve">59 patients</w:t>
      </w:r>
    </w:p>
    <w:p>
      <w:pPr>
        <w:spacing w:after="70"/>
      </w:pPr>
      <w:r>
        <w:rPr>
          <w:b/>
          <w:bCs/>
          <w:color w:val="17365D"/>
          <w:sz w:val="16"/>
          <w:szCs w:val="16"/>
        </w:rPr>
        <w:t xml:space="preserve">Bottom line. </w:t>
      </w:r>
      <w:r>
        <w:rPr>
          <w:sz w:val="16"/>
          <w:szCs w:val="16"/>
        </w:rPr>
        <w:t xml:space="preserve">The main clinical cohort of transarterial embolisation for adenoma, showing substantial size reduction (76 to 45 mm) but no improvement in symptoms (P=0.134), 10% serious complications, one death and surgery still required in a third - so embolisation changes the imaging more reliably than it changes the patient.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design</w:t>
            </w:r>
          </w:p>
          <w:p>
            <w:pPr>
              <w:pStyle w:val="ListParagraph"/>
              <w:numPr>
                <w:ilvl w:val="0"/>
                <w:numId w:val="2"/>
              </w:numPr>
              <w:spacing w:after="45"/>
            </w:pPr>
            <w:r>
              <w:rPr>
                <w:sz w:val="15"/>
                <w:szCs w:val="15"/>
              </w:rPr>
              <w:t xml:space="preserve">The authors note heterogeneous indications including both bleeding and elective cases</w:t>
            </w:r>
          </w:p>
          <w:p>
            <w:pPr>
              <w:pStyle w:val="ListParagraph"/>
              <w:numPr>
                <w:ilvl w:val="0"/>
                <w:numId w:val="2"/>
              </w:numPr>
              <w:spacing w:after="45"/>
            </w:pPr>
            <w:r>
              <w:rPr>
                <w:sz w:val="15"/>
                <w:szCs w:val="15"/>
              </w:rPr>
              <w:t xml:space="preserve">Symptom assessment was not based on a validated instrument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negative result on symptoms (P=0.134) is the most important finding and is buried: if embolisation shrinks the lesion from 76 to 45 mm but leaves the patient feeling the same, the procedure's benefit rests entirely on a surrogate</w:t>
            </w:r>
          </w:p>
          <w:p>
            <w:pPr>
              <w:pStyle w:val="ListParagraph"/>
              <w:numPr>
                <w:ilvl w:val="0"/>
                <w:numId w:val="2"/>
              </w:numPr>
              <w:spacing w:after="45"/>
            </w:pPr>
            <w:r>
              <w:rPr>
                <w:sz w:val="15"/>
                <w:szCs w:val="15"/>
              </w:rPr>
              <w:t xml:space="preserve">A median post-treatment diameter of 45 mm means the typical embolised lesion remains just below the 5 cm threshold rather than being eliminated, so these patients re-enter surveillance with an indeterminate lesion and no histology</w:t>
            </w:r>
          </w:p>
          <w:p>
            <w:pPr>
              <w:pStyle w:val="ListParagraph"/>
              <w:numPr>
                <w:ilvl w:val="0"/>
                <w:numId w:val="2"/>
              </w:numPr>
              <w:spacing w:after="45"/>
            </w:pPr>
            <w:r>
              <w:rPr>
                <w:sz w:val="15"/>
                <w:szCs w:val="15"/>
              </w:rPr>
              <w:t xml:space="preserve">10% SIR grade D complications plus one death at three months is a substantial harm profile for a benign tumour in a young population, and the death is reported without attribution analysis</w:t>
            </w:r>
          </w:p>
          <w:p>
            <w:pPr>
              <w:pStyle w:val="ListParagraph"/>
              <w:numPr>
                <w:ilvl w:val="0"/>
                <w:numId w:val="2"/>
              </w:numPr>
              <w:spacing w:after="45"/>
            </w:pPr>
            <w:r>
              <w:rPr>
                <w:sz w:val="15"/>
                <w:szCs w:val="15"/>
              </w:rPr>
              <w:t xml:space="preserve">34% still required surgery, so embolisation often adds a procedure rather than replacing one</w:t>
            </w:r>
          </w:p>
          <w:p>
            <w:pPr>
              <w:pStyle w:val="ListParagraph"/>
              <w:numPr>
                <w:ilvl w:val="0"/>
                <w:numId w:val="2"/>
              </w:numPr>
              <w:spacing w:after="45"/>
            </w:pPr>
            <w:r>
              <w:rPr>
                <w:sz w:val="15"/>
                <w:szCs w:val="15"/>
              </w:rPr>
              <w:t xml:space="preserve">Bleeding and elective indications are pooled throughout, so neither the efficacy nor the harm of elective embolisation can be extracted</w:t>
            </w:r>
          </w:p>
          <w:p>
            <w:pPr>
              <w:pStyle w:val="ListParagraph"/>
              <w:numPr>
                <w:ilvl w:val="0"/>
                <w:numId w:val="2"/>
              </w:numPr>
              <w:spacing w:after="45"/>
            </w:pPr>
            <w:r>
              <w:rPr>
                <w:sz w:val="15"/>
                <w:szCs w:val="15"/>
              </w:rPr>
              <w:t xml:space="preserve">No comparator: given that most adenomas regress spontaneously over two years, a 76 to 45 mm change over 27 months is not clearly different from natural history, and the paper offers no untreated reference</w:t>
            </w:r>
          </w:p>
          <w:p>
            <w:pPr>
              <w:pStyle w:val="ListParagraph"/>
              <w:numPr>
                <w:ilvl w:val="0"/>
                <w:numId w:val="2"/>
              </w:numPr>
              <w:spacing w:after="45"/>
            </w:pPr>
            <w:r>
              <w:rPr>
                <w:sz w:val="15"/>
                <w:szCs w:val="15"/>
              </w:rPr>
              <w:t xml:space="preserve">No tissue diagnosis after embolisation, so malignant transformation cannot be excluded in the 39 patients who avoided surgery</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TAE systematic review</w:t>
      </w:r>
      <w:r>
        <w:rPr>
          <w:b/>
          <w:bCs/>
          <w:color w:val="176A87"/>
          <w:sz w:val="15"/>
          <w:szCs w:val="15"/>
        </w:rPr>
        <w:t xml:space="preserve">   Systematic review</w:t>
      </w:r>
      <w:r>
        <w:rPr>
          <w:color w:val="5A6069"/>
          <w:sz w:val="15"/>
          <w:szCs w:val="15"/>
        </w:rPr>
        <w:t xml:space="preserve">   PMID 28518415</w:t>
      </w:r>
    </w:p>
    <w:p>
      <w:pPr>
        <w:spacing w:after="50" w:line="276"/>
      </w:pPr>
      <w:r>
        <w:rPr>
          <w:color w:val="5A6069"/>
          <w:sz w:val="17"/>
          <w:szCs w:val="17"/>
        </w:rPr>
        <w:t xml:space="preserve">Systematic review of transarterial embolization for hepatocellular adenoma.</w:t>
      </w:r>
    </w:p>
    <w:p>
      <w:pPr>
        <w:spacing w:after="50"/>
      </w:pPr>
      <w:r>
        <w:rPr>
          <w:b/>
          <w:bCs/>
          <w:color w:val="176A87"/>
          <w:sz w:val="16"/>
          <w:szCs w:val="16"/>
        </w:rPr>
        <w:t xml:space="preserve">Population. </w:t>
      </w:r>
      <w:r>
        <w:rPr>
          <w:sz w:val="16"/>
          <w:szCs w:val="16"/>
        </w:rPr>
        <w:t xml:space="preserve">151 embolised patients with 196 tumours (95 non-bleeding), from a pooled literature of 851 patients</w:t>
      </w:r>
    </w:p>
    <w:p>
      <w:pPr>
        <w:spacing w:after="70"/>
      </w:pPr>
      <w:r>
        <w:rPr>
          <w:b/>
          <w:bCs/>
          <w:color w:val="17365D"/>
          <w:sz w:val="16"/>
          <w:szCs w:val="16"/>
        </w:rPr>
        <w:t xml:space="preserve">Bottom line. </w:t>
      </w:r>
      <w:r>
        <w:rPr>
          <w:sz w:val="16"/>
          <w:szCs w:val="16"/>
        </w:rPr>
        <w:t xml:space="preserve">Pools the published experience of transarterial embolisation for adenoma and reports that surgery was avoided in 45% overall and 84% electively with 5.3% major complications - but 'surgery avoided' is a process measure, the follow-up is too short to detect transformation, and no tissue diagnosis is obtained.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that all included studies were retrospective with heterogeneous indications and techniques</w:t>
            </w:r>
          </w:p>
          <w:p>
            <w:pPr>
              <w:pStyle w:val="ListParagraph"/>
              <w:numPr>
                <w:ilvl w:val="0"/>
                <w:numId w:val="2"/>
              </w:numPr>
              <w:spacing w:after="45"/>
            </w:pPr>
            <w:r>
              <w:rPr>
                <w:sz w:val="15"/>
                <w:szCs w:val="15"/>
              </w:rPr>
              <w:t xml:space="preserve">Definitions of surgery avoidance and of complication severity differed across studies</w:t>
            </w:r>
          </w:p>
          <w:p>
            <w:pPr>
              <w:pStyle w:val="ListParagraph"/>
              <w:numPr>
                <w:ilvl w:val="0"/>
                <w:numId w:val="2"/>
              </w:numPr>
              <w:spacing w:after="45"/>
            </w:pPr>
            <w:r>
              <w:rPr>
                <w:sz w:val="15"/>
                <w:szCs w:val="15"/>
              </w:rPr>
              <w:t xml:space="preserve">Follow-up was limited, with a pooled median of 31 months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Avoiding surgery is a process endpoint, not a patient outcome - it says nothing about whether the embolised lesion still carries bleeding or malignant risk, and the 31-month median follow-up is too short to find transformation</w:t>
            </w:r>
          </w:p>
          <w:p>
            <w:pPr>
              <w:pStyle w:val="ListParagraph"/>
              <w:numPr>
                <w:ilvl w:val="0"/>
                <w:numId w:val="2"/>
              </w:numPr>
              <w:spacing w:after="45"/>
            </w:pPr>
            <w:r>
              <w:rPr>
                <w:sz w:val="15"/>
                <w:szCs w:val="15"/>
              </w:rPr>
              <w:t xml:space="preserve">84% surgery avoidance in the elective setting rests on 49 patients drawn from multiple small series with no common protocol; it is the figure most quoted and the least robust</w:t>
            </w:r>
          </w:p>
          <w:p>
            <w:pPr>
              <w:pStyle w:val="ListParagraph"/>
              <w:numPr>
                <w:ilvl w:val="0"/>
                <w:numId w:val="2"/>
              </w:numPr>
              <w:spacing w:after="45"/>
            </w:pPr>
            <w:r>
              <w:rPr>
                <w:sz w:val="15"/>
                <w:szCs w:val="15"/>
              </w:rPr>
              <w:t xml:space="preserve">Simple aggregation across retrospective series without weighting or confidence intervals, and no formal risk-of-bias assessment reported</w:t>
            </w:r>
          </w:p>
          <w:p>
            <w:pPr>
              <w:pStyle w:val="ListParagraph"/>
              <w:numPr>
                <w:ilvl w:val="0"/>
                <w:numId w:val="2"/>
              </w:numPr>
              <w:spacing w:after="45"/>
            </w:pPr>
            <w:r>
              <w:rPr>
                <w:sz w:val="15"/>
                <w:szCs w:val="15"/>
              </w:rPr>
              <w:t xml:space="preserve">Embolisation destroys the lesion without providing tissue, so the diagnosis is never confirmed; given that 20-40% of resected presumed adenomas turn out to be something else, an unknown fraction of these 151 patients were embolised for focal nodular hyperplasia</w:t>
            </w:r>
          </w:p>
          <w:p>
            <w:pPr>
              <w:pStyle w:val="ListParagraph"/>
              <w:numPr>
                <w:ilvl w:val="0"/>
                <w:numId w:val="2"/>
              </w:numPr>
              <w:spacing w:after="45"/>
            </w:pPr>
            <w:r>
              <w:rPr>
                <w:sz w:val="15"/>
                <w:szCs w:val="15"/>
              </w:rPr>
              <w:t xml:space="preserve">Publication bias is severe in an interventional literature of this size: small series are published when the technique worked</w:t>
            </w:r>
          </w:p>
          <w:p>
            <w:pPr>
              <w:pStyle w:val="ListParagraph"/>
              <w:numPr>
                <w:ilvl w:val="0"/>
                <w:numId w:val="2"/>
              </w:numPr>
              <w:spacing w:after="45"/>
            </w:pPr>
            <w:r>
              <w:rPr>
                <w:sz w:val="15"/>
                <w:szCs w:val="15"/>
              </w:rPr>
              <w:t xml:space="preserve">The 5.3% major complication rate is pooled across emergency and elective cases, so the elective risk - the one relevant to offering TAE instead of surveillance - is not separately reported</w:t>
            </w:r>
          </w:p>
          <w:p>
            <w:pPr>
              <w:pStyle w:val="ListParagraph"/>
              <w:numPr>
                <w:ilvl w:val="0"/>
                <w:numId w:val="2"/>
              </w:numPr>
              <w:spacing w:after="45"/>
            </w:pPr>
            <w:r>
              <w:rPr>
                <w:sz w:val="15"/>
                <w:szCs w:val="15"/>
              </w:rPr>
              <w:t xml:space="preserve">No comparison with observation, which is the real alternative for a non-bleeding adenoma given that most regress spontaneously</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Taiwan series</w:t>
      </w:r>
      <w:r>
        <w:rPr>
          <w:b/>
          <w:bCs/>
          <w:color w:val="176A87"/>
          <w:sz w:val="15"/>
          <w:szCs w:val="15"/>
        </w:rPr>
        <w:t xml:space="preserve">   Retrospective cohort</w:t>
      </w:r>
      <w:r>
        <w:rPr>
          <w:color w:val="5A6069"/>
          <w:sz w:val="15"/>
          <w:szCs w:val="15"/>
        </w:rPr>
        <w:t xml:space="preserve">   PMID 31698521</w:t>
      </w:r>
    </w:p>
    <w:p>
      <w:pPr>
        <w:spacing w:after="50" w:line="276"/>
      </w:pPr>
      <w:r>
        <w:rPr>
          <w:color w:val="5A6069"/>
          <w:sz w:val="17"/>
          <w:szCs w:val="17"/>
        </w:rPr>
        <w:t xml:space="preserve">Clinicopathological and molecular characteristics of hepatocellular adenoma in Taiwan.</w:t>
      </w:r>
    </w:p>
    <w:p>
      <w:pPr>
        <w:spacing w:after="50"/>
      </w:pPr>
      <w:r>
        <w:rPr>
          <w:b/>
          <w:bCs/>
          <w:color w:val="176A87"/>
          <w:sz w:val="16"/>
          <w:szCs w:val="16"/>
        </w:rPr>
        <w:t xml:space="preserve">Population. </w:t>
      </w:r>
      <w:r>
        <w:rPr>
          <w:sz w:val="16"/>
          <w:szCs w:val="16"/>
        </w:rPr>
        <w:t xml:space="preserve">45 hepatocellular adenomas</w:t>
      </w:r>
    </w:p>
    <w:p>
      <w:pPr>
        <w:spacing w:after="70"/>
      </w:pPr>
      <w:r>
        <w:rPr>
          <w:b/>
          <w:bCs/>
          <w:color w:val="17365D"/>
          <w:sz w:val="16"/>
          <w:szCs w:val="16"/>
        </w:rPr>
        <w:t xml:space="preserve">Bottom line. </w:t>
      </w:r>
      <w:r>
        <w:rPr>
          <w:sz w:val="16"/>
          <w:szCs w:val="16"/>
        </w:rPr>
        <w:t xml:space="preserve">A small Taiwanese series that inverts the Western sex ratio and contributes the clearest documented counter-examples to the size threshold - two malignant transformations at 3.5 and 4.4 cm, both beta-catenin-activated - though with 45 lesions it establishes the existence of such cases rather than their frequency.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single-region series limiting precision of all subtype and outcome estimates</w:t>
            </w:r>
          </w:p>
          <w:p>
            <w:pPr>
              <w:pStyle w:val="ListParagraph"/>
              <w:numPr>
                <w:ilvl w:val="0"/>
                <w:numId w:val="2"/>
              </w:numPr>
              <w:spacing w:after="45"/>
            </w:pPr>
            <w:r>
              <w:rPr>
                <w:sz w:val="15"/>
                <w:szCs w:val="15"/>
              </w:rPr>
              <w:t xml:space="preserve">Retrospective design with variable completeness of molecular data</w:t>
            </w:r>
          </w:p>
          <w:p>
            <w:pPr>
              <w:pStyle w:val="ListParagraph"/>
              <w:numPr>
                <w:ilvl w:val="0"/>
                <w:numId w:val="2"/>
              </w:numPr>
              <w:spacing w:after="45"/>
            </w:pPr>
            <w:r>
              <w:rPr>
                <w:sz w:val="15"/>
                <w:szCs w:val="15"/>
              </w:rPr>
              <w:t xml:space="preserve">The authors note the findings may not generalise beyond East Asian populations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Two malignant transformations at 3.5 and 4.4 cm in a series of only 45 lesions is the most concrete counter-example to the 5 cm rule in the literature, and it occurred in a cohort where beta-catenin activation was common - supporting subtype rather than size as the operative variable</w:t>
            </w:r>
          </w:p>
          <w:p>
            <w:pPr>
              <w:pStyle w:val="ListParagraph"/>
              <w:numPr>
                <w:ilvl w:val="0"/>
                <w:numId w:val="2"/>
              </w:numPr>
              <w:spacing w:after="45"/>
            </w:pPr>
            <w:r>
              <w:rPr>
                <w:sz w:val="15"/>
                <w:szCs w:val="15"/>
              </w:rPr>
              <w:t xml:space="preserve">With 45 lesions and 6 transformations, every proportion reported carries a confidence interval spanning most of the plausible range; the 13% transformation rate cannot be distinguished from the 4.2% pooled estimate</w:t>
            </w:r>
          </w:p>
          <w:p>
            <w:pPr>
              <w:pStyle w:val="ListParagraph"/>
              <w:numPr>
                <w:ilvl w:val="0"/>
                <w:numId w:val="2"/>
              </w:numPr>
              <w:spacing w:after="45"/>
            </w:pPr>
            <w:r>
              <w:rPr>
                <w:sz w:val="15"/>
                <w:szCs w:val="15"/>
              </w:rPr>
              <w:t xml:space="preserve">Surgical series again, so the 13% transformation rate is a resected-lesion figure</w:t>
            </w:r>
          </w:p>
          <w:p>
            <w:pPr>
              <w:pStyle w:val="ListParagraph"/>
              <w:numPr>
                <w:ilvl w:val="0"/>
                <w:numId w:val="2"/>
              </w:numPr>
              <w:spacing w:after="45"/>
            </w:pPr>
            <w:r>
              <w:rPr>
                <w:sz w:val="15"/>
                <w:szCs w:val="15"/>
              </w:rPr>
              <w:t xml:space="preserve">58% male and 75% inflammatory are such large departures from Western series that either the underlying disease or the ascertainment differs fundamentally; the paper cannot distinguish which, and both possibilities limit transferability in opposite directions</w:t>
            </w:r>
          </w:p>
          <w:p>
            <w:pPr>
              <w:pStyle w:val="ListParagraph"/>
              <w:numPr>
                <w:ilvl w:val="0"/>
                <w:numId w:val="2"/>
              </w:numPr>
              <w:spacing w:after="45"/>
            </w:pPr>
            <w:r>
              <w:rPr>
                <w:sz w:val="15"/>
                <w:szCs w:val="15"/>
              </w:rPr>
              <w:t xml:space="preserve">Whether both sub-5 cm transformations were in men is not clear from the reported data, which matters because men are already managed irrespective of size</w:t>
            </w:r>
          </w:p>
          <w:p>
            <w:pPr>
              <w:pStyle w:val="ListParagraph"/>
              <w:numPr>
                <w:ilvl w:val="0"/>
                <w:numId w:val="2"/>
              </w:numPr>
              <w:spacing w:after="45"/>
            </w:pPr>
            <w:r>
              <w:rPr>
                <w:sz w:val="15"/>
                <w:szCs w:val="15"/>
              </w:rPr>
              <w:t xml:space="preserve">No multivariable analysis, so size, sex and beta-catenin status are never separated</w:t>
            </w:r>
          </w:p>
        </w:tc>
      </w:tr>
    </w:tbl>
    <w:p>
      <w:pPr>
        <w:spacing w:after="0" w:line="276"/>
      </w:pPr>
      <w:r>
        <w:rPr>
          <w:color w:val="5A6069"/>
          <w:sz w:val="14"/>
          <w:szCs w:val="14"/>
        </w:rPr>
        <w:t xml:space="preserve">Funding: National Taiwan University Hospital grant 107-M3973 and Far Eastern Memorial Hospital grant FEMH-2016D037.</w:t>
      </w:r>
    </w:p>
    <w:p>
      <w:pPr>
        <w:keepNext/>
        <w:spacing w:after="50" w:before="260"/>
      </w:pPr>
      <w:r>
        <w:rPr>
          <w:rFonts w:ascii="Cambria" w:cs="Cambria" w:eastAsia="Cambria" w:hAnsi="Cambria"/>
          <w:b/>
          <w:bCs/>
          <w:color w:val="17365D"/>
          <w:sz w:val="20"/>
          <w:szCs w:val="20"/>
        </w:rPr>
        <w:t xml:space="preserve">TERT promoter</w:t>
      </w:r>
      <w:r>
        <w:rPr>
          <w:b/>
          <w:bCs/>
          <w:color w:val="176A87"/>
          <w:sz w:val="15"/>
          <w:szCs w:val="15"/>
        </w:rPr>
        <w:t xml:space="preserve">   Translational</w:t>
      </w:r>
      <w:r>
        <w:rPr>
          <w:color w:val="5A6069"/>
          <w:sz w:val="15"/>
          <w:szCs w:val="15"/>
        </w:rPr>
        <w:t xml:space="preserve">   PMID 23887712</w:t>
      </w:r>
    </w:p>
    <w:p>
      <w:pPr>
        <w:spacing w:after="50" w:line="276"/>
      </w:pPr>
      <w:r>
        <w:rPr>
          <w:color w:val="5A6069"/>
          <w:sz w:val="17"/>
          <w:szCs w:val="17"/>
        </w:rPr>
        <w:t xml:space="preserve">High frequency of telomerase reverse-transcriptase promoter somatic mutations in hepatocellular carcinoma and preneoplastic lesions.</w:t>
      </w:r>
    </w:p>
    <w:p>
      <w:pPr>
        <w:spacing w:after="50"/>
      </w:pPr>
      <w:r>
        <w:rPr>
          <w:b/>
          <w:bCs/>
          <w:color w:val="176A87"/>
          <w:sz w:val="16"/>
          <w:szCs w:val="16"/>
        </w:rPr>
        <w:t xml:space="preserve">Population. </w:t>
      </w:r>
      <w:r>
        <w:rPr>
          <w:sz w:val="16"/>
          <w:szCs w:val="16"/>
        </w:rPr>
        <w:t xml:space="preserve">305 HCC, 20 cirrhotic macronodules, 16 HCA with malignant transformation, 60 typical HCA</w:t>
      </w:r>
    </w:p>
    <w:p>
      <w:pPr>
        <w:spacing w:after="70"/>
      </w:pPr>
      <w:r>
        <w:rPr>
          <w:b/>
          <w:bCs/>
          <w:color w:val="17365D"/>
          <w:sz w:val="16"/>
          <w:szCs w:val="16"/>
        </w:rPr>
        <w:t xml:space="preserve">Bottom line. </w:t>
      </w:r>
      <w:r>
        <w:rPr>
          <w:sz w:val="16"/>
          <w:szCs w:val="16"/>
        </w:rPr>
        <w:t xml:space="preserve">Identifies TERT promoter mutation as the step that completes malignant transformation of beta-catenin-mutated adenomas and as the commonest somatic event in HCC, but with only 60 typical adenomas screened it provides a confirmatory marker of transformation rather than a tool for stratifying adenomas before it happens.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number of adenomas with malignant transformation (16) is small, so the 44% figure is imprecise</w:t>
            </w:r>
          </w:p>
          <w:p>
            <w:pPr>
              <w:pStyle w:val="ListParagraph"/>
              <w:numPr>
                <w:ilvl w:val="0"/>
                <w:numId w:val="2"/>
              </w:numPr>
              <w:spacing w:after="45"/>
            </w:pPr>
            <w:r>
              <w:rPr>
                <w:sz w:val="15"/>
                <w:szCs w:val="15"/>
              </w:rPr>
              <w:t xml:space="preserve">The authors note that the mechanism by which the mutated promoter increases transcription required further work</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0/60 figure in typical adenomas is the paper's most quoted result for adenoma management, but 60 tumours gives an upper 95% confidence bound of about 5% - it cannot exclude a clinically relevant rate of TERT mutation in typical HCA</w:t>
            </w:r>
          </w:p>
          <w:p>
            <w:pPr>
              <w:pStyle w:val="ListParagraph"/>
              <w:numPr>
                <w:ilvl w:val="0"/>
                <w:numId w:val="2"/>
              </w:numPr>
              <w:spacing w:after="45"/>
            </w:pPr>
            <w:r>
              <w:rPr>
                <w:sz w:val="15"/>
                <w:szCs w:val="15"/>
              </w:rPr>
              <w:t xml:space="preserve">Cross-sectional: the ordering of CTNNB1 then TERT is inferred from co-occurrence in already-transformed lesions, not observed longitudinally</w:t>
            </w:r>
          </w:p>
          <w:p>
            <w:pPr>
              <w:pStyle w:val="ListParagraph"/>
              <w:numPr>
                <w:ilvl w:val="0"/>
                <w:numId w:val="2"/>
              </w:numPr>
              <w:spacing w:after="45"/>
            </w:pPr>
            <w:r>
              <w:rPr>
                <w:sz w:val="15"/>
                <w:szCs w:val="15"/>
              </w:rPr>
              <w:t xml:space="preserve">Tissue came from resection and transplant collections, so 'typical HCA' here means a resected adenoma - the specimens least likely to be left alone and watched</w:t>
            </w:r>
          </w:p>
          <w:p>
            <w:pPr>
              <w:pStyle w:val="ListParagraph"/>
              <w:numPr>
                <w:ilvl w:val="0"/>
                <w:numId w:val="2"/>
              </w:numPr>
              <w:spacing w:after="45"/>
            </w:pPr>
            <w:r>
              <w:rPr>
                <w:sz w:val="15"/>
                <w:szCs w:val="15"/>
              </w:rPr>
              <w:t xml:space="preserve">No size, sex or subtype breakdown of the 60 typical adenomas is given, so the result cannot be used to stratify risk within the adenoma population</w:t>
            </w:r>
          </w:p>
          <w:p>
            <w:pPr>
              <w:pStyle w:val="ListParagraph"/>
              <w:numPr>
                <w:ilvl w:val="0"/>
                <w:numId w:val="2"/>
              </w:numPr>
              <w:spacing w:after="45"/>
            </w:pPr>
            <w:r>
              <w:rPr>
                <w:sz w:val="15"/>
                <w:szCs w:val="15"/>
              </w:rPr>
              <w:t xml:space="preserve">A pathway that detects transformation only once it has occurred has no demonstrated prospective value: the paper supports TERT as a confirmatory marker, not as a screening or surveillance test, a distinction often lost in citation</w:t>
            </w:r>
          </w:p>
        </w:tc>
      </w:tr>
    </w:tbl>
    <w:p>
      <w:pPr>
        <w:spacing w:after="0" w:line="276"/>
      </w:pPr>
      <w:r>
        <w:rPr>
          <w:color w:val="5A6069"/>
          <w:sz w:val="14"/>
          <w:szCs w:val="14"/>
        </w:rPr>
        <w:t xml:space="preserve">Funding: INCa with the ICGC project, 'Reseau national CRB Foie', ARC 3194, NoFLIC, Ligue Nationale Contre le Cancer; authors declare no competing financial interests.</w:t>
      </w:r>
    </w:p>
    <w:p>
      <w:pPr>
        <w:keepNext/>
        <w:spacing w:after="50" w:before="260"/>
      </w:pPr>
      <w:r>
        <w:rPr>
          <w:rFonts w:ascii="Cambria" w:cs="Cambria" w:eastAsia="Cambria" w:hAnsi="Cambria"/>
          <w:b/>
          <w:bCs/>
          <w:color w:val="17365D"/>
          <w:sz w:val="20"/>
          <w:szCs w:val="20"/>
        </w:rPr>
        <w:t xml:space="preserve">UK NHSBT-LAG 2025</w:t>
      </w:r>
      <w:r>
        <w:rPr>
          <w:b/>
          <w:bCs/>
          <w:color w:val="176A87"/>
          <w:sz w:val="15"/>
          <w:szCs w:val="15"/>
        </w:rPr>
        <w:t xml:space="preserve">   Guideline</w:t>
      </w:r>
      <w:r>
        <w:rPr>
          <w:color w:val="5A6069"/>
          <w:sz w:val="15"/>
          <w:szCs w:val="15"/>
        </w:rPr>
        <w:t xml:space="preserve">   PMID 40713471</w:t>
      </w:r>
    </w:p>
    <w:p>
      <w:pPr>
        <w:spacing w:after="50" w:line="276"/>
      </w:pPr>
      <w:r>
        <w:rPr>
          <w:color w:val="5A6069"/>
          <w:sz w:val="17"/>
          <w:szCs w:val="17"/>
        </w:rPr>
        <w:t xml:space="preserve">UK NHSBT Liver Advisory Group Fair Transplant Working Group guidance on liver transplantation for benign liver tumours.</w:t>
      </w:r>
    </w:p>
    <w:p>
      <w:pPr>
        <w:spacing w:after="70"/>
      </w:pPr>
      <w:r>
        <w:rPr>
          <w:b/>
          <w:bCs/>
          <w:color w:val="17365D"/>
          <w:sz w:val="16"/>
          <w:szCs w:val="16"/>
        </w:rPr>
        <w:t xml:space="preserve">Bottom line. </w:t>
      </w:r>
      <w:r>
        <w:rPr>
          <w:sz w:val="16"/>
          <w:szCs w:val="16"/>
        </w:rPr>
        <w:t xml:space="preserve">UK national guidance assigning patients with benign liver tumours to four transplant-eligibility categories by consensus, with no cohort data and no reference to the molecular variables that determine adenoma risk - an allocation rule for a scarce resource institutionalised on expert opinion alone.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Consensus guidance with no evidence base specific to benign tumours; the rarity of the indication precludes comparative data</w:t>
            </w:r>
          </w:p>
          <w:p>
            <w:pPr>
              <w:pStyle w:val="ListParagraph"/>
              <w:numPr>
                <w:ilvl w:val="0"/>
                <w:numId w:val="2"/>
              </w:numPr>
              <w:spacing w:after="45"/>
            </w:pPr>
            <w:r>
              <w:rPr>
                <w:sz w:val="15"/>
                <w:szCs w:val="15"/>
              </w:rPr>
              <w:t xml:space="preserve">The working group notes that categorisation requires individual case review rather than mechanical application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An allocation document for a scarce resource with no stated outcome data behind its categories; the only relevant evidence - Chiche's three operative deaths and three fatal recurrences in 49 transplants, and Ziogas's 18.3% mortality in patients with a median MELD of 8 - is the kind of data that should inform these thresholds and is not visibly incorporated</w:t>
            </w:r>
          </w:p>
          <w:p>
            <w:pPr>
              <w:pStyle w:val="ListParagraph"/>
              <w:numPr>
                <w:ilvl w:val="0"/>
                <w:numId w:val="2"/>
              </w:numPr>
              <w:spacing w:after="45"/>
            </w:pPr>
            <w:r>
              <w:rPr>
                <w:sz w:val="15"/>
                <w:szCs w:val="15"/>
              </w:rPr>
              <w:t xml:space="preserve">Categorical algorithms applied to a condition this rare will determine individual access on the basis of expert judgement dressed as criteria, and the guidance concedes individual review is still needed - which makes the categories presentational</w:t>
            </w:r>
          </w:p>
          <w:p>
            <w:pPr>
              <w:pStyle w:val="ListParagraph"/>
              <w:numPr>
                <w:ilvl w:val="0"/>
                <w:numId w:val="2"/>
              </w:numPr>
              <w:spacing w:after="45"/>
            </w:pPr>
            <w:r>
              <w:rPr>
                <w:sz w:val="15"/>
                <w:szCs w:val="15"/>
              </w:rPr>
              <w:t xml:space="preserve">No definition of how adenoma size, number, subtype or prior intervention maps onto the categories is extractable from the text, so the document cannot be audited against the evidence on any of those variables</w:t>
            </w:r>
          </w:p>
          <w:p>
            <w:pPr>
              <w:pStyle w:val="ListParagraph"/>
              <w:numPr>
                <w:ilvl w:val="0"/>
                <w:numId w:val="2"/>
              </w:numPr>
              <w:spacing w:after="45"/>
            </w:pPr>
            <w:r>
              <w:rPr>
                <w:sz w:val="15"/>
                <w:szCs w:val="15"/>
              </w:rPr>
              <w:t xml:space="preserve">It gives no guidance on beta-catenin or sonic hedgehog status, the variables the molecular literature identifies as determining risk, so transplant access is governed by criteria that do not reference the biology</w:t>
            </w:r>
          </w:p>
          <w:p>
            <w:pPr>
              <w:pStyle w:val="ListParagraph"/>
              <w:numPr>
                <w:ilvl w:val="0"/>
                <w:numId w:val="2"/>
              </w:numPr>
              <w:spacing w:after="45"/>
            </w:pPr>
            <w:r>
              <w:rPr>
                <w:sz w:val="15"/>
                <w:szCs w:val="15"/>
              </w:rPr>
              <w:t xml:space="preserve">Fairness in allocation is the document's stated purpose, but transplanting a young patient with preserved liver function for a benign tumour has an opportunity cost in organs not offered to patients with liver failure, and no such comparison is presented</w:t>
            </w:r>
          </w:p>
          <w:p>
            <w:pPr>
              <w:pStyle w:val="ListParagraph"/>
              <w:numPr>
                <w:ilvl w:val="0"/>
                <w:numId w:val="2"/>
              </w:numPr>
              <w:spacing w:after="45"/>
            </w:pPr>
            <w:r>
              <w:rPr>
                <w:sz w:val="15"/>
                <w:szCs w:val="15"/>
              </w:rPr>
              <w:t xml:space="preserve">As national guidance it will be applied prospectively and uniformly despite resting on consensus alone, which is the strongest form of institutionalisation on the weakest form of evidence</w:t>
            </w:r>
          </w:p>
        </w:tc>
      </w:tr>
    </w:tbl>
    <w:p>
      <w:pPr>
        <w:spacing w:after="0" w:line="276"/>
      </w:pPr>
      <w:r>
        <w:rPr>
          <w:color w:val="5A6069"/>
          <w:sz w:val="14"/>
          <w:szCs w:val="14"/>
        </w:rPr>
        <w:t xml:space="preserve">Funding: No funding statement; produced by the NHSBT Liver Advisory Group Fair Transplant Working Group.</w:t>
      </w:r>
    </w:p>
    <w:p>
      <w:pPr>
        <w:keepNext/>
        <w:spacing w:after="50" w:before="260"/>
      </w:pPr>
      <w:r>
        <w:rPr>
          <w:rFonts w:ascii="Cambria" w:cs="Cambria" w:eastAsia="Cambria" w:hAnsi="Cambria"/>
          <w:b/>
          <w:bCs/>
          <w:color w:val="17365D"/>
          <w:sz w:val="20"/>
          <w:szCs w:val="20"/>
        </w:rPr>
        <w:t xml:space="preserve">US male series</w:t>
      </w:r>
      <w:r>
        <w:rPr>
          <w:b/>
          <w:bCs/>
          <w:color w:val="176A87"/>
          <w:sz w:val="15"/>
          <w:szCs w:val="15"/>
        </w:rPr>
        <w:t xml:space="preserve">   Retrospective cohort</w:t>
      </w:r>
      <w:r>
        <w:rPr>
          <w:color w:val="5A6069"/>
          <w:sz w:val="15"/>
          <w:szCs w:val="15"/>
        </w:rPr>
        <w:t xml:space="preserve">   PMID 37245629</w:t>
      </w:r>
    </w:p>
    <w:p>
      <w:pPr>
        <w:spacing w:after="50" w:line="276"/>
      </w:pPr>
      <w:r>
        <w:rPr>
          <w:color w:val="5A6069"/>
          <w:sz w:val="17"/>
          <w:szCs w:val="17"/>
        </w:rPr>
        <w:t xml:space="preserve">Hepatocellular adenomas and hepatocellular neoplasms of uncertain malignant potential in men: a clinicopathologic study with emphasis on androgen receptor expression.</w:t>
      </w:r>
    </w:p>
    <w:p>
      <w:pPr>
        <w:spacing w:after="50"/>
      </w:pPr>
      <w:r>
        <w:rPr>
          <w:b/>
          <w:bCs/>
          <w:color w:val="176A87"/>
          <w:sz w:val="16"/>
          <w:szCs w:val="16"/>
        </w:rPr>
        <w:t xml:space="preserve">Population. </w:t>
      </w:r>
      <w:r>
        <w:rPr>
          <w:sz w:val="16"/>
          <w:szCs w:val="16"/>
        </w:rPr>
        <w:t xml:space="preserve">33 lesions in men: 27 hepatocellular adenomas and 6 hepatocellular neoplasms of uncertain malignant potential</w:t>
      </w:r>
    </w:p>
    <w:p>
      <w:pPr>
        <w:spacing w:after="70"/>
      </w:pPr>
      <w:r>
        <w:rPr>
          <w:b/>
          <w:bCs/>
          <w:color w:val="17365D"/>
          <w:sz w:val="16"/>
          <w:szCs w:val="16"/>
        </w:rPr>
        <w:t xml:space="preserve">Bottom line. </w:t>
      </w:r>
      <w:r>
        <w:rPr>
          <w:sz w:val="16"/>
          <w:szCs w:val="16"/>
        </w:rPr>
        <w:t xml:space="preserve">A small archival series showing that malignant transformation of adenoma in men occurs in beta-catenin-inflammatory and unclassified subtypes and that androgen receptor staining does not predict it; too small to establish rates, but a reminder that a quarter of male adenomas remain unclassified and that transformation is not confined to the subtypes a pathway would flag.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single-institution series, limiting subtype-specific conclusions</w:t>
            </w:r>
          </w:p>
          <w:p>
            <w:pPr>
              <w:pStyle w:val="ListParagraph"/>
              <w:numPr>
                <w:ilvl w:val="0"/>
                <w:numId w:val="2"/>
              </w:numPr>
              <w:spacing w:after="45"/>
            </w:pPr>
            <w:r>
              <w:rPr>
                <w:sz w:val="15"/>
                <w:szCs w:val="15"/>
              </w:rPr>
              <w:t xml:space="preserve">The authors note that molecular confirmation of beta-catenin status was not available in all cases, with subtyping resting on immunohistochemistry</w:t>
            </w:r>
          </w:p>
          <w:p>
            <w:pPr>
              <w:pStyle w:val="ListParagraph"/>
              <w:numPr>
                <w:ilvl w:val="0"/>
                <w:numId w:val="2"/>
              </w:numPr>
              <w:spacing w:after="45"/>
            </w:pPr>
            <w:r>
              <w:rPr>
                <w:sz w:val="15"/>
                <w:szCs w:val="15"/>
              </w:rPr>
              <w:t xml:space="preserve">Retrospective archival design with variable clinical follow-up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27 adenomas and 4 transformations, every subtype-specific rate is based on single figures; the 14.8% transformation rate has a confidence interval wide enough to encompass most published estimates</w:t>
            </w:r>
          </w:p>
          <w:p>
            <w:pPr>
              <w:pStyle w:val="ListParagraph"/>
              <w:numPr>
                <w:ilvl w:val="0"/>
                <w:numId w:val="2"/>
              </w:numPr>
              <w:spacing w:after="45"/>
            </w:pPr>
            <w:r>
              <w:rPr>
                <w:sz w:val="15"/>
                <w:szCs w:val="15"/>
              </w:rPr>
              <w:t xml:space="preserve">A negative result for the study's own hypothesis (androgen receptor does not predict transformation) is reported without a power calculation, so the paper cannot distinguish no effect from an undetected one</w:t>
            </w:r>
          </w:p>
          <w:p>
            <w:pPr>
              <w:pStyle w:val="ListParagraph"/>
              <w:numPr>
                <w:ilvl w:val="0"/>
                <w:numId w:val="2"/>
              </w:numPr>
              <w:spacing w:after="45"/>
            </w:pPr>
            <w:r>
              <w:rPr>
                <w:sz w:val="15"/>
                <w:szCs w:val="15"/>
              </w:rPr>
              <w:t xml:space="preserve">That transformation occurred in unclassified as well as beta-catenin adenomas undercuts a subtype-only triage strategy, but with one or two cases it equally fails to establish that unclassified lesions are dangerous</w:t>
            </w:r>
          </w:p>
          <w:p>
            <w:pPr>
              <w:pStyle w:val="ListParagraph"/>
              <w:numPr>
                <w:ilvl w:val="0"/>
                <w:numId w:val="2"/>
              </w:numPr>
              <w:spacing w:after="45"/>
            </w:pPr>
            <w:r>
              <w:rPr>
                <w:sz w:val="15"/>
                <w:szCs w:val="15"/>
              </w:rPr>
              <w:t xml:space="preserve">25.9% unclassified is two to three times the rate in series using full molecular analysis, suggesting incomplete characterisation rather than a biologically distinct population - and the 'unclassified transforms' finding may therefore be an artefact of unperformed sequencing</w:t>
            </w:r>
          </w:p>
          <w:p>
            <w:pPr>
              <w:pStyle w:val="ListParagraph"/>
              <w:numPr>
                <w:ilvl w:val="0"/>
                <w:numId w:val="2"/>
              </w:numPr>
              <w:spacing w:after="45"/>
            </w:pPr>
            <w:r>
              <w:rPr>
                <w:sz w:val="15"/>
                <w:szCs w:val="15"/>
              </w:rPr>
              <w:t xml:space="preserve">Referral-based archival series at a tertiary centre: cases reach the file because they were difficult or dramatic, so neither the subtype mix nor the transformation rate generalises</w:t>
            </w:r>
          </w:p>
          <w:p>
            <w:pPr>
              <w:pStyle w:val="ListParagraph"/>
              <w:numPr>
                <w:ilvl w:val="0"/>
                <w:numId w:val="2"/>
              </w:numPr>
              <w:spacing w:after="45"/>
            </w:pPr>
            <w:r>
              <w:rPr>
                <w:sz w:val="15"/>
                <w:szCs w:val="15"/>
              </w:rPr>
              <w:t xml:space="preserve">No lesion sizes are related to transformation, so the series cannot inform the size question in men despite men being the group for whom size is already supposed to be irrelevant</w:t>
            </w:r>
          </w:p>
        </w:tc>
      </w:tr>
    </w:tbl>
    <w:p>
      <w:pPr>
        <w:spacing w:after="0" w:line="276"/>
      </w:pPr>
      <w:r>
        <w:rPr>
          <w:color w:val="5A6069"/>
          <w:sz w:val="14"/>
          <w:szCs w:val="14"/>
        </w:rPr>
        <w:t xml:space="preserve">Funding: Yale Department of Pathology.</w:t>
      </w:r>
    </w:p>
    <w:p>
      <w:pPr>
        <w:keepNext/>
        <w:spacing w:after="50" w:before="260"/>
      </w:pPr>
      <w:r>
        <w:rPr>
          <w:rFonts w:ascii="Cambria" w:cs="Cambria" w:eastAsia="Cambria" w:hAnsi="Cambria"/>
          <w:b/>
          <w:bCs/>
          <w:color w:val="17365D"/>
          <w:sz w:val="20"/>
          <w:szCs w:val="20"/>
        </w:rPr>
        <w:t xml:space="preserve">van Aalten 2012</w:t>
      </w:r>
      <w:r>
        <w:rPr>
          <w:b/>
          <w:bCs/>
          <w:color w:val="176A87"/>
          <w:sz w:val="15"/>
          <w:szCs w:val="15"/>
        </w:rPr>
        <w:t xml:space="preserve">   Systematic review</w:t>
      </w:r>
      <w:r>
        <w:rPr>
          <w:color w:val="5A6069"/>
          <w:sz w:val="15"/>
          <w:szCs w:val="15"/>
        </w:rPr>
        <w:t xml:space="preserve">   PMID 22619025</w:t>
      </w:r>
    </w:p>
    <w:p>
      <w:pPr>
        <w:spacing w:after="50" w:line="276"/>
      </w:pPr>
      <w:r>
        <w:rPr>
          <w:color w:val="5A6069"/>
          <w:sz w:val="17"/>
          <w:szCs w:val="17"/>
        </w:rPr>
        <w:t xml:space="preserve">Systematic review of haemorrhage and rupture of hepatocellular adenomas.</w:t>
      </w:r>
    </w:p>
    <w:p>
      <w:pPr>
        <w:spacing w:after="50"/>
      </w:pPr>
      <w:r>
        <w:rPr>
          <w:b/>
          <w:bCs/>
          <w:color w:val="176A87"/>
          <w:sz w:val="16"/>
          <w:szCs w:val="16"/>
        </w:rPr>
        <w:t xml:space="preserve">Population. </w:t>
      </w:r>
      <w:r>
        <w:rPr>
          <w:sz w:val="16"/>
          <w:szCs w:val="16"/>
        </w:rPr>
        <w:t xml:space="preserve">28 articles, 1176 patients; haemorrhage denominators 1160 patients and 748 lesions</w:t>
      </w:r>
    </w:p>
    <w:p>
      <w:pPr>
        <w:spacing w:after="70"/>
      </w:pPr>
      <w:r>
        <w:rPr>
          <w:b/>
          <w:bCs/>
          <w:color w:val="17365D"/>
          <w:sz w:val="16"/>
          <w:szCs w:val="16"/>
        </w:rPr>
        <w:t xml:space="preserve">Bottom line. </w:t>
      </w:r>
      <w:r>
        <w:rPr>
          <w:sz w:val="16"/>
          <w:szCs w:val="16"/>
        </w:rPr>
        <w:t xml:space="preserve">The reference systematic review on adenoma bleeding, which documents haemorrhage down to 1 cm, reports that two thirds of bleeds are the presenting event, and tells the reader explicitly that its 27.2% figure is a maximum derived from a 91% resected population - three findings that between them dismantle the empirical case for a 5 cm prophylactic threshold.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the included studies are predominantly surgical series and that the pooled rates should therefore be read as maximum rather than true risks</w:t>
            </w:r>
          </w:p>
          <w:p>
            <w:pPr>
              <w:pStyle w:val="ListParagraph"/>
              <w:numPr>
                <w:ilvl w:val="0"/>
                <w:numId w:val="2"/>
              </w:numPr>
              <w:spacing w:after="45"/>
            </w:pPr>
            <w:r>
              <w:rPr>
                <w:sz w:val="15"/>
                <w:szCs w:val="15"/>
              </w:rPr>
              <w:t xml:space="preserve">Heterogeneous definitions of haemorrhage and rupture across the 28 articles</w:t>
            </w:r>
          </w:p>
          <w:p>
            <w:pPr>
              <w:pStyle w:val="ListParagraph"/>
              <w:numPr>
                <w:ilvl w:val="0"/>
                <w:numId w:val="2"/>
              </w:numPr>
              <w:spacing w:after="45"/>
            </w:pPr>
            <w:r>
              <w:rPr>
                <w:sz w:val="15"/>
                <w:szCs w:val="15"/>
              </w:rPr>
              <w:t xml:space="preserve">Size was reported in only 13 of 28 articles, preventing a pooled size-stratified analysis</w:t>
            </w:r>
          </w:p>
          <w:p>
            <w:pPr>
              <w:pStyle w:val="ListParagraph"/>
              <w:numPr>
                <w:ilvl w:val="0"/>
                <w:numId w:val="2"/>
              </w:numPr>
              <w:spacing w:after="45"/>
            </w:pPr>
            <w:r>
              <w:rPr>
                <w:sz w:val="15"/>
                <w:szCs w:val="15"/>
              </w:rPr>
              <w:t xml:space="preserve">No meta-analytic pooling with confidence intervals was performed; figures are simple aggregates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review contains the most direct refutation of the threshold available - 6 of 13 size-reporting articles documented bleeding below 5 cm, with the smallest at 1 cm - yet it is routinely cited for its headline 27.2% bleeding rate, which the authors themselves disown as a maximum</w:t>
            </w:r>
          </w:p>
          <w:p>
            <w:pPr>
              <w:pStyle w:val="ListParagraph"/>
              <w:numPr>
                <w:ilvl w:val="0"/>
                <w:numId w:val="2"/>
              </w:numPr>
              <w:spacing w:after="45"/>
            </w:pPr>
            <w:r>
              <w:rPr>
                <w:sz w:val="15"/>
                <w:szCs w:val="15"/>
              </w:rPr>
              <w:t xml:space="preserve">With 91.2% of the pooled patients resected, the entire evidence base for 'how often adenomas bleed' is an operated population; the unoperated adenoma has essentially never been counted</w:t>
            </w:r>
          </w:p>
          <w:p>
            <w:pPr>
              <w:pStyle w:val="ListParagraph"/>
              <w:numPr>
                <w:ilvl w:val="0"/>
                <w:numId w:val="2"/>
              </w:numPr>
              <w:spacing w:after="45"/>
            </w:pPr>
            <w:r>
              <w:rPr>
                <w:sz w:val="15"/>
                <w:szCs w:val="15"/>
              </w:rPr>
              <w:t xml:space="preserve">The per-patient (27.2%) versus per-lesion (15.8%) discrepancy means every downstream citation must specify which denominator it means, and most do not - a 5 cm rule derived from per-lesion data and applied per patient is not the same rule</w:t>
            </w:r>
          </w:p>
          <w:p>
            <w:pPr>
              <w:pStyle w:val="ListParagraph"/>
              <w:numPr>
                <w:ilvl w:val="0"/>
                <w:numId w:val="2"/>
              </w:numPr>
              <w:spacing w:after="45"/>
            </w:pPr>
            <w:r>
              <w:rPr>
                <w:sz w:val="15"/>
                <w:szCs w:val="15"/>
              </w:rPr>
              <w:t xml:space="preserve">68.5% of bleeds being the presenting event implies that most haemorrhage is unpreventable by surveillance at any threshold, since the lesion was unknown until it bled; this undercuts the logic of prophylactic resection rather than relocating the threshold</w:t>
            </w:r>
          </w:p>
          <w:p>
            <w:pPr>
              <w:pStyle w:val="ListParagraph"/>
              <w:numPr>
                <w:ilvl w:val="0"/>
                <w:numId w:val="2"/>
              </w:numPr>
              <w:spacing w:after="45"/>
            </w:pPr>
            <w:r>
              <w:rPr>
                <w:sz w:val="15"/>
                <w:szCs w:val="15"/>
              </w:rPr>
              <w:t xml:space="preserve">Simple aggregation across 28 heterogeneous retrospective series with no weighting, no random-effects model and no confidence intervals; the precision implied by figures like 27.2% is spurious</w:t>
            </w:r>
          </w:p>
          <w:p>
            <w:pPr>
              <w:pStyle w:val="ListParagraph"/>
              <w:numPr>
                <w:ilvl w:val="0"/>
                <w:numId w:val="2"/>
              </w:numPr>
              <w:spacing w:after="45"/>
            </w:pPr>
            <w:r>
              <w:rPr>
                <w:sz w:val="15"/>
                <w:szCs w:val="15"/>
              </w:rPr>
              <w:t xml:space="preserve">Publication bias runs strongly towards reporting bleeding, which the review does not formally assess</w:t>
            </w:r>
          </w:p>
          <w:p>
            <w:pPr>
              <w:pStyle w:val="ListParagraph"/>
              <w:numPr>
                <w:ilvl w:val="0"/>
                <w:numId w:val="2"/>
              </w:numPr>
              <w:spacing w:after="45"/>
            </w:pPr>
            <w:r>
              <w:rPr>
                <w:sz w:val="15"/>
                <w:szCs w:val="15"/>
              </w:rPr>
              <w:t xml:space="preserve">No separation of histological from clinically significant haemorrhage across the pooled studies, so the 27.2% mixes incidental microscopic findings with life-threatening rupture</w:t>
            </w:r>
          </w:p>
        </w:tc>
      </w:tr>
    </w:tbl>
    <w:p>
      <w:pPr>
        <w:spacing w:after="0" w:line="276"/>
      </w:pPr>
      <w:r>
        <w:rPr>
          <w:color w:val="5A6069"/>
          <w:sz w:val="14"/>
          <w:szCs w:val="14"/>
        </w:rPr>
        <w:t xml:space="preserve">Funding: No funding statement. 'The authors declare no conflict of interest.'</w:t>
      </w:r>
    </w:p>
    <w:p>
      <w:pPr>
        <w:keepNext/>
        <w:spacing w:after="50" w:before="260"/>
      </w:pPr>
      <w:r>
        <w:rPr>
          <w:rFonts w:ascii="Cambria" w:cs="Cambria" w:eastAsia="Cambria" w:hAnsi="Cambria"/>
          <w:b/>
          <w:bCs/>
          <w:color w:val="17365D"/>
          <w:sz w:val="20"/>
          <w:szCs w:val="20"/>
        </w:rPr>
        <w:t xml:space="preserve">van Vledder 2011 RFA</w:t>
      </w:r>
      <w:r>
        <w:rPr>
          <w:b/>
          <w:bCs/>
          <w:color w:val="176A87"/>
          <w:sz w:val="15"/>
          <w:szCs w:val="15"/>
        </w:rPr>
        <w:t xml:space="preserve">   Retrospective cohort</w:t>
      </w:r>
      <w:r>
        <w:rPr>
          <w:color w:val="5A6069"/>
          <w:sz w:val="15"/>
          <w:szCs w:val="15"/>
        </w:rPr>
        <w:t xml:space="preserve">   PMID 21616431</w:t>
      </w:r>
    </w:p>
    <w:p>
      <w:pPr>
        <w:spacing w:after="50" w:line="276"/>
      </w:pPr>
      <w:r>
        <w:rPr>
          <w:color w:val="5A6069"/>
          <w:sz w:val="17"/>
          <w:szCs w:val="17"/>
        </w:rPr>
        <w:t xml:space="preserve">Safety and efficacy of radiofrequency ablation for hepatocellular adenoma.</w:t>
      </w:r>
    </w:p>
    <w:p>
      <w:pPr>
        <w:spacing w:after="50"/>
      </w:pPr>
      <w:r>
        <w:rPr>
          <w:b/>
          <w:bCs/>
          <w:color w:val="176A87"/>
          <w:sz w:val="16"/>
          <w:szCs w:val="16"/>
        </w:rPr>
        <w:t xml:space="preserve">Population. </w:t>
      </w:r>
      <w:r>
        <w:rPr>
          <w:sz w:val="16"/>
          <w:szCs w:val="16"/>
        </w:rPr>
        <w:t xml:space="preserve">18 patients, 45 hepatocellular adenomas, 32 ablation sessions</w:t>
      </w:r>
    </w:p>
    <w:p>
      <w:pPr>
        <w:spacing w:after="70"/>
      </w:pPr>
      <w:r>
        <w:rPr>
          <w:b/>
          <w:bCs/>
          <w:color w:val="17365D"/>
          <w:sz w:val="16"/>
          <w:szCs w:val="16"/>
        </w:rPr>
        <w:t xml:space="preserve">Bottom line. </w:t>
      </w:r>
      <w:r>
        <w:rPr>
          <w:sz w:val="16"/>
          <w:szCs w:val="16"/>
        </w:rPr>
        <w:t xml:space="preserve">The founding series for radiofrequency ablation of hepatocellular adenoma, showing primary efficacy of only 57.8% overall and 31% percutaneously with two major complications in eighteen patients - so it establishes feasibility rather than a credible alternative to resection, and leaves no tissue to confirm the diagnosis.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retrospective single-centre series</w:t>
            </w:r>
          </w:p>
          <w:p>
            <w:pPr>
              <w:pStyle w:val="ListParagraph"/>
              <w:numPr>
                <w:ilvl w:val="0"/>
                <w:numId w:val="2"/>
              </w:numPr>
              <w:spacing w:after="45"/>
            </w:pPr>
            <w:r>
              <w:rPr>
                <w:sz w:val="15"/>
                <w:szCs w:val="15"/>
              </w:rPr>
              <w:t xml:space="preserve">The authors note heterogeneity in lesion size, number and ablation technique over the study period</w:t>
            </w:r>
          </w:p>
          <w:p>
            <w:pPr>
              <w:pStyle w:val="ListParagraph"/>
              <w:numPr>
                <w:ilvl w:val="0"/>
                <w:numId w:val="2"/>
              </w:numPr>
              <w:spacing w:after="45"/>
            </w:pPr>
            <w:r>
              <w:rPr>
                <w:sz w:val="15"/>
                <w:szCs w:val="15"/>
              </w:rPr>
              <w:t xml:space="preserve">Follow-up imaging intervals were not standardised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primary efficacy of 57.8% is a poor result for a procedure offered as an alternative to resection, and the percutaneous figure of 31% means the minimally invasive route - the only one that offers an advantage over surgery - failed two times in three</w:t>
            </w:r>
          </w:p>
          <w:p>
            <w:pPr>
              <w:pStyle w:val="ListParagraph"/>
              <w:numPr>
                <w:ilvl w:val="0"/>
                <w:numId w:val="2"/>
              </w:numPr>
              <w:spacing w:after="45"/>
            </w:pPr>
            <w:r>
              <w:rPr>
                <w:sz w:val="15"/>
                <w:szCs w:val="15"/>
              </w:rPr>
              <w:t xml:space="preserve">Per-lesion efficacy in 18 patients with 45 lesions means the denominator is inflated by multiple small lesions in the same patient; per-patient complete treatment is not reported and would be lower</w:t>
            </w:r>
          </w:p>
          <w:p>
            <w:pPr>
              <w:pStyle w:val="ListParagraph"/>
              <w:numPr>
                <w:ilvl w:val="0"/>
                <w:numId w:val="2"/>
              </w:numPr>
              <w:spacing w:after="45"/>
            </w:pPr>
            <w:r>
              <w:rPr>
                <w:sz w:val="15"/>
                <w:szCs w:val="15"/>
              </w:rPr>
              <w:t xml:space="preserve">Thirteen of eighteen patients were treated because they wished to become pregnant, but no pregnancy outcomes are reported, so the study does not establish that ablation achieved the purpose for which it was performed</w:t>
            </w:r>
          </w:p>
          <w:p>
            <w:pPr>
              <w:pStyle w:val="ListParagraph"/>
              <w:numPr>
                <w:ilvl w:val="0"/>
                <w:numId w:val="2"/>
              </w:numPr>
              <w:spacing w:after="45"/>
            </w:pPr>
            <w:r>
              <w:rPr>
                <w:sz w:val="15"/>
                <w:szCs w:val="15"/>
              </w:rPr>
              <w:t xml:space="preserve">Two major complications in 18 patients is a rate of roughly 11%, comparable to or worse than contemporary laparoscopic resection series, yet the paper is cited as evidence that ablation is the lower-risk option</w:t>
            </w:r>
          </w:p>
          <w:p>
            <w:pPr>
              <w:pStyle w:val="ListParagraph"/>
              <w:numPr>
                <w:ilvl w:val="0"/>
                <w:numId w:val="2"/>
              </w:numPr>
              <w:spacing w:after="45"/>
            </w:pPr>
            <w:r>
              <w:rPr>
                <w:sz w:val="15"/>
                <w:szCs w:val="15"/>
              </w:rPr>
              <w:t xml:space="preserve">No histology after ablation, so the diagnosis cannot be confirmed and a malignant focus cannot be excluded - the central objection to any ablative approach in a lesion whose chief danger is malignant transformation</w:t>
            </w:r>
          </w:p>
          <w:p>
            <w:pPr>
              <w:pStyle w:val="ListParagraph"/>
              <w:numPr>
                <w:ilvl w:val="0"/>
                <w:numId w:val="2"/>
              </w:numPr>
              <w:spacing w:after="45"/>
            </w:pPr>
            <w:r>
              <w:rPr>
                <w:sz w:val="15"/>
                <w:szCs w:val="15"/>
              </w:rPr>
              <w:t xml:space="preserve">No comparator arm: all comparisons are internal between approaches</w:t>
            </w:r>
          </w:p>
          <w:p>
            <w:pPr>
              <w:pStyle w:val="ListParagraph"/>
              <w:numPr>
                <w:ilvl w:val="0"/>
                <w:numId w:val="2"/>
              </w:numPr>
              <w:spacing w:after="45"/>
            </w:pPr>
            <w:r>
              <w:rPr>
                <w:sz w:val="15"/>
                <w:szCs w:val="15"/>
              </w:rPr>
              <w:t xml:space="preserve">Published 2011, before molecular subtyping, so there is no way to know whether the ablated lesions were the ones that needed treating</w:t>
            </w:r>
          </w:p>
        </w:tc>
      </w:tr>
    </w:tbl>
    <w:p>
      <w:pPr>
        <w:spacing w:after="0" w:line="276"/>
      </w:pPr>
      <w:r>
        <w:rPr>
          <w:color w:val="5A6069"/>
          <w:sz w:val="14"/>
          <w:szCs w:val="14"/>
        </w:rPr>
        <w:t xml:space="preserve">Funding: No funding statement identified in the extracted text; flagged here as not established from the text rather than absent.</w:t>
      </w:r>
    </w:p>
    <w:p>
      <w:pPr>
        <w:keepNext/>
        <w:spacing w:after="50" w:before="260"/>
      </w:pPr>
      <w:r>
        <w:rPr>
          <w:rFonts w:ascii="Cambria" w:cs="Cambria" w:eastAsia="Cambria" w:hAnsi="Cambria"/>
          <w:b/>
          <w:bCs/>
          <w:color w:val="17365D"/>
          <w:sz w:val="20"/>
          <w:szCs w:val="20"/>
        </w:rPr>
        <w:t xml:space="preserve">WHO 6th ed., as reviewed</w:t>
      </w:r>
      <w:r>
        <w:rPr>
          <w:b/>
          <w:bCs/>
          <w:color w:val="176A87"/>
          <w:sz w:val="15"/>
          <w:szCs w:val="15"/>
        </w:rPr>
        <w:t xml:space="preserve">   Review</w:t>
      </w:r>
      <w:r>
        <w:rPr>
          <w:color w:val="5A6069"/>
          <w:sz w:val="15"/>
          <w:szCs w:val="15"/>
        </w:rPr>
        <w:t xml:space="preserve">   PMID 42678415</w:t>
      </w:r>
    </w:p>
    <w:p>
      <w:pPr>
        <w:spacing w:after="50" w:line="276"/>
      </w:pPr>
      <w:r>
        <w:rPr>
          <w:color w:val="5A6069"/>
          <w:sz w:val="17"/>
          <w:szCs w:val="17"/>
        </w:rPr>
        <w:t xml:space="preserve">Integration of histopathology and molecular features for the classification of benign and malignant hepatocellular neoplasms.</w:t>
      </w:r>
    </w:p>
    <w:p>
      <w:pPr>
        <w:spacing w:after="70"/>
      </w:pPr>
      <w:r>
        <w:rPr>
          <w:b/>
          <w:bCs/>
          <w:color w:val="17365D"/>
          <w:sz w:val="16"/>
          <w:szCs w:val="16"/>
        </w:rPr>
        <w:t xml:space="preserve">Bottom line. </w:t>
      </w:r>
      <w:r>
        <w:rPr>
          <w:sz w:val="16"/>
          <w:szCs w:val="16"/>
        </w:rPr>
        <w:t xml:space="preserve">States the current WHO position that HCA management should follow subtype - with exon 3 beta-catenin adenomas resected regardless of size and sonic hedgehog adenomas bleeding below 5 cm - but as a narrative review it asserts this without new data, and concedes that the markers needed to identify the key subtypes are either insensitive, non-specific or available only by sequencing.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germline predisposition in HCA remains poorly understood, with only MODY3/H-HCA, GSD/IHCA-B(I)HCA and FAP/B-HCA well characterised</w:t>
            </w:r>
          </w:p>
          <w:p>
            <w:pPr>
              <w:pStyle w:val="ListParagraph"/>
              <w:numPr>
                <w:ilvl w:val="0"/>
                <w:numId w:val="2"/>
              </w:numPr>
              <w:spacing w:after="45"/>
            </w:pPr>
            <w:r>
              <w:rPr>
                <w:sz w:val="15"/>
                <w:szCs w:val="15"/>
              </w:rPr>
              <w:t xml:space="preserve">They note that in unusual clinical scenarios (children, patients over 60, vascular liver disease) morphomolecular features become less well defined, overlap with focal nodular hyperplasia and the line defining malignancy blurs, with transformation more frequent</w:t>
            </w:r>
          </w:p>
          <w:p>
            <w:pPr>
              <w:pStyle w:val="ListParagraph"/>
              <w:numPr>
                <w:ilvl w:val="0"/>
                <w:numId w:val="2"/>
              </w:numPr>
              <w:spacing w:after="45"/>
            </w:pPr>
            <w:r>
              <w:rPr>
                <w:sz w:val="15"/>
                <w:szCs w:val="15"/>
              </w:rPr>
              <w:t xml:space="preserve">They concede no reliable routine immunohistochemical marker exists for SH-HCA</w:t>
            </w:r>
          </w:p>
          <w:p>
            <w:pPr>
              <w:pStyle w:val="ListParagraph"/>
              <w:numPr>
                <w:ilvl w:val="0"/>
                <w:numId w:val="2"/>
              </w:numPr>
              <w:spacing w:after="45"/>
            </w:pPr>
            <w:r>
              <w:rPr>
                <w:sz w:val="15"/>
                <w:szCs w:val="15"/>
              </w:rPr>
              <w:t xml:space="preserve">For HCC they note most genomic data come from resections of early-stage disease and may not capture advanced-disease biology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Narrative review with no search strategy or quality appraisal; the quoted frequencies and complication rates are inherited from the same French and Korean series that generated the classification, so it is not independent corroboration</w:t>
            </w:r>
          </w:p>
          <w:p>
            <w:pPr>
              <w:pStyle w:val="ListParagraph"/>
              <w:numPr>
                <w:ilvl w:val="0"/>
                <w:numId w:val="2"/>
              </w:numPr>
              <w:spacing w:after="45"/>
            </w:pPr>
            <w:r>
              <w:rPr>
                <w:sz w:val="15"/>
                <w:szCs w:val="15"/>
              </w:rPr>
              <w:t xml:space="preserve">The two statements most relevant to a size threshold - that sonic hedgehog adenomas bleed below 5 cm and that exon 3 adenomas are resected whatever their size - are asserted as established practice without any cited cohort quantifying either, so the subtype-not-size argument here rests on expert assertion rather than data</w:t>
            </w:r>
          </w:p>
          <w:p>
            <w:pPr>
              <w:pStyle w:val="ListParagraph"/>
              <w:numPr>
                <w:ilvl w:val="0"/>
                <w:numId w:val="2"/>
              </w:numPr>
              <w:spacing w:after="45"/>
            </w:pPr>
            <w:r>
              <w:rPr>
                <w:sz w:val="15"/>
                <w:szCs w:val="15"/>
              </w:rPr>
              <w:t xml:space="preserve">Complication rates of 10-20% bleeding and 4-8% transformation are derived from resection series and are presented without that caveat, unlike the same group's 2022 review which states the bias explicitly</w:t>
            </w:r>
          </w:p>
          <w:p>
            <w:pPr>
              <w:pStyle w:val="ListParagraph"/>
              <w:numPr>
                <w:ilvl w:val="0"/>
                <w:numId w:val="2"/>
              </w:numPr>
              <w:spacing w:after="45"/>
            </w:pPr>
            <w:r>
              <w:rPr>
                <w:sz w:val="15"/>
                <w:szCs w:val="15"/>
              </w:rPr>
              <w:t xml:space="preserve">The classification it describes requires immunohistochemistry panels and, for sonic hedgehog and ambiguous GS patterns, molecular sequencing; the review does not address what a centre without these should do, which is where most 5 cm decisions are actually made</w:t>
            </w:r>
          </w:p>
          <w:p>
            <w:pPr>
              <w:pStyle w:val="ListParagraph"/>
              <w:numPr>
                <w:ilvl w:val="0"/>
                <w:numId w:val="2"/>
              </w:numPr>
              <w:spacing w:after="45"/>
            </w:pPr>
            <w:r>
              <w:rPr>
                <w:sz w:val="15"/>
                <w:szCs w:val="15"/>
              </w:rPr>
              <w:t xml:space="preserve">Subtype percentages differ from those in the same authors' 2022 review (shHCA 5-10% here vs 10% there; B-HCA 10% vs 11.2%) without explanation, illustrating how unstable these denominators are</w:t>
            </w:r>
          </w:p>
          <w:p>
            <w:pPr>
              <w:pStyle w:val="ListParagraph"/>
              <w:numPr>
                <w:ilvl w:val="0"/>
                <w:numId w:val="2"/>
              </w:numPr>
              <w:spacing w:after="45"/>
            </w:pPr>
            <w:r>
              <w:rPr>
                <w:sz w:val="15"/>
                <w:szCs w:val="15"/>
              </w:rPr>
              <w:t xml:space="preserve">The paper is largely about HCC; the HCA section is short and carries no numbers that a clinician could use to weigh resection against surveillance for a specific lesion</w:t>
            </w:r>
          </w:p>
        </w:tc>
      </w:tr>
    </w:tbl>
    <w:p>
      <w:pPr>
        <w:spacing w:after="0" w:line="276"/>
      </w:pPr>
      <w:r>
        <w:rPr>
          <w:color w:val="5A6069"/>
          <w:sz w:val="14"/>
          <w:szCs w:val="14"/>
        </w:rPr>
        <w:t xml:space="preserve">Funding: National Research Foundation of Korea grant RS-2026-25468517 (YN Park). 'YN Park and C Sempoux have no competing interests to declare.'</w:t>
      </w:r>
    </w:p>
    <w:p>
      <w:pPr>
        <w:keepNext/>
        <w:spacing w:after="50" w:before="260"/>
      </w:pPr>
      <w:r>
        <w:rPr>
          <w:rFonts w:ascii="Cambria" w:cs="Cambria" w:eastAsia="Cambria" w:hAnsi="Cambria"/>
          <w:b/>
          <w:bCs/>
          <w:color w:val="17365D"/>
          <w:sz w:val="20"/>
          <w:szCs w:val="20"/>
        </w:rPr>
        <w:t xml:space="preserve">Ziogas 2022 UNOS</w:t>
      </w:r>
      <w:r>
        <w:rPr>
          <w:b/>
          <w:bCs/>
          <w:color w:val="176A87"/>
          <w:sz w:val="15"/>
          <w:szCs w:val="15"/>
        </w:rPr>
        <w:t xml:space="preserve">   Registry study</w:t>
      </w:r>
      <w:r>
        <w:rPr>
          <w:color w:val="5A6069"/>
          <w:sz w:val="15"/>
          <w:szCs w:val="15"/>
        </w:rPr>
        <w:t xml:space="preserve">   PMID 35018302</w:t>
      </w:r>
    </w:p>
    <w:p>
      <w:pPr>
        <w:spacing w:after="50" w:line="276"/>
      </w:pPr>
      <w:r>
        <w:rPr>
          <w:color w:val="5A6069"/>
          <w:sz w:val="17"/>
          <w:szCs w:val="17"/>
        </w:rPr>
        <w:t xml:space="preserve">Liver transplantation for hepatic adenoma: a UNOS database analysis and systematic review of the literature.</w:t>
      </w:r>
    </w:p>
    <w:p>
      <w:pPr>
        <w:spacing w:after="50"/>
      </w:pPr>
      <w:r>
        <w:rPr>
          <w:b/>
          <w:bCs/>
          <w:color w:val="176A87"/>
          <w:sz w:val="16"/>
          <w:szCs w:val="16"/>
        </w:rPr>
        <w:t xml:space="preserve">Population. </w:t>
      </w:r>
      <w:r>
        <w:rPr>
          <w:sz w:val="16"/>
          <w:szCs w:val="16"/>
        </w:rPr>
        <w:t xml:space="preserve">199 patients listed and 142 transplanted in UNOS; 99 non-overlapping patients in the systematic review</w:t>
      </w:r>
    </w:p>
    <w:p>
      <w:pPr>
        <w:spacing w:after="70"/>
      </w:pPr>
      <w:r>
        <w:rPr>
          <w:b/>
          <w:bCs/>
          <w:color w:val="17365D"/>
          <w:sz w:val="16"/>
          <w:szCs w:val="16"/>
        </w:rPr>
        <w:t xml:space="preserve">Bottom line. </w:t>
      </w:r>
      <w:r>
        <w:rPr>
          <w:sz w:val="16"/>
          <w:szCs w:val="16"/>
        </w:rPr>
        <w:t xml:space="preserve">The largest experience of transplantation for hepatic adenoma, with 5-year survival of 86.3% but 18.3% mortality and 9% waitlist mortality in young patients with a median MELD of 8 - and it records neither the number nor the size of the adenomas, so the most radical treatment in this disease is documented without the variable on which the rest of the pathway turns.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potential miscoding of retrospective US registry data, with adenoma or HCC possibly underreported or misclassified</w:t>
            </w:r>
          </w:p>
          <w:p>
            <w:pPr>
              <w:pStyle w:val="ListParagraph"/>
              <w:numPr>
                <w:ilvl w:val="0"/>
                <w:numId w:val="2"/>
              </w:numPr>
              <w:spacing w:after="45"/>
            </w:pPr>
            <w:r>
              <w:rPr>
                <w:sz w:val="15"/>
                <w:szCs w:val="15"/>
              </w:rPr>
              <w:t xml:space="preserve">Paucity of clinically important data in the registry: no information on number or size of adenomas, pre-transplant management or specific listing indication</w:t>
            </w:r>
          </w:p>
          <w:p>
            <w:pPr>
              <w:pStyle w:val="ListParagraph"/>
              <w:numPr>
                <w:ilvl w:val="0"/>
                <w:numId w:val="2"/>
              </w:numPr>
              <w:spacing w:after="45"/>
            </w:pPr>
            <w:r>
              <w:rPr>
                <w:sz w:val="15"/>
                <w:szCs w:val="15"/>
              </w:rPr>
              <w:t xml:space="preserve">All systematic review articles were retrospective case reports or series with inherent selection bias and heterogeneity, and some patients may overlap with the UNOS cohort</w:t>
            </w:r>
          </w:p>
          <w:p>
            <w:pPr>
              <w:pStyle w:val="ListParagraph"/>
              <w:numPr>
                <w:ilvl w:val="0"/>
                <w:numId w:val="2"/>
              </w:numPr>
              <w:spacing w:after="45"/>
            </w:pPr>
            <w:r>
              <w:rPr>
                <w:sz w:val="15"/>
                <w:szCs w:val="15"/>
              </w:rPr>
              <w:t xml:space="preserve">Laboratory values were available for only about 10-20% of reviewed patients and clinical manifestations for fewer than 25%, so some findings are presented only qualitatively</w:t>
            </w:r>
          </w:p>
          <w:p>
            <w:pPr>
              <w:pStyle w:val="ListParagraph"/>
              <w:numPr>
                <w:ilvl w:val="0"/>
                <w:numId w:val="2"/>
              </w:numPr>
              <w:spacing w:after="45"/>
            </w:pPr>
            <w:r>
              <w:rPr>
                <w:sz w:val="15"/>
                <w:szCs w:val="15"/>
              </w:rPr>
              <w:t xml:space="preserve">The lower mortality in the systematic review than in UNOS is attributed by the authors to publication bias or shorter follow-up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Neither the number nor the size of the adenomas is recorded anywhere in the registry, so the largest transplant series in this disease cannot say what size of lesion led to transplantation - a study of the most radical treatment for adenoma that contains no data on the variable guidelines use to decide treatment</w:t>
            </w:r>
          </w:p>
          <w:p>
            <w:pPr>
              <w:pStyle w:val="ListParagraph"/>
              <w:numPr>
                <w:ilvl w:val="0"/>
                <w:numId w:val="2"/>
              </w:numPr>
              <w:spacing w:after="45"/>
            </w:pPr>
            <w:r>
              <w:rPr>
                <w:sz w:val="15"/>
                <w:szCs w:val="15"/>
              </w:rPr>
              <w:t xml:space="preserve">The 18.3% mortality and 9% waitlist mortality must be read against a median MELD of 8 and median age 34.5: these are young people with preserved liver function, so almost all of this mortality is attributable to the treatment rather than the disease</w:t>
            </w:r>
          </w:p>
          <w:p>
            <w:pPr>
              <w:pStyle w:val="ListParagraph"/>
              <w:numPr>
                <w:ilvl w:val="0"/>
                <w:numId w:val="2"/>
              </w:numPr>
              <w:spacing w:after="45"/>
            </w:pPr>
            <w:r>
              <w:rPr>
                <w:sz w:val="15"/>
                <w:szCs w:val="15"/>
              </w:rPr>
              <w:t xml:space="preserve">89.4% of transplants were performed without HCC transformation and 61.3% received exception points while only about a tenth met the stated criteria, which means the exception pathway is functioning as a discretionary route rather than a rule - a governance finding the paper notes but does not pursue</w:t>
            </w:r>
          </w:p>
          <w:p>
            <w:pPr>
              <w:pStyle w:val="ListParagraph"/>
              <w:numPr>
                <w:ilvl w:val="0"/>
                <w:numId w:val="2"/>
              </w:numPr>
              <w:spacing w:after="45"/>
            </w:pPr>
            <w:r>
              <w:rPr>
                <w:sz w:val="15"/>
                <w:szCs w:val="15"/>
              </w:rPr>
              <w:t xml:space="preserve">Chiche's European series found a quarter of registry-coded adenomatosis cases were miscoded; this analysis depends entirely on the same kind of coding plus a free-text search on 'aden', with no case-level verification, so the cohort definition is weaker than the one that has already been shown to fail</w:t>
            </w:r>
          </w:p>
          <w:p>
            <w:pPr>
              <w:pStyle w:val="ListParagraph"/>
              <w:numPr>
                <w:ilvl w:val="0"/>
                <w:numId w:val="2"/>
              </w:numPr>
              <w:spacing w:after="45"/>
            </w:pPr>
            <w:r>
              <w:rPr>
                <w:sz w:val="15"/>
                <w:szCs w:val="15"/>
              </w:rPr>
              <w:t xml:space="preserve">Combining a registry analysis with a systematic review that may contain the same patients produces two sets of numbers that cannot be pooled and that disagree threefold on mortality (18.3% vs 6.0%); the authors attribute this to publication bias, which indicts their own review</w:t>
            </w:r>
          </w:p>
          <w:p>
            <w:pPr>
              <w:pStyle w:val="ListParagraph"/>
              <w:numPr>
                <w:ilvl w:val="0"/>
                <w:numId w:val="2"/>
              </w:numPr>
              <w:spacing w:after="45"/>
            </w:pPr>
            <w:r>
              <w:rPr>
                <w:sz w:val="15"/>
                <w:szCs w:val="15"/>
              </w:rPr>
              <w:t xml:space="preserve">Waitlist mortality predictors (age, MELD, INR, creatinine, albumin, ascites, life support) are univariable Fine-Gray models only, with no multivariable adjustment, so they are confounded by severity</w:t>
            </w:r>
          </w:p>
          <w:p>
            <w:pPr>
              <w:pStyle w:val="ListParagraph"/>
              <w:numPr>
                <w:ilvl w:val="0"/>
                <w:numId w:val="2"/>
              </w:numPr>
              <w:spacing w:after="45"/>
            </w:pPr>
            <w:r>
              <w:rPr>
                <w:sz w:val="15"/>
                <w:szCs w:val="15"/>
              </w:rPr>
              <w:t xml:space="preserve">No comparison group of patients with comparable adenoma burden managed without transplantation, so the central claim of 'excellent outcomes in well-selected patients' is unfalsifiable from these data</w:t>
            </w:r>
          </w:p>
          <w:p>
            <w:pPr>
              <w:pStyle w:val="ListParagraph"/>
              <w:numPr>
                <w:ilvl w:val="0"/>
                <w:numId w:val="2"/>
              </w:numPr>
              <w:spacing w:after="45"/>
            </w:pPr>
            <w:r>
              <w:rPr>
                <w:sz w:val="15"/>
                <w:szCs w:val="15"/>
              </w:rPr>
              <w:t xml:space="preserve">The recommendation to evaluate high-risk patients for transplantation earlier, including asymptomatic glycogen storage disease patients under surveillance, extends the indication on the basis of survival in an already highly selected group</w:t>
            </w:r>
          </w:p>
        </w:tc>
      </w:tr>
    </w:tbl>
    <w:p>
      <w:pPr>
        <w:spacing w:after="0" w:line="276"/>
      </w:pPr>
      <w:r>
        <w:rPr>
          <w:color w:val="5A6069"/>
          <w:sz w:val="14"/>
          <w:szCs w:val="14"/>
        </w:rPr>
        <w:t xml:space="preserve">Funding: No funding. 'The authors declare no funding or conflicts of interest.' Data supplied by UNOS as OPTN contractor.</w:t>
      </w:r>
    </w:p>
    <w:p>
      <w:pPr>
        <w:keepNext/>
        <w:spacing w:after="50" w:before="260"/>
      </w:pPr>
      <w:r>
        <w:rPr>
          <w:rFonts w:ascii="Cambria" w:cs="Cambria" w:eastAsia="Cambria" w:hAnsi="Cambria"/>
          <w:b/>
          <w:bCs/>
          <w:color w:val="17365D"/>
          <w:sz w:val="20"/>
          <w:szCs w:val="20"/>
        </w:rPr>
        <w:t xml:space="preserve">Zucman-Rossi 2006</w:t>
      </w:r>
      <w:r>
        <w:rPr>
          <w:b/>
          <w:bCs/>
          <w:color w:val="176A87"/>
          <w:sz w:val="15"/>
          <w:szCs w:val="15"/>
        </w:rPr>
        <w:t xml:space="preserve">   Retrospective cohort</w:t>
      </w:r>
      <w:r>
        <w:rPr>
          <w:color w:val="5A6069"/>
          <w:sz w:val="15"/>
          <w:szCs w:val="15"/>
        </w:rPr>
        <w:t xml:space="preserve">   PMID 16496320</w:t>
      </w:r>
    </w:p>
    <w:p>
      <w:pPr>
        <w:spacing w:after="50" w:line="276"/>
      </w:pPr>
      <w:r>
        <w:rPr>
          <w:color w:val="5A6069"/>
          <w:sz w:val="17"/>
          <w:szCs w:val="17"/>
        </w:rPr>
        <w:t xml:space="preserve">Genotype-phenotype correlation in hepatocellular adenoma: new classification and relationship with HCC.</w:t>
      </w:r>
    </w:p>
    <w:p>
      <w:pPr>
        <w:spacing w:after="50"/>
      </w:pPr>
      <w:r>
        <w:rPr>
          <w:b/>
          <w:bCs/>
          <w:color w:val="176A87"/>
          <w:sz w:val="16"/>
          <w:szCs w:val="16"/>
        </w:rPr>
        <w:t xml:space="preserve">Population. </w:t>
      </w:r>
      <w:r>
        <w:rPr>
          <w:sz w:val="16"/>
          <w:szCs w:val="16"/>
        </w:rPr>
        <w:t xml:space="preserve">96 tumours from 96 patients (83 women, 13 men)</w:t>
      </w:r>
    </w:p>
    <w:p>
      <w:pPr>
        <w:spacing w:after="70"/>
      </w:pPr>
      <w:r>
        <w:rPr>
          <w:b/>
          <w:bCs/>
          <w:color w:val="17365D"/>
          <w:sz w:val="16"/>
          <w:szCs w:val="16"/>
        </w:rPr>
        <w:t xml:space="preserve">Bottom line. </w:t>
      </w:r>
      <w:r>
        <w:rPr>
          <w:sz w:val="16"/>
          <w:szCs w:val="16"/>
        </w:rPr>
        <w:t xml:space="preserve">Establishes that HCA is not one disease but at least four genotype-phenotype groups with very different association with malignancy, and incidentally shows that size does not predict haemorrhage in the HNF1A subtype - but it is a resection series of large tumours with no follow-up, so it defines subtypes without establishing their natural history.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the authors say the subtype-outcome findings should be confirmed prospectively before translation into guidelines</w:t>
            </w:r>
          </w:p>
          <w:p>
            <w:pPr>
              <w:pStyle w:val="ListParagraph"/>
              <w:numPr>
                <w:ilvl w:val="0"/>
                <w:numId w:val="2"/>
              </w:numPr>
              <w:spacing w:after="45"/>
            </w:pPr>
            <w:r>
              <w:rPr>
                <w:sz w:val="15"/>
                <w:szCs w:val="15"/>
              </w:rPr>
              <w:t xml:space="preserve">Diagnosis of adenoma remains challenging even for liver pathologists; only 87% of initial diagnoses were confirmed on review and 18 of 96 cases stayed borderline</w:t>
            </w:r>
          </w:p>
          <w:p>
            <w:pPr>
              <w:pStyle w:val="ListParagraph"/>
              <w:numPr>
                <w:ilvl w:val="0"/>
                <w:numId w:val="2"/>
              </w:numPr>
              <w:spacing w:after="45"/>
            </w:pPr>
            <w:r>
              <w:rPr>
                <w:sz w:val="15"/>
                <w:szCs w:val="15"/>
              </w:rPr>
              <w:t xml:space="preserve">Genotype-phenotype correlation was restricted to one representative nodule per patient and to non-necrotic, non-haemorrhagic areas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Entirely a surgical series: every tumour was resected or transplanted, so subtype frequencies and the 46% HCC figure in beta-catenin tumours describe operated lesions, not the population of adenomas that exist</w:t>
            </w:r>
          </w:p>
          <w:p>
            <w:pPr>
              <w:pStyle w:val="ListParagraph"/>
              <w:numPr>
                <w:ilvl w:val="0"/>
                <w:numId w:val="2"/>
              </w:numPr>
              <w:spacing w:after="45"/>
            </w:pPr>
            <w:r>
              <w:rPr>
                <w:sz w:val="15"/>
                <w:szCs w:val="15"/>
              </w:rPr>
              <w:t xml:space="preserve">Inclusion required a prior suspicion of adenoma, and 9 cases were only 'possible' - circularity between the index diagnosis and the classification being derived from it</w:t>
            </w:r>
          </w:p>
          <w:p>
            <w:pPr>
              <w:pStyle w:val="ListParagraph"/>
              <w:numPr>
                <w:ilvl w:val="0"/>
                <w:numId w:val="2"/>
              </w:numPr>
              <w:spacing w:after="45"/>
            </w:pPr>
            <w:r>
              <w:rPr>
                <w:sz w:val="15"/>
                <w:szCs w:val="15"/>
              </w:rPr>
              <w:t xml:space="preserve">The association of beta-catenin with malignancy is cross-sectional: HCC was present at resection, not observed to develop, so this is co-occurrence rather than demonstrated transformation</w:t>
            </w:r>
          </w:p>
          <w:p>
            <w:pPr>
              <w:pStyle w:val="ListParagraph"/>
              <w:numPr>
                <w:ilvl w:val="0"/>
                <w:numId w:val="2"/>
              </w:numPr>
              <w:spacing w:after="45"/>
            </w:pPr>
            <w:r>
              <w:rPr>
                <w:sz w:val="15"/>
                <w:szCs w:val="15"/>
              </w:rPr>
              <w:t xml:space="preserve">Mean tumour diameter was 74-81 mm across every group; the series contains almost no small lesions, so it cannot speak to subtype behaviour below 5 cm even though the subtypes it defines are now used to decide management of small lesions</w:t>
            </w:r>
          </w:p>
          <w:p>
            <w:pPr>
              <w:pStyle w:val="ListParagraph"/>
              <w:numPr>
                <w:ilvl w:val="0"/>
                <w:numId w:val="2"/>
              </w:numPr>
              <w:spacing w:after="45"/>
            </w:pPr>
            <w:r>
              <w:rPr>
                <w:sz w:val="15"/>
                <w:szCs w:val="15"/>
              </w:rPr>
              <w:t xml:space="preserve">The size-haemorrhage association was significant only in non-HNF1A tumours and only for microscopic plus clinical bleeding pooled; the paper is nonetheless widely cited as general support for a size threshold</w:t>
            </w:r>
          </w:p>
          <w:p>
            <w:pPr>
              <w:pStyle w:val="ListParagraph"/>
              <w:numPr>
                <w:ilvl w:val="0"/>
                <w:numId w:val="2"/>
              </w:numPr>
              <w:spacing w:after="45"/>
            </w:pPr>
            <w:r>
              <w:rPr>
                <w:sz w:val="15"/>
                <w:szCs w:val="15"/>
              </w:rPr>
              <w:t xml:space="preserve">Mutation screening covered HNF1A, CTNNB1 and AXIN1 only; IL6ST, GNAS and the sonic hedgehog pathway were unknown, so the 'non-mutated inflammatory' group is defined by what was not looked for</w:t>
            </w:r>
          </w:p>
          <w:p>
            <w:pPr>
              <w:pStyle w:val="ListParagraph"/>
              <w:numPr>
                <w:ilvl w:val="0"/>
                <w:numId w:val="2"/>
              </w:numPr>
              <w:spacing w:after="45"/>
            </w:pPr>
            <w:r>
              <w:rPr>
                <w:sz w:val="15"/>
                <w:szCs w:val="15"/>
              </w:rPr>
              <w:t xml:space="preserve">No follow-up: the recommendation that beta-catenin patients 'could be closely followed' is not supported by any outcome data in the paper</w:t>
            </w:r>
          </w:p>
        </w:tc>
      </w:tr>
    </w:tbl>
    <w:p>
      <w:pPr>
        <w:spacing w:after="0" w:line="276"/>
      </w:pPr>
      <w:r>
        <w:rPr>
          <w:color w:val="5A6069"/>
          <w:sz w:val="14"/>
          <w:szCs w:val="14"/>
        </w:rPr>
        <w:t xml:space="preserve">Funding: Association pour la Recherche sur le Cancer (ARC 3108), INSERM, Fondation de France; doctoral fellowships from Ligue Nationale Contre le Cancer and ARC. 'Potential conflict of interest: nothing to report.'</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GSD I surveillance table — GeneReviews entry for glycogen storage disease type I, surveillance table: liver ultrasound to assess for adenomas every 12-24 months until age 16 years; liver CT, ultrasound or MRI with intravenous contrast every 6-12 m</w:t>
      </w:r>
    </w:p>
    <w:p>
      <w:pPr>
        <w:pStyle w:val="ListParagraph"/>
        <w:numPr>
          <w:ilvl w:val="0"/>
          <w:numId w:val="2"/>
        </w:numPr>
        <w:spacing w:after="60" w:line="268"/>
      </w:pPr>
      <w:r>
        <w:rPr>
          <w:color w:val="15181F"/>
          <w:sz w:val="16"/>
          <w:szCs w:val="16"/>
        </w:rPr>
        <w:t xml:space="preserve">Huurman 2010 — Huurman VAL, Schaapherder AFM. Management of ruptured hepatocellular adenoma. Dig Surg. 2010;27(1):56-60. doi:10.1159/000268427. PMID:20357452.</w:t>
      </w:r>
    </w:p>
    <w:p>
      <w:pPr>
        <w:pStyle w:val="ListParagraph"/>
        <w:numPr>
          <w:ilvl w:val="0"/>
          <w:numId w:val="2"/>
        </w:numPr>
        <w:spacing w:after="60" w:line="268"/>
      </w:pPr>
      <w:r>
        <w:rPr>
          <w:color w:val="15181F"/>
          <w:sz w:val="16"/>
          <w:szCs w:val="16"/>
        </w:rPr>
        <w:t xml:space="preserve">OPTN NLRB transplant-oncology guidance — Organ Procurement and Transplantation Network / HRSA, Liver and Intestinal Organ Transplantation Committee. Guidance to Liver Transplant Programs and the National Liver Review Board for Adult MELD Exceptions for Transpla</w:t>
      </w:r>
    </w:p>
    <w:p>
      <w:pPr>
        <w:pStyle w:val="ListParagraph"/>
        <w:numPr>
          <w:ilvl w:val="0"/>
          <w:numId w:val="2"/>
        </w:numPr>
        <w:spacing w:after="60" w:line="268"/>
      </w:pPr>
      <w:r>
        <w:rPr>
          <w:color w:val="15181F"/>
          <w:sz w:val="16"/>
          <w:szCs w:val="16"/>
        </w:rPr>
        <w:t xml:space="preserve">OPTN Policy 9 — Organ Procurement and Transplantation Network. Policy 9: Allocation of Livers and Liver-Intestines, including Policy 9.4 (score assignment and extension) and Policy 9.5 (specific standardized MELD or PELD exceptions). US</w:t>
      </w:r>
    </w:p>
    <w:p>
      <w:pPr>
        <w:pStyle w:val="ListParagraph"/>
        <w:numPr>
          <w:ilvl w:val="0"/>
          <w:numId w:val="2"/>
        </w:numPr>
        <w:spacing w:after="60" w:line="268"/>
      </w:pPr>
      <w:r>
        <w:rPr>
          <w:color w:val="15181F"/>
          <w:sz w:val="16"/>
          <w:szCs w:val="16"/>
        </w:rPr>
        <w:t xml:space="preserve">RECIST 1.1 — Eisenhauer EA, Therasse P, Bogaerts J, et al. New response evaluation criteria in solid tumours: revised RECIST guideline (version 1.1). Eur J Cancer 2009;45(2):228-247. Cited here only as the source of the 20% diameter-</w:t>
      </w:r>
    </w:p>
    <w:p>
      <w:pPr>
        <w:pStyle w:val="ListParagraph"/>
        <w:numPr>
          <w:ilvl w:val="0"/>
          <w:numId w:val="2"/>
        </w:numPr>
        <w:spacing w:after="60" w:line="268"/>
      </w:pPr>
      <w:r>
        <w:rPr>
          <w:color w:val="15181F"/>
          <w:sz w:val="16"/>
          <w:szCs w:val="16"/>
        </w:rPr>
        <w:t xml:space="preserve">UTHealth HCA transplant protocol V3 — UTHealth Houston Hepatic Adenoma Liver Transplant Protocol - Guidance-Aligned NLRB Pathway, Version 3; policy review date 21 September 2026. Clinical-operational draft, not final institutional policy; requires transplant</w:t>
      </w:r>
    </w:p>
    <w:p>
      <w:pPr>
        <w:pStyle w:val="ListParagraph"/>
        <w:numPr>
          <w:ilvl w:val="0"/>
          <w:numId w:val="2"/>
        </w:numPr>
        <w:spacing w:after="60" w:line="268"/>
      </w:pPr>
      <w:r>
        <w:rPr>
          <w:color w:val="15181F"/>
          <w:sz w:val="16"/>
          <w:szCs w:val="16"/>
        </w:rPr>
        <w:t xml:space="preserve">UTHealth/MH Master Workup CPG — UTHealth Houston / Memorial Hermann Transplant Oncology - Master Workup and Staging CPG. Programme companion CPG; disease-specific protocols control eligibility, treatment, exception requests and surveillance. Hepatic ad</w:t>
      </w:r>
    </w:p>
    <w:p>
      <w:pPr>
        <w:pStyle w:val="ListParagraph"/>
        <w:numPr>
          <w:ilvl w:val="0"/>
          <w:numId w:val="2"/>
        </w:numPr>
        <w:spacing w:after="60" w:line="268"/>
      </w:pPr>
      <w:r>
        <w:rPr>
          <w:color w:val="15181F"/>
          <w:sz w:val="16"/>
          <w:szCs w:val="16"/>
        </w:rPr>
        <w:t xml:space="preserve">Vascular liver disease — Carton A, Delwaide J. Differential diagnosis of hepatic lesions associated to alterations of liver vascularization: regenerative nodules, adenomas or hepatocellular carcinoma? Rev Med Liege. 2025;80(2):101-108. PMID:3995</w:t>
      </w:r>
    </w:p>
    <w:p>
      <w:pPr>
        <w:pStyle w:val="ListParagraph"/>
        <w:numPr>
          <w:ilvl w:val="0"/>
          <w:numId w:val="2"/>
        </w:numPr>
        <w:spacing w:after="60" w:line="268"/>
      </w:pPr>
      <w:r>
        <w:rPr>
          <w:color w:val="15181F"/>
          <w:sz w:val="16"/>
          <w:szCs w:val="16"/>
        </w:rPr>
        <w:t xml:space="preserve">WHO 2019 — WHO Classification of Tumours Editorial Board. Digestive System Tumours. WHO Classification of Tumours, 5th edition, volume 1. Lyon: International Agency for Research on Cancer; 2019. The classification under which the h</w:t>
      </w:r>
    </w:p>
    <w:p>
      <w:pPr>
        <w:pStyle w:val="Heading1"/>
        <w:widowControl/>
        <w:keepNext/>
      </w:pPr>
      <w:r>
        <w:t xml:space="preserve">References: previously treated extrahepatic disease</w:t>
      </w:r>
    </w:p>
    <w:p>
      <w:pPr>
        <w:pStyle w:val="Normal"/>
        <w:widowControl/>
        <w:spacing w:after="120"/>
      </w:pPr>
      <w:r>
        <w:t xml:space="preserve"/>
      </w:r>
      <w:r>
        <w:fldChar w:fldCharType="begin"/>
      </w:r>
      <w:r>
        <w:instrText xml:space="preserve"> ADDIN EN.REFLIST </w:instrText>
      </w:r>
      <w:r>
        <w:fldChar w:fldCharType="separate"/>
      </w:r>
      <w:r>
        <w:t xml:space="preserve">[V16-1] Stoot, Jan H M B; Coelen, Robert J S; De Jong, Mechteld C; et al. Malignant transformation of hepatocellular adenomas into hepatocellular carcinomas: a systematic review including more than 1600 adenoma cases. HPB : the official journal of the International Hepato Pancreato Biliary Association. 2010; 12(8):509-22. </w:t>
      </w:r>
      <w:hyperlink r:id="rId9">
        <w:r>
          <w:rPr>
            <w:color w:val="0563C1"/>
            <w:u w:val="single"/>
          </w:rPr>
          <w:t>Source</w:t>
        </w:r>
      </w:hyperlink>
      <w:r>
        <w:t xml:space="preserve"> | </w:t>
      </w:r>
      <w:hyperlink r:id="rId10">
        <w:r>
          <w:rPr>
            <w:color w:val="0563C1"/>
            <w:u w:val="single"/>
          </w:rPr>
          <w:t>Full-text access</w:t>
        </w:r>
      </w:hyperlink>
    </w:p>
    <w:p>
      <w:pPr>
        <w:pStyle w:val="Normal"/>
        <w:widowControl/>
        <w:spacing w:after="120"/>
      </w:pPr>
      <w:r>
        <w:t xml:space="preserve"/>
      </w:r>
      <w:r>
        <w:t xml:space="preserve">[V16-2] Chiche, Laurence; David, Anaelle; Adam, René; et al. Liver transplantation for adenomatosis: European experience. Liver Transplantation. 2016; 22(4):516-526. </w:t>
      </w:r>
      <w:hyperlink r:id="rId11">
        <w:r>
          <w:rPr>
            <w:color w:val="0563C1"/>
            <w:u w:val="single"/>
          </w:rPr>
          <w:t>Source</w:t>
        </w:r>
      </w:hyperlink>
      <w:r>
        <w:t xml:space="preserve"> | </w:t>
      </w:r>
      <w:hyperlink r:id="rId12">
        <w:r>
          <w:rPr>
            <w:color w:val="0563C1"/>
            <w:u w:val="single"/>
          </w:rPr>
          <w:t>Full-text access</w:t>
        </w:r>
      </w:hyperlink>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HCA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0 cited study lines rest on full-text reading (complete main text; relevant complete sections of long guidelines) and 0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HCA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111/j.1477-2574.2010.00222.x"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002/lt.24417" TargetMode="External"/><Relationship Id="rId12" Type="http://schemas.openxmlformats.org/officeDocument/2006/relationships/hyperlink" Target="https://drliuhao.github.io/mh-liver-pathways/evidence-libraries/"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HCA system roadmap v0.2</dc:title>
  <dc:subject>Hepatocellular adenoma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2026-10-10T04:29:17.629Z</dcterms:created>
  <dcterms:modified xsi:type="dcterms:W3CDTF">2026-10-29T14:21:31Z</dcterms:modified>
</cp:coreProperties>
</file>

<file path=docProps/custom.xml><?xml version="1.0" encoding="utf-8"?>
<Properties xmlns="http://schemas.openxmlformats.org/officeDocument/2006/custom-properties" xmlns:vt="http://schemas.openxmlformats.org/officeDocument/2006/docPropsVTypes"/>
</file>