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HCC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pathway. Questions for consensus: HCC_4_Standard_Pathway_Questions.docx. Decision discussion for all settings: HCC_7_Decision_Discussion.docx. Web page: https://drliuhao.github.io/mh-liver-pathways/transplant/hcc/</w:t>
      </w:r>
    </w:p>
    <w:p>
      <w:pPr>
        <w:pStyle w:val="Normal"/>
        <w:widowControl/>
      </w:pPr>
      <w:r>
        <w:t xml:space="preserve">Version 16 | Focused treatment-to-transplant interface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STANDARDIZED EXCEPTION PATHWAY. HCC is standardized only when the candidate satisfies OPTN Policy 9.5.I, including the initial assessment, Class 5/T2 or qualifying downstaging criteria, imaging requirements, and AFP rules. Cases outside those criteria require NLRB review and have no automatic exception entitlement.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This file is a clinical-operational draft and must be approved through UTHealth transplant governance before activation.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1. Purpose and Scope</w:t>
      </w:r>
    </w:p>
    <w:p>
      <w:pPr>
        <w:pStyle w:val="Normal"/>
        <w:widowControl/>
      </w:pPr>
      <w:r>
        <w:t xml:space="preserve">This protocol establishes the standard clinical pathway for evaluation, listing, bridging therapy, transplantation, and post-transplant surveillance of patients with hepatocellular carcinoma (HCC) at UTHealth Houston. It is grounded in current UNOS policy, NCCN HCC Guidelines v2.2026 (14 August 2026), and AASLD Practice Guidance (2023/2025).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2"/>
        <w:keepNext/>
        <w:widowControl/>
      </w:pPr>
      <w:r>
        <w:t xml:space="preserve">2. Multidisciplinary Team</w:t>
      </w:r>
    </w:p>
    <w:p>
      <w:pPr>
        <w:pStyle w:val="Normal"/>
        <w:widowControl/>
      </w:pPr>
      <w:r>
        <w:t xml:space="preserve">All patients with HCC must be evaluated by a multidisciplinary team (MDT) including hepatologists, transplant surgeons, medical oncologists, diagnostic and interventional radiologists, radiation oncologists, and pathologists with HCC expertise. MDT conference review is required prior to listing, initiation of bridging/downstaging therapy, and at each restaging interval.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2"/>
        <w:keepNext/>
        <w:widowControl/>
      </w:pPr>
      <w:r>
        <w:t xml:space="preserve">3. Patient Selection Criteria</w:t>
      </w:r>
    </w:p>
    <w:p>
      <w:pPr>
        <w:pStyle w:val="Heading3"/>
        <w:keepNext/>
        <w:widowControl/>
      </w:pPr>
      <w:r>
        <w:t xml:space="preserve">3.1 Transplant candidacy (center listing decision)</w:t>
      </w:r>
    </w:p>
    <w:p>
      <w:pPr>
        <w:pStyle w:val="Normal"/>
        <w:widowControl/>
      </w:pPr>
      <w:r>
        <w:t xml:space="preserve">Transplant candidacy is determined by the transplant selection committee and is independent of MELD-exception eligibility. Requirements: histologic or OPTN Class 5 imaging diagnosis of HCC; no extrahepatic disease; no active tumor macrovascular invasion, including portal branches; distinguish bland thrombus and route historical treated tumor thrombus to separate nonstandard review; tumour burden judged acceptable by MDT after consideration of Milan criteria, downstaging potential and tumour biology; medically fit for major surgery (adequate cardiopulmonary reserve, acceptable performance status); and no absolute transplant contraindication per Section 3.4b. There is no minimum lesion size for transplant candidacy.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3.1b Standardized MELD-exception eligibility (OPTN Policy 9.5.I)</w:t>
      </w:r>
    </w:p>
    <w:p>
      <w:pPr>
        <w:pStyle w:val="Normal"/>
        <w:widowControl/>
      </w:pPr>
      <w:r>
        <w:t xml:space="preserve">Separate from candidacy, and assessed only after candidacy is established. To qualify for the standardized exception the candidate must satisfy every element of Policy 9.5.I, including the imaging requirements, the AFP rules in Section 3.2, and the Class 5/T2 criteria below: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Single lesion ≥2 cm and ≤5 cm, OR 2–3 lesions each ≥1 cm and ≤3 cm</w:t>
      </w:r>
    </w:p>
    <w:p>
      <w:pPr>
        <w:pStyle w:val="Normal"/>
        <w:widowControl/>
        <w:numPr>
          <w:ilvl w:val="0"/>
          <w:numId w:val="3"/>
        </w:numPr>
      </w:pPr>
      <w:r>
        <w:t xml:space="preserve">AFP ≤1,000 ng/mL</w:t>
      </w:r>
    </w:p>
    <w:p>
      <w:pPr>
        <w:pStyle w:val="Normal"/>
        <w:widowControl/>
        <w:numPr>
          <w:ilvl w:val="0"/>
          <w:numId w:val="3"/>
        </w:numPr>
      </w:pPr>
      <w:r>
        <w:t xml:space="preserve">No macrovascular invasion on cross-sectional imaging</w:t>
      </w:r>
    </w:p>
    <w:p>
      <w:pPr>
        <w:pStyle w:val="Normal"/>
        <w:widowControl/>
        <w:numPr>
          <w:ilvl w:val="0"/>
          <w:numId w:val="3"/>
        </w:numPr>
      </w:pPr>
      <w:r>
        <w:t xml:space="preserve">No extrahepatic disease</w:t>
      </w:r>
    </w:p>
    <w:p>
      <w:pPr>
        <w:pStyle w:val="Normal"/>
        <w:widowControl/>
      </w:pPr>
      <w:r>
        <w:t xml:space="preserve">Candidates who are transplant candidates but do not meet Policy 9.5.I are listed at their calculated current calculated MELD score, are reassessed at each restaging interval, and may be submitted to the NLRB as a non-standard request. Failure to meet Policy 9.5.I is never by itself a reason to decline candidacy or to remove a patient from the waitlist.</w:t>
      </w:r>
    </w:p>
    <w:p>
      <w:pPr>
        <w:pStyle w:val="Heading3"/>
        <w:keepNext/>
        <w:widowControl/>
      </w:pPr>
      <w:r>
        <w:t xml:space="preserve">3.2 AFP Requirements</w:t>
      </w:r>
    </w:p>
    <w:p>
      <w:pPr>
        <w:pStyle w:val="Normal"/>
        <w:widowControl/>
        <w:numPr>
          <w:ilvl w:val="0"/>
          <w:numId w:val="3"/>
        </w:numPr>
      </w:pPr>
      <w:r>
        <w:t xml:space="preserve">AFP must be ≤1,000 ng/mL for T2 standardized-exception eligibility.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If AFP has ever exceeded 1,000 ng/mL, it must fall below 500 ng/mL after locoregional therapy and remain below 500 ng/mL; any subsequent AFP ≥500 ng/mL requires NLRB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Candidates with AFP greater than 1,000 ng/mL who do not respond to treatment with a fall below 500 ng/mL are not eligible for the standardized exception and must be reviewed by the Adult Transplant Oncology Review Board. The guidance states that such candidates are in general not suitable for an HCC MELD exception, though some may be appropriate; the justification narrative must address this directly.</w:t>
      </w:r>
    </w:p>
    <w:p>
      <w:pPr>
        <w:pStyle w:val="Heading3"/>
        <w:widowControl/>
        <w:keepNext/>
      </w:pPr>
      <w:bookmarkStart w:id="12001" w:name="HCC_B1_1"/>
      <w:r>
        <w:t xml:space="preserve">HCC B1.1 — AFP-only failure / imaging discordance — OPEN</w:t>
      </w:r>
      <w:bookmarkEnd w:id="12001"/>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3582"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3743"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23">
              <w:r>
                <w:rPr>
                  <w:color w:val="0563C1"/>
                  <w:u w:val="single"/>
                </w:rPr>
                <w:t>Source</w:t>
              </w:r>
            </w:hyperlink>
            <w:r>
              <w:t xml:space="preserve"> · </w:t>
            </w:r>
            <w:hyperlink r:id="rId424">
              <w:r>
                <w:rPr>
                  <w:color w:val="0563C1"/>
                  <w:u w:val="single"/>
                </w:rPr>
                <w:t>PDF</w:t>
              </w:r>
            </w:hyperlink>
            <w:r>
              <w:br/>
            </w:r>
            <w:hyperlink r:id="rId425">
              <w:r>
                <w:rPr>
                  <w:color w:val="0563C1"/>
                  <w:u w:val="single"/>
                </w:rPr>
                <w:t>Source</w:t>
              </w:r>
            </w:hyperlink>
            <w:r>
              <w:t xml:space="preserve"> · </w:t>
            </w:r>
            <w:hyperlink r:id="rId426">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Biochemical nonresponse</w:t>
            </w:r>
          </w:p>
        </w:tc>
        <w:tc>
          <w:tcPr>
            <w:tcW w:w="3582"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3743"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br/>
            </w:r>
            <w:hyperlink r:id="rId427">
              <w:r>
                <w:rPr>
                  <w:color w:val="0563C1"/>
                  <w:u w:val="single"/>
                </w:rPr>
                <w:t>Source</w:t>
              </w:r>
            </w:hyperlink>
            <w:r>
              <w:t xml:space="preserve"> · </w:t>
            </w:r>
            <w:hyperlink r:id="rId428">
              <w:r>
                <w:rPr>
                  <w:color w:val="0563C1"/>
                  <w:u w:val="single"/>
                </w:rPr>
                <w:t>PDF</w:t>
              </w:r>
            </w:hyperlink>
            <w:r>
              <w:br/>
            </w:r>
            <w:hyperlink r:id="rId429">
              <w:r>
                <w:rPr>
                  <w:color w:val="0563C1"/>
                  <w:u w:val="single"/>
                </w:rPr>
                <w:t>Source</w:t>
              </w:r>
            </w:hyperlink>
            <w:r>
              <w:t xml:space="preserve"> · </w:t>
            </w:r>
            <w:hyperlink r:id="rId430">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Isolated AFP rise</w:t>
            </w:r>
          </w:p>
        </w:tc>
        <w:tc>
          <w:tcPr>
            <w:tcW w:w="3582"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3743"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431">
              <w:r>
                <w:rPr>
                  <w:color w:val="0563C1"/>
                  <w:u w:val="single"/>
                </w:rPr>
                <w:t>Source</w:t>
              </w:r>
            </w:hyperlink>
            <w:r>
              <w:t xml:space="preserve"> · </w:t>
            </w:r>
            <w:hyperlink r:id="rId432">
              <w:r>
                <w:rPr>
                  <w:color w:val="0563C1"/>
                  <w:u w:val="single"/>
                </w:rPr>
                <w:t>PDF</w:t>
              </w:r>
            </w:hyperlink>
            <w:r>
              <w:br/>
            </w:r>
            <w:hyperlink r:id="rId433">
              <w:r>
                <w:rPr>
                  <w:color w:val="0563C1"/>
                  <w:u w:val="single"/>
                </w:rPr>
                <w:t>Source</w:t>
              </w:r>
            </w:hyperlink>
            <w:r>
              <w:t xml:space="preserve"> · </w:t>
            </w:r>
            <w:hyperlink r:id="rId434">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35">
        <w:r>
          <w:rPr>
            <w:color w:val="0563C1"/>
            <w:u w:val="single"/>
          </w:rPr>
          <w:t>Source</w:t>
        </w:r>
      </w:hyperlink>
      <w:r>
        <w:t xml:space="preserve"> · </w:t>
      </w:r>
      <w:hyperlink r:id="rId436">
        <w:r>
          <w:rPr>
            <w:color w:val="0563C1"/>
            <w:u w:val="single"/>
          </w:rPr>
          <w:t>PDF</w:t>
        </w:r>
      </w:hyperlink>
      <w:r>
        <w:br/>
      </w:r>
      <w:hyperlink r:id="rId437">
        <w:r>
          <w:rPr>
            <w:color w:val="0563C1"/>
            <w:u w:val="single"/>
          </w:rPr>
          <w:t>Source</w:t>
        </w:r>
      </w:hyperlink>
      <w:r>
        <w:t xml:space="preserve"> · </w:t>
      </w:r>
      <w:hyperlink r:id="rId438">
        <w:r>
          <w:rPr>
            <w:color w:val="0563C1"/>
            <w:u w:val="single"/>
          </w:rPr>
          <w:t>PDF</w:t>
        </w:r>
      </w:hyperlink>
    </w:p>
    <w:p>
      <w:pPr>
        <w:pStyle w:val="Heading4"/>
        <w:widowControl/>
        <w:keepNext/>
      </w:pPr>
      <w:r>
        <w:t xml:space="preserve">Order now</w:t>
      </w:r>
    </w:p>
    <w:p>
      <w:pPr>
        <w:pStyle w:val="Normal"/>
        <w:widowControl/>
        <w:spacing w:after="120"/>
        <w:numPr>
          <w:ilvl w:val="0"/>
          <w:numId w:val="6"/>
        </w:numPr>
      </w:pPr>
      <w:r>
        <w:t xml:space="preserve">Confirm the AFP result and trend</w:t>
      </w:r>
    </w:p>
    <w:p>
      <w:pPr>
        <w:pStyle w:val="Normal"/>
        <w:widowControl/>
        <w:spacing w:after="120"/>
        <w:numPr>
          <w:ilvl w:val="1"/>
          <w:numId w:val="6"/>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39">
        <w:r>
          <w:rPr>
            <w:color w:val="0563C1"/>
            <w:u w:val="single"/>
          </w:rPr>
          <w:t>Source</w:t>
        </w:r>
      </w:hyperlink>
      <w:r>
        <w:t xml:space="preserve"> · </w:t>
      </w:r>
      <w:hyperlink r:id="rId440">
        <w:r>
          <w:rPr>
            <w:color w:val="0563C1"/>
            <w:u w:val="single"/>
          </w:rPr>
          <w:t>PDF</w:t>
        </w:r>
      </w:hyperlink>
    </w:p>
    <w:p>
      <w:pPr>
        <w:pStyle w:val="Normal"/>
        <w:widowControl/>
        <w:spacing w:after="120"/>
        <w:numPr>
          <w:ilvl w:val="1"/>
          <w:numId w:val="6"/>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41">
        <w:r>
          <w:rPr>
            <w:color w:val="0563C1"/>
            <w:u w:val="single"/>
          </w:rPr>
          <w:t>Source</w:t>
        </w:r>
      </w:hyperlink>
      <w:r>
        <w:t xml:space="preserve"> · </w:t>
      </w:r>
      <w:hyperlink r:id="rId442">
        <w:r>
          <w:rPr>
            <w:color w:val="0563C1"/>
            <w:u w:val="single"/>
          </w:rPr>
          <w:t>PDF</w:t>
        </w:r>
      </w:hyperlink>
    </w:p>
    <w:p>
      <w:pPr>
        <w:pStyle w:val="Normal"/>
        <w:widowControl/>
        <w:spacing w:after="120"/>
        <w:numPr>
          <w:ilvl w:val="1"/>
          <w:numId w:val="6"/>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43">
        <w:r>
          <w:rPr>
            <w:color w:val="0563C1"/>
            <w:u w:val="single"/>
          </w:rPr>
          <w:t>Source</w:t>
        </w:r>
      </w:hyperlink>
      <w:r>
        <w:t xml:space="preserve"> · </w:t>
      </w:r>
      <w:hyperlink r:id="rId444">
        <w:r>
          <w:rPr>
            <w:color w:val="0563C1"/>
            <w:u w:val="single"/>
          </w:rPr>
          <w:t>PDF</w:t>
        </w:r>
      </w:hyperlink>
    </w:p>
    <w:p>
      <w:pPr>
        <w:pStyle w:val="Heading4"/>
        <w:widowControl/>
        <w:keepNext/>
      </w:pPr>
      <w:r>
        <w:t xml:space="preserve">Advance only when</w:t>
      </w:r>
    </w:p>
    <w:p>
      <w:pPr>
        <w:pStyle w:val="Normal"/>
        <w:widowControl/>
        <w:spacing w:after="120"/>
        <w:numPr>
          <w:ilvl w:val="0"/>
          <w:numId w:val="6"/>
        </w:numPr>
      </w:pPr>
      <w:r>
        <w:t xml:space="preserve">For an AFP-only candidate otherwise inside the accepted anatomical route</w:t>
      </w:r>
    </w:p>
    <w:p>
      <w:pPr>
        <w:pStyle w:val="Normal"/>
        <w:widowControl/>
        <w:spacing w:after="120"/>
        <w:numPr>
          <w:ilvl w:val="1"/>
          <w:numId w:val="6"/>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45">
        <w:r>
          <w:rPr>
            <w:color w:val="0563C1"/>
            <w:u w:val="single"/>
          </w:rPr>
          <w:t>Source</w:t>
        </w:r>
      </w:hyperlink>
      <w:r>
        <w:t xml:space="preserve"> · </w:t>
      </w:r>
      <w:hyperlink r:id="rId446">
        <w:r>
          <w:rPr>
            <w:color w:val="0563C1"/>
            <w:u w:val="single"/>
          </w:rPr>
          <w:t>PDF</w:t>
        </w:r>
      </w:hyperlink>
      <w:r>
        <w:br/>
      </w:r>
      <w:hyperlink r:id="rId447">
        <w:r>
          <w:rPr>
            <w:color w:val="0563C1"/>
            <w:u w:val="single"/>
          </w:rPr>
          <w:t>Source</w:t>
        </w:r>
      </w:hyperlink>
      <w:r>
        <w:t xml:space="preserve"> · </w:t>
      </w:r>
      <w:hyperlink r:id="rId448">
        <w:r>
          <w:rPr>
            <w:color w:val="0563C1"/>
            <w:u w:val="single"/>
          </w:rPr>
          <w:t>PDF</w:t>
        </w:r>
      </w:hyperlink>
    </w:p>
    <w:p>
      <w:pPr>
        <w:pStyle w:val="Normal"/>
        <w:widowControl/>
        <w:spacing w:after="120"/>
        <w:numPr>
          <w:ilvl w:val="1"/>
          <w:numId w:val="6"/>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6"/>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pStyle w:val="Heading4"/>
        <w:widowControl/>
        <w:keepNext/>
      </w:pPr>
      <w:r>
        <w:t xml:space="preserve">Hold and reassess</w:t>
      </w:r>
    </w:p>
    <w:p>
      <w:pPr>
        <w:pStyle w:val="Normal"/>
        <w:widowControl/>
        <w:spacing w:after="120"/>
        <w:numPr>
          <w:ilvl w:val="0"/>
          <w:numId w:val="6"/>
        </w:numPr>
      </w:pPr>
      <w:r>
        <w:t xml:space="preserve">Separate the mandatory allocation issue from the proposed clinical hold</w:t>
      </w:r>
    </w:p>
    <w:p>
      <w:pPr>
        <w:pStyle w:val="Normal"/>
        <w:widowControl/>
        <w:spacing w:after="120"/>
        <w:numPr>
          <w:ilvl w:val="1"/>
          <w:numId w:val="6"/>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449">
        <w:r>
          <w:rPr>
            <w:color w:val="0563C1"/>
            <w:u w:val="single"/>
          </w:rPr>
          <w:t>Source</w:t>
        </w:r>
      </w:hyperlink>
      <w:r>
        <w:t xml:space="preserve"> · </w:t>
      </w:r>
      <w:hyperlink r:id="rId450">
        <w:r>
          <w:rPr>
            <w:color w:val="0563C1"/>
            <w:u w:val="single"/>
          </w:rPr>
          <w:t>PDF</w:t>
        </w:r>
      </w:hyperlink>
      <w:r>
        <w:br/>
      </w:r>
      <w:hyperlink r:id="rId451">
        <w:r>
          <w:rPr>
            <w:color w:val="0563C1"/>
            <w:u w:val="single"/>
          </w:rPr>
          <w:t>Source</w:t>
        </w:r>
      </w:hyperlink>
      <w:r>
        <w:t xml:space="preserve"> · </w:t>
      </w:r>
      <w:hyperlink r:id="rId452">
        <w:r>
          <w:rPr>
            <w:color w:val="0563C1"/>
            <w:u w:val="single"/>
          </w:rPr>
          <w:t>PDF</w:t>
        </w:r>
      </w:hyperlink>
    </w:p>
    <w:p>
      <w:pPr>
        <w:pStyle w:val="Normal"/>
        <w:widowControl/>
        <w:spacing w:after="120"/>
        <w:numPr>
          <w:ilvl w:val="1"/>
          <w:numId w:val="6"/>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t xml:space="preserve"> </w:t>
      </w:r>
      <w:r>
        <w:fldChar w:fldCharType="begin"/>
      </w:r>
      <w:r>
        <w:instrText xml:space="preserve"> ADDIN EN.CITE </w:instrText>
      </w:r>
      <w:r>
        <w:fldChar w:fldCharType="begin">
          <w:fldData>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br/>
      </w:r>
      <w:hyperlink r:id="rId453">
        <w:r>
          <w:rPr>
            <w:color w:val="0563C1"/>
            <w:u w:val="single"/>
          </w:rPr>
          <w:t>Source</w:t>
        </w:r>
      </w:hyperlink>
      <w:r>
        <w:t xml:space="preserve"> · </w:t>
      </w:r>
      <w:hyperlink r:id="rId454">
        <w:r>
          <w:rPr>
            <w:color w:val="0563C1"/>
            <w:u w:val="single"/>
          </w:rPr>
          <w:t>PDF</w:t>
        </w:r>
      </w:hyperlink>
    </w:p>
    <w:p>
      <w:pPr>
        <w:pStyle w:val="Normal"/>
        <w:widowControl/>
        <w:spacing w:after="120"/>
        <w:numPr>
          <w:ilvl w:val="1"/>
          <w:numId w:val="6"/>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HaWFyZCBKTTwvQXV0aG9yPjxZZWFyPjIwMTg8L1llYXI+PFJlY051bT4xMDwvUmVjTnVtPjxEaXNwbGF5VGV4dD5bVjE2LTEwXTwvRGlzcGxheVRleHQ+PHJlY29yZD48cmVjLW51bWJlcj4xMDwvcmVjLW51bWJlcj48Zm9yZWlnbi1rZXlzPjxrZXkgYXBwPSJFTiIgZGItaWQ9IjAxMjFhYWQ5LWNkYjktNTRiNy1hY2NiLWRiNTc5ZDg4NDQ5MCIgdGltZXN0YW1wPSIxNzkzMjgzNjgyIj4xM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br/>
      </w:r>
      <w:hyperlink r:id="rId455">
        <w:r>
          <w:rPr>
            <w:color w:val="0563C1"/>
            <w:u w:val="single"/>
          </w:rPr>
          <w:t>Source</w:t>
        </w:r>
      </w:hyperlink>
      <w:r>
        <w:t xml:space="preserve"> · </w:t>
      </w:r>
      <w:hyperlink r:id="rId456">
        <w:r>
          <w:rPr>
            <w:color w:val="0563C1"/>
            <w:u w:val="single"/>
          </w:rPr>
          <w:t>PDF</w:t>
        </w:r>
      </w:hyperlink>
      <w:r>
        <w:br/>
      </w:r>
      <w:hyperlink r:id="rId457">
        <w:r>
          <w:rPr>
            <w:color w:val="0563C1"/>
            <w:u w:val="single"/>
          </w:rPr>
          <w:t>Source</w:t>
        </w:r>
      </w:hyperlink>
      <w:r>
        <w:t xml:space="preserve"> · </w:t>
      </w:r>
      <w:hyperlink r:id="rId458">
        <w:r>
          <w:rPr>
            <w:color w:val="0563C1"/>
            <w:u w:val="single"/>
          </w:rPr>
          <w:t>PDF</w:t>
        </w:r>
      </w:hyperlink>
    </w:p>
    <w:p>
      <w:pPr>
        <w:pStyle w:val="Normal"/>
        <w:widowControl/>
        <w:spacing w:after="120"/>
        <w:numPr>
          <w:ilvl w:val="1"/>
          <w:numId w:val="6"/>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t xml:space="preserve"> </w:t>
      </w:r>
      <w:r>
        <w:fldChar w:fldCharType="begin"/>
      </w:r>
      <w:r>
        <w:instrText xml:space="preserve"> ADDIN EN.CITE </w:instrText>
      </w:r>
      <w:r>
        <w:fldChar w:fldCharType="begin">
          <w:fldData>PEVuZE5vdGU+PENpdGU+PEF1dGhvcj5HaWFyZCBKTTwvQXV0aG9yPjxZZWFyPjIwMTg8L1llYXI+PFJlY051bT4xMDwvUmVjTnVtPjxEaXNwbGF5VGV4dD5bVjE2LTEwXTwvRGlzcGxheVRleHQ+PHJlY29yZD48cmVjLW51bWJlcj4xMDwvcmVjLW51bWJlcj48Zm9yZWlnbi1rZXlzPjxrZXkgYXBwPSJFTiIgZGItaWQ9IjAxMjFhYWQ5LWNkYjktNTRiNy1hY2NiLWRiNTc5ZDg4NDQ5MCIgdGltZXN0YW1wPSIxNzkzMjgzNjgyIj4xM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br/>
      </w:r>
      <w:hyperlink r:id="rId459">
        <w:r>
          <w:rPr>
            <w:color w:val="0563C1"/>
            <w:u w:val="single"/>
          </w:rPr>
          <w:t>Source</w:t>
        </w:r>
      </w:hyperlink>
      <w:r>
        <w:t xml:space="preserve"> · </w:t>
      </w:r>
      <w:hyperlink r:id="rId460">
        <w:r>
          <w:rPr>
            <w:color w:val="0563C1"/>
            <w:u w:val="single"/>
          </w:rPr>
          <w:t>PDF</w:t>
        </w:r>
      </w:hyperlink>
    </w:p>
    <w:p>
      <w:pPr>
        <w:pStyle w:val="Heading4"/>
        <w:widowControl/>
        <w:keepNext/>
      </w:pPr>
      <w:r>
        <w:t xml:space="preserve">Do not do</w:t>
      </w:r>
    </w:p>
    <w:p>
      <w:pPr>
        <w:pStyle w:val="Normal"/>
        <w:widowControl/>
        <w:spacing w:after="120"/>
        <w:numPr>
          <w:ilvl w:val="0"/>
          <w:numId w:val="6"/>
        </w:numPr>
      </w:pPr>
      <w:r>
        <w:t xml:space="preserve">Avoid irreversible or unproven responses to a biomarker alone</w:t>
      </w:r>
    </w:p>
    <w:p>
      <w:pPr>
        <w:pStyle w:val="Normal"/>
        <w:widowControl/>
        <w:spacing w:after="120"/>
        <w:numPr>
          <w:ilvl w:val="1"/>
          <w:numId w:val="6"/>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t xml:space="preserve"> </w:t>
      </w:r>
      <w:r>
        <w:fldChar w:fldCharType="begin"/>
      </w:r>
      <w:r>
        <w:instrText xml:space="preserve"> ADDIN EN.CITE </w:instrText>
      </w:r>
      <w:r>
        <w:fldChar w:fldCharType="begin">
          <w:fldData>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br/>
      </w:r>
      <w:hyperlink r:id="rId461">
        <w:r>
          <w:rPr>
            <w:color w:val="0563C1"/>
            <w:u w:val="single"/>
          </w:rPr>
          <w:t>Source</w:t>
        </w:r>
      </w:hyperlink>
      <w:r>
        <w:t xml:space="preserve"> · </w:t>
      </w:r>
      <w:hyperlink r:id="rId462">
        <w:r>
          <w:rPr>
            <w:color w:val="0563C1"/>
            <w:u w:val="single"/>
          </w:rPr>
          <w:t>PDF</w:t>
        </w:r>
      </w:hyperlink>
      <w:r>
        <w:br/>
      </w:r>
      <w:hyperlink r:id="rId463">
        <w:r>
          <w:rPr>
            <w:color w:val="0563C1"/>
            <w:u w:val="single"/>
          </w:rPr>
          <w:t>Source</w:t>
        </w:r>
      </w:hyperlink>
      <w:r>
        <w:t xml:space="preserve"> · </w:t>
      </w:r>
      <w:hyperlink r:id="rId464">
        <w:r>
          <w:rPr>
            <w:color w:val="0563C1"/>
            <w:u w:val="single"/>
          </w:rPr>
          <w:t>PDF</w:t>
        </w:r>
      </w:hyperlink>
    </w:p>
    <w:p>
      <w:pPr>
        <w:pStyle w:val="Normal"/>
        <w:widowControl/>
        <w:spacing w:after="120"/>
        <w:numPr>
          <w:ilvl w:val="1"/>
          <w:numId w:val="6"/>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465">
        <w:r>
          <w:rPr>
            <w:color w:val="0563C1"/>
            <w:u w:val="single"/>
          </w:rPr>
          <w:t>Source</w:t>
        </w:r>
      </w:hyperlink>
      <w:r>
        <w:t xml:space="preserve"> · </w:t>
      </w:r>
      <w:hyperlink r:id="rId466">
        <w:r>
          <w:rPr>
            <w:color w:val="0563C1"/>
            <w:u w:val="single"/>
          </w:rPr>
          <w:t>PDF</w:t>
        </w:r>
      </w:hyperlink>
    </w:p>
    <w:p>
      <w:pPr>
        <w:pStyle w:val="Normal"/>
        <w:widowControl/>
        <w:spacing w:after="120"/>
        <w:numPr>
          <w:ilvl w:val="1"/>
          <w:numId w:val="6"/>
        </w:numPr>
      </w:pPr>
      <w:r>
        <w:t xml:space="preserve">Do not treat LDLT as an automatic escape from unfavorable tumor biology. Donor risk, recipient benefit and recurrence must be reviewed independently. New ICI use requires the separate B3 transplant safety decision.</w:t>
      </w:r>
    </w:p>
    <w:p>
      <w:pPr>
        <w:pStyle w:val="Normal"/>
        <w:widowControl/>
        <w:spacing w:after="120"/>
      </w:pPr>
      <w:r>
        <w:t xml:space="preserve">Full evidence and meeting fields: </w:t>
      </w:r>
      <w:hyperlink r:id="rId421">
        <w:r>
          <w:rPr>
            <w:color w:val="0563C1"/>
            <w:u w:val="single"/>
          </w:rPr>
          <w:t>HCC B1.1 record</w:t>
        </w:r>
      </w:hyperlink>
    </w:p>
    <w:p>
      <w:pPr>
        <w:pStyle w:val="Normal"/>
        <w:widowControl/>
        <w:spacing w:after="120"/>
      </w:pPr>
      <w:r>
        <w:t xml:space="preserve">Treatment comparisons and detailed regimen evidence: </w:t>
      </w:r>
      <w:hyperlink r:id="rId422">
        <w:r>
          <w:rPr>
            <w:color w:val="0563C1"/>
            <w:u w:val="single"/>
          </w:rPr>
          <w:t>Cross-tumor systemic matrix</w:t>
        </w:r>
      </w:hyperlink>
    </w:p>
    <w:p>
      <w:pPr>
        <w:pStyle w:val="Heading3"/>
        <w:keepNext/>
        <w:widowControl/>
      </w:pPr>
      <w:r>
        <w:t xml:space="preserve">3.3 Liver Function Assessment</w:t>
      </w:r>
    </w:p>
    <w:p>
      <w:pPr>
        <w:pStyle w:val="Normal"/>
        <w:widowControl/>
        <w:numPr>
          <w:ilvl w:val="0"/>
          <w:numId w:val="3"/>
        </w:numPr>
      </w:pPr>
      <w:r>
        <w:t xml:space="preserve">Child-Turcotte-Pugh (CTP) classification and current calculated MELD score</w:t>
      </w:r>
    </w:p>
    <w:p>
      <w:pPr>
        <w:pStyle w:val="Normal"/>
        <w:widowControl/>
        <w:numPr>
          <w:ilvl w:val="0"/>
          <w:numId w:val="3"/>
        </w:numPr>
      </w:pPr>
      <w:r>
        <w:t xml:space="preserve">Assessment for portal hypertension (varices, splenomegaly, thrombocytopenia)</w:t>
      </w:r>
    </w:p>
    <w:p>
      <w:pPr>
        <w:pStyle w:val="Normal"/>
        <w:widowControl/>
        <w:numPr>
          <w:ilvl w:val="0"/>
          <w:numId w:val="3"/>
        </w:numPr>
      </w:pPr>
      <w:r>
        <w:t xml:space="preserve">Patients with CTP Class A who are both resectable and transplantable should be discussed at MDT for individualized decision-making regarding resection vs. transplant.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3.4a Contraindications to the standardized HCC MELD exception (Policy 9.5.I / NLRB guidance)</w:t>
      </w:r>
    </w:p>
    <w:p>
      <w:pPr>
        <w:pStyle w:val="Normal"/>
        <w:widowControl/>
        <w:numPr>
          <w:ilvl w:val="0"/>
          <w:numId w:val="3"/>
        </w:numPr>
      </w:pPr>
      <w:r>
        <w:t xml:space="preserve">HCC exception-specific contraindications in the December 2025 guidance include T1 HCC, ruptured HCC, extrahepatic metastatic disease, and macrovascular invasion of the main portal vein or hepatic vein.</w:t>
      </w:r>
    </w:p>
    <w:p>
      <w:pPr>
        <w:pStyle w:val="Normal"/>
        <w:widowControl/>
        <w:numPr>
          <w:ilvl w:val="0"/>
          <w:numId w:val="3"/>
        </w:numPr>
      </w:pPr>
      <w:r>
        <w:t xml:space="preserve">Primary portal-vein branch invasion or ruptured HCC may be considered only through a non-standard request after treatment and at least 12 months of documented stability; neither is automatically eligible.</w:t>
      </w:r>
    </w:p>
    <w:p>
      <w:pPr>
        <w:pStyle w:val="Normal"/>
        <w:widowControl/>
      </w:pPr>
      <w:r>
        <w:t xml:space="preserve">These are exception-ineligibility criteria. They do not by themselves determine transplant candidacy: a candidate with T1 HCC is not exception-eligible but may be an appropriate transplant candidate at calculated MELD.</w:t>
      </w:r>
    </w:p>
    <w:p>
      <w:pPr>
        <w:pStyle w:val="Heading3"/>
        <w:keepNext/>
        <w:widowControl/>
      </w:pPr>
      <w:r>
        <w:t xml:space="preserve">3.4b Contraindications to liver transplantation (center criteria)</w:t>
      </w:r>
    </w:p>
    <w:p>
      <w:pPr>
        <w:pStyle w:val="Normal"/>
        <w:widowControl/>
        <w:numPr>
          <w:ilvl w:val="0"/>
          <w:numId w:val="3"/>
        </w:numPr>
      </w:pPr>
      <w:r>
        <w:t xml:space="preserve">Extrahepatic metastatic disease</w:t>
      </w:r>
    </w:p>
    <w:p>
      <w:pPr>
        <w:pStyle w:val="Normal"/>
        <w:widowControl/>
        <w:numPr>
          <w:ilvl w:val="0"/>
          <w:numId w:val="3"/>
        </w:numPr>
      </w:pPr>
      <w:r>
        <w:t xml:space="preserve">Active tumor macrovascular invasion at any level, including portal branches, excludes the standard route. Distinguish bland thrombus and separately review treated historical vascular invasion through the high-risk/nonstandard pathway.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Evidence boundary — Sposito 2026 Y90/PVTT cohort: 37 of 240 treated patients reached LT; five-year recipient OS was 61.6%, with four perioperative deaths and six recurrences among 37 recipients. The reported 79.3% RFS censors deaths without recurrence and is not survival alive and recurrence-free. This selected, heterogeneous retrospective experience does not enlarge standard HCC eligibility. Historical treated branch PVTT requires the separate OPEN HCC-B2 high-risk/nonstandard review; main-trunk and hepatic-vein involvement were excluded from this study.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ExPC9SZWNOdW0+PERpc3BsYXlUZXh0PltWMTYtMTFdPC9EaXNwbGF5VGV4dD48cmVjb3JkPjxyZWMtbnVtYmVyPjExPC9yZWMtbnVtYmVyPjxmb3JlaWduLWtleXM+PGtleSBhcHA9IkVOIiBkYi1pZD0iMDEyMWFhZDktY2RiOS01NGI3LWFjY2ItZGI1NzlkODg0NDkwIiB0aW1lc3RhbXA9IjE3OTMyODM2ODIiPjEx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Infiltrative tumor growth pattern</w:t>
      </w:r>
    </w:p>
    <w:p>
      <w:pPr>
        <w:pStyle w:val="Normal"/>
        <w:widowControl/>
        <w:numPr>
          <w:ilvl w:val="0"/>
          <w:numId w:val="3"/>
        </w:numPr>
      </w:pPr>
      <w:r>
        <w:t xml:space="preserve">Active uncontrolled infection or sepsis</w:t>
      </w:r>
    </w:p>
    <w:p>
      <w:pPr>
        <w:pStyle w:val="Normal"/>
        <w:widowControl/>
        <w:numPr>
          <w:ilvl w:val="0"/>
          <w:numId w:val="3"/>
        </w:numPr>
      </w:pPr>
      <w:r>
        <w:t xml:space="preserve">Severe cardiopulmonary disease precluding major surgery</w:t>
      </w:r>
    </w:p>
    <w:p>
      <w:pPr>
        <w:pStyle w:val="Normal"/>
        <w:widowControl/>
        <w:numPr>
          <w:ilvl w:val="0"/>
          <w:numId w:val="3"/>
        </w:numPr>
      </w:pPr>
      <w:r>
        <w:t xml:space="preserve">Active substance abuse (per institutional policy)</w:t>
      </w:r>
    </w:p>
    <w:p>
      <w:pPr>
        <w:pStyle w:val="Heading2"/>
        <w:keepNext/>
        <w:widowControl/>
      </w:pPr>
      <w:r>
        <w:t xml:space="preserve">4. Pre-Transplant Workup</w:t>
      </w:r>
    </w:p>
    <w:p>
      <w:pPr>
        <w:pStyle w:val="Heading3"/>
        <w:keepNext/>
        <w:widowControl/>
      </w:pPr>
      <w:r>
        <w:t xml:space="preserve">4.1 Imaging</w:t>
      </w:r>
    </w:p>
    <w:p>
      <w:pPr>
        <w:pStyle w:val="Normal"/>
        <w:widowControl/>
        <w:numPr>
          <w:ilvl w:val="0"/>
          <w:numId w:val="3"/>
        </w:numPr>
      </w:pPr>
      <w:r>
        <w:t xml:space="preserve">Multiphasic contrast-enhanced abdominal MRI (preferred) or multiphase CT with interpretation at the transplant center</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CEUS may establish Class 5 under current Policy 9.5.I.vi. Required staging remains contrast-enhanced multiphasic CT/MRI; use CT/MRI for post-downstaging tumor-burden assessment. Record modality, lesion-specific diagnostic features and expert radiologist interpretation.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CT chest for thoracic staging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Bone scan if clinically indicated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Imaging should conform to LI-RADS criteria</w:t>
      </w:r>
    </w:p>
    <w:p>
      <w:pPr>
        <w:pStyle w:val="Heading3"/>
        <w:keepNext/>
        <w:widowControl/>
      </w:pPr>
      <w:r>
        <w:t xml:space="preserve">4.2 Laboratory Studies</w:t>
      </w:r>
    </w:p>
    <w:p>
      <w:pPr>
        <w:pStyle w:val="Normal"/>
        <w:widowControl/>
        <w:numPr>
          <w:ilvl w:val="0"/>
          <w:numId w:val="3"/>
        </w:numPr>
      </w:pPr>
      <w:r>
        <w:t xml:space="preserve">AFP (baseline and serial)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Complete hepatitis panel (HBsAg, HBcAb IgG, HCV Ab with reflex RNA/genotype)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Bilirubin, transaminases, alkaline phosphatase, albumin</w:t>
      </w:r>
    </w:p>
    <w:p>
      <w:pPr>
        <w:pStyle w:val="Normal"/>
        <w:widowControl/>
        <w:numPr>
          <w:ilvl w:val="0"/>
          <w:numId w:val="3"/>
        </w:numPr>
      </w:pPr>
      <w:r>
        <w:t xml:space="preserve">PT/INR, CBC with platelets</w:t>
      </w:r>
    </w:p>
    <w:p>
      <w:pPr>
        <w:pStyle w:val="Normal"/>
        <w:widowControl/>
        <w:numPr>
          <w:ilvl w:val="0"/>
          <w:numId w:val="3"/>
        </w:numPr>
      </w:pPr>
      <w:r>
        <w:t xml:space="preserve">BUN, creatinine</w:t>
      </w:r>
    </w:p>
    <w:p>
      <w:pPr>
        <w:pStyle w:val="Normal"/>
        <w:widowControl/>
        <w:numPr>
          <w:ilvl w:val="0"/>
          <w:numId w:val="3"/>
        </w:numPr>
      </w:pPr>
      <w:r>
        <w:t xml:space="preserve">current calculated MELD calculation</w:t>
      </w:r>
    </w:p>
    <w:p>
      <w:pPr>
        <w:pStyle w:val="Heading3"/>
        <w:keepNext/>
        <w:widowControl/>
      </w:pPr>
      <w:r>
        <w:t xml:space="preserve">4.3 Restaging While on Waitlist</w:t>
      </w:r>
    </w:p>
    <w:p>
      <w:pPr>
        <w:pStyle w:val="Normal"/>
        <w:widowControl/>
        <w:numPr>
          <w:ilvl w:val="0"/>
          <w:numId w:val="3"/>
        </w:numPr>
      </w:pPr>
      <w:r>
        <w:t xml:space="preserve">Abdominal imaging (multiphasic MRI or CT) every 3 months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CT chest every 6–12 months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AFP every 3 months</w:t>
      </w:r>
    </w:p>
    <w:p>
      <w:pPr>
        <w:pStyle w:val="Heading2"/>
        <w:keepNext/>
        <w:widowControl/>
      </w:pPr>
      <w:r>
        <w:t xml:space="preserve">5. UNOS Listing and MELD Exception</w:t>
      </w:r>
    </w:p>
    <w:p>
      <w:pPr>
        <w:pStyle w:val="Normal"/>
        <w:widowControl/>
        <w:numPr>
          <w:ilvl w:val="0"/>
          <w:numId w:val="3"/>
        </w:numPr>
      </w:pPr>
      <w:r>
        <w:t xml:space="preserve">Adults who meet Policy 9.5.I criteria may receive a standardized exception pathway. The initial request and first extension use calculated MELD; qualifying extensions after the first receive MMaT-3, which generally produces an approximately 6-month delay before exception priority.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Exception score: MMaT-3 (3 points below the median MELD at transplant for the distribution area).</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Recurrence pathway (guidance). A candidate who presented with stage T2 HCC (LI-RADS 5 or biopsy proven) that was treated by locoregional therapy or resected, and who then develops T1 or T2 (LI-RADS 5 or biopsy proven) recurrence, is eligible for a MELD exception without the six-month waiting period when the program is requesting an INITIAL HCC exception more than 6 months but less than 60 months following the initial treatment or resection. All three conditions apply: original presentation at stage T2; treatment by locoregional therapy or resection; and an initial exception request. Current guidance reviewed; reconfirm this recurrence category and the submission dates with allocation staff before requesting.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1"/>
        <w:widowControl/>
        <w:keepNext/>
      </w:pPr>
      <w:r>
        <w:t xml:space="preserve">6. Bridging and treatment-to-transplant interface</w:t>
      </w:r>
    </w:p>
    <w:p>
      <w:pPr>
        <w:pStyle w:val="Normal"/>
        <w:widowControl/>
        <w:spacing w:after="120"/>
      </w:pPr>
      <w:r>
        <w:t xml:space="preserve">Purpose: select treatment that controls disease while preserving liver function and the planned transplant route. This section is not a general HCC regimen catalogue. All selection criteria, allocation rules and high-risk meeting decisions elsewhere in this protocol remain in force.</w:t>
      </w:r>
    </w:p>
    <w:p>
      <w:pPr>
        <w:pStyle w:val="Normal"/>
        <w:widowControl/>
        <w:spacing w:after="120"/>
      </w:pPr>
      <w:r>
        <w:t xml:space="preserve">Treatment comparisons and regimen details: </w:t>
      </w:r>
      <w:hyperlink r:id="rId323">
        <w:r>
          <w:rPr>
            <w:color w:val="0563C1"/>
            <w:u w:val="single"/>
          </w:rPr>
          <w:t>HCC cancer roadmap — liver-directed and systemic matrices</w:t>
        </w:r>
      </w:hyperlink>
      <w:r>
        <w:t xml:space="preserve"> | </w:t>
      </w:r>
      <w:hyperlink r:id="rId324">
        <w:r>
          <w:rPr>
            <w:color w:val="0563C1"/>
            <w:u w:val="single"/>
          </w:rPr>
          <w:t>Systemic matrix extract</w:t>
        </w:r>
      </w:hyperlink>
    </w:p>
    <w:p>
      <w:pPr>
        <w:pStyle w:val="Heading2"/>
        <w:widowControl/>
        <w:keepNext/>
      </w:pPr>
      <w:r>
        <w:t xml:space="preserve">Before treatment</w:t>
      </w:r>
    </w:p>
    <w:p>
      <w:pPr>
        <w:pStyle w:val="Normal"/>
        <w:widowControl/>
        <w:spacing w:after="120"/>
        <w:numPr>
          <w:ilvl w:val="0"/>
          <w:numId w:val="5"/>
        </w:numPr>
      </w:pPr>
      <w:r>
        <w:t xml:space="preserve">Record the objective: bridging within the accepted route, downstaging toward an explicitly defined route, or nontransplant disease control. Record pretreatment tumor sites and dimensions, vascular/extrahepatic status, AFP trend, Child-Pugh, performance status and the expected waiting period.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MDT selects among thermal ablation, arterial embolization, radioembolization and external beam radiation according to anatomy, liver reserve, portal flow, prior treatment, local expertise and feasibility. No modality is universally the preferred bridge. A selective technical plan and the reserve needed for the next step must be documented.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I8L1JlY051bT48RGlzcGxheVRleHQ+W1YxNi0xMl08L0Rpc3BsYXlUZXh0PjxyZWNvcmQ+PHJlYy1udW1iZXI+MTI8L3JlYy1udW1iZXI+PGZvcmVpZ24ta2V5cz48a2V5IGFwcD0iRU4iIGRiLWlkPSIwMTIxYWFkOS1jZGI5LTU0YjctYWNjYi1kYjU3OWQ4ODQ0OTAiIHRpbWVzdGFtcD0iMTc5MzI4MzY4MiI+MTI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TM8L1JlY051bT48RGlzcGxheVRleHQ+W1YxNi0xM108L0Rpc3BsYXlUZXh0PjxyZWNvcmQ+PHJlYy1udW1iZXI+MTM8L3JlYy1udW1iZXI+PGZvcmVpZ24ta2V5cz48a2V5IGFwcD0iRU4iIGRiLWlkPSIwMTIxYWFkOS1jZGI5LTU0YjctYWNjYi1kYjU3OWQ4ODQ0OTAiIHRpbWVzdGFtcD0iMTc5MzI4MzY4MiI+MTM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[V16-13]</w:t>
      </w:r>
      <w:r>
        <w:fldChar w:fldCharType="end"/>
      </w:r>
    </w:p>
    <w:p>
      <w:pPr>
        <w:pStyle w:val="Normal"/>
        <w:widowControl/>
        <w:spacing w:after="120"/>
        <w:numPr>
          <w:ilvl w:val="0"/>
          <w:numId w:val="5"/>
        </w:numPr>
      </w:pPr>
      <w:r>
        <w:t xml:space="preserve">Do not proceed with an elective treatment plan until decompensation, infection, bleeding, biliary obstruction and procedure-specific nontarget risks have been evaluated and addressed. An unresolved safety problem requires reconsideration of treatment, not automatic exclusion from every transplant pathway.</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2"/>
        <w:widowControl/>
        <w:keepNext/>
      </w:pPr>
      <w:r>
        <w:t xml:space="preserve">Response and the next transplant decision</w:t>
      </w:r>
    </w:p>
    <w:p>
      <w:pPr>
        <w:pStyle w:val="Normal"/>
        <w:widowControl/>
        <w:spacing w:after="120"/>
        <w:numPr>
          <w:ilvl w:val="0"/>
          <w:numId w:val="5"/>
        </w:numPr>
      </w:pPr>
      <w:r>
        <w:t xml:space="preserve">Obtain multiphasic contrast CT or MRI with AFP and liver-function reassessment. Typical first imaging assessment is about 6 weeks after TACE and about 12 weeks after radioembolization or external beam radiation; obtain earlier imaging for a clinical concern. Tailor timing to the modality and the protocol observation window.</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spacing w:after="120"/>
        <w:numPr>
          <w:ilvl w:val="0"/>
          <w:numId w:val="5"/>
        </w:numPr>
      </w:pPr>
      <w:r>
        <w:t xml:space="preserve">Use treatment-specific response interpretation. Persistent but stable or decreasing enhancement after radiation can be nonprogressing; do not call failure or mandate retreatment on enhancement alone. New or increasing masslike enhancement, a rising biomarker, or clinical deterioration requires joint radiology/MDT review.</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xNDwvUmVjTnVtPjxEaXNwbGF5VGV4dD5bVjE2LTE0XTwvRGlzcGxheVRleHQ+PHJlY29yZD48cmVjLW51bWJlcj4xNDwvcmVjLW51bWJlcj48Zm9yZWlnbi1rZXlzPjxrZXkgYXBwPSJFTiIgZGItaWQ9IjAxMjFhYWQ5LWNkYjktNTRiNy1hY2NiLWRiNTc5ZDg4NDQ5MCIgdGltZXN0YW1wPSIxNzkzMjgzNjgyIj4xN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p>
    <w:p>
      <w:pPr>
        <w:pStyle w:val="Normal"/>
        <w:widowControl/>
        <w:spacing w:after="120"/>
        <w:numPr>
          <w:ilvl w:val="0"/>
          <w:numId w:val="5"/>
        </w:numPr>
      </w:pPr>
      <w:r>
        <w:t xml:space="preserve">Advance only after the selected route’s tumor-burden, response, reserve, observation and allocation conditions are documented. Cancer control and eligibility for an allocation exception are separate conclusions. Repeat treatment only when residual/progressive disease and expected benefit justify the reserve and toxicity cost.</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Restage while waiting, generally at approximately 3-month intervals, with earlier review for progression or toxicity and any shorter protocol-specific surveillance requirement. Document viable disease and AFP rather than reclassifying treated scars as new untreated tumors.</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2"/>
        <w:widowControl/>
        <w:keepNext/>
      </w:pPr>
      <w:r>
        <w:t xml:space="preserve">Systemic exposure and operative safety</w:t>
      </w:r>
    </w:p>
    <w:p>
      <w:pPr>
        <w:pStyle w:val="Normal"/>
        <w:widowControl/>
        <w:spacing w:after="120"/>
        <w:numPr>
          <w:ilvl w:val="0"/>
          <w:numId w:val="5"/>
        </w:numPr>
      </w:pPr>
      <w:r>
        <w:t xml:space="preserve">Do not add systemic therapy routinely just because transplantation is planned. If needed for disease control, oncology selects a regimen using the cancer roadmap and records its intent, evidence, anticipated benefit and transplant implications before the first dose.</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I8L1JlY051bT48RGlzcGxheVRleHQ+W1YxNi0xMl08L0Rpc3BsYXlUZXh0PjxyZWNvcmQ+PHJlYy1udW1iZXI+MTI8L3JlYy1udW1iZXI+PGZvcmVpZ24ta2V5cz48a2V5IGFwcD0iRU4iIGRiLWlkPSIwMTIxYWFkOS1jZGI5LTU0YjctYWNjYi1kYjU3OWQ4ODQ0OTAiIHRpbWVzdGFtcD0iMTc5MzI4MzY4MiI+MTI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after="120"/>
        <w:numPr>
          <w:ilvl w:val="0"/>
          <w:numId w:val="5"/>
        </w:numPr>
      </w:pPr>
      <w:r>
        <w:t xml:space="preserve">Before any immune checkpoint inhibitor in an LT-intent patient, obtain prospective transplant/oncology review and a documented stop, reassessment and washout plan. Follow the protocol’s existing ICI decision and meeting record. No single interval guarantees freedom from rejection; the proposed local threshold is not a validated universal safe boundary.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MDEyMWFhZDktY2RiOS01NGI3LWFjY2ItZGI1NzlkODg0NDkwIiB0aW1lc3RhbXA9IjE3OTMyODM2ODI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wMTIxYWFkOS1jZGI5LTU0YjctYWNjYi1kYjU3OWQ4ODQ0OTAiIHRpbWVzdGFtcD0iMTc5MzI4MzY4Mi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after="120"/>
        <w:numPr>
          <w:ilvl w:val="0"/>
          <w:numId w:val="5"/>
        </w:numPr>
      </w:pPr>
      <w:r>
        <w:t xml:space="preserve">Use agent-specific perioperative holds. The bevacizumab label requires at least 28 days before elective surgery and at least 28 days after major surgery with adequate wound healing; this minimum is not a proven safe LT interval. Transplant timing may require a longer individualized interval. TKIs also require their own label/pharmacy review.</w:t>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spacing w:after="120"/>
        <w:numPr>
          <w:ilvl w:val="0"/>
          <w:numId w:val="5"/>
        </w:numPr>
      </w:pPr>
      <w:r>
        <w:t xml:space="preserve">After LT, do not automatically apply the nontransplant ICI matrix. Rejection and graft-loss risk require transplant/oncology assessment and an explicit exceptional-use decision; use the recurrence and immunosuppression sections of the protocol.</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YXNzbWVyPC9BdXRob3I+PFllYXI+MjAyMzwvWWVhcj48UmVjTnVtPjE4PC9SZWNOdW0+PERpc3BsYXlUZXh0PltWMTYtMThdPC9EaXNwbGF5VGV4dD48cmVjb3JkPjxyZWMtbnVtYmVyPjE4PC9yZWMtbnVtYmVyPjxmb3JlaWduLWtleXM+PGtleSBhcHA9IkVOIiBkYi1pZD0iMDEyMWFhZDktY2RiOS01NGI3LWFjY2ItZGI1NzlkODg0NDkwIiB0aW1lc3RhbXA9IjE3OTMyODM2ODIiPjE4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Heading2"/>
        <w:keepNext/>
        <w:widowControl/>
      </w:pPr>
      <w:r>
        <w:t xml:space="preserve">7. Downstaging Protocol (UNOS-DS Criteria)</w:t>
      </w:r>
    </w:p>
    <w:p>
      <w:pPr>
        <w:pStyle w:val="Normal"/>
        <w:widowControl/>
      </w:pPr>
      <w:r>
        <w:t xml:space="preserve">Patients with HCC exceeding Milan criteria but within UNOS downstaging criteria may be considered for transplant after successful downstaging.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7.1 UNOS Downstaging Inclusion Criteria:</w:t>
      </w:r>
    </w:p>
    <w:p>
      <w:pPr>
        <w:pStyle w:val="Normal"/>
        <w:widowControl/>
        <w:numPr>
          <w:ilvl w:val="0"/>
          <w:numId w:val="3"/>
        </w:numPr>
      </w:pPr>
      <w:r>
        <w:t xml:space="preserve">Single lesion 5.1–8 cm, OR</w:t>
      </w:r>
    </w:p>
    <w:p>
      <w:pPr>
        <w:pStyle w:val="Normal"/>
        <w:widowControl/>
        <w:numPr>
          <w:ilvl w:val="0"/>
          <w:numId w:val="3"/>
        </w:numPr>
      </w:pPr>
      <w:r>
        <w:t xml:space="preserve">2–3 lesions each ≤5 cm with sum of maximal tumor diameters ≤8 cm, OR</w:t>
      </w:r>
    </w:p>
    <w:p>
      <w:pPr>
        <w:pStyle w:val="Normal"/>
        <w:widowControl/>
        <w:numPr>
          <w:ilvl w:val="0"/>
          <w:numId w:val="3"/>
        </w:numPr>
      </w:pPr>
      <w:r>
        <w:t xml:space="preserve">4–5 Class 5 lesions each &lt;3 cm, with total maximal diameters ≤8 cm</w:t>
      </w:r>
    </w:p>
    <w:p>
      <w:pPr>
        <w:pStyle w:val="Normal"/>
        <w:widowControl/>
        <w:numPr>
          <w:ilvl w:val="0"/>
          <w:numId w:val="3"/>
        </w:numPr>
      </w:pPr>
      <w:r>
        <w:t xml:space="preserve">AND absence of vascular invasion or extrahepatic disease</w:t>
      </w:r>
    </w:p>
    <w:p>
      <w:pPr>
        <w:pStyle w:val="Heading3"/>
        <w:keepNext/>
        <w:widowControl/>
      </w:pPr>
      <w:r>
        <w:t xml:space="preserve">7.2 Successful Downstaging Defined As:</w:t>
      </w:r>
    </w:p>
    <w:p>
      <w:pPr>
        <w:pStyle w:val="Normal"/>
        <w:widowControl/>
        <w:numPr>
          <w:ilvl w:val="0"/>
          <w:numId w:val="3"/>
        </w:numPr>
      </w:pPr>
      <w:r>
        <w:t xml:space="preserve">Residual viable tumor within Milan criteria (1 lesion ≤5 cm, or 2–3 lesions ≤3 cm)</w:t>
      </w:r>
    </w:p>
    <w:p>
      <w:pPr>
        <w:pStyle w:val="Normal"/>
        <w:widowControl/>
        <w:numPr>
          <w:ilvl w:val="0"/>
          <w:numId w:val="3"/>
        </w:numPr>
      </w:pPr>
      <w:r>
        <w:t xml:space="preserve">Only viable tumor is measured; necrosis from therapy is excluded</w:t>
      </w:r>
    </w:p>
    <w:p>
      <w:pPr>
        <w:pStyle w:val="Normal"/>
        <w:widowControl/>
        <w:numPr>
          <w:ilvl w:val="0"/>
          <w:numId w:val="3"/>
        </w:numPr>
      </w:pPr>
      <w:r>
        <w:t xml:space="preserve">AFP &lt;500 ng/mL if AFP was ever &gt;1,000 ng/mL</w:t>
      </w:r>
    </w:p>
    <w:p>
      <w:pPr>
        <w:pStyle w:val="Heading3"/>
        <w:keepNext/>
        <w:widowControl/>
      </w:pPr>
      <w:r>
        <w:t xml:space="preserve">7.3 Downstaging Failure Criteria:</w:t>
      </w:r>
    </w:p>
    <w:p>
      <w:pPr>
        <w:pStyle w:val="Normal"/>
        <w:widowControl/>
        <w:numPr>
          <w:ilvl w:val="0"/>
          <w:numId w:val="3"/>
        </w:numPr>
      </w:pPr>
      <w:r>
        <w:t xml:space="preserve">Tumor progression beyond downstaging inclusion criteria</w:t>
      </w:r>
    </w:p>
    <w:p>
      <w:pPr>
        <w:pStyle w:val="Normal"/>
        <w:widowControl/>
        <w:numPr>
          <w:ilvl w:val="0"/>
          <w:numId w:val="3"/>
        </w:numPr>
      </w:pPr>
      <w:r>
        <w:t xml:space="preserve">Major hepatic vessel invasion</w:t>
      </w:r>
    </w:p>
    <w:p>
      <w:pPr>
        <w:pStyle w:val="Normal"/>
        <w:widowControl/>
        <w:numPr>
          <w:ilvl w:val="0"/>
          <w:numId w:val="3"/>
        </w:numPr>
      </w:pPr>
      <w:r>
        <w:t xml:space="preserve">Lymph node involvement or extrahepatic spread</w:t>
      </w:r>
    </w:p>
    <w:p>
      <w:pPr>
        <w:pStyle w:val="Normal"/>
        <w:widowControl/>
        <w:numPr>
          <w:ilvl w:val="0"/>
          <w:numId w:val="3"/>
        </w:numPr>
      </w:pPr>
      <w:r>
        <w:t xml:space="preserve">Infiltrative tumor growth pattern</w:t>
      </w:r>
    </w:p>
    <w:p>
      <w:pPr>
        <w:pStyle w:val="Normal"/>
        <w:widowControl/>
        <w:numPr>
          <w:ilvl w:val="0"/>
          <w:numId w:val="3"/>
        </w:numPr>
      </w:pPr>
      <w:r>
        <w:t xml:space="preserve">AFP ≥500 ng/mL after any AFP value &gt;1,000 ng/mL prevents the standardized HCC exception route and requires NLRB review. This is an allocation boundary, not an automatic declaration of clinical transplant futility.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3"/>
        <w:keepNext/>
        <w:widowControl/>
      </w:pPr>
      <w:r>
        <w:t xml:space="preserve">7.4 Observation Period</w:t>
      </w:r>
    </w:p>
    <w:p>
      <w:pPr>
        <w:pStyle w:val="Normal"/>
        <w:widowControl/>
        <w:numPr>
          <w:ilvl w:val="0"/>
          <w:numId w:val="3"/>
        </w:numPr>
      </w:pPr>
      <w:r>
        <w:t xml:space="preserve">There is no separate institutional stability-observation requirement after successful downstaging. Per the transplant-oncology guidance, candidates downstaged to T2 may be appropriate for exception provided there is no extrahepatic metastasis, no macrovascular invasion and AFP is not greater than 1,000 ng/mL; imaging must be performed at least 4 weeks after the last downstaging treatment; and the candidate must still wait 6 months from the time of the first request to be eligible for an HCC exception score.</w:t>
      </w:r>
    </w:p>
    <w:p>
      <w:pPr>
        <w:pStyle w:val="Normal"/>
        <w:widowControl/>
        <w:numPr>
          <w:ilvl w:val="0"/>
          <w:numId w:val="3"/>
        </w:numPr>
      </w:pPr>
      <w:r>
        <w:t xml:space="preserve">Candidates beyond standard criteria with continued progression while waiting despite locoregional therapy are generally not acceptable candidates for an HCC MELD exception.</w:t>
      </w:r>
    </w:p>
    <w:p>
      <w:pPr>
        <w:pStyle w:val="Normal"/>
        <w:widowControl/>
        <w:numPr>
          <w:ilvl w:val="0"/>
          <w:numId w:val="3"/>
        </w:numPr>
      </w:pPr>
      <w:r>
        <w:t xml:space="preserve">OPTN Table 9-10 governs priority: for adults, the initial request and first extension remain at calculated MELD; any extension after the first receives MMaT-3 if criteria continue to be met. This produces the allocation delay and should not be described as a separate post-downstaging stability rule.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wMTIxYWFkOS1jZGI5LTU0YjctYWNjYi1kYjU3OWQ4ODQ0OTAiIHRpbWVzdGFtcD0iMTc5MzI4MzY4M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wMTIxYWFkOS1jZGI5LTU0YjctYWNjYi1kYjU3OWQ4ODQ0OTAiIHRpbWVzdGFtcD0iMTc5MzI4MzY4M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7.5 Downstaging Modalities</w:t>
      </w:r>
    </w:p>
    <w:p>
      <w:pPr>
        <w:pStyle w:val="Normal"/>
        <w:widowControl/>
        <w:numPr>
          <w:ilvl w:val="0"/>
          <w:numId w:val="3"/>
        </w:numPr>
      </w:pPr>
      <w:r>
        <w:t xml:space="preserve">Use the modality, reserve, response and toxicity assessment in Section 6 for bridging and downstaging. The intended endpoint and allocation pathway must be documented separately.</w:t>
      </w:r>
    </w:p>
    <w:p>
      <w:pPr>
        <w:pStyle w:val="Normal"/>
        <w:widowControl/>
        <w:numPr>
          <w:ilvl w:val="0"/>
          <w:numId w:val="3"/>
        </w:numPr>
      </w:pPr>
      <w:r>
        <w:t xml:space="preserve">Nonrandomized comparisons have reported higher downstaging proportions with Y90 than TACE in some beyond-standard cohorts, but case selection and hepatic reserve differ. Do not use those proportions as a universal modality ranking. </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numPr>
          <w:ilvl w:val="0"/>
          <w:numId w:val="3"/>
        </w:numPr>
      </w:pPr>
      <w:r>
        <w:t xml:space="preserve">Over 80% of patients meeting UNOS-DS criteria can be successfully downstaged with protocolized LRT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8. Living Donor Liver Transplantation (LDLT)</w:t>
      </w:r>
    </w:p>
    <w:p>
      <w:pPr>
        <w:pStyle w:val="Normal"/>
        <w:widowControl/>
        <w:numPr>
          <w:ilvl w:val="0"/>
          <w:numId w:val="3"/>
        </w:numPr>
      </w:pPr>
      <w:r>
        <w:t xml:space="preserve">LDLT is an acceptable option for HCC patients, including those beyond typical criteria who demonstrate favorable tumor biology.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LDLT offers scheduling advantages, including deliberate coordination of an ICI-free interval when applicable; this does not eliminate rejection risk or replace separate tumor-eligibility, prior-irAE and graft-risk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Before elective LDLT, document the observation interval, its start event and sustained tumor control. A three-month interval is a proposed local conservative default informed by consensus, not a universally validated threshold; downstaging-specific observation and ICI washout requirements may be longer. Any departure requires explicit MDT rationale.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YtMjFdPC9EaXNwbGF5VGV4dD48cmVjb3JkPjxyZWMtbnVtYmVyPjIxPC9yZWMtbnVtYmVyPjxmb3JlaWduLWtleXM+PGtleSBhcHA9IkVOIiBkYi1pZD0iMDEyMWFhZDktY2RiOS01NGI3LWFjY2ItZGI1NzlkODg0NDkwIiB0aW1lc3RhbXA9IjE3OTMyODM2ODI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LDLT is associated with shorter waiting and improved intention-to-treat survival in observational evidence summarized by AASLD, principally through reduced waitlist dropout. This rationale should not be attributed to recipient-only center comparisons.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Must be performed at centers with established LDLT expertise.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YtMjFdPC9EaXNwbGF5VGV4dD48cmVjb3JkPjxyZWMtbnVtYmVyPjIxPC9yZWMtbnVtYmVyPjxmb3JlaWduLWtleXM+PGtleSBhcHA9IkVOIiBkYi1pZD0iMDEyMWFhZDktY2RiOS01NGI3LWFjY2ItZGI1NzlkODg0NDkwIiB0aW1lc3RhbXA9IjE3OTMyODM2ODI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Heading2"/>
        <w:keepNext/>
        <w:widowControl/>
      </w:pPr>
      <w:r>
        <w:t xml:space="preserve">9. Transplant Surgery</w:t>
      </w:r>
    </w:p>
    <w:p>
      <w:pPr>
        <w:pStyle w:val="Heading3"/>
        <w:keepNext/>
        <w:widowControl/>
      </w:pPr>
      <w:r>
        <w:t xml:space="preserve">9.1 Intraoperative Considerations</w:t>
      </w:r>
    </w:p>
    <w:p>
      <w:pPr>
        <w:pStyle w:val="Normal"/>
        <w:widowControl/>
        <w:numPr>
          <w:ilvl w:val="0"/>
          <w:numId w:val="3"/>
        </w:numPr>
      </w:pPr>
      <w:r>
        <w:t xml:space="preserve">Standard deceased donor or living donor hepatectomy and orthotopic liver transplantation</w:t>
      </w:r>
    </w:p>
    <w:p>
      <w:pPr>
        <w:pStyle w:val="Normal"/>
        <w:widowControl/>
        <w:numPr>
          <w:ilvl w:val="0"/>
          <w:numId w:val="3"/>
        </w:numPr>
      </w:pPr>
      <w:r>
        <w:t xml:space="preserve">Explant pathology with detailed assessment of: viable tumor number and size, microvascular invasion, tumor differentiation, satellite lesions, and margin status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9.2 Explant-Based Risk Stratification</w:t>
      </w:r>
    </w:p>
    <w:p>
      <w:pPr>
        <w:pStyle w:val="Normal"/>
        <w:widowControl/>
        <w:numPr>
          <w:ilvl w:val="0"/>
          <w:numId w:val="3"/>
        </w:numPr>
      </w:pPr>
      <w:r>
        <w:t xml:space="preserve">Calculate RETREAT score incorporating: AFP at transplant, microvascular invasion, sum of largest viable tumor diameter, and number of viable tumors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RETREAT score guides intensity of post-transplant surveillance</w:t>
      </w:r>
    </w:p>
    <w:p>
      <w:pPr>
        <w:pStyle w:val="Heading2"/>
        <w:keepNext/>
        <w:widowControl/>
      </w:pPr>
      <w:r>
        <w:t xml:space="preserve">10. Post-Transplant Immunosuppression</w:t>
      </w:r>
    </w:p>
    <w:p>
      <w:pPr>
        <w:pStyle w:val="Heading3"/>
        <w:keepNext/>
        <w:widowControl/>
      </w:pPr>
      <w:r>
        <w:t xml:space="preserve">10.1 Standard Regimen</w:t>
      </w:r>
    </w:p>
    <w:p>
      <w:pPr>
        <w:pStyle w:val="Normal"/>
        <w:widowControl/>
        <w:numPr>
          <w:ilvl w:val="0"/>
          <w:numId w:val="3"/>
        </w:numPr>
      </w:pPr>
      <w:r>
        <w:t xml:space="preserve">Induction: corticosteroids with or without basiliximab according to the institutional graft protocol and individual renal/immunologic risk. Prior ICI exposure requires a documented transplant/pharmacy plan; no regimen is proven to eliminate ICI-associated rejection.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yMjwvUmVjTnVtPjxEaXNwbGF5VGV4dD5bVjE2LTIyXTwvRGlzcGxheVRleHQ+PHJlY29yZD48cmVjLW51bWJlcj4yMjwvcmVjLW51bWJlcj48Zm9yZWlnbi1rZXlzPjxrZXkgYXBwPSJFTiIgZGItaWQ9IjAxMjFhYWQ5LWNkYjktNTRiNy1hY2NiLWRiNTc5ZDg4NDQ5MCIgdGltZXN0YW1wPSIxNzkzMjgzNjgyIj4yMj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numPr>
          <w:ilvl w:val="0"/>
          <w:numId w:val="3"/>
        </w:numPr>
      </w:pPr>
      <w:r>
        <w:t xml:space="preserve">Maintenance: Tacrolimus-based immunosuppression with target trough levels per institutional protocol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Consider combination with mycophenolate mofetil (MMF) for renal-sparing</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Steroid taper per institutional protocol</w:t>
      </w:r>
    </w:p>
    <w:p>
      <w:pPr>
        <w:pStyle w:val="Heading3"/>
        <w:keepNext/>
        <w:widowControl/>
      </w:pPr>
      <w:r>
        <w:t xml:space="preserve">10.2 mTOR Inhibitor Consideration</w:t>
      </w:r>
    </w:p>
    <w:p>
      <w:pPr>
        <w:pStyle w:val="Normal"/>
        <w:widowControl/>
        <w:numPr>
          <w:ilvl w:val="0"/>
          <w:numId w:val="3"/>
        </w:numPr>
      </w:pPr>
      <w:r>
        <w:t xml:space="preserve">Consider mTOR-containing CNI minimization individually for renal or oncologic-risk reasons. The AASLD/AST HCC-within-Milan recommendation is conditional and does not establish universal long-term recurrence benefit. For everolimus specifically, the US adult-LT label prohibits initiation before day 30; adequate wound/vascular status and monitoring remain necessary.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Ni0yNF08L0Rpc3BsYXlUZXh0PjxyZWNvcmQ+PHJlYy1udW1iZXI+MjQ8L3JlYy1udW1iZXI+PGZvcmVpZ24ta2V5cz48a2V5IGFwcD0iRU4iIGRiLWlkPSIwMTIxYWFkOS1jZGI5LTU0YjctYWNjYi1kYjU3OWQ4ODQ0OTAiIHRpbWVzdGFtcD0iMTc5MzI4MzY4Mi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p>
    <w:p>
      <w:pPr>
        <w:pStyle w:val="Normal"/>
        <w:widowControl/>
        <w:numPr>
          <w:ilvl w:val="0"/>
          <w:numId w:val="3"/>
        </w:numPr>
      </w:pPr>
      <w:r>
        <w:t xml:space="preserve">In the SiLVER randomized trial (n = 525, randomized 4-6 weeks post-transplant) the primary endpoint of recurrence-free survival was NOT met: 64.5% without sirolimus versus 70.2% with sirolimus (p = 0.28; HR 0.84, 95% CI 0.62-1.15). Overall survival also did not differ (HR 0.81, 95% CI 0.58-1.13). A benefit was apparent only across the first 3-5 years. The greater apparent benefit in low-risk (within-Milan) recipients and in recipients aged 60 or under comes from exploratory subgroup analyses that were neither powered nor corrected for multiplicity, and must not be presented to patients as a proven reduction in HCC recurrence. Geissler EK et al., Transplantation 2016;100(1):116-125;  PMID 26555945.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yNTwvUmVjTnVtPjxEaXNwbGF5VGV4dD5bVjE2LTI1XTwvRGlzcGxheVRleHQ+PHJlY29yZD48cmVjLW51bWJlcj4yNTwvcmVjLW51bWJlcj48Zm9yZWlnbi1rZXlzPjxrZXkgYXBwPSJFTiIgZGItaWQ9IjAxMjFhYWQ5LWNkYjktNTRiNy1hY2NiLWRiNTc5ZDg4NDQ5MCIgdGltZXN0YW1wPSIxNzkzMjgzNjgyIj4yN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pPr>
      <w:r>
        <w:t xml:space="preserve">mTOR inhibitors carry risks of bone marrow suppression, hypertriglyceridemia, delayed wound healing, pulmonary toxicity, and proteinuria.</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Do not describe everolimus as free of hepatic-artery thrombosis risk. Its current US label describes this risk and prohibits initiation before day 30 after adult LT. Agent choice and timing require graft/vascular, wound-healing and pharmacy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Ni0yNF08L0Rpc3BsYXlUZXh0PjxyZWNvcmQ+PHJlYy1udW1iZXI+MjQ8L3JlYy1udW1iZXI+PGZvcmVpZ24ta2V5cz48a2V5IGFwcD0iRU4iIGRiLWlkPSIwMTIxYWFkOS1jZGI5LTU0YjctYWNjYi1kYjU3OWQ4ODQ0OTAiIHRpbWVzdGFtcD0iMTc5MzI4MzY4Mi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2"/>
        <w:keepNext/>
        <w:widowControl/>
      </w:pPr>
      <w:r>
        <w:t xml:space="preserve">11. Post-Transplant Surveillance</w:t>
      </w:r>
    </w:p>
    <w:p>
      <w:pPr>
        <w:pStyle w:val="Heading3"/>
        <w:keepNext/>
        <w:widowControl/>
      </w:pPr>
      <w:r>
        <w:t xml:space="preserve">11.1 HCC Recurrence Surveillance</w:t>
      </w:r>
    </w:p>
    <w:p>
      <w:pPr>
        <w:pStyle w:val="Normal"/>
        <w:widowControl/>
        <w:numPr>
          <w:ilvl w:val="0"/>
          <w:numId w:val="3"/>
        </w:numPr>
      </w:pPr>
      <w:r>
        <w:t xml:space="preserve">Years 1–2: Multiphasic contrast-enhanced abdominal CT or MRI AND CT chest every 3–6 months</w:t>
      </w:r>
    </w:p>
    <w:p>
      <w:pPr>
        <w:pStyle w:val="Normal"/>
        <w:widowControl/>
        <w:numPr>
          <w:ilvl w:val="0"/>
          <w:numId w:val="3"/>
        </w:numPr>
      </w:pPr>
      <w:r>
        <w:t xml:space="preserve">Years 3–5: Imaging every 6 months</w:t>
      </w:r>
    </w:p>
    <w:p>
      <w:pPr>
        <w:pStyle w:val="Normal"/>
        <w:widowControl/>
        <w:numPr>
          <w:ilvl w:val="0"/>
          <w:numId w:val="3"/>
        </w:numPr>
      </w:pPr>
      <w:r>
        <w:t xml:space="preserve">Beyond 5 years: Screening dependent on HCC risk factors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AFP every 3–6 months for 2 years, then every 6 months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11.2 Recurrence Sites</w:t>
      </w:r>
    </w:p>
    <w:p>
      <w:pPr>
        <w:pStyle w:val="Normal"/>
        <w:widowControl/>
        <w:numPr>
          <w:ilvl w:val="0"/>
          <w:numId w:val="3"/>
        </w:numPr>
      </w:pPr>
      <w:r>
        <w:t xml:space="preserve">Most common: lung (~40%), liver (33%)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If AFP elevated without overt recurrence: repeat imaging with alternative modality, consider pelvic CT or PET scan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i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11.3 Management of Recurrence</w:t>
      </w:r>
    </w:p>
    <w:p>
      <w:pPr>
        <w:pStyle w:val="Normal"/>
        <w:widowControl/>
        <w:numPr>
          <w:ilvl w:val="0"/>
          <w:numId w:val="3"/>
        </w:numPr>
      </w:pPr>
      <w:r>
        <w:t xml:space="preserve">Multidisciplinary review for all recurrences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numPr>
          <w:ilvl w:val="0"/>
          <w:numId w:val="3"/>
        </w:numPr>
      </w:pPr>
      <w:r>
        <w:t xml:space="preserve">For selected oligorecurrence, consider complete resection when all clinically relevant disease can be addressed and organ reserve, recurrence biology and expected morbidity support treatment. Observational survival advantages are strongly selection-confounded.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I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For intrahepatic recurrence, select ablation, radiation or intraarterial treatment according to disease distribution, size/location, vascular anatomy, graft reserve, prior treatment and expected toxicity. These modalities are not supported as equivalent by transplant-specific comparative trials.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I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numPr>
          <w:ilvl w:val="0"/>
          <w:numId w:val="3"/>
        </w:numPr>
      </w:pPr>
      <w:r>
        <w:t xml:space="preserve">Systemic therapy for post-transplant recurrence: multikinase inhibitors (sorafenib, lenvatinib) are the usual first choice.</w:t>
      </w:r>
    </w:p>
    <w:p>
      <w:pPr>
        <w:pStyle w:val="Normal"/>
        <w:widowControl/>
        <w:numPr>
          <w:ilvl w:val="0"/>
          <w:numId w:val="3"/>
        </w:numPr>
      </w:pPr>
      <w:r>
        <w:t xml:space="preserve">Immune checkpoint inhibitors given de novo AFTER liver transplantation carry a substantial risk of acute allograft rejection, graft loss and treatment-related death, and are not standard care in this setting. Use only after transplant-oncology and hepatology review, with consent that specifically addresses graft loss and death, a defined graft-monitoring and biopsy plan, and a pre-agreed stopping rule.</w:t>
      </w:r>
    </w:p>
    <w:p>
      <w:pPr>
        <w:pStyle w:val="Normal"/>
        <w:widowControl/>
        <w:numPr>
          <w:ilvl w:val="0"/>
          <w:numId w:val="3"/>
        </w:numPr>
      </w:pPr>
      <w:r>
        <w:t xml:space="preserve">Do not use pre-LT ICI safety estimates for de novo post-LT therapy. The post-LT series included 52 recipients (32 with HCC); seven developed rejection and five died from rejection. Post-LT ICI remains exceptional salvage after transplant/oncology review and explicit rejection, graft-loss and death consent.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Ni0yOF08L0Rpc3BsYXlUZXh0PjxyZWNvcmQ+PHJlYy1udW1iZXI+Mjg8L3JlYy1udW1iZXI+PGZvcmVpZ24ta2V5cz48a2V5IGFwcD0iRU4iIGRiLWlkPSIwMTIxYWFkOS1jZGI5LTU0YjctYWNjYi1kYjU3OWQ4ODQ0OTAiIHRpbWVzdGFtcD0iMTc5MzI4MzY4Mi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numPr>
          <w:ilvl w:val="0"/>
          <w:numId w:val="3"/>
        </w:numPr>
      </w:pPr>
      <w:r>
        <w:t xml:space="preserve">Review immunosuppression with transplant hepatology and pharmacy, balancing cancer control, graft immunologic risk, renal function and drug interactions. Consider CNI minimization or an mTOR-containing regimen when appropriate; do not reflexively taper CNI or assume mTOR monotherapy protects against ICI-associated rejection.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y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I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Ni0yOF08L0Rpc3BsYXlUZXh0PjxyZWNvcmQ+PHJlYy1udW1iZXI+Mjg8L3JlYy1udW1iZXI+PGZvcmVpZ24ta2V5cz48a2V5IGFwcD0iRU4iIGRiLWlkPSIwMTIxYWFkOS1jZGI5LTU0YjctYWNjYi1kYjU3OWQ4ODQ0OTAiIHRpbWVzdGFtcD0iMTc5MzI4MzY4Mi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Heading2"/>
        <w:keepNext/>
        <w:widowControl/>
      </w:pPr>
      <w:r>
        <w:t xml:space="preserve">12. Hepatitis Management</w:t>
      </w:r>
    </w:p>
    <w:p>
      <w:pPr>
        <w:pStyle w:val="Normal"/>
        <w:widowControl/>
        <w:numPr>
          <w:ilvl w:val="0"/>
          <w:numId w:val="3"/>
        </w:numPr>
      </w:pPr>
      <w:r>
        <w:t xml:space="preserve">All patients with chronic hepatitis B or C should be referred to hepatology for antiviral therapy evaluation if not previously done.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I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Antiviral therapy should be initiated or continued per current guidelines.</w:t>
      </w:r>
    </w:p>
    <w:p>
      <w:pPr>
        <w:pStyle w:val="Heading2"/>
        <w:keepNext/>
        <w:widowControl/>
      </w:pPr>
      <w:r>
        <w:t xml:space="preserve">13. Quality Metrics and Outcomes Tracking</w:t>
      </w:r>
    </w:p>
    <w:p>
      <w:pPr>
        <w:pStyle w:val="Normal"/>
        <w:widowControl/>
        <w:numPr>
          <w:ilvl w:val="0"/>
          <w:numId w:val="3"/>
        </w:numPr>
      </w:pPr>
      <w:r>
        <w:t xml:space="preserve">90-day and 1-year post-transplant survival</w:t>
      </w:r>
    </w:p>
    <w:p>
      <w:pPr>
        <w:pStyle w:val="Normal"/>
        <w:widowControl/>
        <w:numPr>
          <w:ilvl w:val="0"/>
          <w:numId w:val="3"/>
        </w:numPr>
      </w:pPr>
      <w:r>
        <w:t xml:space="preserve">Provisional local quality benchmark: five-year post-LT overall survival &gt;70%, pending committee approval; report Kaplan–Meier estimate, 95% CI, cohort dates and numbers at risk. This is an audit target, not an automatic individual eligibility rule.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YtMjldPC9EaXNwbGF5VGV4dD48cmVjb3JkPjxyZWMtbnVtYmVyPjI5PC9yZWMtbnVtYmVyPjxmb3JlaWduLWtleXM+PGtleSBhcHA9IkVOIiBkYi1pZD0iMDEyMWFhZDktY2RiOS01NGI3LWFjY2ItZGI1NzlkODg0NDkwIiB0aW1lc3RhbXA9IjE3OTMyODM2ODI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Provisional local benchmark: five-year cumulative HCC recurrence incidence &lt;15%, pending committee approval. Estimate cumulative incidence from LT with death without recurrence as a competing event; report 95% CI, numbers at risk, follow-up and cohort entry dates. An estimate above target prompts case-mix and process review, not automatic attribution of preventable failure.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YtMjldPC9EaXNwbGF5VGV4dD48cmVjb3JkPjxyZWMtbnVtYmVyPjI5PC9yZWMtbnVtYmVyPjxmb3JlaWduLWtleXM+PGtleSBhcHA9IkVOIiBkYi1pZD0iMDEyMWFhZDktY2RiOS01NGI3LWFjY2ItZGI1NzlkODg0NDkwIiB0aW1lc3RhbXA9IjE3OTMyODM2ODI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Normal"/>
        <w:widowControl/>
        <w:numPr>
          <w:ilvl w:val="0"/>
          <w:numId w:val="3"/>
        </w:numPr>
      </w:pPr>
      <w:r>
        <w:t xml:space="preserve">Waitlist dropout rate</w:t>
      </w:r>
    </w:p>
    <w:p>
      <w:pPr>
        <w:pStyle w:val="Normal"/>
        <w:widowControl/>
        <w:numPr>
          <w:ilvl w:val="0"/>
          <w:numId w:val="3"/>
        </w:numPr>
      </w:pPr>
      <w:r>
        <w:t xml:space="preserve">Bridging/downstaging success rate</w:t>
      </w:r>
    </w:p>
    <w:p>
      <w:pPr>
        <w:pStyle w:val="Normal"/>
        <w:widowControl/>
        <w:numPr>
          <w:ilvl w:val="0"/>
          <w:numId w:val="3"/>
        </w:numPr>
      </w:pPr>
      <w:r>
        <w:t xml:space="preserve">RETREAT score distribution on explant</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Q8L1JlY051bT48RGlzcGxheVRleHQ+W1YxNi0yNF08L0Rpc3BsYXlUZXh0PjxyZWNvcmQ+PHJlYy1udW1iZXI+MjQ8L3JlYy1udW1iZXI+PGZvcmVpZ24ta2V5cz48a2V5IGFwcD0iRU4iIGRiLWlkPSIwMTIxYWFkOS1jZGI5LTU0YjctYWNjYi1kYjU3OWQ4ODQ0OTAiIHRpbWVzdGFtcD0iMTc5MzI4MzY4MiI+MjQ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y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zMDwvUmVjTnVtPjxEaXNwbGF5VGV4dD5bVjE2LTMwXTwvRGlzcGxheVRleHQ+PHJlY29yZD48cmVjLW51bWJlcj4zMDwvcmVjLW51bWJlcj48Zm9yZWlnbi1rZXlzPjxrZXkgYXBwPSJFTiIgZGItaWQ9IjAxMjFhYWQ5LWNkYjktNTRiNy1hY2NiLWRiNTc5ZDg4NDQ5MCIgdGltZXN0YW1wPSIxNzkzMjgzNjgyIj4zM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p>
          <w:p>
            <w:pPr>
              <w:pStyle w:val="Normal"/>
              <w:widowControl/>
              <w:spacing w:before="60" w:after="20"/>
            </w:pPr>
            <w:r>
              <w:t xml:space="preserve">Multicenter recipient-only series: 45 records identified, 29 with centrally confirmed pretreatment vascular invasion plus one pathologically confirmed case accepted (n = 30). Excluded records are not downstaging failures. There were 24 portal cases (seven Vp1, 12 Vp2, five study-defined Vp3) and six hepatic/caval cases; the paper's Vp3 category includes main-trunk disease.</w:t>
            </w:r>
          </w:p>
          <w:p>
            <w:pPr>
              <w:pStyle w:val="Normal"/>
              <w:widowControl/>
              <w:spacing w:before="60" w:after="20"/>
            </w:pPr>
            <w:hyperlink r:id="rId22">
              <w:r>
                <w:rPr>
                  <w:color w:val="77230C"/>
                  <w:sz w:val="20"/>
                  <w:u w:val="single"/>
                </w:rPr>
                <w:t>Primary source</w:t>
              </w:r>
            </w:hyperlink>
            <w:r>
              <w:t xml:space="preserve"> | </w:t>
            </w:r>
            <w:hyperlink r:id="rId23">
              <w:r>
                <w:rPr>
                  <w:color w:val="77230C"/>
                  <w:sz w:val="20"/>
                  <w:u w:val="single"/>
                </w:rPr>
                <w:t>Full-text PDF</w:t>
              </w:r>
            </w:hyperlink>
          </w:p>
          <w:p>
            <w:pPr>
              <w:pStyle w:val="Normal"/>
              <w:widowControl/>
              <w:spacing w:before="60" w:after="20"/>
            </w:pPr>
            <w:r>
              <w:t xml:space="preserve">Locator: PDF pp 2–3/j 568–569: cohort, definitions, endpoint death handling. | PDF p 4/j 570: flow, outcomes, AFP ROC. | PDF p 5/j 571: Table 1 and subgroup outcomes. | PDF pp 6–8/j 572–574: explant, limitations, Table 2.</w:t>
            </w:r>
          </w:p>
          <w:p>
            <w:pPr>
              <w:pStyle w:val="Normal"/>
              <w:widowControl/>
              <w:spacing w:before="60" w:after="20"/>
            </w:pPr>
            <w:r>
              <w:t xml:space="preserve">Review depth: Complete nine-page primary paper (same study reviewed in V7) verified against newly downloaded copy; all main methods/results/tables/discussion read; supplementary Table S1 not available.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59.6% and death-inclusive DFS 56.3%; recurrence 8/30, median 6.5 months. Three explants retained major vascular invasion and 11 had complete necrosis. Exploratory AFP &lt;10 ng/mL subgroup: recurrence 11.1% versus 50%, five-year OS 83.3% versus 27.8%, DFS 71.8% versus 33.3%; cutoff AUC 0.78. Safety: Eight recurrences among 30 highly selected recipients; residual vascular invasion despite radiographic control.</w:t>
            </w:r>
          </w:p>
          <w:p>
            <w:pPr>
              <w:pStyle w:val="Normal"/>
              <w:widowControl/>
              <w:spacing w:before="60" w:after="20"/>
            </w:pPr>
            <w:r>
              <w:rPr>
                <w:b/>
              </w:rPr>
              <w:t xml:space="preserve">Do not infer: </w:t>
            </w:r>
            <w:r>
              <w:t xml:space="preserve">Small selected mixed-anatomy cohort; AFP cutoff derived post hoc, with subgroup denominators not clearly stated in the main text. Local Vp labels do not map cleanly onto usual Vp1–4. A median 11.4-month interval is not a validated minimum observation period.</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MDEyMWFhZDktY2RiOS01NGI3LWFjY2ItZGI1NzlkODg0NDkwIiB0aW1lc3RhbXA9IjE3OTMyODM2ODI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4">
              <w:r>
                <w:rPr>
                  <w:color w:val="77230C"/>
                  <w:sz w:val="20"/>
                  <w:u w:val="single"/>
                </w:rPr>
                <w:t>Primary source</w:t>
              </w:r>
            </w:hyperlink>
            <w:r>
              <w:t xml:space="preserve"> | </w:t>
            </w:r>
            <w:hyperlink r:id="rId25">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zE8L1JlY051bT48RGlzcGxheVRleHQ+W1YxNi0zMV08L0Rpc3BsYXlUZXh0PjxyZWNvcmQ+PHJlYy1udW1iZXI+MzE8L3JlYy1udW1iZXI+PGZvcmVpZ24ta2V5cz48a2V5IGFwcD0iRU4iIGRiLWlkPSIwMTIxYWFkOS1jZGI5LTU0YjctYWNjYi1kYjU3OWQ4ODQ0OTAiIHRpbWVzdGFtcD0iMTc5MzI4MzY4MiI+MzE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6">
              <w:r>
                <w:rPr>
                  <w:color w:val="77230C"/>
                  <w:sz w:val="20"/>
                  <w:u w:val="single"/>
                </w:rPr>
                <w:t>Primary source</w:t>
              </w:r>
            </w:hyperlink>
            <w:r>
              <w:t xml:space="preserve"> | </w:t>
            </w:r>
            <w:hyperlink r:id="rId27">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zI8L1JlY051bT48RGlzcGxheVRleHQ+W1YxNi0zMl08L0Rpc3BsYXlUZXh0PjxyZWNvcmQ+PHJlYy1udW1iZXI+MzI8L3JlYy1udW1iZXI+PGZvcmVpZ24ta2V5cz48a2V5IGFwcD0iRU4iIGRiLWlkPSIwMTIxYWFkOS1jZGI5LTU0YjctYWNjYi1kYjU3OWQ4ODQ0OTAiIHRpbWVzdGFtcD0iMTc5MzI4MzY4MiI+MzI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MzPC9SZWNOdW0+PERpc3BsYXlUZXh0PltWMTYtMzNdPC9EaXNwbGF5VGV4dD48cmVjb3JkPjxyZWMtbnVtYmVyPjMzPC9yZWMtbnVtYmVyPjxmb3JlaWduLWtleXM+PGtleSBhcHA9IkVOIiBkYi1pZD0iMDEyMWFhZDktY2RiOS01NGI3LWFjY2ItZGI1NzlkODg0NDkwIiB0aW1lc3RhbXA9IjE3OTMyODM2ODIiPjMz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zNDwvUmVjTnVtPjxEaXNwbGF5VGV4dD5bVjE2LTM0XTwvRGlzcGxheVRleHQ+PHJlY29yZD48cmVjLW51bWJlcj4zNDwvcmVjLW51bWJlcj48Zm9yZWlnbi1rZXlzPjxrZXkgYXBwPSJFTiIgZGItaWQ9IjAxMjFhYWQ5LWNkYjktNTRiNy1hY2NiLWRiNTc5ZDg4NDQ5MCIgdGltZXN0YW1wPSIxNzkzMjgzNjgzIj4zND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p>
          <w:p>
            <w:pPr>
              <w:pStyle w:val="Normal"/>
              <w:widowControl/>
              <w:spacing w:before="60" w:after="20"/>
            </w:pPr>
            <w:r>
              <w:t xml:space="preserve">UK National Liver Offering Scheme development and before/after implementation study. Waiting-list models: 3,859 non-cancer and 660 cancer registrations; post-LT models: 2,495 non-cancer and 430 cancer recipients. The separate 2013 simulation cohort comprised 1,287 registrations and 629 donors.</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pp 3–5: cohorts, censoring, endpoints and simulation assumptions; p 6 Tables 2–3; p 7 Table 4/Figure 1 and HCC subgroup; pp 8–9 limitations/revision</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observed 2013 allocation had 93 deaths/removals and 4,581 patient-years; benefit-based simulation predicted 48 deaths/removals and 5,262 patient-years. Need-based simulation predicted the same 48 deaths/removals and 5,187 patient-years. Actual six-month death/deterioration removals fell from 118/1,395 (8%) to 66/1,480 (4%). Six-month survival from listing rose from 86% to 91% (P = .0049), but the HCC-specific comparison was not statistically significant. In the first two years, 68% of DBD livers were offered using the score. Safety: The model can disadvantage particular groups; the authors describe concerns that transplant-free survival in HCC was overestimated and report subsequent model revision. DBD median cold ischemia increased from 8.6 to 9.0 hours in descriptive monitoring; this is not an isolated causal score effect.</w:t>
            </w:r>
          </w:p>
          <w:p>
            <w:pPr>
              <w:pStyle w:val="Normal"/>
              <w:widowControl/>
              <w:spacing w:before="60" w:after="20"/>
            </w:pPr>
            <w:r>
              <w:rPr>
                <w:b/>
              </w:rPr>
              <w:t xml:space="preserve">Do not infer: </w:t>
            </w:r>
            <w:r>
              <w:t xml:space="preserve">Simulated patient-years are not observed life-years gained. The implementation was a multifaceted national process change without randomization. Figure 1 labels the post cohort 1,489 whereas Table 4 and the 2,875 total imply 1,480. Model cancer groups included several indications; no validation specifically establishes safety for US expanded HCC, treated PVTT, or an individual living donor decision. HCC-specific survival improvement was nonsignificant. Detailed coefficients and subgroup results reside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zNTwvUmVjTnVtPjxEaXNwbGF5VGV4dD5bVjE2LTM1XTwvRGlzcGxheVRleHQ+PHJlY29yZD48cmVjLW51bWJlcj4zNTwvcmVjLW51bWJlcj48Zm9yZWlnbi1rZXlzPjxrZXkgYXBwPSJFTiIgZGItaWQ9IjAxMjFhYWQ5LWNkYjktNTRiNy1hY2NiLWRiNTc5ZDg4NDQ5MCIgdGltZXN0YW1wPSIxNzkzMjgzNjgzIj4zN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p>
          <w:p>
            <w:pPr>
              <w:pStyle w:val="Normal"/>
              <w:widowControl/>
              <w:spacing w:before="60" w:after="20"/>
            </w:pPr>
            <w:r>
              <w:t xml:space="preserve">US UNOS first-LT candidates, 2010–April 2019; graphical abstract reports 83,395 eligible listed patients. Exclusions included previous LT, acute liver failure, living-donor listings, multiorgan LT, non-HCC malignancy and non-HCC exception indications. Recipient Table 1 reports 24,503 non-HCC, 6,922 T2 HCC and 5,448 HCC initially outside Milan.</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 3 methods and exclusions; p 4 calculator restriction/Table 1; pp 5–6 performance and Table 2; pp 7–8 discussion/limitations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Mean five-year estimated benefit was 2.30 years for non-HCC, 1.19 for T2 HCC and 1.45 for initially outside-Milan HCC. At the same MELD (-Na) below 30, HCC patients had more estimated benefit than non-HCC, but HCC recipients generally had lower MELD. Waiting-list AUROC was 0.86; post-LT AUROC approximately 0.619. Simplified calculator optimism-corrected R² was 0.93 against model-generated benefit, not a directly observed individual causal benefit. Safety: Allocation opportunity cost is inferred from the recipient case mix; the study did not implement a new policy or measure harms from model-led allocation. Low liver reserve and high tumor burden can lower recipient outcomes even when estimated no-LT survival is poor.</w:t>
            </w:r>
          </w:p>
          <w:p>
            <w:pPr>
              <w:pStyle w:val="Normal"/>
              <w:widowControl/>
              <w:spacing w:before="60" w:after="20"/>
            </w:pPr>
            <w:r>
              <w:rPr>
                <w:b/>
              </w:rPr>
              <w:t xml:space="preserve">Do not infer: </w:t>
            </w:r>
            <w:r>
              <w:t xml:space="preserve">No prospective or geographically independent deployment validation; excludes living-donor and non-HCC exception populations. Registry limits include incomplete five-year follow-up, policy-era change and inadequate recurrence detail. HCC MELD ≥30 estimates are sparse. Table 2 totals T2 HCC as 6,992 versus Table 1's 6,922, and its HCC strata have duplicated benefit values despite differing overall means; avoid reconstructing a calculator from printed aggregate tables. Model R² measures approximation of model outputs, not calibration of individual causal benefit.</w:t>
            </w:r>
          </w:p>
        </w:tc>
      </w:tr>
      <w:tr>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zNjwvUmVjTnVtPjxEaXNwbGF5VGV4dD5bVjE2LTM2XTwvRGlzcGxheVRleHQ+PHJlY29yZD48cmVjLW51bWJlcj4zNjwvcmVjLW51bWJlcj48Zm9yZWlnbi1rZXlzPjxrZXkgYXBwPSJFTiIgZGItaWQ9IjAxMjFhYWQ5LWNkYjktNTRiNy1hY2NiLWRiNTc5ZDg4NDQ5MCIgdGltZXN0YW1wPSIxNzkzMjgzNjgzIj4zNj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spacing w:before="60" w:after="20"/>
            </w:pPr>
            <w:r>
              <w:t xml:space="preserve">UNOS registry study of 23,398 HCC exception applicants: 20,579 always within Milan, 2,151 UNOS-DS and 668 all-comers. Initial AFP refers to the time of entry into the highest tumor-burden category, not necessarily current post-treatment AFP.</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2–3/j 1582–1583: cohort definition, time zero, AFP measurement. | PDF p 4/j 1584: Table 1 including initial-application beyond Milan. | PDF pp 5–6/j 1585–1586: comparators, dropout, ITT and recipient OS. | PDF pp 7–8/j 1587–1588: clinical interpretation and limits.</w:t>
            </w:r>
          </w:p>
          <w:p>
            <w:pPr>
              <w:pStyle w:val="Normal"/>
              <w:widowControl/>
              <w:spacing w:before="60" w:after="20"/>
            </w:pPr>
            <w:r>
              <w:t xml:space="preserve">Review depth: Complete nine-page main paper read, all methods/results/tables/discussion.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Milan 19.3%, UNOS-DS 25.3%, all-comers 29.7%; all-comers versus UNOS-DS P = .07. Five-year ITT OS: 64.9%, 56.6%, 51.8%; recipient OS: 78.7%, 73.2%, 68.6%. All-comers with initial AFP &gt;100 (n = 82 derived from Table 1) had two-year dropout 52.3% versus 25.6% among all other beyond-Milan patients. Safety: Highest entry burden/high AFP are associated with substantial attrition even after selection for exception application.</w:t>
            </w:r>
          </w:p>
          <w:p>
            <w:pPr>
              <w:pStyle w:val="Normal"/>
              <w:widowControl/>
              <w:spacing w:before="60" w:after="20"/>
            </w:pPr>
            <w:r>
              <w:rPr>
                <w:b/>
              </w:rPr>
              <w:t xml:space="preserve">Do not infer: </w:t>
            </w:r>
            <w:r>
              <w:t xml:space="preserve">Registry selection excludes preapplication treatment failures and cannot represent all-comer treatment-entry survival. AFP &gt;100 comparison is against all other beyond-Milan applicants, not simply all-comers with AFP ≤100. Observational associations do not validate an AFP &lt;100 eligibility cutoff or a composite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Mzc8L1JlY051bT48RGlzcGxheVRleHQ+W1YxNi0zN108L0Rpc3BsYXlUZXh0PjxyZWNvcmQ+PHJlYy1udW1iZXI+Mzc8L3JlYy1udW1iZXI+PGZvcmVpZ24ta2V5cz48a2V5IGFwcD0iRU4iIGRiLWlkPSIwMTIxYWFkOS1jZGI5LTU0YjctYWNjYi1kYjU3OWQ4ODQ0OTAiIHRpbWVzdGFtcD0iMTc5MzI4MzY4MyI+Mzc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Ten-European-center retrospective cohort of 2,103 adults listed during 1987–2015 who had either undergone LT or dropped out during that period. There were 636 initially beyond-Milan patients and 1,754 treated with locoregional therapy; 1,857 underwent LT and 246 dropped out. Center selection remained within UCSF, up-to-seven or Tokyo criteria, with maximal observed target diameter 6.5 cm and 10 nodules.</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PDF pp 2–4 selection, model construction and Table 1; pp 5–7 Tables 2–3 and benefit strata; pp 8–9 delisting claims and limitations</w:t>
            </w:r>
          </w:p>
          <w:p>
            <w:pPr>
              <w:pStyle w:val="Normal"/>
              <w:widowControl/>
              <w:spacing w:before="60" w:after="20"/>
            </w:pPr>
            <w:r>
              <w:t xml:space="preserve">Review depth: Complete main-paper full text reviewed; separate supporting data/models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derived strata contained 405 patients (19.2%) with rounded estimated benefit 0 months, 897 (42.7%) with 20 months, 693 (33.0%) with 40 months, and 108 (5.1%) with 60 months. The four low-benefit factors were MELD ≤13, within-Milan status, mRECIST progression OR complete response, and AFP ≥1,000 ng/mL. There were 242 recurrences among 1,857 recipients (13.0%); 16.1% uses only 1,504 recipients with &gt;1-year follow-up. Safety: The paper proposes delisting its modelled no-benefit group, including complete responders with low MELD; this was not prospectively tested and could deny benefit to patients with residual occult disease or future decompensation.</w:t>
            </w:r>
          </w:p>
          <w:p>
            <w:pPr>
              <w:pStyle w:val="Normal"/>
              <w:widowControl/>
              <w:spacing w:before="60" w:after="20"/>
            </w:pPr>
            <w:r>
              <w:rPr>
                <w:b/>
              </w:rPr>
              <w:t xml:space="preserve">Do not infer: </w:t>
            </w:r>
            <w:r>
              <w:t xml:space="preserve">Non-LT survival is externally model-imputed rather than directly observed; last-evaluation covariates can encode information unavailable at initial listing. Retrospective 30-year cohort, heterogeneous selection and treatment, and no independent validation of the derived benefit strata or prospective delisting policy. The article alternately calls some subgroup summaries means and medians; avoid false numerical precision. Full coefficients/assumptions are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Mzg8L1JlY051bT48RGlzcGxheVRleHQ+W1YxNi0zOF08L0Rpc3BsYXlUZXh0PjxyZWNvcmQ+PHJlYy1udW1iZXI+Mzg8L3JlYy1udW1iZXI+PGZvcmVpZ24ta2V5cz48a2V5IGFwcD0iRU4iIGRiLWlkPSIwMTIxYWFkOS1jZGI5LTU0YjctYWNjYi1kYjU3OWQ4ODQ0OTAiIHRpbWVzdGFtcD0iMTc5MzI4MzY4MyI+Mzg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[V16-38]</w:t>
            </w:r>
            <w:r>
              <w:fldChar w:fldCharType="end"/>
            </w:r>
          </w:p>
          <w:p>
            <w:pPr>
              <w:pStyle w:val="Normal"/>
              <w:widowControl/>
              <w:spacing w:before="60" w:after="20"/>
            </w:pPr>
            <w:r>
              <w:t xml:space="preserve">SRTR cohort of 36,634 adult HCC exception applicants listed during 2002–2019, followed through December 2023. TBS = sqrt (largest diameter squared + lesion count squared) at first exception; groups ≤3 (19,403), &gt;3 to ≤5 (14,689), and &gt;5 (2,542). Of all candidates, 91.0% were within Milan, 5.3% beyond Milan but within UCSF, and 3.6% beyond UCSF.</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PDF pp 4–5 methods/time origins; p 6 Figure 1 and results; p 7 Table 1; pp 8–11 Figures 2–4, Table 2 caption and limitations</w:t>
            </w:r>
          </w:p>
          <w:p>
            <w:pPr>
              <w:pStyle w:val="Normal"/>
              <w:widowControl/>
              <w:spacing w:before="60" w:after="20"/>
            </w:pPr>
            <w:r>
              <w:t xml:space="preserve">Review depth: Complete main-paper full text reviewed; image-based Table 2 also visually inspected;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 mean differences were 15.7, 22.1 and 25.0 months for low/intermediate/high TBS. Adjusted five-year survival-probability differences were 21.9, 34.5 and 39.4 percentage points. Five-year post-LT OS was 77.2%, 72.9% and 70.9%. Crude dropout counts were 4,585/19,403, 4,178/14,689 and 819/2,542. Time-dependent LT interaction HR 0.68 (95% CI 0.59–0.78); adjusted LT-associated death HRs 0.36, 0.27 and 0.22 by ascending TBS. Safety: Higher tumor burden was associated with higher dropout and modestly worse recipient survival/RFS. This is not an intervention trial and does not quantify harms caused by a new allocation policy.</w:t>
            </w:r>
          </w:p>
          <w:p>
            <w:pPr>
              <w:pStyle w:val="Normal"/>
              <w:widowControl/>
              <w:spacing w:before="60" w:after="20"/>
            </w:pPr>
            <w:r>
              <w:rPr>
                <w:b/>
              </w:rPr>
              <w:t xml:space="preserve">Do not infer: </w:t>
            </w:r>
            <w:r>
              <w:t xml:space="preserve">Registry association with residual selection, changing allocation/treatment eras, missingness and limited tumor-response/pathology data. Unadjusted curve differences do not share a common treatment-decision time origin; the time-dependent interaction analysis should not be misdescribed as ignoring transplant timing. No prospective deployment or validation in prior PVTT/ICI-expanded cohorts. Text reports median follow-up 53.9 months while Figure 1 reports 31.0; the text describes imputation but Figure 1 excludes 706 recipient records. Figure 2 risk-table group counts differ from Table 1 and increase across some times, so do not reuse those risk counts. Figure 4 uncertainty is called IQR in the caption/text but CI within the graphic.</w:t>
            </w:r>
          </w:p>
        </w:tc>
      </w:tr>
      <w:tr>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p>
          <w:p>
            <w:pPr>
              <w:pStyle w:val="Normal"/>
              <w:widowControl/>
              <w:spacing w:before="60" w:after="20"/>
            </w:pPr>
            <w:r>
              <w:t xml:space="preserve">Prospective seven-center MERITS-LT UNOS-DS cohort: 324 screened, 115 excluded and 209 enrolled. Initial treatment was TACE in 132 and Y90 in 62; modalities were not randomized.</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 3/j 1504: protocol, viable measurement, observation. | PDF p 4/j 1505: 324 screened, 115 excluded, time zero. | PDF pp 5–7/j 1506–1508: Tables 3, flow, DS/dropout/transplant/explant/outcomes. | PDF pp 8–9/j 1509–1510: selection, biomarker limits, modality/extra LRT interpretation.</w:t>
            </w:r>
          </w:p>
          <w:p>
            <w:pPr>
              <w:pStyle w:val="Normal"/>
              <w:widowControl/>
              <w:spacing w:before="60" w:after="20"/>
            </w:pPr>
            <w:r>
              <w:t xml:space="preserve">Review depth: Complete 11-page publisher paper identity verified; all main methods/results/tables/discussion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Successful downstaging 174/209 (83.3%); estimated two-year success 87.7%. Dropouts: 51 progression, nine liver-related deaths and 15 other reasons; primary two-year dropout estimate 37.3%. Estimated three-year LT probability 46.6% and ITT survival 73%. Recipient two-year OS 95%, three-year OS 83.1%, with five recurrences. Explants were beyond Milan in 42.8%, with microvascular invasion in 17.5%. Safety: Nine liver-related deaths among dropouts; substantial explant understaging despite imaging downstaging.</w:t>
            </w:r>
          </w:p>
          <w:p>
            <w:pPr>
              <w:pStyle w:val="Normal"/>
              <w:widowControl/>
              <w:spacing w:before="60" w:after="20"/>
            </w:pPr>
            <w:r>
              <w:rPr>
                <w:b/>
              </w:rPr>
              <w:t xml:space="preserve">Do not infer: </w:t>
            </w:r>
            <w:r>
              <w:t xml:space="preserve">Nonrandom modality choice; nonsignificant TACE/Y90 differences do not establish equivalence. Recipient follow-up is immature. AFP-L3 was available in only 83 patients; it is not a validated mandatory gate. This cohort overlaps later MERITS publications.</w:t>
            </w:r>
          </w:p>
        </w:tc>
      </w:tr>
      <w:tr>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NDA8L1JlY051bT48RGlzcGxheVRleHQ+W1YxNi00MF08L0Rpc3BsYXlUZXh0PjxyZWNvcmQ+PHJlYy1udW1iZXI+NDA8L3JlYy1udW1iZXI+PGZvcmVpZ24ta2V5cz48a2V5IGFwcD0iRU4iIGRiLWlkPSIwMTIxYWFkOS1jZGI5LTU0YjctYWNjYi1kYjU3OWQ4ODQ0OTAiIHRpbWVzdGFtcD0iMTc5MzI4MzY4MyI+ND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Prospective MERITS-LT expansion: 82 all-comers beyond UNOS-DS versus 229 UNOS-DS patients, 2015–2020. Overlaps the earlier MERITS cohort.</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PDF pp 2–3/j 1772–1773: population, protocol and time origins. | PDF pp 4–6/j 1774–1776: Tables 2–4, flow, outcomes and follow-up. | PDF pp 7–9/j 1777–1779: survival figure, Table 5, limitations.</w:t>
            </w:r>
          </w:p>
          <w:p>
            <w:pPr>
              <w:pStyle w:val="Normal"/>
              <w:widowControl/>
              <w:spacing w:before="60" w:after="20"/>
            </w:pPr>
            <w:r>
              <w:t xml:space="preserve">Review depth: Complete ten-page main paper read, including methods, results, all tables, discussion and reference list.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One-year downstaging probability 67.3% in all-comers versus 82.6% in UNOS-DS. Three-year ITT OS 58.1% versus 69.4%. All-comers with Child-Pugh B/C or AFP ≥500 had three-year ITT OS 29.9% versus 67.7% without those features; Child-Pugh B/C alone had 23.2%. Recipient three-year OS 90.9% versus 80.6%; recurrence 1/20 versus 7/85. Eight of 20 all-comer explants remained beyond Milan and four had microvascular invasion. Safety: Poor liver reserve/high AFP identified a high-attrition group; favorable recipient survival is heavily conditioned on reaching transplantation.</w:t>
            </w:r>
          </w:p>
          <w:p>
            <w:pPr>
              <w:pStyle w:val="Normal"/>
              <w:widowControl/>
              <w:spacing w:before="60" w:after="20"/>
            </w:pPr>
            <w:r>
              <w:rPr>
                <w:b/>
              </w:rPr>
              <w:t xml:space="preserve">Do not infer: </w:t>
            </w:r>
            <w:r>
              <w:t xml:space="preserve">Nonrandom selected enrollment; few all-comer recipients, immature long-term follow-up and overlap with prior MERITS reports. Does not validate a combined ≤12/AFP &lt;100/Child-Pugh A rule. Kaplan–Meier dropout or LT probabilities should not be described as competing-risk cumulative incidence.</w:t>
            </w:r>
          </w:p>
        </w:tc>
      </w:tr>
      <w:tr>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QxPC9SZWNOdW0+PERpc3BsYXlUZXh0PltWMTYtNDFdPC9EaXNwbGF5VGV4dD48cmVjb3JkPjxyZWMtbnVtYmVyPjQxPC9yZWMtbnVtYmVyPjxmb3JlaWduLWtleXM+PGtleSBhcHA9IkVOIiBkYi1pZD0iMDEyMWFhZDktY2RiOS01NGI3LWFjY2ItZGI1NzlkODg0NDkwIiB0aW1lc3RhbXA9IjE3OTMyODM2ODMiPjQx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[V16-41]</w:t>
            </w:r>
            <w:r>
              <w:fldChar w:fldCharType="end"/>
            </w:r>
          </w:p>
          <w:p>
            <w:pPr>
              <w:pStyle w:val="Normal"/>
              <w:widowControl/>
              <w:spacing w:before="60" w:after="20"/>
            </w:pPr>
            <w:r>
              <w:t xml:space="preserve">Methodological study with 200 simulations of 2,500 patients and an application to 9,868 Eurotransplant chronic-cirrhosis patients followed during 2007–2019. Of the clinical cohort, 4,998 received LT, 3,013 died before LT, and 1,361 died within three years after LT. Detailed selection criteria are in the separate supplement.</w:t>
            </w:r>
          </w:p>
          <w:p>
            <w:pPr>
              <w:pStyle w:val="Normal"/>
              <w:widowControl/>
              <w:spacing w:before="60" w:after="20"/>
            </w:pPr>
            <w:hyperlink r:id="rId46">
              <w:r>
                <w:rPr>
                  <w:color w:val="77230C"/>
                  <w:sz w:val="20"/>
                  <w:u w:val="single"/>
                </w:rPr>
                <w:t>Primary source</w:t>
              </w:r>
            </w:hyperlink>
            <w:r>
              <w:t xml:space="preserve"> | </w:t>
            </w:r>
            <w:hyperlink r:id="rId47">
              <w:r>
                <w:rPr>
                  <w:color w:val="77230C"/>
                  <w:sz w:val="20"/>
                  <w:u w:val="single"/>
                </w:rPr>
                <w:t>Full-text PDF</w:t>
              </w:r>
            </w:hyperlink>
          </w:p>
          <w:p>
            <w:pPr>
              <w:pStyle w:val="Normal"/>
              <w:widowControl/>
              <w:spacing w:before="60" w:after="20"/>
            </w:pPr>
            <w:r>
              <w:t xml:space="preserve">Locator: PDF pp 3–6 estimand and identifiability assumptions; pp 7–9 simulation; pp 9–11 registry application and projected gain; pp 12–13 limitations and missing oncologic variables</w:t>
            </w:r>
          </w:p>
          <w:p>
            <w:pPr>
              <w:pStyle w:val="Normal"/>
              <w:widowControl/>
              <w:spacing w:before="60" w:after="20"/>
            </w:pPr>
            <w:r>
              <w:t xml:space="preserve">Review depth: Complete main-paper full text reviewed; mathematical proof, selection details and model coefficients in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proposed weighted method reduced simulation bias relative to baseline-only and unweighted cross-section methods. Applying the fitted model back to the same registry data, selecting the highest predicted benefit rather than highest MELD yielded an estimated extra 0.46 life-years per organ over a three-year horizon. The extrapolated approximately 2,300 life-years is a model projection over roughly 5,000 transplants, not observed benefit. Safety: The model does not directly establish the opportunity costs or population dynamics of changing allocation across future dates. Maximizing benefit at each current offer is not necessarily the optimal longitudinal national policy.</w:t>
            </w:r>
          </w:p>
          <w:p>
            <w:pPr>
              <w:pStyle w:val="Normal"/>
              <w:widowControl/>
              <w:spacing w:before="60" w:after="20"/>
            </w:pPr>
            <w:r>
              <w:rPr>
                <w:b/>
              </w:rPr>
              <w:t xml:space="preserve">Do not infer: </w:t>
            </w:r>
            <w:r>
              <w:t xml:space="preserve">Causal interpretation requires consistency, positivity, conditional exchangeability and correct treatment/outcome models. Performance was not externally validated; real-data predictions were applied to the same patients/dates. Oncologic parameters, sodium and albumin were not routinely collected and omitted. There is no demonstrated calibration in HCC-expanded/PVTT or post-ICI candidates. Full application selection and coefficients remain in the unread supplement. Scarcity dynamics, future organ availability and quality-of-life indications need separate modeling.</w:t>
            </w:r>
          </w:p>
        </w:tc>
      </w:tr>
      <w:tr>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</w:fldData>
              </w:fldChar>
            </w:r>
            <w:r>
              <w:instrText xml:space="preserve"> ADDIN EN.CITE.DATA </w:instrText>
            </w:r>
            <w:r>
              <w:fldChar w:fldCharType="end"/>
            </w:r>
            <w:r>
              <w:fldChar w:fldCharType="separate"/>
            </w:r>
            <w:r>
              <w:t xml:space="preserve">[V16-42]</w:t>
            </w:r>
            <w:r>
              <w:fldChar w:fldCharType="end"/>
            </w:r>
          </w:p>
          <w:p>
            <w:pPr>
              <w:pStyle w:val="Normal"/>
              <w:widowControl/>
              <w:spacing w:before="60" w:after="20"/>
            </w:pPr>
            <w:r>
              <w:t xml:space="preserve">UCSF all-comers cohort of 74 patients beyond bounded UCSF downstaging entry criteria, compared with 133 bounded-entry patients. All-comers required six months and three scans without a new lesion after response; the bounded protocol used three months and allowed certain new lesions.</w:t>
            </w:r>
          </w:p>
          <w:p>
            <w:pPr>
              <w:pStyle w:val="Normal"/>
              <w:widowControl/>
              <w:spacing w:before="60" w:after="20"/>
            </w:pPr>
            <w:hyperlink r:id="rId48">
              <w:r>
                <w:rPr>
                  <w:color w:val="77230C"/>
                  <w:sz w:val="20"/>
                  <w:u w:val="single"/>
                </w:rPr>
                <w:t>Primary source</w:t>
              </w:r>
            </w:hyperlink>
            <w:r>
              <w:t xml:space="preserve"> | </w:t>
            </w:r>
            <w:hyperlink r:id="rId49">
              <w:r>
                <w:rPr>
                  <w:color w:val="77230C"/>
                  <w:sz w:val="20"/>
                  <w:u w:val="single"/>
                </w:rPr>
                <w:t>Full-text PDF</w:t>
              </w:r>
            </w:hyperlink>
          </w:p>
          <w:p>
            <w:pPr>
              <w:pStyle w:val="Normal"/>
              <w:widowControl/>
              <w:spacing w:before="60" w:after="20"/>
            </w:pPr>
            <w:r>
              <w:t xml:space="preserve">Locator: PDF pp 2–4/j 1186–1188: entry and different protocols, time origins. | PDF pp 5–7/j 1189–1191: flow, ITT, burden model, complications. | PDF p 8/j 1192: all 10 recipient outcomes. | PDF pp 9–11/j 1193–1195: limits and &lt;12 conclusion.</w:t>
            </w:r>
          </w:p>
          <w:p>
            <w:pPr>
              <w:pStyle w:val="Normal"/>
              <w:widowControl/>
              <w:spacing w:before="60" w:after="20"/>
            </w:pPr>
            <w:r>
              <w:t xml:space="preserve">Review depth: Complete 12-page paper identity verified; all main methods/results/tables/discussion read; Supplement S1/S2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dropout 80% in all-comers versus 36.1% in bounded-entry patients; five-year ITT OS 21.1% versus 56.0%. Among ten all-comer recipients, five-year OS 50% and recurrence-free probability 40%; three recurrences and eight explants beyond Milan. Largest diameter plus lesion count of 12 corresponded to an estimated 47% one-year downstaging probability; the authors' concluding proposed boundary was &lt;12. Safety: Eight of 74 had treatment-associated decompensation: one of 40 Child-Pugh A, five of 27 B and two of six C patients. Favorable response did not prevent later dropout.</w:t>
            </w:r>
          </w:p>
          <w:p>
            <w:pPr>
              <w:pStyle w:val="Normal"/>
              <w:widowControl/>
              <w:spacing w:before="60" w:after="20"/>
            </w:pPr>
            <w:r>
              <w:rPr>
                <w:b/>
              </w:rPr>
              <w:t xml:space="preserve">Do not infer: </w:t>
            </w:r>
            <w:r>
              <w:t xml:space="preserve">Small single-center series with era/selection differences and overlap with Yao/UCSF cohorts. The burden threshold was exploratory; a local ≤12 boundary is not the same as the paper's &lt;12 proposal. Recurrence-free probability is not death-inclusive RFS. Dropout-reason narrative sums do not perfectly reconcile with 62.</w:t>
            </w:r>
          </w:p>
        </w:tc>
      </w:tr>
      <w:tr>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NDM8L1JlY051bT48RGlzcGxheVRleHQ+W1YxNi00M108L0Rpc3BsYXlUZXh0PjxyZWNvcmQ+PHJlYy1udW1iZXI+NDM8L3JlYy1udW1iZXI+PGZvcmVpZ24ta2V5cz48a2V5IGFwcD0iRU4iIGRiLWlkPSIwMTIxYWFkOS1jZGI5LTU0YjctYWNjYi1kYjU3OWQ4ODQ0OTAiIHRpbWVzdGFtcD0iMTc5MzI4MzY4MyI+NDM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[V16-43]</w:t>
            </w:r>
            <w:r>
              <w:fldChar w:fldCharType="end"/>
            </w:r>
          </w:p>
          <w:p>
            <w:pPr>
              <w:pStyle w:val="Normal"/>
              <w:widowControl/>
              <w:spacing w:before="60" w:after="20"/>
            </w:pPr>
            <w:r>
              <w:t xml:space="preserve">Retrospective five-US-center cohort of 2,645 HCC recipients transplanted during 2001–2015: 2,122 always within Milan, 341 downstaged to Milan, and 182 beyond Milan at LT. Only 168 of 341 downstaged recipients met UNOS-DS entry criteria.</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PDF pp 1–2: cohort, methods and time origins; pp 3–6: Tables 1–2 and Figures 1–2; pp 7–9: recurrence treatment, limitations and conclusions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Five-/ten-year post-LT OS: always Milan 73.6%/61.5%; downstaged 67.9%/52.1%; beyond Milan 52.9%/43.3%. Observed recurrences: 212/2,122, 54/341, and 64/182. Five-/ten-year Kaplan–Meier recurrence estimates: 11.3%/13.3%, 19.1%/20.6%, and 38.9%/approximately 41%. The beyond-Milan 10-year estimate is 41.1% in the abstract versus 41.4% in the main results/figure. Downstaged versus beyond-Milan OS difference was not statistically significant (P = .34). Safety: There were 853 deaths overall, including 116 within 90 days (4.4% of all recipients). Recurrence after LT remained substantial outside Milan.</w:t>
            </w:r>
          </w:p>
          <w:p>
            <w:pPr>
              <w:pStyle w:val="Normal"/>
              <w:widowControl/>
              <w:spacing w:before="60" w:after="20"/>
            </w:pPr>
            <w:r>
              <w:rPr>
                <w:b/>
              </w:rPr>
              <w:t xml:space="preserve">Do not infer: </w:t>
            </w:r>
            <w:r>
              <w:t xml:space="preserve">Recipient-only selection excludes pretreatment failures and waiting-list deaths. Does not estimate intent-to-treat benefit, all-comer downstaging success, or comparative causal treatment effects. Ten-year tails have small risk sets. Recurrence is not interchangeable with death-inclusive RFS or competing-risk cumulative incidence. The paper contains an internal 41.1% versus 41.4% discrepancy and a transposed recurrence sentence. Surgical treatment of recurrence was selected for favorable disease; its survival association is not proof of benefit.</w:t>
            </w:r>
          </w:p>
        </w:tc>
      </w:tr>
      <w:tr>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</w:fldData>
              </w:fldChar>
            </w:r>
            <w:r>
              <w:instrText xml:space="preserve"> ADDIN EN.CITE.DATA </w:instrText>
            </w:r>
            <w:r>
              <w:fldChar w:fldCharType="end"/>
            </w:r>
            <w:r>
              <w:fldChar w:fldCharType="separate"/>
            </w:r>
            <w:r>
              <w:t xml:space="preserve">[V16-44]</w:t>
            </w:r>
            <w:r>
              <w:fldChar w:fldCharType="end"/>
            </w:r>
          </w:p>
          <w:p>
            <w:pPr>
              <w:pStyle w:val="Normal"/>
              <w:widowControl/>
              <w:spacing w:before="60" w:after="20"/>
            </w:pPr>
            <w:r>
              <w:t xml:space="preserve">UCSF downstaging cohort: 122 entered; three LDLT cases and one with &lt;3-month follow-up excluded, leaving 118, compared with 488 patients listed within T2. Entry burden was bounded; major vascular invasion and extrahepatic spread excluded.</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PDF pp 2–3/j 1969–1970: imaging, DS criteria, observation. | PDF p 4/j 1971: 122 → 118 flow, time origins, 77 success/64 LT. | PDF pp 5–6/j 1972–1973: survival/recurrence. | PDF pp 7–9/j 1974–1976: dropout models, harms, limitations.</w:t>
            </w:r>
          </w:p>
          <w:p>
            <w:pPr>
              <w:pStyle w:val="Normal"/>
              <w:widowControl/>
              <w:spacing w:before="60" w:after="20"/>
            </w:pPr>
            <w:r>
              <w:t xml:space="preserve">Review depth: Complete 10-page publisher paper identity verified; all main methods/results/tables/discussion read; supporting figures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ITT survival 56.1% for downstaging versus 63.3% for T2; two-year dropout 34.2% versus 25.6%. Five-year recipient OS 77.8% versus 81.0%; recurrence-free probability 90.8% versus 88.0%. Five recurrences among 64 downstaged recipients (7.8% calculated; article prints 7.5%). Safety: Three deaths from liver decompensation were reported during downstaging. Good recipient outcomes coexist with appreciable entry-cohort attrition.</w:t>
            </w:r>
          </w:p>
          <w:p>
            <w:pPr>
              <w:pStyle w:val="Normal"/>
              <w:widowControl/>
              <w:spacing w:before="60" w:after="20"/>
            </w:pPr>
            <w:r>
              <w:rPr>
                <w:b/>
              </w:rPr>
              <w:t xml:space="preserve">Do not infer: </w:t>
            </w:r>
            <w:r>
              <w:t xml:space="preserve">Nonrandom single-center comparison with different ITT origins and early exclusions; overlap with later UCSF series. Recurrence-free probability should not be treated as death-inclusive RFS. Three months was a protocol selection rule, not a randomized optimal duration.</w:t>
            </w:r>
          </w:p>
        </w:tc>
      </w:tr>
      <w:tr>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U8L1JlY051bT48RGlzcGxheVRleHQ+W1YxNi00NV08L0Rpc3BsYXlUZXh0PjxyZWNvcmQ+PHJlYy1udW1iZXI+NDU8L3JlYy1udW1iZXI+PGZvcmVpZ24ta2V5cz48a2V5IGFwcD0iRU4iIGRiLWlkPSIwMTIxYWFkOS1jZGI5LTU0YjctYWNjYi1kYjU3OWQ4ODQ0OTAiIHRpbWVzdGFtcD0iMTc5MzI4MzY4MyI+NDU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[V16-45]</w:t>
            </w:r>
            <w:r>
              <w:fldChar w:fldCharType="end"/>
            </w:r>
          </w:p>
          <w:p>
            <w:pPr>
              <w:pStyle w:val="Normal"/>
              <w:widowControl/>
              <w:spacing w:before="60" w:after="20"/>
            </w:pPr>
            <w:r>
              <w:t xml:space="preserve">Eight Chinese centers, LT 2019–2024. 879 adult recipients initially beyond Milan screened, 727 eligible: 244 ICI and 483 non-ICI; 208 matched in each arm. Predominantly HBV (88% matched), male (90.6%); baseline macrovascular invasion 76/208 versus 77/208. ICI strategy commonly combined LRT and targeted agents: 131 triple, 61 dual, 16 ICI alone. Control 182 LRT alone, 23 LRT + targeted, 3 targeted alone.</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PDF pp 2–3 / E2–E3: design, Figure 1, time origins and matching. | PDF p 4 / E4: Table 1, multimodal exposures, only 32/208 and 18/208 within Milan. | PDF p 5 / E5: Table 2 washout missingness and rejection/survival. | PDF p 6 / E6: Figure 2 at-risk counts. | PDF pp 7–9 / E7–E9: subgroup caveats, limitations and conclusion.</w:t>
            </w:r>
          </w:p>
          <w:p>
            <w:pPr>
              <w:pStyle w:val="Normal"/>
              <w:widowControl/>
              <w:spacing w:before="60" w:after="20"/>
            </w:pPr>
            <w:r>
              <w:t xml:space="preserve">Review depth: Complete 10-page main article read, including all tables/figures, discussion and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ICI versus control: median OS 4.57 versus 2.53 years, adjusted HR .63 (95% CI .43–.92); median RFS 1.47 versus .89 years, adjusted HR .59 (.44–.80); recurrence subdistribution HR .54 (.40–.72). 1-/3-year OS 83.9/71.6% versus 74.6/43.9%; RFS 62.8/43.5 versus 48.4/30.7%. Acute rejection ≤90 days 34/208 (16.3%) versus 17/208 (8.2%), absolute difference 8.17 pp (CI 1.92–14.43); rejection-attributed deaths 3/34 versus 1/17. Median washout 58.5 days; ≤90-day washout 26/32 rejection cases versus 100/160 nonrejection cases. Objective response 100/208 versus 40/208; pCR 6/208 versus 0; major pathologic response 58/208 versus 35/208. Safety: Higher early rejection and three rejection-attributed deaths in ICI arm. No reliable pre-LT toxicity/dropout estimate because only transplanted patients included. At five years OS at-risk counts only 3 ICI and 21 control; long-horizon medians/tails imprecise.</w:t>
            </w:r>
          </w:p>
          <w:p>
            <w:pPr>
              <w:pStyle w:val="Normal"/>
              <w:widowControl/>
              <w:spacing w:before="60" w:after="20"/>
            </w:pPr>
            <w:r>
              <w:rPr>
                <w:b/>
              </w:rPr>
              <w:t xml:space="preserve">Do not infer: </w:t>
            </w:r>
            <w:r>
              <w:t xml:space="preserve">Retrospective PSM of selected recipients, residual biology/era confounding and conditioning on transplantation; graft type and donor age included in primary propensity model but sensitivity reportedly excludes these postexposure factors. Only 15.4%/8.7% downstaged within Milan; clinical selection differs markedly from proposed local pilot. Multimodal strategy not isolated ICI effect. Missing supplementary eligibility, rejection treatment and dynamic response details. Overlap with related Guo/Fang Chinese cohorts possible; do not sum as independent samples. Exploratory sex and high-risk subgroups not treatment-selection rules.</w:t>
            </w:r>
          </w:p>
        </w:tc>
      </w:tr>
      <w:tr>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NDY8L1JlY051bT48RGlzcGxheVRleHQ+W1YxNi00Nl08L0Rpc3BsYXlUZXh0PjxyZWNvcmQ+PHJlYy1udW1iZXI+NDY8L3JlYy1udW1iZXI+PGZvcmVpZ24ta2V5cz48a2V5IGFwcD0iRU4iIGRiLWlkPSIwMTIxYWFkOS1jZGI5LTU0YjctYWNjYi1kYjU3OWQ4ODQ0OTAiIHRpbWVzdGFtcD0iMTc5MzI4MzY4MyI+NDY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[V16-46]</w:t>
            </w:r>
            <w:r>
              <w:fldChar w:fldCharType="end"/>
            </w:r>
          </w:p>
          <w:p>
            <w:pPr>
              <w:pStyle w:val="Normal"/>
              <w:widowControl/>
              <w:spacing w:before="60" w:after="20"/>
            </w:pPr>
            <w:r>
              <w:t xml:space="preserve">Single-center prospective observational phase-II-design study. Sixty-one potentially eligible patients received atezolizumab/bevacizumab from June 2022; 16 selected responders enrolled/listed/transplanted December 2022–January 2025. Initially beyond Up-to-7/UNOS-DS, not amenable to further LRT/surgery, no hepatic-vein/caval invasion or extrahepatic spread. Methods specify Child-Pugh A/ECOG 0–1 at treatment, but Table 1 includes two Child-Pugh B at diagnosis (different time point). At least three months/three cycles and modeled post-LT survival ≥60%; Figure 1 explicitly adds PVTT ≤ Vp2 and AFP ≤100 at downstaging eligibility.</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3/j 118 eligibility/methods | PDF p 4/j 119 Figure 1 | PDF p 5/j 120 statistical time origins and cohort flow | PDF p 6/j 121 Table 1 | PDF p 7/j 122 Figures 2–3 | PDF p 8/j 123 rejection/retransplant outcomes | PDF p 10/j 125 limitations | PDF p 12/j 127 Table 2</w:t>
            </w:r>
          </w:p>
          <w:p>
            <w:pPr>
              <w:pStyle w:val="Normal"/>
              <w:widowControl/>
              <w:spacing w:before="60" w:after="20"/>
            </w:pPr>
            <w:r>
              <w:t xml:space="preserve">Review depth: Complete 14-page main-paper PDF read; Tables S1–S5 and separate supplementary methods/figures are referenced but not attached.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baseline PVTT: Figure 2 six Vp2, one Vp3, one Vp4; after treatment/explant seven complete responses and one Vp4 → Vp2. Median washout 57.5 d (IQR 29–87), follow-up 16 mo. Ten complete and six partial pathological responses. One recurrence and one death; reported two-year recurrence-free estimate 90% (95% CI 62–98) and OS 94% (67–100), with above time-origin/death-censoring caveat. Radiologic counts 12 CR/4 PR equal 75%/25%, whereas text/table incorrectly label 70%/30%. Safety: Four biopsy-proven acute rejections (RAI 5–7); median washout 28 d rejecting vs 60 d nonrejecting, P = .045. Three pre-LT events labeled irAEs, including ascites and severe hypertension. Ninety-day morbidity 10/16 (62.5%), mortality 1/16 (6.3%). Two retransplants: one hepatic-artery thrombosis; one marginal-graft dysfunction mixed with rejection/sepsis, followed by death. Do not describe all graft loss as rejection-caused or the entire course as harmless/manageable rejection.</w:t>
            </w:r>
          </w:p>
          <w:p>
            <w:pPr>
              <w:pStyle w:val="Normal"/>
              <w:widowControl/>
              <w:spacing w:before="60" w:after="20"/>
            </w:pPr>
            <w:r>
              <w:rPr>
                <w:b/>
              </w:rPr>
              <w:t xml:space="preserve">Do not infer: </w:t>
            </w:r>
            <w:r>
              <w:t xml:space="preserve">Tiny selected cohort, short follow-up and wide intervals; historical proxy endpoint, no clinical survival control. Fourteen LRT-only patients served an immunoprofiling comparison, not an unbiased comparative efficacy arm. Transcriptomic/immune associations are exploratory and cannot validate a two-month safe interval or immune-clearance assay. Supplementary eligibility details unavailable.</w:t>
            </w:r>
          </w:p>
        </w:tc>
      </w:tr>
      <w:tr>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40NzwvUmVjTnVtPjxEaXNwbGF5VGV4dD5bVjE2LTQ3XTwvRGlzcGxheVRleHQ+PHJlY29yZD48cmVjLW51bWJlcj40NzwvcmVjLW51bWJlcj48Zm9yZWlnbi1rZXlzPjxrZXkgYXBwPSJFTiIgZGItaWQ9IjAxMjFhYWQ5LWNkYjktNTRiNy1hY2NiLWRiNTc5ZDg4NDQ5MCIgdGltZXN0YW1wPSIxNzkzMjgzNjgzIj40Nz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[V16-47]</w:t>
            </w:r>
            <w:r>
              <w:fldChar w:fldCharType="end"/>
            </w:r>
          </w:p>
          <w:p>
            <w:pPr>
              <w:pStyle w:val="Normal"/>
              <w:widowControl/>
              <w:spacing w:before="60" w:after="20"/>
            </w:pPr>
            <w:r>
              <w:t xml:space="preserve">European multicenter series of 18 ICI-exposed LT recipients: 15 atezolizumab–bevacizumab, two nivolumab and one pembrolizumab. Fourteen of 17 evaluable patients were beyond Milan before treatment and seven of 17 remained beyond Milan before LT.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 cohort, biopsy ascertainment, 14/17 and 7/17 Milan status. | PDF p 3: Table 1 washout, harms, 12-month OS and follow up. | PDF p 4: rejection days, limitations, 14/18 &gt;100 days. | PDF p 5: supplement inventory not included.</w:t>
            </w:r>
          </w:p>
          <w:p>
            <w:pPr>
              <w:pStyle w:val="Normal"/>
              <w:widowControl/>
              <w:spacing w:before="60" w:after="20"/>
            </w:pPr>
            <w:r>
              <w:t xml:space="preserve">Review depth: Complete six-page main article read, including individual-patient Table 1 and discussion; supplemental Tables S1–S4/Figures S1–S3 not provided.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had biopsy-proven rejection (22%; reported 95% CI 6.4–47.6%), diagnosed at days 21, 27, 147 and 686. One rejection was fatal after a 13-day washout. One HCC recurrence occurred at 229 days. The reported one-year OS point estimate is 77%, but abstract and body give inconsistent confidence intervals. Safety: Rejection can occur late, not only in the immediate postoperative period. One fatal rejection; a long washout does not eliminate risk.</w:t>
            </w:r>
          </w:p>
          <w:p>
            <w:pPr>
              <w:pStyle w:val="Normal"/>
              <w:widowControl/>
              <w:spacing w:before="60" w:after="20"/>
            </w:pPr>
            <w:r>
              <w:rPr>
                <w:b/>
              </w:rPr>
              <w:t xml:space="preserve">Do not infer: </w:t>
            </w:r>
            <w:r>
              <w:t xml:space="preserve">Small selected recipient series without a control group or entry denominator; center-dependent surveillance biopsies. Very short oncologic follow-up for high-risk subgroups. The inconsistent OS confidence interval should not be copied. No validated washout or protective immunosuppression regimen.</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MDEyMWFhZDktY2RiOS01NGI3LWFjY2ItZGI1NzlkODg0NDkwIiB0aW1lc3RhbXA9IjE3OTMyODM2ODM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2026 · post-LT ICI</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Mjg8L1JlY051bT48RGlzcGxheVRleHQ+W1YxNi0yOF08L0Rpc3BsYXlUZXh0PjxyZWNvcmQ+PHJlYy1udW1iZXI+Mjg8L3JlYy1udW1iZXI+PGZvcmVpZ24ta2V5cz48a2V5IGFwcD0iRU4iIGRiLWlkPSIwMTIxYWFkOS1jZGI5LTU0YjctYWNjYi1kYjU3OWQ4ODQ0OTAiIHRpbWVzdGFtcD0iMTc5MzI4MzY4MyI+Mjg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Retrospective 14-French-center cohort, September 2015–March 2024; 52 adult LT recipients receiving at least one post-LT ICI. None had pre-LT ICI. 32 recurrent HCC and 20 de novo cancers. Physician-selected treatment, not an eligibility inception cohort.</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2–3 / journal 1959–1960: cohort, endpoints, time origins.; PDF pp 4–5: Table 1, cancer treatment/response denominators.; PDF p 6: rejection events/timing; p 8: survival.; PDF p 11 / journal 1968: Table 3, rejection-death causes.; PDF p 12 / journal 1969: Table 4, CNI and IS-increase comparisons.; PDF pp 10, 13: recommendations/limitations.</w:t>
            </w:r>
          </w:p>
          <w:p>
            <w:pPr>
              <w:pStyle w:val="Normal"/>
              <w:widowControl/>
              <w:spacing w:before="60" w:after="20"/>
            </w:pPr>
            <w:r>
              <w:t xml:space="preserve">Review depth: Complete 14-page main article read: Methods, Results, tables, Discussion,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7/52 rejection (13.5%; paper rounds to 13%): 3/32 HCC and 4/20 other cancer. Six biopsy proven, median 27 days after ICI. All seven died: five attributed to rejection, two to tumor progression. Rejection-attributed death 5/52 (9.6%), not seven rejection deaths. Overall 39 deaths: 32 cancer progression, five rejection, two sepsis. KM OS at 3/6/12 months 65.0/46.9/38.9%; HCC-specific 12-month OS 43.4%. Unadjusted CNI exposure: 3/43 rejected versus 4/9 without CNI; IS increase: 2/34 versus 5/18 without increase. No multivariable causal protection established. Harms: Moderate/severe T-cell-mediated rejection, Banff 7–8 among biopsied rejection cases; early rejection often fatal. Eight irAEs reported (8/52 = 15.4%; narrative says 19%). Tacrolimus levels did not separate rejection/no rejection. Negative graft PD-L1 in two rejection cases does not clear risk.</w:t>
            </w:r>
          </w:p>
          <w:p>
            <w:pPr>
              <w:pStyle w:val="Normal"/>
              <w:widowControl/>
              <w:spacing w:before="60" w:after="20"/>
            </w:pPr>
            <w:r>
              <w:rPr>
                <w:b/>
              </w:rPr>
              <w:t xml:space="preserve">Do not infer: </w:t>
            </w:r>
            <w:r>
              <w:t xml:space="preserve">Small retrospective heterogeneous cancer/ICI/IS cohort; physician and era confounding, only univariate analysis, no randomized comparator. First-line counts conflict text versus Table 1. Tumor response denominator incompletely reconciled. Baseline graft biopsy/PD-L1 exploratory. Authors' suggestion to wait at least one year after LT is not a validated threshold. Time origin: OS begins first post-LT ICI dose; rejection time begins first ICI, death censored. Median LT-to-ICI 4.55 years. Response table incomplete: 39 progressive disease, 7 partial responses, 1 stable disease; printed percentages imply 50 evaluable but counts total 47. Do not manufacture ORR denominator or confuse 42 patients with HCC before LT with 32 treated for HCC recurrence.</w:t>
            </w:r>
          </w:p>
        </w:tc>
      </w:tr>
      <w:tr>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Q4PC9SZWNOdW0+PERpc3BsYXlUZXh0PltWMTYtNDhdPC9EaXNwbGF5VGV4dD48cmVjb3JkPjxyZWMtbnVtYmVyPjQ4PC9yZWMtbnVtYmVyPjxmb3JlaWduLWtleXM+PGtleSBhcHA9IkVOIiBkYi1pZD0iMDEyMWFhZDktY2RiOS01NGI3LWFjY2ItZGI1NzlkODg0NDkwIiB0aW1lc3RhbXA9IjE3OTMyODM2ODMiPjQ4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[V16-48]</w:t>
            </w:r>
            <w:r>
              <w:fldChar w:fldCharType="end"/>
            </w:r>
          </w:p>
          <w:p>
            <w:pPr>
              <w:pStyle w:val="Normal"/>
              <w:widowControl/>
              <w:spacing w:before="60" w:after="20"/>
            </w:pPr>
            <w:r>
              <w:t xml:space="preserve">Single-center Korean LDLT cohort, 2005–2015. Of 253 adult HCC LDLTs, four deaths within one month, five lost to follow-up and two mixed HCC/CCA cases were excluded, leaving 242. PVTT: 27 segmental (at/below second-order branches) and seven first-order/lobar; main-portal disease, nodes and distant spread excluded. Eleven of 27 segmental thrombi were unsuspected before LT and discovered on explant. Prior treatment in 22/34 was not a standardized downstaging protocol.</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 2/j 1024: exclusions, pretreatment, anatomy definition. | PDF p 3/j 1025: 16/27 preoperative segmental diagnoses. | PDF pp 5–6/j 1027–1028: Tables 2–3 and explicit lobar DFS 14.3%. | PDF p 7/j 1029 Table 4: AFP subgroup counts. | PDF p 8/j 1030: subgroup survival and limitations.</w:t>
            </w:r>
          </w:p>
          <w:p>
            <w:pPr>
              <w:pStyle w:val="Normal"/>
              <w:widowControl/>
              <w:spacing w:before="60" w:after="20"/>
            </w:pPr>
            <w:r>
              <w:t xml:space="preserve">Review depth: Complete main text/tables/figures/discussion of nine-page article read; last-page bibliography only not material to extraction.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n = 27: recurrence 9/27 (33.3%), five-year OS 50.3%, author-labelled DFS 63.9%. Lobar n = 7: recurrence 6/7 (85.7%), three-/five-year OS 14.3%/14.3%, DFS 14.3%/14.3%. Segmental AFP &lt;100 subgroup: five-year OS 71.3%, DFS 90.9%. Overall PVTT recurrence 15/34 (44.1%); mean time to recurrence 6.8±4.33 months. Safety: Four early postoperative deaths were excluded across the parent HCC cohort; their PVTT status is not reported. Lobar recurrence was 6/7. Donor harms are not quantified.</w:t>
            </w:r>
          </w:p>
          <w:p>
            <w:pPr>
              <w:pStyle w:val="Normal"/>
              <w:widowControl/>
              <w:spacing w:before="60" w:after="20"/>
            </w:pPr>
            <w:r>
              <w:rPr>
                <w:b/>
              </w:rPr>
              <w:t xml:space="preserve">Do not infer: </w:t>
            </w:r>
            <w:r>
              <w:t xml:space="preserve">Tiny retrospective recipient subgroups; early-death exclusion and occult segmental thrombi favor outcomes. No entry-cohort ITT estimate, standardized response duration or validated AFP cutoff. Do not call author-labelled DFS death-inclusive RFS.</w:t>
            </w:r>
          </w:p>
        </w:tc>
      </w:tr>
      <w:tr>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Q5PC9SZWNOdW0+PERpc3BsYXlUZXh0PltWMTYtNDldPC9EaXNwbGF5VGV4dD48cmVjb3JkPjxyZWMtbnVtYmVyPjQ5PC9yZWMtbnVtYmVyPjxmb3JlaWduLWtleXM+PGtleSBhcHA9IkVOIiBkYi1pZD0iMDEyMWFhZDktY2RiOS01NGI3LWFjY2ItZGI1NzlkODg0NDkwIiB0aW1lc3RhbXA9IjE3OTMyODM2ODMiPjQ5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[V16-49]</w:t>
            </w:r>
            <w:r>
              <w:fldChar w:fldCharType="end"/>
            </w:r>
          </w:p>
          <w:p>
            <w:pPr>
              <w:pStyle w:val="Normal"/>
              <w:widowControl/>
              <w:spacing w:before="60" w:after="20"/>
            </w:pPr>
            <w:r>
              <w:t xml:space="preserve">Single-center prospective downstaging pathway: 43 patients with macrovascular invasion, comprising 38 PVTT and five hepatic-vein/IVC cases; 27 responded and 25 underwent LDLT. Recipient original Vp1/Vp2/Vp3/Vp4 counts: 1/12/11/1.</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PDF pp 2–4/j 2335–2337: protocol, 43 entry flow, endpoint definitions, 18 vs 7 response. | PDF p 5/j 2338: all 25 survival 53/52 and timing Table 1. | PDF p 6/j 2339: Table 2, 17/25 viable PVTT, early death-excluded 57/51. | PDF p 7/j 2340: Fig 3. | PDF pp 9–11/j 2342–2344: models, variable wait protocol, limitations.</w:t>
            </w:r>
          </w:p>
          <w:p>
            <w:pPr>
              <w:pStyle w:val="Normal"/>
              <w:widowControl/>
              <w:spacing w:before="60" w:after="20"/>
            </w:pPr>
            <w:r>
              <w:t xml:space="preserve">Review depth: Complete 12-page main paper read; supplemental Tables S1–S2/Figures S1–S5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25 recipients: five-year OS 53% and author-labelled RFS 52%. After excluding two early postoperative deaths (n = 23): five-year OS 57%, RFS 51%. Recurrence 6/25 (24%), median five months. Eighteen had complete vascular enhancement loss; seven retained minimal/absent enhancement in Vp1–2 disease. Explants still showed viable PVTT in 17/25 and microvascular invasion in 21/25. Safety: Nine recipient deaths: two early sepsis deaths, four later non-cancer deaths and three cancer deaths. Six recurrences occurred despite downstaging selection. Radiographic response did not reliably imply pathological vascular sterilization.</w:t>
            </w:r>
          </w:p>
          <w:p>
            <w:pPr>
              <w:pStyle w:val="Normal"/>
              <w:widowControl/>
              <w:spacing w:before="60" w:after="20"/>
            </w:pPr>
            <w:r>
              <w:rPr>
                <w:b/>
              </w:rPr>
              <w:t xml:space="preserve">Do not infer: </w:t>
            </w:r>
            <w:r>
              <w:t xml:space="preserve">No randomized comparator, limited recipient number and no grade-specific survival estimates. The 43-entry denominator includes nonportal macrovascular invasion. Five-year 57% OS excludes early deaths; it is neither all-recipient nor ITT survival. Small poor-grade/AFP-change subgroups do not validate new cutoffs or a 12-month control rule.</w:t>
            </w:r>
          </w:p>
        </w:tc>
      </w:tr>
      <w:tr>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UwPC9SZWNOdW0+PERpc3BsYXlUZXh0PltWMTYtNTBdPC9EaXNwbGF5VGV4dD48cmVjb3JkPjxyZWMtbnVtYmVyPjUwPC9yZWMtbnVtYmVyPjxmb3JlaWduLWtleXM+PGtleSBhcHA9IkVOIiBkYi1pZD0iMDEyMWFhZDktY2RiOS01NGI3LWFjY2ItZGI1NzlkODg0NDkwIiB0aW1lc3RhbXA9IjE3OTMyODM2ODMiPjUw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[V16-50]</w:t>
            </w:r>
            <w:r>
              <w:fldChar w:fldCharType="end"/>
            </w:r>
          </w:p>
          <w:p>
            <w:pPr>
              <w:pStyle w:val="Normal"/>
              <w:widowControl/>
              <w:spacing w:before="60" w:after="20"/>
            </w:pPr>
            <w:r>
              <w:t xml:space="preserve">Retrospective Chinese recipient cohort of 75 HCC/PVTT transplants: 47 with Vp2–3 combined and 28 with Vp4. The Vp2–3 group was entirely HBV-associated; Child-Pugh A/B/C counts were 1/22/24 and median MELD 30. Not a standardized downstaging-response cohort.</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PDF p 2/j 230: Methods, endpoint definitions, 47/28 groups, Table 1. | PDF p 3/j 231: grade outcomes and 22/17/8 risk groups. | PDF p 4/j 232: Tables 2–3. | PDF p 5/j 233: limitations.</w:t>
            </w:r>
          </w:p>
          <w:p>
            <w:pPr>
              <w:pStyle w:val="Normal"/>
              <w:widowControl/>
              <w:spacing w:before="60" w:after="20"/>
            </w:pPr>
            <w:r>
              <w:t xml:space="preserve">Review depth: Complete six-page article read, all main methods/results/tables/figures/discussion/references.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Vp2–3 n = 47: three-year OS 65.4%, recurrence-only RFS 40.0%. Vp4 n = 28: three-year OS 30.6%, recurrence-only RFS 21.4%. A derived low-risk subgroup of 22/47 had three-year OS 95.2% and recurrence-only RFS 67.6%; its rule was total tumor diameter ≤8 cm, OR if &gt;8 cm, AFP &lt;1,000 ng/mL AND SUVmax &lt;5. Safety: Three-year recurrence-only RFS was low in both anatomical groups. Short median follow-up limits three-year precision; no donor-harm estimate.</w:t>
            </w:r>
          </w:p>
          <w:p>
            <w:pPr>
              <w:pStyle w:val="Normal"/>
              <w:widowControl/>
              <w:spacing w:before="60" w:after="20"/>
            </w:pPr>
            <w:r>
              <w:rPr>
                <w:b/>
              </w:rPr>
              <w:t xml:space="preserve">Do not infer: </w:t>
            </w:r>
            <w:r>
              <w:t xml:space="preserve">The low-risk rule was derived in the same 47 recipients and lacks external validation. It is not a Vp3-specific outcome or proof of safe active PVTT transplantation. No entry-denominator survival or validated observation interval.</w:t>
            </w:r>
          </w:p>
        </w:tc>
      </w:tr>
      <w:tr>
        <w:trPr/>
        <w:tc>
          <w:tcPr>
            <w:tcW w:w="3400" w:type="dxa"/>
            <w:tcMar>
              <w:top w:w="90" w:type="dxa"/>
              <w:left w:w="90" w:type="dxa"/>
              <w:bottom w:w="90" w:type="dxa"/>
              <w:right w:w="90" w:type="dxa"/>
            </w:tcMar>
          </w:tcPr>
          <w:p>
            <w:pPr>
              <w:pStyle w:val="Normal"/>
              <w:widowControl/>
              <w:spacing w:before="60" w:after="20"/>
            </w:pPr>
            <w:r>
              <w:rPr>
                <w:b/>
              </w:rPr>
              <w:t xml:space="preserve">SiLVER · Geissler</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yNTwvUmVjTnVtPjxEaXNwbGF5VGV4dD5bVjE2LTI1XTwvRGlzcGxheVRleHQ+PHJlY29yZD48cmVjLW51bWJlcj4yNTwvcmVjLW51bWJlcj48Zm9yZWlnbi1rZXlzPjxrZXkgYXBwPSJFTiIgZGItaWQ9IjAxMjFhYWQ5LWNkYjktNTRiNy1hY2NiLWRiNTc5ZDg4NDQ5MCIgdGltZXN0YW1wPSIxNzkzMjgzNjgzIj4yN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Open-label international randomized immunosuppression trial: 525 LT recipients with HCC randomized at 4–6 weeks after LT, 264 mTOR-free versus 261 sirolimus-containing. Seventeen major eligibility violations were excluded from the prespecified efficacy population, leaving 508; safety and baseline descriptions use all 525.</w:t>
            </w:r>
          </w:p>
          <w:p>
            <w:pPr>
              <w:pStyle w:val="Normal"/>
              <w:widowControl/>
              <w:spacing w:before="60" w:after="20"/>
            </w:pPr>
            <w:r>
              <w:t xml:space="preserve">Selection: Adults with histologically confirmed HCC; excluded extrahepatic HCC, relevant other malignancy, active infection, refractory hyperlipidemia, platelets &lt;75,000/mm3 and multiorgan recipients. Risk classification used explant pathology. Assignment after LT does not test pre-LT candidate selection.</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PDF pp3–4 Methods and efficacy exclusions; pp5–7 Results; p9 Table 2 and Discussion; printed pp118–124.</w:t>
            </w:r>
          </w:p>
          <w:p>
            <w:pPr>
              <w:pStyle w:val="Normal"/>
              <w:widowControl/>
              <w:spacing w:before="60" w:after="20"/>
            </w:pPr>
            <w:r>
              <w:t xml:space="preserve">Review depth: Complete 10-page main article re-read, including Methods, Results, Table 2 and Discussion; separate SDC not retrieved or reviewed. Figures interpreted from the reported analyses, not independently digitized.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At study end, RFS was 64.5% versus 70.2% (HR 0.84, 95% CI 0.62–1.15; P=.28); OS 68.4% versus 74.6% (HR 0.81, 0.58–1.13; P=.21). Neither long-term endpoint was significant. Preplanned early/yearly and low-risk subgroup signals do not establish durable benefit in beyond-Milan recipients. The high-risk subgroup showed no appreciable RFS benefit. Harms: Related adverse events were reported in 61.0% versus 86.2%. Table 2 lists event counts, not unique affected patients: wound-healing/dehiscence events 16 versus 30, proteinuria 2 versus 22, and hyperlipidemia-family events 73 versus 137. Rejection after randomization occurred in 17.0% versus 23.4% (P=.071). The protocol delayed sirolimus and required hepatic-artery patency; it does not establish safety of immediate use.</w:t>
            </w:r>
          </w:p>
          <w:p>
            <w:pPr>
              <w:pStyle w:val="Normal"/>
              <w:widowControl/>
              <w:spacing w:before="60" w:after="20"/>
            </w:pPr>
            <w:r>
              <w:rPr>
                <w:b/>
              </w:rPr>
              <w:t xml:space="preserve">Do not infer: </w:t>
            </w:r>
            <w:r>
              <w:t xml:space="preserve">Open-label, center-specific combination regimens, treatment crossover/nonadherence, selected post-LT randomization and subgroup multiplicity. Early benefit signals do not prove high-risk tumor prevention, broad eligibility expansion, or benefits in CCA, CRLM, NET or HEHE. Sirolimus trial results are not interchangeable with everolimus labeling. Time origin: RFS combined HCC recurrence or death and all time measures used LT as origin, despite randomization on days 22–42. Therefore the reported efficacy population is selected among early postoperative survivors and excludes 17 prespecified major eligibility violations. Do not call 1−RFS the recurrence probability or these outcomes candidate-level ITT survival.</w:t>
            </w:r>
          </w:p>
        </w:tc>
      </w:tr>
      <w:tr>
        <w:trPr/>
        <w:tc>
          <w:tcPr>
            <w:tcW w:w="3400" w:type="dxa"/>
            <w:tcMar>
              <w:top w:w="90" w:type="dxa"/>
              <w:left w:w="90" w:type="dxa"/>
              <w:bottom w:w="90" w:type="dxa"/>
              <w:right w:w="90" w:type="dxa"/>
            </w:tcMar>
          </w:tcPr>
          <w:p>
            <w:pPr>
              <w:pStyle w:val="Normal"/>
              <w:widowControl/>
              <w:spacing w:before="60" w:after="20"/>
            </w:pPr>
            <w:r>
              <w:rPr>
                <w:b/>
              </w:rPr>
              <w:t xml:space="preserve">Demirors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41MTwvUmVjTnVtPjxEaXNwbGF5VGV4dD5bVjE2LTUxXTwvRGlzcGxheVRleHQ+PHJlY29yZD48cmVjLW51bWJlcj41MTwvcmVjLW51bWJlcj48Zm9yZWlnbi1rZXlzPjxrZXkgYXBwPSJFTiIgZGItaWQ9IjAxMjFhYWQ5LWNkYjktNTRiNy1hY2NiLWRiNTc5ZDg4NDQ5MCIgdGltZXN0YW1wPSIxNzkzMjgzNjgzIj41MT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[V16-51]</w:t>
            </w:r>
            <w:r>
              <w:fldChar w:fldCharType="end"/>
            </w:r>
          </w:p>
          <w:p>
            <w:pPr>
              <w:pStyle w:val="Normal"/>
              <w:widowControl/>
              <w:spacing w:before="60" w:after="20"/>
            </w:pPr>
            <w:r>
              <w:t xml:space="preserve">HCC dominates; review claims &gt;1,200 ICI-exposed LT recipients and 43 CCA patients. Tables mix primary cohorts, systematic reviews, candidate denominators, resection cohorts, chemotherapy-only transplant evidence and contextual abstracts; unique-recipient totals are not independently reconciled.</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PDF pp 3–5 methods/aggregate population; pp 6–7 Table 1 and CCA efficacy; pp 7–9 washout/rejection; pp 10–11 Table 2; p 12 Table 3; pp 13–14 interpretation; pp 16–17 references 4–6, 15, 22, 29–35.</w:t>
            </w:r>
          </w:p>
          <w:p>
            <w:pPr>
              <w:pStyle w:val="Normal"/>
              <w:widowControl/>
              <w:spacing w:before="60" w:after="20"/>
            </w:pPr>
            <w:r>
              <w:t xml:space="preserve">Review depth: Complete main text pp 1–14, all 3 tables and all 35 reference entries pp 15–17 read; conflicting claims checked against already-reviewed V8 primary papers and targeted official/primary sources.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General themes—ICI-associated rejection risk, need for an interval and MDT care, absence of a validated immune biomarker—are consistent with primary evidence.; Table 3 is not a reliable substitute for original society guidance: AASLD 2023 actually recommends discontinuation at least 3 months before LT (local official PDF p 20/j 1941), contrary to this review's 'no specific duration' cell.; Table 3 labels Watt et al. as ILTS guidance, but reference 31 is a prospective standardized institutional post-LT ICI practice study, not an ILTS consensus or pre-LT induction guideline.; SYS-TARE/Maspero chemotherapy-plus-radioembolization evidence is displayed under ICI bridging; it does not establish pre-LT ICI efficacy or safety in CCA.; Table 2 says Moeckli graft loss not separately reported; the primary paper reports 6/119. The review's OR 21.3/9.48 washout values are unadjusted, not the adjusted model coefficients.; PLENTY is mislabeled as a North American prospective cohort in Table 1; the primary pilot is a Chinese randomized study. ImmunoXXL is labeled RCT despite the reviewed prospective single-arm design.</w:t>
            </w:r>
          </w:p>
          <w:p>
            <w:pPr>
              <w:pStyle w:val="Normal"/>
              <w:widowControl/>
              <w:spacing w:before="60" w:after="20"/>
            </w:pPr>
            <w:r>
              <w:rPr>
                <w:b/>
              </w:rPr>
              <w:t xml:space="preserve">Do not infer: </w:t>
            </w:r>
            <w:r>
              <w:t xml:space="preserve">Guideline attribution errors, mixed eligibility/interventions, overlapping datasets and inconsistent denominators substantially weaken its use for protocol thresholds.; Claim that &gt;50 days normalizes rejection versus non-ICI controls overstates the 119-recipient source, which lacks a parallel non-ICI control group.; Proposed ATG indications, tacrolimus 12–15, protocol biopsies and early-mTOR avoidance are not established by the cited papers as universal society recommendations.; Donor-category nonsignificance is not proof of equivalence/safety across DCD, DBD and LDLT.; CCA and NET protocols must not inherit HCC cohort efficacy rates or transplant eligibility thresholds from this review. Time origin: Do not pool its &gt;1,200 as new unique patients or combine it with underlying studies. VITALITY 75.6% is 65/86 ever-beyond-Milan candidates, with 43 LT of 117 intent-to-transplant; 71.1% three-year survival is candidate-level ITT, not recipient survival.</w:t>
            </w:r>
          </w:p>
        </w:tc>
      </w:tr>
      <w:tr>
        <w:trPr/>
        <w:tc>
          <w:tcPr>
            <w:tcW w:w="3400" w:type="dxa"/>
            <w:tcMar>
              <w:top w:w="90" w:type="dxa"/>
              <w:left w:w="90" w:type="dxa"/>
              <w:bottom w:w="90" w:type="dxa"/>
              <w:right w:w="90" w:type="dxa"/>
            </w:tcMar>
          </w:tcPr>
          <w:p>
            <w:pPr>
              <w:pStyle w:val="Normal"/>
              <w:widowControl/>
              <w:spacing w:before="60" w:after="20"/>
            </w:pPr>
            <w:r>
              <w:rPr>
                <w:b/>
              </w:rPr>
              <w:t xml:space="preserve">Budiman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Reports 23 studies and 6,318 patients, principally retrospective post-LT cohorts, published 2001–2025; searches described through August 2025. Aggregate sample cannot be reconstructed from its study table because per-study sample counts are not displayed.</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PDF p 1 abstract; p 2 Methods and flow prose; p 3 rendered Figure 1 and Milan outcomes; pp 4–6 study/quality tables and discussion; p 7 references.</w:t>
            </w:r>
          </w:p>
          <w:p>
            <w:pPr>
              <w:pStyle w:val="Normal"/>
              <w:widowControl/>
              <w:spacing w:before="60" w:after="20"/>
            </w:pPr>
            <w:r>
              <w:t xml:space="preserve">Review depth: Full main article and tables read; PRISMA flow PDF p 3 additionally rendered and visually checked against the prose. No supplemental patient-count table was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Describes five-year survival above 70% in selected Milan cohorts, with recurrence commonly 10–20%; no pooled estimate or validated program-quality trigger is calculated.; Expanded criteria may yield favorable selected-recipient outcomes, but the review does not prove equivalence or establish a quantitative safe expansion boundary.; PDF p 2 prose flow is internally inconsistent; visually checked Figure 1 shows 531 records minus 21 duplicates but 511 screened (arithmetic mismatch), then 25 full texts minus 2 excluded gives 23 included. Prose instead describes other incompatible intermediate counts. Harms: No independent treatment-harm comparison; donor risks and candidate dropout are not synthesized sufficiently to make policy decisions.</w:t>
            </w:r>
          </w:p>
          <w:p>
            <w:pPr>
              <w:pStyle w:val="Normal"/>
              <w:widowControl/>
              <w:spacing w:before="60" w:after="20"/>
            </w:pPr>
            <w:r>
              <w:rPr>
                <w:b/>
              </w:rPr>
              <w:t xml:space="preserve">Do not infer: </w:t>
            </w:r>
            <w:r>
              <w:t xml:space="preserve">Internal flow/count inconsistencies, missing study sample counts/outcome estimates, variable definitions and reliance on retrospective cohorts limit reproducibility.; Description of ASAN as an AFP/PIVKA-II scheme should not substitute for the original ASAN morphometric criteria or distinct later biological models.; Outcome targets &gt;70% OS/&lt;15% recurrence are not validated governance thresholds from this paper; reported recurrence range is not consistently below 15%.; This source should be background rather than principal numerical support for local quality triggers or equivalence claims. Time origin: No defensible common pooled denominator/time origin for comparing criteria. Selection eras, geography, donor routes and reporting definitions differ. Abstract total is an author-reported total, not independently reconciled.</w:t>
            </w:r>
          </w:p>
        </w:tc>
      </w:tr>
      <w:tr>
        <w:trPr/>
        <w:tc>
          <w:tcPr>
            <w:tcW w:w="3400" w:type="dxa"/>
            <w:tcMar>
              <w:top w:w="90" w:type="dxa"/>
              <w:left w:w="90" w:type="dxa"/>
              <w:bottom w:w="90" w:type="dxa"/>
              <w:right w:w="90" w:type="dxa"/>
            </w:tcMar>
          </w:tcPr>
          <w:p>
            <w:pPr>
              <w:pStyle w:val="Normal"/>
              <w:widowControl/>
              <w:spacing w:before="60" w:after="20"/>
            </w:pPr>
            <w:r>
              <w:rPr>
                <w:b/>
              </w:rPr>
              <w:t xml:space="preserve">Au 2018</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Recurrent HCC after LT, including hepatic and extrahepatic oligorecurrence, disseminated recurrence, immunosuppression and older systemic-treatment literature.</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PDF p 3 immunosuppression; pp 4–6 systemic therapy and oligorecurrence; pp 7–8 graft surgery/LRT; p 9 algorithm and pulmonary outcomes; p 10 conclusions.</w:t>
            </w:r>
          </w:p>
          <w:p>
            <w:pPr>
              <w:pStyle w:val="Normal"/>
              <w:widowControl/>
              <w:spacing w:before="60" w:after="20"/>
            </w:pPr>
            <w:r>
              <w:t xml:space="preserve">Review depth: Complete main narrative, all 5 tables and management figure pp 1–10 read; relevant reference identities checked. Bibliography not independently full-text verified for every cited study.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comprehensive staging, MDT review and consideration of surgery/ablation for technically treatable oligorecurrence with adequate organ reserve.; Selected resection series report median survival approximately 28–65 months versus 5–15 months with systemic treatment only, but the review explicitly acknowledges major selection bias; this is not a randomized surgery effect.; Pulmonary series: 23/43 patients selected for resection, five-year survival 44.7% versus 12.8%; 4/23 remained disease-free over mean 33 months. Selection required complete resectability and adequate pulmonary reserve.; Local ablation, SBRT or selected intraarterial treatments may be alternatives; substantial portions of SBRT/Y90 evidence are extrapolated from nontransplant cohorts.; mTOR plus reduced CNI is proposed as a consideration; the paper acknowledges insufficient evidence for an optimal tacrolimus target in established recurrence. Harms: Graft resection series had substantial morbidity, especially infection; some 60–80% estimates include small mixed-indication graft-resection cohorts and should not be offered as a precise HCC-only risk. Sorafenib frequently required dose reduction/discontinuation; mTOR combinations had bleeding concerns.</w:t>
            </w:r>
          </w:p>
          <w:p>
            <w:pPr>
              <w:pStyle w:val="Normal"/>
              <w:widowControl/>
              <w:spacing w:before="60" w:after="20"/>
            </w:pPr>
            <w:r>
              <w:rPr>
                <w:b/>
              </w:rPr>
              <w:t xml:space="preserve">Do not infer: </w:t>
            </w:r>
            <w:r>
              <w:t xml:space="preserve">Older systemic-treatment era; do not import the paper's sorafenib-only pathway into a 2026 algorithm.; Standard universal PET/bone-scan ordering is not established by this center-based proposal. Stage according to current guidance and clinical suspicion.; Immunosuppression minimization must balance rejection risk; do not automatically reduce CNI in a patient about to receive exceptional post-LT ICI.; The review overstates some mTOR prevention conclusions relative to the long-term primary SiLVER endpoint; use current graft guideline/primary trial rather than this wording. Time origin: No new pooled population. Survival after recurrence, survival after a local procedure, post-LT prevention outcomes and nontransplant HCC outcomes are mixed in the review and must be kept separate.</w:t>
            </w:r>
          </w:p>
        </w:tc>
      </w:tr>
      <w:tr>
        <w:trPr/>
        <w:tc>
          <w:tcPr>
            <w:tcW w:w="3400" w:type="dxa"/>
            <w:tcMar>
              <w:top w:w="90" w:type="dxa"/>
              <w:left w:w="90" w:type="dxa"/>
              <w:bottom w:w="90" w:type="dxa"/>
              <w:right w:w="90" w:type="dxa"/>
            </w:tcMar>
          </w:tcPr>
          <w:p>
            <w:pPr>
              <w:pStyle w:val="Normal"/>
              <w:widowControl/>
              <w:spacing w:before="60" w:after="20"/>
            </w:pPr>
            <w:r>
              <w:rPr>
                <w:b/>
              </w:rPr>
              <w:t xml:space="preserve">Kulkarni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yMjwvUmVjTnVtPjxEaXNwbGF5VGV4dD5bVjE2LTIyXTwvRGlzcGxheVRleHQ+PHJlY29yZD48cmVjLW51bWJlcj4yMjwvcmVjLW51bWJlcj48Zm9yZWlnbi1rZXlzPjxrZXkgYXBwPSJFTiIgZGItaWQ9IjAxMjFhYWQ5LWNkYjktNTRiNy1hY2NiLWRiNTc5ZDg4NDQ5MCIgdGltZXN0YW1wPSIxNzkzMjgzNjgzIj4yMj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Mixed pre-LT ICI case series, a small pilot randomized study, post-LT case series, LRT studies and nontransplant systemic-therapy trials. These are different populations and overlapping evidence.</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PDF pp 6–8 Table 3; p 9 rejection/post-LT discussion; p 10/printed 594 Section 10; pp 11–12 preventive proposals and research gaps; pp 13–14 trial table/conclusion.</w:t>
            </w:r>
          </w:p>
          <w:p>
            <w:pPr>
              <w:pStyle w:val="Normal"/>
              <w:widowControl/>
              <w:spacing w:before="60" w:after="20"/>
            </w:pPr>
            <w:r>
              <w:t xml:space="preserve">Review depth: Complete substantive narrative text pp 1–14, all 6 tables and relevant bibliography references read; no independent reanalysis of its cited cohorts or external supplements.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individualized ICI use, acknowledgement of rejection, infection/decompensation and anti-VEGF wound-healing risk, and LDLT scheduling flexibility.; Section 10 describes center variation in corticosteroid with or without basiliximab induction. This supports documenting institutional practice, not declaring one regimen proven superior.; Suggested early tacrolimus 12–15 ng/mL, protocol biopsy and prophylactic plasma strategies are author proposals based on small heterogeneous reports; the review itself states that benefit of T-cell-directed induction is unknown.; Biomarkers and protocol biopsies are described as needing validation. The review does not establish a transplant-eligibility rule based on TP53, TERT, CTNNB1, ctDNA or fewer than five ICI cycles.</w:t>
            </w:r>
          </w:p>
          <w:p>
            <w:pPr>
              <w:pStyle w:val="Normal"/>
              <w:widowControl/>
              <w:spacing w:before="60" w:after="20"/>
            </w:pPr>
            <w:r>
              <w:rPr>
                <w:b/>
              </w:rPr>
              <w:t xml:space="preserve">Do not infer: </w:t>
            </w:r>
            <w:r>
              <w:t xml:space="preserve">Some categorical statements exceed the cited evidence: no response in post-LT HCC comes from tiny old series and is not consistent with the newer 52-recipient DeMartin study; use the updated primary extraction.; Section 10's tacrolimus target is not a society guideline and has not been prospectively shown to prevent ICI-associated rejection without excess toxicity.; Table 3 Guo washout direction contains a typographical inconsistency; do not copy it. The VITALITY 86%/14% numbers must not be presented as group rejection incidence.; Selection exclusion based solely on ≤4 ICI cycles, a mutation or imaging response category is not validated by this review.; Do not use the review's UNOS size inequalities instead of current official policy. Time origin: Use underlying primary studies for all quantitative consent/outcome claims. Table 3 mixes candidates and recipients; the 86%/14% VITALITY statement describes the distribution of seven rejection events by washout, not the probability of rejection in each exposure group.</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Discusses pre- and post-LT ICI reports, downstaging studies, PVTT cohorts, molecular biomarkers and nontransplant HCC/biliary cancer trials. These populations cannot be pooled into one transplant denominator.</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PDF pp 2–4 downstaging/PVTT; pp 6–8 pre-LT risk and limitations; p 9 Table 1; pp 10–13 post-LT risk, biomarkers and discussion; pp 14–16 references.</w:t>
            </w:r>
          </w:p>
          <w:p>
            <w:pPr>
              <w:pStyle w:val="Normal"/>
              <w:widowControl/>
              <w:spacing w:before="60" w:after="20"/>
            </w:pPr>
            <w:r>
              <w:t xml:space="preserve">Review depth: Full main text pp 1–13, Table 1 and relevant references pp 14–16 read; not a systematic primary-data reanalysis. Embedded figures were interpreted from labels/text, not used for numeric rules.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the practical scheduling advantage of LDLT for coordinating an ICI-free interval, while explicitly stating that rejection risk is not eliminated.; Summarizes feasibility of pre-LT ICI and substantial post-LT rejection concerns; recommends individualized MDT review and prospective study rather than broad routine adoption.; Describes graft PD-L1, ctDNA and other biomarkers as promising, but elsewhere uses more affirmative language than the available validation supports. Harms: Acute rejection, graft loss/fatal rejection, immune hepatitis and decompensation, infection, and anti-VEGF wound-healing risk are highlighted. Narrative ranges are not independent estimates and must be replaced by source-specific primary denominators for consent.</w:t>
            </w:r>
          </w:p>
          <w:p>
            <w:pPr>
              <w:pStyle w:val="Normal"/>
              <w:widowControl/>
              <w:spacing w:before="60" w:after="20"/>
            </w:pPr>
            <w:r>
              <w:rPr>
                <w:b/>
              </w:rPr>
              <w:t xml:space="preserve">Do not infer: </w:t>
            </w:r>
            <w:r>
              <w:t xml:space="preserve">PDF p 3 wrongly describes Natarajan's 311 candidate cohort as 311 transplant recipients; the reported 69%/58% three-year survival is candidate-level ITT, not post-LT survival. Main V8 extraction resolves this.; PDF p 3 labels Tabrizian's entire downstaged group 'UNOS-DS', although only 168/341 downstaged recipients met UNOS-DS at baseline in the primary paper.; Table 1 lists VITALITY 117 as the sample next to seven rejections without displaying 43 LT recipients; use 7/43, not 7/117.; PDF p 4 Soin outcome ordering is confusing and relies on the early-death-excluded 23 recipients. Use the primary 43-entry/25-LT/23-early-survivor distinction already extracted.; Post-LT PD-L1 staining is not a validated safe-use gate. 'Maximum3-month interval' in Discussion should not be imported: a conservative minimum washout is the intended clinical concept.; Nontransplant TOPAZ-1/KEYNOTE-966 and ctDNA abstracts cannot validate LT eligibility, omission of pCCA radiotherapy, or biomarker-driven transplant exclusion. Time origin: No independent aggregate recipient denominator. Underlying datasets overlap with VITALITY, Moeckli and earlier case series already extracted in the main HCC handoff.</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Post-LT HCC recipients and recurrence cohorts, predominantly retrospective and selected for treatment according to disease burden, location, reserve and timing.</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PDF p 3/printed 4931 surveillance and immunosuppression; p 4 SiLVER/adjuvant and surgery; p 5 LRT/systemic therapy; pp 6–8 prognostic factors/Table 1/conclusion.</w:t>
            </w:r>
          </w:p>
          <w:p>
            <w:pPr>
              <w:pStyle w:val="Normal"/>
              <w:widowControl/>
              <w:spacing w:before="60" w:after="20"/>
            </w:pPr>
            <w:r>
              <w:t xml:space="preserve">Review depth: Complete main text pp 1–8, treatment figure and full Table 1 read; relevant references pp 9–11 checked. Remaining bibliography not independently verified study-by-study.</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multiphase abdominal CT/MRI and chest CT for surveillance; additional brain/bone/PET studies are reserved for suspicion rather than routinely ordered in all recipients.; Describes risk-adapted surveillance and RETREAT as promising, while acknowledging no prospective proof of surveillance cost-effectiveness or optimal frequency/duration at that time.; Correctly notes that the 525-patient SiLVER randomized trial did not meet its long-term primary efficacy endpoint; early subgroup/time-limited signals are not universal long-term protection.; Supports selected surgery/ablation/local treatment for oligorecurrence; reports heterogeneous median post-recurrence survival around 12 months overall and much better selected surgical series.; RFA comparison 15 surgery versus 11 RFA: five-year OS 35% versus 28%, but DFS 16% versus 0%. TACE series 28 patients: 19 had at least 25% shrinkage, yet 26 had further intra-/extrahepatic disease by 6 months; five-year survival 0%. Local response is not equivalent to durable systemic control. Harms: Graft resection infection/morbidity, systemic-treatment toxicity and ICI-related rejection are emphasized. Monitoring is particularly important with combined mTOR and tyrosine-kinase inhibitors.</w:t>
            </w:r>
          </w:p>
          <w:p>
            <w:pPr>
              <w:pStyle w:val="Normal"/>
              <w:widowControl/>
              <w:spacing w:before="60" w:after="20"/>
            </w:pPr>
            <w:r>
              <w:rPr>
                <w:b/>
              </w:rPr>
              <w:t xml:space="preserve">Do not infer: </w:t>
            </w:r>
            <w:r>
              <w:t xml:space="preserve">No demonstrated optimal surveillance schedule. Its conclusion calls RETREAT cost-effective more strongly than its body supports; use 'risk stratification', not proven cost-effectiveness.; Old ICI sample of 14 with 11 deaths and 5 rejection deaths is superseded by newer primary post-LT data; do not retain it as a current denominator.; Selection of later, limited, surgically accessible recurrence confounds treatment comparisons.; No validated post-LT adjuvant anticancer regimen was established; any current departure requires newer primary evidence and governance review. Time origin: No original aggregate sample. Table 1 denominators are recurrence cohorts, not all transplanted HCC recipients; post-recurrence survival is not post-LT OS. Small local-treatment cohorts and systemic studies cannot be directly compared causally.</w:t>
            </w:r>
          </w:p>
        </w:tc>
      </w:tr>
      <w:tr>
        <w:trPr/>
        <w:tc>
          <w:tcPr>
            <w:tcW w:w="3400" w:type="dxa"/>
            <w:tcMar>
              <w:top w:w="90" w:type="dxa"/>
              <w:left w:w="90" w:type="dxa"/>
              <w:bottom w:w="90" w:type="dxa"/>
              <w:right w:w="90" w:type="dxa"/>
            </w:tcMar>
          </w:tcPr>
          <w:p>
            <w:pPr>
              <w:pStyle w:val="Normal"/>
              <w:widowControl/>
              <w:spacing w:before="60" w:after="20"/>
            </w:pPr>
            <w:r>
              <w:rPr>
                <w:b/>
              </w:rPr>
              <w:t xml:space="preserve">Fakhoury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</w:fldData>
              </w:fldChar>
            </w:r>
            <w:r>
              <w:instrText xml:space="preserve"> ADDIN EN.CITE.DATA </w:instrText>
            </w:r>
            <w:r>
              <w:fldChar w:fldCharType="end"/>
            </w:r>
            <w:r>
              <w:fldChar w:fldCharType="separate"/>
            </w:r>
            <w:r>
              <w:t xml:space="preserve">[V16-52]</w:t>
            </w:r>
            <w:r>
              <w:fldChar w:fldCharType="end"/>
            </w:r>
          </w:p>
          <w:p>
            <w:pPr>
              <w:pStyle w:val="Normal"/>
              <w:widowControl/>
              <w:spacing w:before="60" w:after="20"/>
            </w:pPr>
            <w:r>
              <w:t xml:space="preserve">Adult HCC-exception candidates listed during 2016–January 2024; 8,367 total: 5,472 TACE and 2,895 TARE. Excluded mixed/switching locoregional modalities, prior resection, retransplantation, multiorgan transplantation and LDLT. Approximately 93% of TACE and 91% of TARE patients were within Milan.</w:t>
            </w:r>
          </w:p>
          <w:p>
            <w:pPr>
              <w:pStyle w:val="Normal"/>
              <w:widowControl/>
              <w:spacing w:before="60" w:after="20"/>
            </w:pPr>
            <w:hyperlink r:id="rId84">
              <w:r>
                <w:rPr>
                  <w:color w:val="77230C"/>
                  <w:sz w:val="20"/>
                  <w:u w:val="single"/>
                </w:rPr>
                <w:t>Primary source</w:t>
              </w:r>
            </w:hyperlink>
            <w:r>
              <w:t xml:space="preserve"> | </w:t>
            </w:r>
            <w:hyperlink r:id="rId85">
              <w:r>
                <w:rPr>
                  <w:color w:val="77230C"/>
                  <w:sz w:val="20"/>
                  <w:u w:val="single"/>
                </w:rPr>
                <w:t>Full-text PDF</w:t>
              </w:r>
            </w:hyperlink>
          </w:p>
          <w:p>
            <w:pPr>
              <w:pStyle w:val="Normal"/>
              <w:widowControl/>
              <w:spacing w:before="60" w:after="20"/>
            </w:pPr>
            <w:r>
              <w:t xml:space="preserve">Locator: PDF pp 2–3 Methods; pp 4–6 cohort/outcomes; pp 7–10 Tables 1–5; pp 10–11 interpretation and limitations.</w:t>
            </w:r>
          </w:p>
          <w:p>
            <w:pPr>
              <w:pStyle w:val="Normal"/>
              <w:widowControl/>
              <w:spacing w:before="60" w:after="20"/>
            </w:pPr>
            <w:r>
              <w:t xml:space="preserve">Review depth: Complete main article: Methods, Results, Tables 1–5, Discussion and limitations read. Separate supplemental flow/analyses were not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TARE was associated with lower waitlist dropout: adjusted subdistribution HR 0.83 (95% CI 0.74–0.93).; Odds of complete pathologic necrosis were greater after TARE: OR 2.24 (95% CI 1.88–2.67).; No significant overall-survival difference: adjusted HR 0.94 (95% CI 0.85–1.03); post-LT sensitivity analysis HR 1.13 (0.81–1.56).; 327 post-LT recurrences were reported (6.5% overall; median follow-up 3 years); no significant modality difference, subdistribution HR 0.93 (0.74–1.17). Harms: This registry comparison does not provide a complete comparative toxicity profile; treatment modality must still account for liver reserve, anatomy and decompensation risk.</w:t>
            </w:r>
          </w:p>
          <w:p>
            <w:pPr>
              <w:pStyle w:val="Normal"/>
              <w:widowControl/>
              <w:spacing w:before="60" w:after="20"/>
            </w:pPr>
            <w:r>
              <w:rPr>
                <w:b/>
              </w:rPr>
              <w:t xml:space="preserve">Do not infer: </w:t>
            </w:r>
            <w:r>
              <w:t xml:space="preserve">Residual confounding by center, era, technical suitability, tumor burden and access; selecting sole-modality recipients excludes treatment switchers and may induce additional selection.; Explant necrosis missingness differed by treatment group. Noncancer waitlist removals were censored; the authors describe heterogeneous other-removal reasons.; Registry PVT in this exception-approved cohort was considered bland, not gross tumor invasion; this study is not evidence for transplantation after PVTT. Time origin: Waitlist dropout begins at listing, with LT a competing event; median waitlist follow-up 0.8 years. Overall survival begins first LRT, with LT a time-varying covariate; median follow-up 1.7 years TARE versus 2.3 TACE. Explant necrosis was available for 2,655 TACE and 1,275 TARE recipients, with missing data imputed. Do not reverse-calculate exact recipient counts from rounded percentages.</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MzwvUmVjTnVtPjxEaXNwbGF5VGV4dD5bVjE2LTIzXTwvRGlzcGxheVRleHQ+PHJlY29yZD48cmVjLW51bWJlcj4yMzwvcmVjLW51bWJlcj48Zm9yZWlnbi1rZXlzPjxrZXkgYXBwPSJFTiIgZGItaWQ9IjAxMjFhYWQ5LWNkYjktNTRiNy1hY2NiLWRiNTc5ZDg4NDQ5MCIgdGltZXN0YW1wPSIxNzkzMjgzNjgzIj4y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86">
              <w:r>
                <w:rPr>
                  <w:color w:val="77230C"/>
                  <w:sz w:val="20"/>
                  <w:u w:val="single"/>
                </w:rPr>
                <w:t>Primary source</w:t>
              </w:r>
            </w:hyperlink>
            <w:r>
              <w:t xml:space="preserve"> | </w:t>
            </w:r>
            <w:hyperlink r:id="rId87">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Fernandes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</w:fldData>
              </w:fldChar>
            </w:r>
            <w:r>
              <w:instrText xml:space="preserve"> ADDIN EN.CITE.DATA </w:instrText>
            </w:r>
            <w:r>
              <w:fldChar w:fldCharType="end"/>
            </w:r>
            <w:r>
              <w:fldChar w:fldCharType="separate"/>
            </w:r>
            <w:r>
              <w:t xml:space="preserve">[V16-53]</w:t>
            </w:r>
            <w:r>
              <w:fldChar w:fldCharType="end"/>
            </w:r>
          </w:p>
          <w:p>
            <w:pPr>
              <w:pStyle w:val="Normal"/>
              <w:widowControl/>
              <w:spacing w:before="60" w:after="20"/>
            </w:pPr>
            <w:r>
              <w:t xml:space="preserve">476 patients and 664 lesions; 381 underwent LT. Frequently selected bridging/salvage candidates when other LRT was infeasible or unsuccessful. SBRT prescriptions were heterogeneous, approximately 21–51.4 Gy in 3–9 fractions.</w:t>
            </w:r>
          </w:p>
          <w:p>
            <w:pPr>
              <w:pStyle w:val="Normal"/>
              <w:widowControl/>
              <w:spacing w:before="60" w:after="20"/>
            </w:pPr>
            <w:hyperlink r:id="rId88">
              <w:r>
                <w:rPr>
                  <w:color w:val="77230C"/>
                  <w:sz w:val="20"/>
                  <w:u w:val="single"/>
                </w:rPr>
                <w:t>Primary source</w:t>
              </w:r>
            </w:hyperlink>
            <w:r>
              <w:t xml:space="preserve"> | </w:t>
            </w:r>
            <w:hyperlink r:id="rId89">
              <w:r>
                <w:rPr>
                  <w:color w:val="77230C"/>
                  <w:sz w:val="20"/>
                  <w:u w:val="single"/>
                </w:rPr>
                <w:t>Full-text PDF</w:t>
              </w:r>
            </w:hyperlink>
          </w:p>
          <w:p>
            <w:pPr>
              <w:pStyle w:val="Normal"/>
              <w:widowControl/>
              <w:spacing w:before="60" w:after="20"/>
            </w:pPr>
            <w:r>
              <w:t xml:space="preserve">Locator: PDF p 3 Methods; pp 4–5 study characteristics; pp 6–8 Table 2; pp 9–11 bridging-only Table 3; pp 12–13 Discussion/limitations.</w:t>
            </w:r>
          </w:p>
          <w:p>
            <w:pPr>
              <w:pStyle w:val="Normal"/>
              <w:widowControl/>
              <w:spacing w:before="60" w:after="20"/>
            </w:pPr>
            <w:r>
              <w:t xml:space="preserve">Review depth: Complete main article, study table, outcome tables, bridging-only analyses, Discussion and limitations read. Separate supplements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Radiologic objective response: 195/338 lesions; pooled 61.2% (95% CI 44.6–75.6). Pathologic complete response 148/408 lesions, pooled 35.5%; pathologic objective response 298/370, pooled 83.8%.; Five-year post-LT OS: 9 studies, 173/226, pooled 76.8% (67.2–84.3). Five-year DFS: 8 studies, 132/196, pooled 71.3% (50.1–85.9), substantial heterogeneity; endpoint definitions were not uniform.; Dropout 84/384, pooled 20.1% (15.0–26.5); waitlist mortality 48/336, pooled 8.2%; post-LT recurrence 40/270, pooled 12.4%. These are not a common fixed five-year candidate-risk estimate.; Severe adverse events 4/321, pooled 1.2% (0.4–4.0); RILD 4/184, pooled 1.8%; Child-Pugh progression 49/200, pooled 23.5% (15.2–34.5). Use the outcome table rather than the discussion's imprecise '&lt;1%' severe-toxicity statement. Harms: Clinically important liver-function deterioration can coexist with a low pooled severe-adverse-event rate. Baseline reserve and selection limit generalizability.</w:t>
            </w:r>
          </w:p>
          <w:p>
            <w:pPr>
              <w:pStyle w:val="Normal"/>
              <w:widowControl/>
              <w:spacing w:before="60" w:after="20"/>
            </w:pPr>
            <w:r>
              <w:rPr>
                <w:b/>
              </w:rPr>
              <w:t xml:space="preserve">Do not infer: </w:t>
            </w:r>
            <w:r>
              <w:t xml:space="preserve">Low/very-low certainty, small heterogeneous nonrandomized cohorts and recipient selection. No demonstrated superiority over ablation, TACE or TARE.; Do not equate lesion-level pathologic response with patient-level complete response or with the probability of reaching LT.; Persistent enhancement after radiation may not mean viable HCC, but any operational imaging rule should cite current radiation-specific LI-RADS treatment-response guidance, not this review's older algorithm. Time origin: Radiologic/pathologic response is lesion-level; survival is recipient-level after LT; dropout and waitlist mortality use candidate denominators with heterogeneous follow-up. Outcome-specific sample sizes must not be replaced by the overall 476.</w:t>
            </w:r>
          </w:p>
        </w:tc>
      </w:tr>
      <w:tr>
        <w:trPr/>
        <w:tc>
          <w:tcPr>
            <w:tcW w:w="3400" w:type="dxa"/>
            <w:tcMar>
              <w:top w:w="90" w:type="dxa"/>
              <w:left w:w="90" w:type="dxa"/>
              <w:bottom w:w="90" w:type="dxa"/>
              <w:right w:w="90" w:type="dxa"/>
            </w:tcMar>
          </w:tcPr>
          <w:p>
            <w:pPr>
              <w:pStyle w:val="Normal"/>
              <w:widowControl/>
              <w:spacing w:before="60" w:after="20"/>
            </w:pPr>
            <w:r>
              <w:rPr>
                <w:b/>
              </w:rPr>
              <w:t xml:space="preserve">NCCN Hepatocellular Carcinoma v2.2026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MDEyMWFhZDktY2RiOS01NGI3LWFjY2ItZGI1NzlkODg0NDkwIiB0aW1lc3RhbXA9IjE3OTMyODM2ODMiPjM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90">
              <w:r>
                <w:rPr>
                  <w:color w:val="77230C"/>
                  <w:sz w:val="20"/>
                  <w:u w:val="single"/>
                </w:rPr>
                <w:t>Primary source</w:t>
              </w:r>
            </w:hyperlink>
            <w:r>
              <w:t xml:space="preserve"> | </w:t>
            </w:r>
            <w:hyperlink r:id="rId91">
              <w:r>
                <w:rPr>
                  <w:color w:val="77230C"/>
                  <w:sz w:val="20"/>
                  <w:u w:val="single"/>
                </w:rPr>
                <w:t>Full-text PDF</w:t>
              </w:r>
            </w:hyperlink>
          </w:p>
          <w:p>
            <w:pPr>
              <w:pStyle w:val="Normal"/>
              <w:widowControl/>
              <w:spacing w:before="60" w:after="20"/>
            </w:pPr>
            <w:r>
              <w:t xml:space="preserve">Locator: HCC-4 PDF p10; HCC-F p22; MS-18–21 pp51–54; MS-43 p76.; HCC-4 footnote z PDF p10; HCC-F p22; MS-18–19 pp51–52.; MS-20–21 PDF pp53–54; HCC-4 footnote cc p10 points to current OPTN policies.; HCC-4 p10; HCC-G 1 of 2 p23; MS-20 p53.; HCC-G 1 of 2 PDF p23.; HCC-H 1 of 2 PDF p25.; HCC-3 PDF p9; HCC-4 p10/footnotes jj–kk; MS-43 p76.</w:t>
            </w:r>
          </w:p>
          <w:p>
            <w:pPr>
              <w:pStyle w:val="Normal"/>
              <w:widowControl/>
              <w:spacing w:before="60" w:after="20"/>
            </w:pPr>
            <w:r>
              <w:t xml:space="preserve">Review depth: Full relevant pages read: HCC-3 PDFp9; HCC-4 p10; HCC-F p22; HCC-G1of2 p23; HCC-H1–2of2 pp25–26; MS-18–21 pp51–54; MS-43 p76. Cover/version and selected workup/biopsy context checked. HCC-4 flowchart visually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transplant-center/MDT assessment for clinically suitable patients, including cadaveric or living donation. The algorithm lists T2-size tumor burden, AFP ≤1000, no macrovascular involvement and no extrahepatic disease; selected marginally beyond-criteria or successfully downstaged patients may be considered at transplant institutions. This clinical consideration does not grant a standardized MELD exception or waive current OPTN policy. Child-Pugh A and highly selected Child-Pugh B patients who are both resectable and transplantable need individualized MDT discussion. Do not turn the clinical option for resection or LT into automatic exception eligibility: the allocation pathway separately requires the applicable resection-ineligibility documentation. Describes UNOS-DS entry limits and successful reduction to Milan, while acknowledging heterogeneous studies and response-selected outcomes. Its four/five-lesion entry criterion is each lesion &lt;3 cm, not ≤3 cm. NCCN does not validate the high-risk pilot's composite AFP/burden/control-duration rules or transplantation for persistent PVTT. Supports bridging when indicated and individualized modality assessment; transplant-outcome comparisons have important nonrandomized/selection limitations. Existing standard paragraph 61 appropriately avoids mandating LRT for every candidate. Small suitably located tumors ≤3 cm are candidates for definitive ablation; arterial treatment and RT are other options based on technical suitability and reserve. Bilirubin &gt;3 mg/dL is a RELATIVE contraindication to arterially directed treatment unless selective segmental therapy is feasible. Bilirubin &gt;2 mg/dL raises Y90 radiation-induced liver disease risk; it is not stated as an absolute transplant contraindication. Selected use of arterial treatment for limited portal-vein tumor invasion does not establish subsequent transplant eligibility. RT guidance emphasizes sufficient uninvolved liver and normal-tissue constraints. Most data involve Child-Pugh A; growing B7 experience requires caution/dose adaptation, while B8-or-worse safety evidence is limited. These are treatment-safety considerations, not automatic transplant exclusion criteria. Supports MDT expertise, AFP, hepatitis assessment, liver-reserve labs, contrast abdominal/pelvic CT or MRI, chest CT and symptom-indicated bone scan. HCC-4 gives imaging/AFP every 3–6 months for 2 years then every 6 months, at least 5 years, with later follow-up risk-dependent. This broad post-treatment schedule is not proof of an optimal transplant-specific or RETREAT-specific schedule.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Clavien 2012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HCC transplant selection, bridging/downstaging, LDLT, immunosuppression and recurrence. No new patient cohort or common outcome denominator.</w:t>
            </w:r>
          </w:p>
          <w:p>
            <w:pPr>
              <w:pStyle w:val="Normal"/>
              <w:widowControl/>
              <w:spacing w:before="60" w:after="20"/>
            </w:pPr>
            <w:hyperlink r:id="rId92">
              <w:r>
                <w:rPr>
                  <w:color w:val="77230C"/>
                  <w:sz w:val="20"/>
                  <w:u w:val="single"/>
                </w:rPr>
                <w:t>Primary source</w:t>
              </w:r>
            </w:hyperlink>
            <w:r>
              <w:t xml:space="preserve"> | </w:t>
            </w:r>
            <w:hyperlink r:id="rId93">
              <w:r>
                <w:rPr>
                  <w:color w:val="77230C"/>
                  <w:sz w:val="20"/>
                  <w:u w:val="single"/>
                </w:rPr>
                <w:t>Full-text PDF</w:t>
              </w:r>
            </w:hyperlink>
          </w:p>
          <w:p>
            <w:pPr>
              <w:pStyle w:val="Normal"/>
              <w:widowControl/>
              <w:spacing w:before="60" w:after="20"/>
            </w:pPr>
            <w:r>
              <w:t xml:space="preserve">Locator: PDF pp 8–9 downstaging/LDLT; p 10 post-LT management; p 11 recurrence; pp 19–21 recommendation tables, especially LDLT recommendations 28–31.</w:t>
            </w:r>
          </w:p>
          <w:p>
            <w:pPr>
              <w:pStyle w:val="Normal"/>
              <w:widowControl/>
              <w:spacing w:before="60" w:after="20"/>
            </w:pPr>
            <w:r>
              <w:t xml:space="preserve">Review depth: Complete substantive main manuscript pp 1–11 and recommendation tables pp 19–21 read; relevant reference labels checked. Conference-process figure and bibliography were not quantitatively analyzed; working-group supplements were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established LDLT expertise and donor-recipient double equipoise; informed donor evaluation remains independent of recipient benefit.; LDLT section describes considering an observation period such as 3 months to assess tumor behavior. It does not establish a universally mandatory minimum 3 months for every HCC LDLT candidate.; Downstaging section notes that at least 3 months after successful downstaging was often recommended; this is not a randomized optimization of observation time.; Historical noncirrhotic-HCC clinical discussion must not be converted into a waiver of current US exception criteria.; Immunosuppression conclusions predate the completed SiLVER trial and modern ICI cohorts. Harms: Living-donor morbidity/mortality and recipient recurrence risks require independent consideration. Rushed transplantation may obscure biology, but extending observation can also impose dropout/decompensation risk.</w:t>
            </w:r>
          </w:p>
          <w:p>
            <w:pPr>
              <w:pStyle w:val="Normal"/>
              <w:widowControl/>
              <w:spacing w:before="60" w:after="20"/>
            </w:pPr>
            <w:r>
              <w:rPr>
                <w:b/>
              </w:rPr>
              <w:t xml:space="preserve">Do not infer: </w:t>
            </w:r>
            <w:r>
              <w:t xml:space="preserve">The 2012 wording is less categorical than standard paragraph 102. Labeling 3 months as a local conservative default is defensible; presenting it as a universally established requirement is not.; Historical Table 20 has a T2 wording inconsistency ('three or more') compared with the main text; current policy must govern lesion counts.; This source cannot establish a universal 30-day mTOR rule, present-day ICI washout, modern systemic therapy or a current OPTN exception definition. Time origin: Not applicable to a consensus document. Any survival figures are evidence summarized from earlier cohorts and must not be counted as new patients.</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wMTIxYWFkOS1jZGI5LTU0YjctYWNjYi1kYjU3OWQ4ODQ0OTAiIHRpbWVzdGFtcD0iMTc5MzI4MzY4My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94">
              <w:r>
                <w:rPr>
                  <w:color w:val="77230C"/>
                  <w:sz w:val="20"/>
                  <w:u w:val="single"/>
                </w:rPr>
                <w:t>Primary source</w:t>
              </w:r>
            </w:hyperlink>
            <w:r>
              <w:t xml:space="preserve"> | </w:t>
            </w:r>
            <w:hyperlink r:id="rId95">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ExPC9SZWNOdW0+PERpc3BsYXlUZXh0PltWMTYtMTFdPC9EaXNwbGF5VGV4dD48cmVjb3JkPjxyZWMtbnVtYmVyPjExPC9yZWMtbnVtYmVyPjxmb3JlaWduLWtleXM+PGtleSBhcHA9IkVOIiBkYi1pZD0iMDEyMWFhZDktY2RiOS01NGI3LWFjY2ItZGI1NzlkODg0NDkwIiB0aW1lc3RhbXA9IjE3OTMyODM2ODMiPjEx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Retrospective analysis of prospectively collected databases at five Italian centers, 2010–2023: 240 consecutive Y90-TARE-treated HCC/PVTT patients; 61 achieved sustained downstaging and 37 underwent deceased-donor LT.</w:t>
            </w:r>
          </w:p>
          <w:p>
            <w:pPr>
              <w:pStyle w:val="Normal"/>
              <w:widowControl/>
              <w:spacing w:before="60" w:after="20"/>
            </w:pPr>
            <w:r>
              <w:t xml:space="preserve">Selection: Age &lt;70 years, ECOG 0–1, measurable HCC, no extrahepatic disease, hepatic-vein involvement or main-portal-trunk involvement. Study anatomy: PV1 segmentary (84), PV2 secondary-order branch (76), PV3 first-order branch (80); these are all-240 baseline groups, not transplanted-grade denominators. No unified prespecified downstaging protocol. All centers required at least six months of radiological response after TARE; Center 3 required complete PVTT response, four centers accepted partial response. Tumor criteria varied between up-to-seven, Metroticket predicted five-year survival &gt;60%, and Milan; AFP ceilings varied &lt;100, &lt;400 and &lt;1,000 ng/mL. Median TARE-to-LT interval 17 months (IQR 10–19), not a required minimum; median listed wait 90 days (32–210). All grafts DBD/DCD, not LDLT.</w:t>
            </w:r>
          </w:p>
          <w:p>
            <w:pPr>
              <w:pStyle w:val="Normal"/>
              <w:widowControl/>
              <w:spacing w:before="60" w:after="20"/>
            </w:pPr>
            <w:hyperlink r:id="rId96">
              <w:r>
                <w:rPr>
                  <w:color w:val="77230C"/>
                  <w:sz w:val="20"/>
                  <w:u w:val="single"/>
                </w:rPr>
                <w:t>Primary source</w:t>
              </w:r>
            </w:hyperlink>
            <w:r>
              <w:t xml:space="preserve"> | </w:t>
            </w:r>
            <w:hyperlink r:id="rId97">
              <w:r>
                <w:rPr>
                  <w:color w:val="77230C"/>
                  <w:sz w:val="20"/>
                  <w:u w:val="single"/>
                </w:rPr>
                <w:t>Full-text PDF</w:t>
              </w:r>
            </w:hyperlink>
          </w:p>
          <w:p>
            <w:pPr>
              <w:pStyle w:val="Normal"/>
              <w:widowControl/>
              <w:spacing w:before="60" w:after="20"/>
            </w:pPr>
            <w:r>
              <w:t xml:space="preserve">Locator: Complete 12-page PDF including visual abstract. Methods/selection p4; endpoint definitions and all-240 outcomes p5; flow, central review and recipient results p6/Figure 1; baseline anatomy p7/Table 1; harms/explant p8/Table 2; survival and at-risk counts p9/Figure 3; exploratory subgroups p10/Table 3; response uncertainty and limitations p11.</w:t>
            </w:r>
          </w:p>
          <w:p>
            <w:pPr>
              <w:pStyle w:val="Normal"/>
              <w:widowControl/>
              <w:spacing w:before="60" w:after="20"/>
            </w:pPr>
            <w:r>
              <w:t xml:space="preserve">Review depth: Complete 12-page main PDF read and figures/tables visually checked; title and DOI matched. External supplementary tables S1/S2 and STROBE checklist not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Pathway: 118/240 had CR/PR within six months; 61/240 (25.4%) had sustained downstaging, 37/240 (15.4%) reached LT. Of 61 downstaged, 24 were not listed: nine age/comorbidity, six conversion to resection, nine refusal/noncompliance. No dropout among the 37 actually listed does not mean no pathway attrition. All-240 survival from TARE: median OS 14.1 months (reported interval 11.1–17.1); one/three/five-year OS 53.7%/27.2%/18.9%, with 184 deaths and median follow-up 65.2 months. Among all 37 recipients, including four perioperative deaths: three/five-year OS 67.2%/61.6%; six recurrences (16.2% crude count); author RFS 79.3% at three and five years, censoring death without recurrence. Median recipient follow-up 56.7 months; only eight patients at risk at five years in Figure 3A. Complete pathological necrosis 21/37 (56.7%); persistent pathological macrovascular invasion 11/37, including viable vascular thrombus in 8/37 (21.6%). Among the 61 downstaged, cancer-related death at 60 months from successful downstaging was 15.8% with LT versus 45.2% without LT (sHR 0.221, 95% CI 0.071–0.683; p=0.0087); this is an observational association. No grade-specific recipient survival/recurrence estimates are reported in the main paper. Harms: Post-TARE liver decompensation occurred in 56/240 (23.3%); symptomatic radiation-induced lung toxicity in 3/240 (1.2%), not classified as treatment-related mortality. LT major Dindo–Clavien grade ≥3 complications occurred in 13/37 (35.1%); four perioperative deaths among 37 recipients (10.8%, calculated). The paper does not specify a 30- or 90-day definition for those four deaths.</w:t>
            </w:r>
          </w:p>
          <w:p>
            <w:pPr>
              <w:pStyle w:val="Normal"/>
              <w:widowControl/>
              <w:spacing w:before="60" w:after="20"/>
            </w:pPr>
            <w:r>
              <w:rPr>
                <w:b/>
              </w:rPr>
              <w:t xml:space="preserve">Do not infer: </w:t>
            </w:r>
            <w:r>
              <w:t xml:space="preserve">Selected-recipient outcomes cannot be applied to all 240 entrants. No randomized comparator against contemporary systemic therapy; heterogeneous treatment/selection, calendar-era effects, comorbidity and response differences, and timing/selection bias remain. Non-LT downstaged patients had fewer complete responses (29.2% vs 62.2%); a time-dependent LT/immortal-time correction is not explicitly described. Radiological extent changed on central review in 16/31 available cases (four upgrades, twelve downgrades). Post-radiation enhancement may complicate vascular-response interpretation, and response did not exclude viable PVTT. Table 3 univariable age &gt;65 (n=4), AFP &gt;100 (n=3), size &gt;50 mm (n=6), and partial best response (n=14) associations do not validate hard eligibility cutoffs; no variable significantly predicted RFS. Figure 1's ineffective-downstaging subcounts 18+27+14 sum to 59, not the stated 57; the 14-death label is printed as 6.3%. Use the coherent main cohort totals without inventing a correction. Possible overlap with earlier Italian reports must not be pooled as independent evidence. External tables S1/S2 and STROBE supplement were not available for this review. Endpoint/time origin: Three distinct origins: TARE for all-240 OS; date of successful downstaging for the 61-patient cancer-death comparison; LT for recipient OS/RFS. RFS treats recurrence as the event and censors death without recurrence: 79.3% is neither alive-and-recurrence-free survival nor a competing-risk estimate. Six recurrences/37 is a crude follow-up count, not five-year recurrence risk. Do not calculate recurrence incidence as 1 minus RFS. The recipient-only competing-risk cancer-death estimate at five years is 17%, not the 15.8% comparison starting at downstaging.</w:t>
            </w:r>
          </w:p>
        </w:tc>
      </w:tr>
    </w:tbl>
    <w:p>
      <w:pPr>
        <w:pStyle w:val="Normal"/>
        <w:widowControl/>
      </w:pPr>
      <w:hyperlink r:id="rId98">
        <w:r>
          <w:rPr>
            <w:color w:val="77230C"/>
            <w:sz w:val="20"/>
            <w:u w:val="single"/>
          </w:rPr>
          <w:t>Separate evidence/alignment meeting record — OPEN boundary decisions</w:t>
        </w:r>
      </w:hyperlink>
    </w:p>
    <w:p>
      <w:pPr>
        <w:pStyle w:val="Normal"/>
        <w:widowControl/>
      </w:pPr>
      <w:r>
        <w:t xml:space="preserve">Evidence review record: </w:t>
      </w:r>
      <w:hyperlink r:id="rId99">
        <w:r>
          <w:rPr>
            <w:color w:val="77230C"/>
            <w:sz w:val="20"/>
            <w:u w:val="single"/>
          </w:rPr>
          <w:t>Five analyst comments and reconciliation</w:t>
        </w:r>
      </w:hyperlink>
      <w:r>
        <w:t xml:space="preserve">  |  </w:t>
      </w:r>
      <w:hyperlink r:id="rId100">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HCC_B5"/>
      <w:r>
        <w:t xml:space="preserve">HCC-B5 — Previously treated extrahepatic disease</w:t>
      </w:r>
      <w:bookmarkEnd w:id="16010"/>
    </w:p>
    <w:p>
      <w:pPr>
        <w:pStyle w:val="Normal"/>
        <w:widowControl/>
        <w:spacing w:after="120"/>
      </w:pPr>
      <w:r>
        <w:t xml:space="preserve">Status: Closed; registry only. OPEN proposal for multidisciplinary review; not activated.</w:t>
      </w:r>
    </w:p>
    <w:p>
      <w:pPr>
        <w:pStyle w:val="Normal"/>
        <w:widowControl/>
        <w:spacing w:after="120"/>
      </w:pPr>
      <w:r>
        <w:t xml:space="preserve">Question: May a patient whose extrahepatic HCC (including proven lymph-node metastasis) was treated and has responded completely ever enter a transplant route, or does this history close transplantation?</w:t>
      </w:r>
    </w:p>
    <w:p>
      <w:pPr>
        <w:pStyle w:val="Normal"/>
        <w:widowControl/>
        <w:spacing w:after="120"/>
      </w:pPr>
      <w:r>
        <w:t xml:space="preserve">Proposed position (OPEN): Keep closed. A history of extrahepatic metastasis or proven nodal metastasis excludes the standard OPTN route and every HCC high-risk cohort, even after resection, ablation, radiotherapy or a complete response to immunotherapy. Record durable complete responders in a prospective registry; this edition offers no transplant route.</w:t>
      </w:r>
    </w:p>
    <w:p>
      <w:pPr>
        <w:pStyle w:val="Heading3"/>
        <w:widowControl/>
        <w:keepNext/>
      </w:pPr>
      <w:r>
        <w:t xml:space="preserve">Proposed rules</w:t>
      </w:r>
    </w:p>
    <w:p>
      <w:pPr>
        <w:pStyle w:val="Normal"/>
        <w:widowControl/>
        <w:spacing w:after="120"/>
        <w:numPr>
          <w:ilvl w:val="0"/>
          <w:numId w:val="7"/>
        </w:numPr>
      </w:pPr>
      <w:r>
        <w:t xml:space="preserve">“No extrahepatic disease” in HCC-B1 and HCC-B2 means no current or previous extrahepatic metastasis. Resection, ablation, radiotherapy or a complete radiological response does not clear this history.</w:t>
      </w:r>
    </w:p>
    <w:p>
      <w:pPr>
        <w:pStyle w:val="Normal"/>
        <w:widowControl/>
        <w:spacing w:after="120"/>
        <w:numPr>
          <w:ilvl w:val="0"/>
          <w:numId w:val="7"/>
        </w:numPr>
      </w:pPr>
      <w:r>
        <w:t xml:space="preserve">Count proven lymph-node metastasis, including hilar or hepatoduodenal nodes, as extrahepatic disease. Enlarged hilar nodes without proof are HOLD for characterization. A lesion later proven benign is not prior extrahepatic disease; record how it was resolved.</w:t>
      </w:r>
    </w:p>
    <w:p>
      <w:pPr>
        <w:pStyle w:val="Normal"/>
        <w:widowControl/>
        <w:spacing w:after="120"/>
        <w:numPr>
          <w:ilvl w:val="0"/>
          <w:numId w:val="7"/>
        </w:numPr>
      </w:pPr>
      <w:r>
        <w:t xml:space="preserve">Registry, not listing: enter durable complete responders with dated imaging, AFP and treatment history. Starting points for any future study (not active): ≥12 months without evidence of disease off systemic therapy; PET or tissue confirmation that every extrahepatic site is cleared; current whole-body staging including bone; an immunotherapy washout of ≥90 days and the HCC-B3 safety review.</w:t>
      </w:r>
    </w:p>
    <w:p>
      <w:pPr>
        <w:pStyle w:val="Normal"/>
        <w:widowControl/>
        <w:spacing w:after="120"/>
        <w:numPr>
          <w:ilvl w:val="0"/>
          <w:numId w:val="7"/>
        </w:numPr>
      </w:pPr>
      <w:r>
        <w:t xml:space="preserve">Do not combine with the expanded-burden (HCC-B1) or portal-vein invasion (HCC-B2) cohorts.</w:t>
      </w:r>
    </w:p>
    <w:p>
      <w:pPr>
        <w:pStyle w:val="Normal"/>
        <w:widowControl/>
        <w:spacing w:after="120"/>
      </w:pPr>
      <w:r>
        <w:t xml:space="preserve">Why: The guidelines describe current extrahepatic disease only. Excluding previously treated disease is this program’s inference, stated as such: no series reports outcomes of transplantation after treated extrahepatic HCC (cohorts that contain such recipients exclude them or do not report them separately), nodal disease at transplantation strongly predicts recurrence, and a complete response to immunotherapy is not cure.</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2024 ILTS–ILCA consensus, 54 statements. Every extrahepatic-disease statement is in the present tense (downstaging, immunotherapy for downstaging, LDLT with vascular invasion). Lymph nodes are not mentioned.</w:t>
            </w:r>
          </w:p>
        </w:tc>
        <w:tc>
          <w:tcPr>
            <w:tcW w:w="3743" w:type="dxa"/>
            <w:vAlign w:val="top"/>
            <w:shd w:fill="F1F5F8"/>
          </w:tcPr>
          <w:p>
            <w:pPr>
              <w:pStyle w:val="Normal"/>
              <w:widowControl/>
              <w:spacing w:after="55" w:line="240" w:lineRule="auto"/>
              <w:keepNext w:val="0"/>
              <w:keepLines/>
            </w:pPr>
            <w:r>
              <w:rPr>
                <w:sz w:val="21"/>
                <w:szCs w:val="21"/>
              </w:rPr>
              <w:t xml:space="preserve">Results: No recommendation on how long to observe after a response to immunotherapy; the only long interval specified is ≥12 months after downstaging of Vp1–2 invasion.</w:t>
            </w:r>
          </w:p>
          <w:p>
            <w:pPr>
              <w:pStyle w:val="Normal"/>
              <w:widowControl/>
              <w:spacing w:after="55" w:line="240" w:lineRule="auto"/>
              <w:keepNext w:val="0"/>
              <w:keepLines/>
            </w:pPr>
            <w:r>
              <w:rPr>
                <w:sz w:val="21"/>
                <w:szCs w:val="21"/>
              </w:rPr>
              <w:t xml:space="preserve">Limits: Consensus; silent on previously treated extrahepatic disease and on nodes.</w:t>
            </w:r>
          </w:p>
          <w:p>
            <w:pPr>
              <w:pStyle w:val="Normal"/>
              <w:widowControl/>
              <w:spacing w:after="55" w:line="240" w:lineRule="auto"/>
              <w:keepNext w:val="0"/>
              <w:keepLines/>
            </w:pPr>
            <w:r>
              <w:rPr>
                <w:sz w:val="21"/>
                <w:szCs w:val="21"/>
              </w:rPr>
              <w:t xml:space="preserve">Liver Cancer 2026; Table 1, Working Groups B–C.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NTQ8L1JlY051bT48RGlzcGxheVRleHQ+W1YxNi01NF08L0Rpc3BsYXlUZXh0PjxyZWNvcmQ+PHJlYy1udW1iZXI+NTQ8L3JlYy1udW1iZXI+PGZvcmVpZ24ta2V5cz48a2V5IGFwcD0iRU4iIGRiLWlkPSIwMTIxYWFkOS1jZGI5LTU0YjctYWNjYi1kYjU3OWQ4ODQ0OTAiIHRpbWVzdGFtcD0iMTc5MzI4MzY4MyI+NTQ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[V16-54]</w:t>
            </w:r>
            <w:r>
              <w:fldChar w:fldCharType="end"/>
            </w:r>
            <w:r>
              <w:br/>
            </w:r>
            <w:hyperlink r:id="rId573">
              <w:r>
                <w:rPr>
                  <w:color w:val="0563C1"/>
                  <w:u w:val="single"/>
                </w:rPr>
                <w:t>Source</w:t>
              </w:r>
            </w:hyperlink>
            <w:r>
              <w:t xml:space="preserve"> · </w:t>
            </w:r>
            <w:hyperlink r:id="rId57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AASLD 2023 HCC practice guidance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AASLD 2023 practice guidance. Table 4 lists “lymph node involvement by tumor or extrahepatic spread of tumor” as downstaging failure and exclusion from transplantation.</w:t>
            </w:r>
          </w:p>
        </w:tc>
        <w:tc>
          <w:tcPr>
            <w:tcW w:w="3743" w:type="dxa"/>
            <w:vAlign w:val="top"/>
            <w:shd w:fill="FFFFFF"/>
          </w:tcPr>
          <w:p>
            <w:pPr>
              <w:pStyle w:val="Normal"/>
              <w:widowControl/>
              <w:spacing w:after="55" w:line="240" w:lineRule="auto"/>
              <w:keepNext w:val="0"/>
              <w:keepLines/>
            </w:pPr>
            <w:r>
              <w:rPr>
                <w:sz w:val="21"/>
                <w:szCs w:val="21"/>
              </w:rPr>
              <w:t xml:space="preserve">Results: Recommends stopping immune checkpoint inhibitors at least 3 months before transplantation.</w:t>
            </w:r>
          </w:p>
          <w:p>
            <w:pPr>
              <w:pStyle w:val="Normal"/>
              <w:widowControl/>
              <w:spacing w:after="55" w:line="240" w:lineRule="auto"/>
              <w:keepNext w:val="0"/>
              <w:keepLines/>
            </w:pPr>
            <w:r>
              <w:rPr>
                <w:sz w:val="21"/>
                <w:szCs w:val="21"/>
              </w:rPr>
              <w:t xml:space="preserve">Limits: No section addresses transplantation or resection after treated extrahepatic disease.</w:t>
            </w:r>
          </w:p>
          <w:p>
            <w:pPr>
              <w:pStyle w:val="Normal"/>
              <w:widowControl/>
              <w:spacing w:after="55" w:line="240" w:lineRule="auto"/>
              <w:keepNext w:val="0"/>
              <w:keepLines/>
            </w:pPr>
            <w:r>
              <w:rPr>
                <w:sz w:val="21"/>
                <w:szCs w:val="21"/>
              </w:rPr>
              <w:t xml:space="preserve">Hepatology 2023; Table 4 and transplant section (relevant sections read).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NTwvUmVjTnVtPjxEaXNwbGF5VGV4dD5bVjE2LTVdPC9EaXNwbGF5VGV4dD48cmVjb3JkPjxyZWMtbnVtYmVyPjU8L3JlYy1udW1iZXI+PGZvcmVpZ24ta2V5cz48a2V5IGFwcD0iRU4iIGRiLWlkPSIwMTIxYWFkOS1jZGI5LTU0YjctYWNjYi1kYjU3OWQ4ODQ0OTAiIHRpbWVzdGFtcD0iMTc5MzI4MzY4MyI+NT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575">
              <w:r>
                <w:rPr>
                  <w:color w:val="0563C1"/>
                  <w:u w:val="single"/>
                </w:rPr>
                <w:t>Source</w:t>
              </w:r>
            </w:hyperlink>
            <w:r>
              <w:t xml:space="preserve"> · </w:t>
            </w:r>
            <w:hyperlink r:id="rId57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Pirozzi 2025 · case report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 case: nodal, lung, mediastinal and bone metastases treated with nivolumab. Only reported transplant after distant HCC.</w:t>
            </w:r>
          </w:p>
        </w:tc>
        <w:tc>
          <w:tcPr>
            <w:tcW w:w="3743" w:type="dxa"/>
            <w:vAlign w:val="top"/>
            <w:shd w:fill="F1F5F8"/>
          </w:tcPr>
          <w:p>
            <w:pPr>
              <w:pStyle w:val="Normal"/>
              <w:widowControl/>
              <w:spacing w:after="55" w:line="240" w:lineRule="auto"/>
              <w:keepNext w:val="0"/>
              <w:keepLines/>
            </w:pPr>
            <w:r>
              <w:rPr>
                <w:sz w:val="21"/>
                <w:szCs w:val="21"/>
              </w:rPr>
              <w:t xml:space="preserve">Results: Best response to nivolumab was partial (RECIST 1.1); the authors’ later “complete response” is not documented by RECIST, PET or biopsy; bone lesions did not clearly regress; liver disease recurred off nivolumab and was ablated; transplanted about 15 months after the last dose; cancer-free 1 year later.</w:t>
            </w:r>
          </w:p>
          <w:p>
            <w:pPr>
              <w:pStyle w:val="Normal"/>
              <w:widowControl/>
              <w:spacing w:after="55" w:line="240" w:lineRule="auto"/>
              <w:keepNext w:val="0"/>
              <w:keepLines/>
            </w:pPr>
            <w:r>
              <w:rPr>
                <w:sz w:val="21"/>
                <w:szCs w:val="21"/>
              </w:rPr>
              <w:t xml:space="preserve">Limits: Extrahepatic clearance never confirmed by biopsy or PET; no nodes examined in the explant; one case with 1-year follow-up.</w:t>
            </w:r>
          </w:p>
          <w:p>
            <w:pPr>
              <w:pStyle w:val="Normal"/>
              <w:widowControl/>
              <w:spacing w:after="55" w:line="240" w:lineRule="auto"/>
              <w:keepNext w:val="0"/>
              <w:keepLines/>
            </w:pPr>
            <w:r>
              <w:rPr>
                <w:sz w:val="21"/>
                <w:szCs w:val="21"/>
              </w:rPr>
              <w:t xml:space="preserve">J Gastrointest Oncol 2025; case presentation.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jEwMzcvamdvLTI0LTc2NDwvdXJsPjwvcmVsYXRlZC11cmxzPjwvdXJscz48L3JlY29yZD48L0NpdGU+PC9FbmROb3RlPg==</w:fldData>
              </w:fldChar>
            </w:r>
            <w:r>
              <w:instrText xml:space="preserve"> ADDIN EN.CITE.DATA </w:instrText>
            </w:r>
            <w:r>
              <w:fldChar w:fldCharType="end"/>
            </w:r>
            <w:r>
              <w:fldChar w:fldCharType="separate"/>
            </w:r>
            <w:r>
              <w:t xml:space="preserve">[V16-55]</w:t>
            </w:r>
            <w:r>
              <w:fldChar w:fldCharType="end"/>
            </w:r>
            <w:r>
              <w:br/>
            </w:r>
            <w:hyperlink r:id="rId57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Shao 2026 · complete responders to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Four-centre cohort of 160 complete responders to immunotherapy-based therapy. 58 (36%) had extrahepatic metastases when immunotherapy started.</w:t>
            </w:r>
          </w:p>
        </w:tc>
        <w:tc>
          <w:tcPr>
            <w:tcW w:w="3743" w:type="dxa"/>
            <w:vAlign w:val="top"/>
            <w:shd w:fill="FFFFFF"/>
          </w:tcPr>
          <w:p>
            <w:pPr>
              <w:pStyle w:val="Normal"/>
              <w:widowControl/>
              <w:spacing w:after="55" w:line="240" w:lineRule="auto"/>
              <w:keepNext w:val="0"/>
              <w:keepLines/>
            </w:pPr>
            <w:r>
              <w:rPr>
                <w:sz w:val="21"/>
                <w:szCs w:val="21"/>
              </w:rPr>
              <w:t xml:space="preserve">Results: Prior extrahepatic metastasis doubled recurrence risk after complete response (adjusted HR 2.00, 95% CI 1.43–6.38); 5-year recurrence-free survival 18% in the whole cohort.</w:t>
            </w:r>
          </w:p>
          <w:p>
            <w:pPr>
              <w:pStyle w:val="Normal"/>
              <w:widowControl/>
              <w:spacing w:after="55" w:line="240" w:lineRule="auto"/>
              <w:keepNext w:val="0"/>
              <w:keepLines/>
            </w:pPr>
            <w:r>
              <w:rPr>
                <w:sz w:val="21"/>
                <w:szCs w:val="21"/>
              </w:rPr>
              <w:t xml:space="preserve">Limits: Retrospective; conversion subgroup of 11 not split by extrahepatic status; internal numeric inconsistencies.</w:t>
            </w:r>
          </w:p>
          <w:p>
            <w:pPr>
              <w:pStyle w:val="Normal"/>
              <w:widowControl/>
              <w:spacing w:after="55" w:line="240" w:lineRule="auto"/>
              <w:keepNext w:val="0"/>
              <w:keepLines/>
            </w:pPr>
            <w:r>
              <w:rPr>
                <w:sz w:val="21"/>
                <w:szCs w:val="21"/>
              </w:rPr>
              <w:t xml:space="preserve">Front Oncol 2026;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4OS9mb25jLjIwMjUuMTY4NzQ0OTwvdXJsPjwvcmVsYXRlZC11cmxzPjwvdXJscz48L3JlY29yZD48L0NpdGU+PC9FbmROb3RlPg==</w:fldData>
              </w:fldChar>
            </w:r>
            <w:r>
              <w:instrText xml:space="preserve"> ADDIN EN.CITE.DATA </w:instrText>
            </w:r>
            <w:r>
              <w:fldChar w:fldCharType="end"/>
            </w:r>
            <w:r>
              <w:fldChar w:fldCharType="separate"/>
            </w:r>
            <w:r>
              <w:t xml:space="preserve">[V16-56]</w:t>
            </w:r>
            <w:r>
              <w:fldChar w:fldCharType="end"/>
            </w:r>
            <w:r>
              <w:br/>
            </w:r>
            <w:hyperlink r:id="rId57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Ong 2026 · ICI before LT, matched cohort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Eight-centre matched cohort, 416 recipients beyond Milan. Extrahepatic metastasis was an exclusion (9 transplanted patients left out).</w:t>
            </w:r>
          </w:p>
        </w:tc>
        <w:tc>
          <w:tcPr>
            <w:tcW w:w="3743" w:type="dxa"/>
            <w:vAlign w:val="top"/>
            <w:shd w:fill="F1F5F8"/>
          </w:tcPr>
          <w:p>
            <w:pPr>
              <w:pStyle w:val="Normal"/>
              <w:widowControl/>
              <w:spacing w:after="55" w:line="240" w:lineRule="auto"/>
              <w:keepNext w:val="0"/>
              <w:keepLines/>
            </w:pPr>
            <w:r>
              <w:rPr>
                <w:sz w:val="21"/>
                <w:szCs w:val="21"/>
              </w:rPr>
              <w:t xml:space="preserve">Results: Immunotherapy-based downstaging associated with better survival (HR 0.63); acute rejection 16.3% vs 8.2%, clustered with washout ≤90 days.</w:t>
            </w:r>
          </w:p>
          <w:p>
            <w:pPr>
              <w:pStyle w:val="Normal"/>
              <w:widowControl/>
              <w:spacing w:after="55" w:line="240" w:lineRule="auto"/>
              <w:keepNext w:val="0"/>
              <w:keepLines/>
            </w:pPr>
            <w:r>
              <w:rPr>
                <w:sz w:val="21"/>
                <w:szCs w:val="21"/>
              </w:rPr>
              <w:t xml:space="preserve">Limits: Not evidence for treated extrahepatic disease; transplanted-only cohort.</w:t>
            </w:r>
          </w:p>
          <w:p>
            <w:pPr>
              <w:pStyle w:val="Normal"/>
              <w:widowControl/>
              <w:spacing w:after="55" w:line="240" w:lineRule="auto"/>
              <w:keepNext w:val="0"/>
              <w:keepLines/>
            </w:pPr>
            <w:r>
              <w:rPr>
                <w:sz w:val="21"/>
                <w:szCs w:val="21"/>
              </w:rPr>
              <w:t xml:space="preserve">JAMA Oncol 2026; Figure 1 and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bmc8L0F1dGhvcj48WWVhcj4yMDI2PC9ZZWFyPjxSZWNOdW0+NDU8L1JlY051bT48RGlzcGxheVRleHQ+W1YxNi00NV08L0Rpc3BsYXlUZXh0PjxyZWNvcmQ+PHJlYy1udW1iZXI+NDU8L3JlYy1udW1iZXI+PGZvcmVpZ24ta2V5cz48a2V5IGFwcD0iRU4iIGRiLWlkPSIwMTIxYWFkOS1jZGI5LTU0YjctYWNjYi1kYjU3OWQ4ODQ0OTAiIHRpbWVzdGFtcD0iMTc5MzI4MzY4MyI+NDU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[V16-45]</w:t>
            </w:r>
            <w:r>
              <w:fldChar w:fldCharType="end"/>
            </w:r>
            <w:r>
              <w:br/>
            </w:r>
            <w:hyperlink r:id="rId579">
              <w:r>
                <w:rPr>
                  <w:color w:val="0563C1"/>
                  <w:u w:val="single"/>
                </w:rPr>
                <w:t>Source</w:t>
              </w:r>
            </w:hyperlink>
            <w:r>
              <w:t xml:space="preserve"> · </w:t>
            </w:r>
            <w:hyperlink r:id="rId58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Sotiropoulos 2007 · hilar nodes at LT, meta-analysis</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Meta-analysis of transplant series: five on recurrence and five more on survival. Hilar nodes examined at transplantation.</w:t>
            </w:r>
          </w:p>
        </w:tc>
        <w:tc>
          <w:tcPr>
            <w:tcW w:w="3743" w:type="dxa"/>
            <w:vAlign w:val="top"/>
            <w:shd w:fill="FFFFFF"/>
          </w:tcPr>
          <w:p>
            <w:pPr>
              <w:pStyle w:val="Normal"/>
              <w:widowControl/>
              <w:spacing w:after="55" w:line="240" w:lineRule="auto"/>
              <w:keepNext w:val="0"/>
              <w:keepLines/>
            </w:pPr>
            <w:r>
              <w:rPr>
                <w:sz w:val="21"/>
                <w:szCs w:val="21"/>
              </w:rPr>
              <w:t xml:space="preserve">Results: Tumor-positive nodes associated with recurrence (common odds ratio 10.44, 95% CI 3.43–38.59).</w:t>
            </w:r>
          </w:p>
          <w:p>
            <w:pPr>
              <w:pStyle w:val="Normal"/>
              <w:widowControl/>
              <w:spacing w:after="55" w:line="240" w:lineRule="auto"/>
              <w:keepNext w:val="0"/>
              <w:keepLines/>
            </w:pPr>
            <w:r>
              <w:rPr>
                <w:sz w:val="21"/>
                <w:szCs w:val="21"/>
              </w:rPr>
              <w:t xml:space="preserve">Limits: Small, older series; nodes mostly found at transplantation.</w:t>
            </w:r>
          </w:p>
          <w:p>
            <w:pPr>
              <w:pStyle w:val="Normal"/>
              <w:widowControl/>
              <w:spacing w:after="55" w:line="240" w:lineRule="auto"/>
              <w:keepNext w:val="0"/>
              <w:keepLines/>
            </w:pPr>
            <w:r>
              <w:rPr>
                <w:sz w:val="21"/>
                <w:szCs w:val="21"/>
              </w:rPr>
              <w:t xml:space="preserve">Transpl Int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</w:fldData>
              </w:fldChar>
            </w:r>
            <w:r>
              <w:instrText xml:space="preserve"> ADDIN EN.CITE.DATA </w:instrText>
            </w:r>
            <w:r>
              <w:fldChar w:fldCharType="end"/>
            </w:r>
            <w:r>
              <w:fldChar w:fldCharType="separate"/>
            </w:r>
            <w:r>
              <w:t xml:space="preserve">[V16-57]</w:t>
            </w:r>
            <w:r>
              <w:fldChar w:fldCharType="end"/>
            </w:r>
            <w:r>
              <w:br/>
            </w:r>
            <w:hyperlink r:id="rId581">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Mergental 2012 · ELTR non-cirrhotic HCC</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European registry, 105 transplants for HCC in non-cirrhotic liver. Nodal status recorded.</w:t>
            </w:r>
          </w:p>
        </w:tc>
        <w:tc>
          <w:tcPr>
            <w:tcW w:w="3743" w:type="dxa"/>
            <w:vAlign w:val="top"/>
            <w:shd w:fill="F1F5F8"/>
          </w:tcPr>
          <w:p>
            <w:pPr>
              <w:pStyle w:val="Normal"/>
              <w:widowControl/>
              <w:spacing w:after="55" w:line="240" w:lineRule="auto"/>
              <w:keepNext w:val="0"/>
              <w:keepLines/>
            </w:pPr>
            <w:r>
              <w:rPr>
                <w:sz w:val="21"/>
                <w:szCs w:val="21"/>
              </w:rPr>
              <w:t xml:space="preserve">Results: Lymph-node involvement associated with death (HR 2.60, 95% CI 1.28–5.28).</w:t>
            </w:r>
          </w:p>
          <w:p>
            <w:pPr>
              <w:pStyle w:val="Normal"/>
              <w:widowControl/>
              <w:spacing w:after="55" w:line="240" w:lineRule="auto"/>
              <w:keepNext w:val="0"/>
              <w:keepLines/>
            </w:pPr>
            <w:r>
              <w:rPr>
                <w:sz w:val="21"/>
                <w:szCs w:val="21"/>
              </w:rPr>
              <w:t xml:space="preserve">Limits: Non-cirrhotic HCC only; timing of nodal disease not stated.</w:t>
            </w:r>
          </w:p>
          <w:p>
            <w:pPr>
              <w:pStyle w:val="Normal"/>
              <w:widowControl/>
              <w:spacing w:after="55" w:line="240" w:lineRule="auto"/>
              <w:keepNext w:val="0"/>
              <w:keepLines/>
            </w:pPr>
            <w:r>
              <w:rPr>
                <w:sz w:val="21"/>
                <w:szCs w:val="21"/>
              </w:rPr>
              <w:t xml:space="preserve">J Hepatol 2012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</w:fldData>
              </w:fldChar>
            </w:r>
            <w:r>
              <w:instrText xml:space="preserve"> ADDIN EN.CITE.DATA </w:instrText>
            </w:r>
            <w:r>
              <w:fldChar w:fldCharType="end"/>
            </w:r>
            <w:r>
              <w:fldChar w:fldCharType="separate"/>
            </w:r>
            <w:r>
              <w:t xml:space="preserve">[V16-58]</w:t>
            </w:r>
            <w:r>
              <w:fldChar w:fldCharType="end"/>
            </w:r>
            <w:r>
              <w:br/>
            </w:r>
            <w:hyperlink r:id="rId582">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Choi 2025 · NCDB curative treatment after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US national cancer database, 4,329 patients on first-line immunotherapy. Only 15 patients with distant and 10 with nodal metastasis received any curative treatment afterwards; modality not reported.</w:t>
            </w:r>
          </w:p>
        </w:tc>
        <w:tc>
          <w:tcPr>
            <w:tcW w:w="3743" w:type="dxa"/>
            <w:vAlign w:val="top"/>
            <w:shd w:fill="FFFFFF"/>
          </w:tcPr>
          <w:p>
            <w:pPr>
              <w:pStyle w:val="Normal"/>
              <w:widowControl/>
              <w:spacing w:after="55" w:line="240" w:lineRule="auto"/>
              <w:keepNext w:val="0"/>
              <w:keepLines/>
            </w:pPr>
            <w:r>
              <w:rPr>
                <w:sz w:val="21"/>
                <w:szCs w:val="21"/>
              </w:rPr>
              <w:t xml:space="preserve">Results: Curative treatment after immunotherapy associated with longer survival (propensity-matched HR 0.22 in the main text).</w:t>
            </w:r>
          </w:p>
          <w:p>
            <w:pPr>
              <w:pStyle w:val="Normal"/>
              <w:widowControl/>
              <w:spacing w:after="55" w:line="240" w:lineRule="auto"/>
              <w:keepNext w:val="0"/>
              <w:keepLines/>
            </w:pPr>
            <w:r>
              <w:rPr>
                <w:sz w:val="21"/>
                <w:szCs w:val="21"/>
              </w:rPr>
              <w:t xml:space="preserve">Limits: Immortal-time and indication bias; no response or recurrence data; cannot inform transplantation after treated extrahepatic disease.</w:t>
            </w:r>
          </w:p>
          <w:p>
            <w:pPr>
              <w:pStyle w:val="Normal"/>
              <w:widowControl/>
              <w:spacing w:after="55" w:line="240" w:lineRule="auto"/>
              <w:keepNext w:val="0"/>
              <w:keepLines/>
            </w:pPr>
            <w:r>
              <w:rPr>
                <w:sz w:val="21"/>
                <w:szCs w:val="21"/>
              </w:rPr>
              <w:t xml:space="preserve">Liver Cancer 2025;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U5LzAwMDU0NzIzMDwvdXJsPjwvcmVsYXRlZC11cmxzPjwvdXJscz48L3JlY29yZD48L0NpdGU+PC9FbmROb3RlPg==</w:fldData>
              </w:fldChar>
            </w:r>
            <w:r>
              <w:instrText xml:space="preserve"> ADDIN EN.CITE.DATA </w:instrText>
            </w:r>
            <w:r>
              <w:fldChar w:fldCharType="end"/>
            </w:r>
            <w:r>
              <w:fldChar w:fldCharType="separate"/>
            </w:r>
            <w:r>
              <w:t xml:space="preserve">[V16-59]</w:t>
            </w:r>
            <w:r>
              <w:fldChar w:fldCharType="end"/>
            </w:r>
            <w:r>
              <w:br/>
            </w:r>
            <w:hyperlink r:id="rId583">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Durable complete responses to immunotherapy now occur, and the single case shows transplantation is feasible. ILTS–ILCA states there is not enough evidence on whether complete responders still need transplantation or how long to observe them, so a permanent bar is a policy choice rather than a proven boundary.</w:t>
      </w:r>
    </w:p>
    <w:p>
      <w:pPr>
        <w:pStyle w:val="Normal"/>
        <w:widowControl/>
        <w:spacing w:after="120"/>
      </w:pPr>
      <w:r>
        <w:t xml:space="preserve">Certainty: Very low for transplantation after treated or completely responded extrahepatic HCC (one case). Moderate that current nodal or extrahepatic disease predicts poor post-transplant outcome.</w:t>
      </w:r>
    </w:p>
    <w:p>
      <w:pPr>
        <w:pStyle w:val="Normal"/>
        <w:widowControl/>
        <w:spacing w:after="120"/>
      </w:pPr>
      <w:r>
        <w:t xml:space="preserve">What would change the answer: A prospective series with ≥3-year post-transplant recurrence-free survival in patients whose extrahepatic disease was cleared and confirmed by PET or pathology, or an explicit ILTS/OPTN statement on previously treated disease.</w:t>
      </w:r>
    </w:p>
    <w:p>
      <w:pPr>
        <w:pStyle w:val="Normal"/>
        <w:widowControl/>
        <w:spacing w:after="120"/>
      </w:pPr>
      <w:r>
        <w:t xml:space="preserve">Meeting question HCC-B5,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14:05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Several summaries mixed baseline and ever-beyond-Milan populations, selected-recipient and entry outcomes, or excluded early deaths. </w:t>
      </w:r>
      <w:r>
        <w:rPr>
          <w:b/>
        </w:rPr>
        <w:t xml:space="preserve">Correction and reason: </w:t>
      </w:r>
      <w:r>
        <w:t xml:space="preserve">Corrected VITALITY, ImmunoXXL and PVTT denominators, time origins, rejection/retransplant harms and Soin all-recipient outcomes. Cutoffs remain OPEN local proposals, not validated safety thresholds.</w:t>
      </w:r>
    </w:p>
    <w:p>
      <w:pPr>
        <w:pStyle w:val="Normal"/>
        <w:keepNext/>
        <w:widowControl/>
        <w:keepLines/>
      </w:pPr>
      <w:r>
        <w:rPr>
          <w:b/>
        </w:rPr>
        <w:t xml:space="preserve">Problem: </w:t>
      </w:r>
      <w:r>
        <w:t xml:space="preserve">Sposito 2026 was cited from the abstract and its PDF was listed as missing; death handling, pathway attrition, surgical harms and nonuniform selection were unresolved. </w:t>
      </w:r>
      <w:r>
        <w:rPr>
          <w:b/>
        </w:rPr>
        <w:t xml:space="preserve">Correction and reason: </w:t>
      </w:r>
      <w:r>
        <w:t xml:space="preserve">Added and reviewed the 94457 full PDF. Separated 240 treated, 61 downstaged and 37 transplanted; clarified death-censored RFS, six recurrences, four perioperative deaths and 13 major complications; qualified observation/anatomy thresholds and removed the missing-PDF claim. Standard eligibility is unchanged and HCC-B2 remains OPEN.</w:t>
      </w:r>
    </w:p>
    <w:p>
      <w:pPr>
        <w:pStyle w:val="Normal"/>
        <w:keepNext/>
        <w:widowControl/>
        <w:keepLines/>
      </w:pPr>
      <w:r>
        <w:rPr>
          <w:b/>
        </w:rPr>
        <w:t xml:space="preserve">Problem: </w:t>
      </w:r>
      <w:r>
        <w:t xml:space="preserve">Active branch tumor thrombus and imaging-policy language could misclassify the standard route. </w:t>
      </w:r>
      <w:r>
        <w:rPr>
          <w:b/>
        </w:rPr>
        <w:t xml:space="preserve">Correction and reason: </w:t>
      </w:r>
      <w:r>
        <w:t xml:space="preserve">Excluded active tumor macrovascular invasion; clarified CEUS versus required CT/MRI staging, strict four/five-lesion downstaging dimensions and the recurrence exception category.</w:t>
      </w:r>
    </w:p>
    <w:p>
      <w:pPr>
        <w:pStyle w:val="Normal"/>
        <w:keepNext/>
        <w:widowControl/>
        <w:keepLines/>
      </w:pPr>
      <w:r>
        <w:rPr>
          <w:b/>
        </w:rPr>
        <w:t xml:space="preserve">Problem: </w:t>
      </w:r>
      <w:r>
        <w:t xml:space="preserve">Observation intervals and quality targets appeared more firmly established than their evidence supports. </w:t>
      </w:r>
      <w:r>
        <w:rPr>
          <w:b/>
        </w:rPr>
        <w:t xml:space="preserve">Correction and reason: </w:t>
      </w:r>
      <w:r>
        <w:t xml:space="preserve">Labeled local LDLT timing and audit targets as proposed; separated recipient-only studies from LDLT intention-to-treat evidence.</w:t>
      </w:r>
    </w:p>
    <w:p>
      <w:pPr>
        <w:pStyle w:val="Normal"/>
        <w:keepNext/>
        <w:widowControl/>
        <w:keepLines/>
      </w:pPr>
      <w:r>
        <w:rPr>
          <w:b/>
        </w:rPr>
        <w:t xml:space="preserve">Problem: </w:t>
      </w:r>
      <w:r>
        <w:t xml:space="preserve">Post-LT ICI counseling used pre-LT data, and everolimus risk was understated. </w:t>
      </w:r>
      <w:r>
        <w:rPr>
          <w:b/>
        </w:rPr>
        <w:t xml:space="preserve">Correction and reason: </w:t>
      </w:r>
      <w:r>
        <w:t xml:space="preserve">Used the post-LT rejection/death cohort, individualized immunosuppression and restored the everolimus hepatic-artery-thrombosis warning and day-30 safety floor.</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2"/>
        <w:widowControl/>
        <w:keepNext/>
      </w:pPr>
      <w:r>
        <w:t xml:space="preserve">Revision note — balanced treatment content</w:t>
      </w:r>
    </w:p>
    <w:p>
      <w:pPr>
        <w:pStyle w:val="Normal"/>
        <w:widowControl/>
        <w:spacing w:after="120"/>
        <w:keepLines/>
      </w:pPr>
      <w:r>
        <w:t xml:space="preserve">2026-10-24 18:47 CDT. Problem: broad treatment summaries were duplicated inside transplant pathways. Correction: retain transplant-specific treatment intent, response and safety instructions; link general regimen comparisons to the cancer roadmap. Rationale: one balanced treatment reference without duplicating individual study highlights. Eligibility, allocation rules and B-decision cutoffs are unchanged.</w:t>
      </w:r>
    </w:p>
    <w:p>
      <w:pPr>
        <w:pStyle w:val="Heading1"/>
        <w:widowControl/>
        <w:keepNext/>
      </w:pPr>
      <w:r>
        <w:t xml:space="preserve">Revision history</w:t>
      </w:r>
    </w:p>
    <w:p>
      <w:pPr>
        <w:pStyle w:val="Normal"/>
        <w:widowControl/>
        <w:spacing w:after="120"/>
      </w:pPr>
      <w:r>
        <w:t xml:space="preserve">2026-10-25 04:38 CDT. Problem and correction: Integrate HCC full-text findings at the treatment/selection interface. Separate systemic cancer control from transplant eligibility and allocation. Add HCC B1.1 AFP-only review with unapproved clinical cutoffs explicitly OPEN.</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584">
        <w:r>
          <w:rPr>
            <w:color w:val="0563C1"/>
            <w:u w:val="single"/>
          </w:rPr>
          <w:t>Source</w:t>
        </w:r>
      </w:hyperlink>
      <w:r>
        <w:t xml:space="preserve"> | </w:t>
      </w:r>
      <w:hyperlink r:id="rId585">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586">
        <w:r>
          <w:rPr>
            <w:color w:val="0563C1"/>
            <w:u w:val="single"/>
          </w:rPr>
          <w:t>Source</w:t>
        </w:r>
      </w:hyperlink>
      <w:r>
        <w:t xml:space="preserve"> | </w:t>
      </w:r>
      <w:hyperlink r:id="rId587">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Hepatocellular Carcinoma, Version 2.2026 (14 August 2026). . 2026. </w:t>
      </w:r>
      <w:hyperlink r:id="rId588">
        <w:r>
          <w:rPr>
            <w:color w:val="0563C1"/>
            <w:u w:val="single"/>
          </w:rPr>
          <w:t>Source</w:t>
        </w:r>
      </w:hyperlink>
      <w:r>
        <w:t xml:space="preserve"> | </w:t>
      </w:r>
      <w:hyperlink r:id="rId589">
        <w:r>
          <w:rPr>
            <w:color w:val="0563C1"/>
            <w:u w:val="single"/>
          </w:rPr>
          <w:t>Full-text access</w:t>
        </w:r>
      </w:hyperlink>
    </w:p>
    <w:p>
      <w:pPr>
        <w:pStyle w:val="Normal"/>
        <w:widowControl/>
        <w:spacing w:after="120"/>
      </w:pPr>
      <w:r>
        <w:t xml:space="preserve"/>
      </w:r>
      <w:r>
        <w:t xml:space="preserve">[V16-4] Dove, Lorna; Chadha, Ryan M.; Lai, Jennifer C.; et al. AASLD AST Practice Guideline on adult liver transplantation: Candidate evaluation. Hepatology. 2026; 83(6):1609-1645. </w:t>
      </w:r>
      <w:hyperlink r:id="rId590">
        <w:r>
          <w:rPr>
            <w:color w:val="0563C1"/>
            <w:u w:val="single"/>
          </w:rPr>
          <w:t>Source</w:t>
        </w:r>
      </w:hyperlink>
      <w:r>
        <w:t xml:space="preserve"> | </w:t>
      </w:r>
      <w:hyperlink r:id="rId591">
        <w:r>
          <w:rPr>
            <w:color w:val="0563C1"/>
            <w:u w:val="single"/>
          </w:rPr>
          <w:t>Full-text access</w:t>
        </w:r>
      </w:hyperlink>
    </w:p>
    <w:p>
      <w:pPr>
        <w:pStyle w:val="Normal"/>
        <w:widowControl/>
        <w:spacing w:after="120"/>
      </w:pPr>
      <w:r>
        <w:t xml:space="preserve"/>
      </w:r>
      <w:r>
        <w:t xml:space="preserve">[V16-5] Singal, Amit G; Llovet, Josep M; Yarchoan, Mark; et al. AASLD Practice Guidance on prevention, diagnosis, and treatment of hepatocellular carcinoma. Hepatology (Baltimore, Md.). 2023; 78(6):1922-1965. </w:t>
      </w:r>
      <w:hyperlink r:id="rId592">
        <w:r>
          <w:rPr>
            <w:color w:val="0563C1"/>
            <w:u w:val="single"/>
          </w:rPr>
          <w:t>Source</w:t>
        </w:r>
      </w:hyperlink>
      <w:r>
        <w:t xml:space="preserve"> | </w:t>
      </w:r>
      <w:hyperlink r:id="rId593">
        <w:r>
          <w:rPr>
            <w:color w:val="0563C1"/>
            <w:u w:val="single"/>
          </w:rPr>
          <w:t>Full-text access</w:t>
        </w:r>
      </w:hyperlink>
    </w:p>
    <w:p>
      <w:pPr>
        <w:pStyle w:val="Normal"/>
        <w:widowControl/>
        <w:spacing w:after="120"/>
      </w:pPr>
      <w:r>
        <w:t xml:space="preserve"/>
      </w:r>
      <w:r>
        <w:t xml:space="preserve">[V16-6] Mehta N; Dodge JL; Roberts JP; et al. Alpha-Fetoprotein Decrease from &gt; 1,000 to &lt; 500 ng/mL in Patients with Hepatocellular Carcinoma Leads to Improved Posttransplant Outcomes.. Hepatology (Baltimore, Md.). 2019; 69(3):1193-1205. </w:t>
      </w:r>
      <w:hyperlink r:id="rId594">
        <w:r>
          <w:rPr>
            <w:color w:val="0563C1"/>
            <w:u w:val="single"/>
          </w:rPr>
          <w:t>Source</w:t>
        </w:r>
      </w:hyperlink>
      <w:r>
        <w:t xml:space="preserve"> | </w:t>
      </w:r>
      <w:hyperlink r:id="rId595">
        <w:r>
          <w:rPr>
            <w:color w:val="0563C1"/>
            <w:u w:val="single"/>
          </w:rPr>
          <w:t>Full-text access</w:t>
        </w:r>
      </w:hyperlink>
    </w:p>
    <w:p>
      <w:pPr>
        <w:pStyle w:val="Normal"/>
        <w:widowControl/>
        <w:spacing w:after="120"/>
      </w:pPr>
      <w:r>
        <w:t xml:space="preserve"/>
      </w:r>
      <w:r>
        <w:t xml:space="preserve">[V16-7] Halazun KJ; Rosenblatt RE; Mehta N; et al. Dynamic α-Fetoprotein Response and Outcomes After Liver Transplant for Hepatocellular Carcinoma.. JAMA surgery. 2021; 156(6):559-567. </w:t>
      </w:r>
      <w:hyperlink r:id="rId596">
        <w:r>
          <w:rPr>
            <w:color w:val="0563C1"/>
            <w:u w:val="single"/>
          </w:rPr>
          <w:t>Source</w:t>
        </w:r>
      </w:hyperlink>
      <w:r>
        <w:t xml:space="preserve"> | </w:t>
      </w:r>
      <w:hyperlink r:id="rId597">
        <w:r>
          <w:rPr>
            <w:color w:val="0563C1"/>
            <w:u w:val="single"/>
          </w:rPr>
          <w:t>Full-text access</w:t>
        </w:r>
      </w:hyperlink>
    </w:p>
    <w:p>
      <w:pPr>
        <w:pStyle w:val="Normal"/>
        <w:widowControl/>
        <w:spacing w:after="120"/>
      </w:pPr>
      <w:r>
        <w:t xml:space="preserve"/>
      </w:r>
      <w:r>
        <w:t xml:space="preserve">[V16-8] Moriyama M; Tateishi R; Matsushita Y; et al. Management and Prognosis of HCC Patients With Elevated Tumor Markers but no Imaging Recurrence After Radiofrequency Ablation.. Cancer medicine. 2026; 15(4):e71812. </w:t>
      </w:r>
      <w:hyperlink r:id="rId598">
        <w:r>
          <w:rPr>
            <w:color w:val="0563C1"/>
            <w:u w:val="single"/>
          </w:rPr>
          <w:t>Source</w:t>
        </w:r>
      </w:hyperlink>
      <w:r>
        <w:t xml:space="preserve"> | </w:t>
      </w:r>
      <w:hyperlink r:id="rId599">
        <w:r>
          <w:rPr>
            <w:color w:val="0563C1"/>
            <w:u w:val="single"/>
          </w:rPr>
          <w:t>Full-text access</w:t>
        </w:r>
      </w:hyperlink>
    </w:p>
    <w:p>
      <w:pPr>
        <w:pStyle w:val="Normal"/>
        <w:widowControl/>
        <w:spacing w:after="120"/>
      </w:pPr>
      <w:r>
        <w:t xml:space="preserve"/>
      </w:r>
      <w:r>
        <w:t xml:space="preserve">[V16-9]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600">
        <w:r>
          <w:rPr>
            <w:color w:val="0563C1"/>
            <w:u w:val="single"/>
          </w:rPr>
          <w:t>Source</w:t>
        </w:r>
      </w:hyperlink>
      <w:r>
        <w:t xml:space="preserve"> | </w:t>
      </w:r>
      <w:hyperlink r:id="rId601">
        <w:r>
          <w:rPr>
            <w:color w:val="0563C1"/>
            <w:u w:val="single"/>
          </w:rPr>
          <w:t>Full-text access</w:t>
        </w:r>
      </w:hyperlink>
    </w:p>
    <w:p>
      <w:pPr>
        <w:pStyle w:val="Normal"/>
        <w:widowControl/>
        <w:spacing w:after="120"/>
      </w:pPr>
      <w:r>
        <w:t xml:space="preserve"/>
      </w:r>
      <w:r>
        <w:t xml:space="preserve">[V16-10] Giard JM; Mehta N; Dodge JL; et al. Alpha-Fetoprotein Slope &gt;7.5 ng/mL per Month Predicts Microvascular Invasion and Tumor Recurrence After Liver Transplantation for Hepatocellular Carcinoma.. Transplantation. 2018; 102(5):816-822. </w:t>
      </w:r>
      <w:hyperlink r:id="rId602">
        <w:r>
          <w:rPr>
            <w:color w:val="0563C1"/>
            <w:u w:val="single"/>
          </w:rPr>
          <w:t>Source</w:t>
        </w:r>
      </w:hyperlink>
      <w:r>
        <w:t xml:space="preserve"> | </w:t>
      </w:r>
      <w:hyperlink r:id="rId603">
        <w:r>
          <w:rPr>
            <w:color w:val="0563C1"/>
            <w:u w:val="single"/>
          </w:rPr>
          <w:t>Full-text access</w:t>
        </w:r>
      </w:hyperlink>
    </w:p>
    <w:p>
      <w:pPr>
        <w:pStyle w:val="Normal"/>
        <w:widowControl/>
        <w:spacing w:after="120"/>
      </w:pPr>
      <w:r>
        <w:t xml:space="preserve"/>
      </w:r>
      <w:r>
        <w:t xml:space="preserve">[V16-11] Sposito, Carlo; Berardi, Giammauro; Viganò, Mauro; et al. Outcomes of Y90-radioembolization as downstaging to liver transplantation in patients with hepatocellular carcinoma and tumoral portal vein thrombosis. Hepatology. 2026. </w:t>
      </w:r>
      <w:hyperlink r:id="rId604">
        <w:r>
          <w:rPr>
            <w:color w:val="0563C1"/>
            <w:u w:val="single"/>
          </w:rPr>
          <w:t>Source</w:t>
        </w:r>
      </w:hyperlink>
      <w:r>
        <w:t xml:space="preserve"> | </w:t>
      </w:r>
      <w:hyperlink r:id="rId605">
        <w:r>
          <w:rPr>
            <w:color w:val="0563C1"/>
            <w:u w:val="single"/>
          </w:rPr>
          <w:t>Full-text access</w:t>
        </w:r>
      </w:hyperlink>
    </w:p>
    <w:p>
      <w:pPr>
        <w:pStyle w:val="Normal"/>
        <w:widowControl/>
        <w:spacing w:after="120"/>
      </w:pPr>
      <w:r>
        <w:t xml:space="preserve"/>
      </w:r>
      <w:r>
        <w:t xml:space="preserve">[V16-12] Sangro, Bruno; Argemi, Josepmaria; Ronot, Maxime; et al. EASL Clinical Practice Guidelines on the management of hepatocellular carcinoma. Journal of Hepatology. 2025; 82(2):315-374. </w:t>
      </w:r>
      <w:hyperlink r:id="rId606">
        <w:r>
          <w:rPr>
            <w:color w:val="0563C1"/>
            <w:u w:val="single"/>
          </w:rPr>
          <w:t>Source</w:t>
        </w:r>
      </w:hyperlink>
      <w:r>
        <w:t xml:space="preserve"> | </w:t>
      </w:r>
      <w:hyperlink r:id="rId607">
        <w:r>
          <w:rPr>
            <w:color w:val="0563C1"/>
            <w:u w:val="single"/>
          </w:rPr>
          <w:t>Full-text access</w:t>
        </w:r>
      </w:hyperlink>
    </w:p>
    <w:p>
      <w:pPr>
        <w:pStyle w:val="Normal"/>
        <w:widowControl/>
        <w:spacing w:after="120"/>
      </w:pPr>
      <w:r>
        <w:t xml:space="preserve"/>
      </w:r>
      <w:r>
        <w:t xml:space="preserve">[V16-13] Apisarnthanarax, Smith; Barry, Aisling; Cao, Minsong; et al. External Beam Radiation Therapy for Primary Liver Cancers: An ASTRO Clinical Practice Guideline. Practical Radiation Oncology. 2022; 12(1):28-51. </w:t>
      </w:r>
      <w:hyperlink r:id="rId608">
        <w:r>
          <w:rPr>
            <w:color w:val="0563C1"/>
            <w:u w:val="single"/>
          </w:rPr>
          <w:t>Source</w:t>
        </w:r>
      </w:hyperlink>
      <w:r>
        <w:t xml:space="preserve"> | </w:t>
      </w:r>
      <w:hyperlink r:id="rId609">
        <w:r>
          <w:rPr>
            <w:color w:val="0563C1"/>
            <w:u w:val="single"/>
          </w:rPr>
          <w:t>Full-text access</w:t>
        </w:r>
      </w:hyperlink>
    </w:p>
    <w:p>
      <w:pPr>
        <w:pStyle w:val="Normal"/>
        <w:widowControl/>
        <w:spacing w:after="120"/>
      </w:pPr>
      <w:r>
        <w:t xml:space="preserve"/>
      </w:r>
      <w:r>
        <w:t xml:space="preserve">[V16-14] American College of Radiology. LI RADS CT MRI Radiation Treatment Response Assessment version 2024 Core. ACR. 2024. </w:t>
      </w:r>
      <w:hyperlink r:id="rId610">
        <w:r>
          <w:rPr>
            <w:color w:val="0563C1"/>
            <w:u w:val="single"/>
          </w:rPr>
          <w:t>Source</w:t>
        </w:r>
      </w:hyperlink>
      <w:r>
        <w:t xml:space="preserve"> | </w:t>
      </w:r>
      <w:hyperlink r:id="rId611">
        <w:r>
          <w:rPr>
            <w:color w:val="0563C1"/>
            <w:u w:val="single"/>
          </w:rPr>
          <w:t>Full-text access</w:t>
        </w:r>
      </w:hyperlink>
    </w:p>
    <w:p>
      <w:pPr>
        <w:pStyle w:val="Normal"/>
        <w:widowControl/>
        <w:spacing w:after="120"/>
      </w:pPr>
      <w:r>
        <w:t xml:space="preserve"/>
      </w:r>
      <w:r>
        <w:t xml:space="preserve">[V16-15] Moeckli, Beat; Wassmer, Charles-Henri; El Hajji, Sofia; et al. Determining safe washout period for immune checkpoint inhibitors prior to liver transplantation: An international retrospective cohort study. Hepatology. 2025; 82(5):1122-1137. </w:t>
      </w:r>
      <w:hyperlink r:id="rId612">
        <w:r>
          <w:rPr>
            <w:color w:val="0563C1"/>
            <w:u w:val="single"/>
          </w:rPr>
          <w:t>Source</w:t>
        </w:r>
      </w:hyperlink>
      <w:r>
        <w:t xml:space="preserve"> | </w:t>
      </w:r>
      <w:hyperlink r:id="rId613">
        <w:r>
          <w:rPr>
            <w:color w:val="0563C1"/>
            <w:u w:val="single"/>
          </w:rPr>
          <w:t>Full-text access</w:t>
        </w:r>
      </w:hyperlink>
    </w:p>
    <w:p>
      <w:pPr>
        <w:pStyle w:val="Normal"/>
        <w:widowControl/>
        <w:spacing w:after="120"/>
      </w:pPr>
      <w:r>
        <w:t xml:space="preserve"/>
      </w:r>
      <w:r>
        <w:t xml:space="preserve">[V16-16] Tabrizian, Parissa; Holzner, Matthew L.; Ajmera, Veeral; et al. Intention-to-treat outcomes of patients with hepatocellular carcinoma receiving immunotherapy before liver transplant: The multicenter VITALITY study. Journal of Hepatology. 2025; 82(3):512-522. </w:t>
      </w:r>
      <w:hyperlink r:id="rId614">
        <w:r>
          <w:rPr>
            <w:color w:val="0563C1"/>
            <w:u w:val="single"/>
          </w:rPr>
          <w:t>Source</w:t>
        </w:r>
      </w:hyperlink>
      <w:r>
        <w:t xml:space="preserve"> | </w:t>
      </w:r>
      <w:hyperlink r:id="rId615">
        <w:r>
          <w:rPr>
            <w:color w:val="0563C1"/>
            <w:u w:val="single"/>
          </w:rPr>
          <w:t>Full-text access</w:t>
        </w:r>
      </w:hyperlink>
    </w:p>
    <w:p>
      <w:pPr>
        <w:pStyle w:val="Normal"/>
        <w:widowControl/>
        <w:spacing w:after="120"/>
      </w:pPr>
      <w:r>
        <w:t xml:space="preserve"/>
      </w:r>
      <w:r>
        <w:t xml:space="preserve">[V16-17] Genentech. Avastin bevacizumab US prescribing information. US prescribing information. 2022. </w:t>
      </w:r>
      <w:hyperlink r:id="rId616">
        <w:r>
          <w:rPr>
            <w:color w:val="0563C1"/>
            <w:u w:val="single"/>
          </w:rPr>
          <w:t>Source</w:t>
        </w:r>
      </w:hyperlink>
      <w:r>
        <w:t xml:space="preserve"> | </w:t>
      </w:r>
      <w:hyperlink r:id="rId617">
        <w:r>
          <w:rPr>
            <w:color w:val="0563C1"/>
            <w:u w:val="single"/>
          </w:rPr>
          <w:t>Full-text access</w:t>
        </w:r>
      </w:hyperlink>
    </w:p>
    <w:p>
      <w:pPr>
        <w:pStyle w:val="Normal"/>
        <w:widowControl/>
        <w:spacing w:after="120"/>
      </w:pPr>
      <w:r>
        <w:t xml:space="preserve"/>
      </w:r>
      <w:r>
        <w:t xml:space="preserve">[V16-18] Wassmer, Charles-Henri; El Hajji, Sofia; Papazarkadas, Xenofon; et al. Immunotherapy and Liver Transplantation: A Narrative Review of Basic and Clinical Data. Cancers. 2023; 15(18):4574. </w:t>
      </w:r>
      <w:hyperlink r:id="rId618">
        <w:r>
          <w:rPr>
            <w:color w:val="0563C1"/>
            <w:u w:val="single"/>
          </w:rPr>
          <w:t>Source</w:t>
        </w:r>
      </w:hyperlink>
      <w:r>
        <w:t xml:space="preserve"> | </w:t>
      </w:r>
      <w:hyperlink r:id="rId619">
        <w:r>
          <w:rPr>
            <w:color w:val="0563C1"/>
            <w:u w:val="single"/>
          </w:rPr>
          <w:t>Full-text access</w:t>
        </w:r>
      </w:hyperlink>
    </w:p>
    <w:p>
      <w:pPr>
        <w:pStyle w:val="Normal"/>
        <w:widowControl/>
        <w:spacing w:after="120"/>
      </w:pPr>
      <w:r>
        <w:t xml:space="preserve"/>
      </w:r>
      <w:r>
        <w:t xml:space="preserve">[V16-19] Xu, Edison; Tabrizian, Parissa; Gutierrez, Julio; et al. Downstaging of hepatocellular carcinoma before liver transplantation: Results from a national multicenter prospective cohort study. Hepatology (Baltimore, Md.). 2025; 82(3):612-625. </w:t>
      </w:r>
      <w:hyperlink r:id="rId620">
        <w:r>
          <w:rPr>
            <w:color w:val="0563C1"/>
            <w:u w:val="single"/>
          </w:rPr>
          <w:t>Source</w:t>
        </w:r>
      </w:hyperlink>
      <w:r>
        <w:t xml:space="preserve"> | </w:t>
      </w:r>
      <w:hyperlink r:id="rId621">
        <w:r>
          <w:rPr>
            <w:color w:val="0563C1"/>
            <w:u w:val="single"/>
          </w:rPr>
          <w:t>Full-text access</w:t>
        </w:r>
      </w:hyperlink>
    </w:p>
    <w:p>
      <w:pPr>
        <w:pStyle w:val="Normal"/>
        <w:widowControl/>
        <w:spacing w:after="120"/>
      </w:pPr>
      <w:r>
        <w:t xml:space="preserve"/>
      </w:r>
      <w:r>
        <w:t xml:space="preserve">[V16-20] Abdelrahim, Maen; Esmail, Abdullah; Al-Judaibi, Bandar; et al. Peri-transplant use of immune checkpoint inhibitors in hepatocellular carcinoma: a transplant oncology perspective on safety, timing, post-transplant management, and future directions. Frontiers in Oncology. 2026; 16. </w:t>
      </w:r>
      <w:hyperlink r:id="rId622">
        <w:r>
          <w:rPr>
            <w:color w:val="0563C1"/>
            <w:u w:val="single"/>
          </w:rPr>
          <w:t>Source</w:t>
        </w:r>
      </w:hyperlink>
      <w:r>
        <w:t xml:space="preserve"> | </w:t>
      </w:r>
      <w:hyperlink r:id="rId623">
        <w:r>
          <w:rPr>
            <w:color w:val="0563C1"/>
            <w:u w:val="single"/>
          </w:rPr>
          <w:t>Full-text access</w:t>
        </w:r>
      </w:hyperlink>
    </w:p>
    <w:p>
      <w:pPr>
        <w:pStyle w:val="Normal"/>
        <w:widowControl/>
        <w:spacing w:after="120"/>
      </w:pPr>
      <w:r>
        <w:t xml:space="preserve"/>
      </w:r>
      <w:r>
        <w:t xml:space="preserve">[V16-21] Clavien, Pierre-Alain; Lesurtel, Mickael; Bossuyt, Patrick MM; et al. Recommendations for liver transplantation for hepatocellular carcinoma: an international consensus conference report. The Lancet Oncology. 2012; 13(1):e11-e22. </w:t>
      </w:r>
      <w:hyperlink r:id="rId624">
        <w:r>
          <w:rPr>
            <w:color w:val="0563C1"/>
            <w:u w:val="single"/>
          </w:rPr>
          <w:t>Source</w:t>
        </w:r>
      </w:hyperlink>
      <w:r>
        <w:t xml:space="preserve"> | </w:t>
      </w:r>
      <w:hyperlink r:id="rId625">
        <w:r>
          <w:rPr>
            <w:color w:val="0563C1"/>
            <w:u w:val="single"/>
          </w:rPr>
          <w:t>Full-text access</w:t>
        </w:r>
      </w:hyperlink>
    </w:p>
    <w:p>
      <w:pPr>
        <w:pStyle w:val="Normal"/>
        <w:widowControl/>
        <w:spacing w:after="120"/>
      </w:pPr>
      <w:r>
        <w:t xml:space="preserve"/>
      </w:r>
      <w:r>
        <w:t xml:space="preserve">[V16-22] Kulkarni, Anand V.; Singal, Amit G.; Reddy, K. Rajender. Review Article: Liver Transplantation for Hepatocellular Carcinoma in the Era of Immune Checkpoint Inhibitors. Alimentary Pharmacology &amp; Therapeutics. 2025; 62(6):585-601. </w:t>
      </w:r>
      <w:hyperlink r:id="rId626">
        <w:r>
          <w:rPr>
            <w:color w:val="0563C1"/>
            <w:u w:val="single"/>
          </w:rPr>
          <w:t>Source</w:t>
        </w:r>
      </w:hyperlink>
      <w:r>
        <w:t xml:space="preserve"> | </w:t>
      </w:r>
      <w:hyperlink r:id="rId627">
        <w:r>
          <w:rPr>
            <w:color w:val="0563C1"/>
            <w:u w:val="single"/>
          </w:rPr>
          <w:t>Full-text access</w:t>
        </w:r>
      </w:hyperlink>
    </w:p>
    <w:p>
      <w:pPr>
        <w:pStyle w:val="Normal"/>
        <w:widowControl/>
        <w:spacing w:after="120"/>
      </w:pPr>
      <w:r>
        <w:t xml:space="preserve"/>
      </w:r>
      <w:r>
        <w:t xml:space="preserve">[V16-23] Te, Helen S.; Agopian, Vatche G.; Demetris, Anthony J.; et al. AASLD AST Practice Guideline on adult liver transplantation: Diagnosis and management of graft-related complications. Liver Transplantation. 2025; 32(3):444-490. </w:t>
      </w:r>
      <w:hyperlink r:id="rId628">
        <w:r>
          <w:rPr>
            <w:color w:val="0563C1"/>
            <w:u w:val="single"/>
          </w:rPr>
          <w:t>Source</w:t>
        </w:r>
      </w:hyperlink>
      <w:r>
        <w:t xml:space="preserve"> | </w:t>
      </w:r>
      <w:hyperlink r:id="rId629">
        <w:r>
          <w:rPr>
            <w:color w:val="0563C1"/>
            <w:u w:val="single"/>
          </w:rPr>
          <w:t>Full-text access</w:t>
        </w:r>
      </w:hyperlink>
    </w:p>
    <w:p>
      <w:pPr>
        <w:pStyle w:val="Normal"/>
        <w:widowControl/>
        <w:spacing w:after="120"/>
      </w:pPr>
      <w:r>
        <w:t xml:space="preserve"/>
      </w:r>
      <w:r>
        <w:t xml:space="preserve">[V16-24] Novartis Pharmaceuticals Corporation. Zortress (everolimus) US prescribing information, updated 16 September 2026. DailyMed. 2026. </w:t>
      </w:r>
      <w:hyperlink r:id="rId630">
        <w:r>
          <w:rPr>
            <w:color w:val="0563C1"/>
            <w:u w:val="single"/>
          </w:rPr>
          <w:t>Source</w:t>
        </w:r>
      </w:hyperlink>
      <w:r>
        <w:t xml:space="preserve"> | </w:t>
      </w:r>
      <w:hyperlink r:id="rId631">
        <w:r>
          <w:rPr>
            <w:color w:val="0563C1"/>
            <w:u w:val="single"/>
          </w:rPr>
          <w:t>Full-text access</w:t>
        </w:r>
      </w:hyperlink>
    </w:p>
    <w:p>
      <w:pPr>
        <w:pStyle w:val="Normal"/>
        <w:widowControl/>
        <w:spacing w:after="120"/>
      </w:pPr>
      <w:r>
        <w:t xml:space="preserve"/>
      </w:r>
      <w:r>
        <w:t xml:space="preserve">[V16-25] Geissler, Edward K; Schnitzbauer, Andreas A; Zülke, Carl; et al. Sirolimus Use in Liver Transplant Recipients With Hepatocellular Carcinoma: A Randomized, Multicenter, Open-Label Phase 3 Trial. Transplantation. 2016; 100(1):116-25. </w:t>
      </w:r>
      <w:hyperlink r:id="rId632">
        <w:r>
          <w:rPr>
            <w:color w:val="0563C1"/>
            <w:u w:val="single"/>
          </w:rPr>
          <w:t>Source</w:t>
        </w:r>
      </w:hyperlink>
      <w:r>
        <w:t xml:space="preserve"> | </w:t>
      </w:r>
      <w:hyperlink r:id="rId633">
        <w:r>
          <w:rPr>
            <w:color w:val="0563C1"/>
            <w:u w:val="single"/>
          </w:rPr>
          <w:t>Full-text access</w:t>
        </w:r>
      </w:hyperlink>
    </w:p>
    <w:p>
      <w:pPr>
        <w:pStyle w:val="Normal"/>
        <w:widowControl/>
        <w:spacing w:after="120"/>
      </w:pPr>
      <w:r>
        <w:t xml:space="preserve"/>
      </w:r>
      <w:r>
        <w:t xml:space="preserve">[V16-26] Au, Kin Pan; Chok, Kenneth Siu Ho. Multidisciplinary approach for post-liver transplant recurrence of hepatocellular carcinoma: A proposed management algorithm. World Journal of Gastroenterology. 2018; 24(45):5081-5094. </w:t>
      </w:r>
      <w:hyperlink r:id="rId634">
        <w:r>
          <w:rPr>
            <w:color w:val="0563C1"/>
            <w:u w:val="single"/>
          </w:rPr>
          <w:t>Source</w:t>
        </w:r>
      </w:hyperlink>
      <w:r>
        <w:t xml:space="preserve"> | </w:t>
      </w:r>
      <w:hyperlink r:id="rId635">
        <w:r>
          <w:rPr>
            <w:color w:val="0563C1"/>
            <w:u w:val="single"/>
          </w:rPr>
          <w:t>Full-text access</w:t>
        </w:r>
      </w:hyperlink>
    </w:p>
    <w:p>
      <w:pPr>
        <w:pStyle w:val="Normal"/>
        <w:widowControl/>
        <w:spacing w:after="120"/>
      </w:pPr>
      <w:r>
        <w:t xml:space="preserve"/>
      </w:r>
      <w:r>
        <w:t xml:space="preserve">[V16-27] Sposito, Carlo; Citterio, Davide; Virdis, Matteo; et al. Therapeutic strategies for post-transplant recurrence of hepatocellular carcinoma. World Journal of Gastroenterology. 2022; 28(34):4929-4942. </w:t>
      </w:r>
      <w:hyperlink r:id="rId636">
        <w:r>
          <w:rPr>
            <w:color w:val="0563C1"/>
            <w:u w:val="single"/>
          </w:rPr>
          <w:t>Source</w:t>
        </w:r>
      </w:hyperlink>
      <w:r>
        <w:t xml:space="preserve"> | </w:t>
      </w:r>
      <w:hyperlink r:id="rId637">
        <w:r>
          <w:rPr>
            <w:color w:val="0563C1"/>
            <w:u w:val="single"/>
          </w:rPr>
          <w:t>Full-text access</w:t>
        </w:r>
      </w:hyperlink>
    </w:p>
    <w:p>
      <w:pPr>
        <w:pStyle w:val="Normal"/>
        <w:widowControl/>
        <w:spacing w:after="120"/>
      </w:pPr>
      <w:r>
        <w:t xml:space="preserve"/>
      </w:r>
      <w:r>
        <w:t xml:space="preserve">[V16-28] De Martin, Eleonora; Antonini, Teresa Maria; Uguen, Thomas; et al. Immune checkpoint inhibitors after liver transplantation: The role of immunosuppressive management. American Journal of Transplantation. 2026; 26(8):1958-1971. </w:t>
      </w:r>
      <w:hyperlink r:id="rId638">
        <w:r>
          <w:rPr>
            <w:color w:val="0563C1"/>
            <w:u w:val="single"/>
          </w:rPr>
          <w:t>Source</w:t>
        </w:r>
      </w:hyperlink>
      <w:r>
        <w:t xml:space="preserve"> | </w:t>
      </w:r>
      <w:hyperlink r:id="rId639">
        <w:r>
          <w:rPr>
            <w:color w:val="0563C1"/>
            <w:u w:val="single"/>
          </w:rPr>
          <w:t>Full-text access</w:t>
        </w:r>
      </w:hyperlink>
    </w:p>
    <w:p>
      <w:pPr>
        <w:pStyle w:val="Normal"/>
        <w:widowControl/>
        <w:spacing w:after="120"/>
      </w:pPr>
      <w:r>
        <w:t xml:space="preserve"/>
      </w:r>
      <w:r>
        <w:t xml:space="preserve">[V16-29] Budiman, Deny; Chu, Chong Woo; Oh, Jongwook; et al. Liver Transplantation Criteria for Hepatocellular Carcinoma: A Systematic Review. Transplantation Proceedings. 2026; 58(4):748-754. </w:t>
      </w:r>
      <w:hyperlink r:id="rId640">
        <w:r>
          <w:rPr>
            <w:color w:val="0563C1"/>
            <w:u w:val="single"/>
          </w:rPr>
          <w:t>Source</w:t>
        </w:r>
      </w:hyperlink>
      <w:r>
        <w:t xml:space="preserve"> | </w:t>
      </w:r>
      <w:hyperlink r:id="rId641">
        <w:r>
          <w:rPr>
            <w:color w:val="0563C1"/>
            <w:u w:val="single"/>
          </w:rPr>
          <w:t>Full-text access</w:t>
        </w:r>
      </w:hyperlink>
    </w:p>
    <w:p>
      <w:pPr>
        <w:pStyle w:val="Normal"/>
        <w:widowControl/>
        <w:spacing w:after="120"/>
      </w:pPr>
      <w:r>
        <w:t xml:space="preserve"/>
      </w:r>
      <w:r>
        <w:t xml:space="preserve">[V16-30] Assalino, Michela; Terraz, Sylvain; Grat, Michal; et al. Liver transplantation for hepatocellular carcinoma after successful treatment of macrovascular invasion – a multi‐center retrospective cohort study. Transplant International. 2020; 33(5):567-575. </w:t>
      </w:r>
      <w:hyperlink r:id="rId642">
        <w:r>
          <w:rPr>
            <w:color w:val="0563C1"/>
            <w:u w:val="single"/>
          </w:rPr>
          <w:t>Source</w:t>
        </w:r>
      </w:hyperlink>
      <w:r>
        <w:t xml:space="preserve"> | </w:t>
      </w:r>
      <w:hyperlink r:id="rId643">
        <w:r>
          <w:rPr>
            <w:color w:val="0563C1"/>
            <w:u w:val="single"/>
          </w:rPr>
          <w:t>Full-text access</w:t>
        </w:r>
      </w:hyperlink>
    </w:p>
    <w:p>
      <w:pPr>
        <w:pStyle w:val="Normal"/>
        <w:widowControl/>
        <w:spacing w:after="120"/>
      </w:pPr>
      <w:r>
        <w:t xml:space="preserve"/>
      </w:r>
      <w:r>
        <w:t xml:space="preserve">[V16-31] Abecassis, M.M.; Fisher, R.A.; Olthoff, K.M.; et al. Complications of Living Donor Hepatic Lobectomy—A Comprehensive Report. American Journal of Transplantation. 2012; 12(5):1208-1217. </w:t>
      </w:r>
      <w:hyperlink r:id="rId644">
        <w:r>
          <w:rPr>
            <w:color w:val="0563C1"/>
            <w:u w:val="single"/>
          </w:rPr>
          <w:t>Source</w:t>
        </w:r>
      </w:hyperlink>
      <w:r>
        <w:t xml:space="preserve"> | </w:t>
      </w:r>
      <w:hyperlink r:id="rId645">
        <w:r>
          <w:rPr>
            <w:color w:val="0563C1"/>
            <w:u w:val="single"/>
          </w:rPr>
          <w:t>Full-text access</w:t>
        </w:r>
      </w:hyperlink>
    </w:p>
    <w:p>
      <w:pPr>
        <w:pStyle w:val="Normal"/>
        <w:widowControl/>
        <w:spacing w:after="120"/>
      </w:pPr>
      <w:r>
        <w:t xml:space="preserve"/>
      </w:r>
      <w:r>
        <w:t xml:space="preserve">[V16-32] DiMartini, A.; Dew, M.A.; Liu, Q.; et al. Social and Financial Outcomes of Living Liver Donation: A Prospective Investigation Within the Adult-to-Adult Living Donor Liver Transplantation Cohort Study 2 (A2ALL-2). American Journal of Transplantation. 2017; 17(4):1081-1096. </w:t>
      </w:r>
      <w:hyperlink r:id="rId646">
        <w:r>
          <w:rPr>
            <w:color w:val="0563C1"/>
            <w:u w:val="single"/>
          </w:rPr>
          <w:t>Source</w:t>
        </w:r>
      </w:hyperlink>
      <w:r>
        <w:t xml:space="preserve"> | </w:t>
      </w:r>
      <w:hyperlink r:id="rId647">
        <w:r>
          <w:rPr>
            <w:color w:val="0563C1"/>
            <w:u w:val="single"/>
          </w:rPr>
          <w:t>Full-text access</w:t>
        </w:r>
      </w:hyperlink>
    </w:p>
    <w:p>
      <w:pPr>
        <w:pStyle w:val="Normal"/>
        <w:widowControl/>
        <w:spacing w:after="120"/>
      </w:pPr>
      <w:r>
        <w:t xml:space="preserve"/>
      </w:r>
      <w:r>
        <w:t xml:space="preserve">[V16-33] Xiao, Jieling; Zeng, Rebecca Wenling; Lim, Wen Hui; et al. The incidence of adverse outcome in donors after living donor liver transplantation: A meta-analysis of 60,829 donors. Liver Transplantation. 2024; 30(5):493-504. </w:t>
      </w:r>
      <w:hyperlink r:id="rId648">
        <w:r>
          <w:rPr>
            <w:color w:val="0563C1"/>
            <w:u w:val="single"/>
          </w:rPr>
          <w:t>Source</w:t>
        </w:r>
      </w:hyperlink>
      <w:r>
        <w:t xml:space="preserve"> | </w:t>
      </w:r>
      <w:hyperlink r:id="rId649">
        <w:r>
          <w:rPr>
            <w:color w:val="0563C1"/>
            <w:u w:val="single"/>
          </w:rPr>
          <w:t>Full-text access</w:t>
        </w:r>
      </w:hyperlink>
    </w:p>
    <w:p>
      <w:pPr>
        <w:pStyle w:val="Normal"/>
        <w:widowControl/>
        <w:spacing w:after="120"/>
      </w:pPr>
      <w:r>
        <w:t xml:space="preserve"/>
      </w:r>
      <w:r>
        <w:t xml:space="preserve">[V16-34] Allen, Elisa; Taylor, Rhiannon; Gimson, Alexander; et al. Transplant benefit-based offering of deceased donor livers in the United Kingdom. Journal of Hepatology. 2024; 81(3):471-478. </w:t>
      </w:r>
      <w:hyperlink r:id="rId650">
        <w:r>
          <w:rPr>
            <w:color w:val="0563C1"/>
            <w:u w:val="single"/>
          </w:rPr>
          <w:t>Source</w:t>
        </w:r>
      </w:hyperlink>
      <w:r>
        <w:t xml:space="preserve"> | </w:t>
      </w:r>
      <w:hyperlink r:id="rId651">
        <w:r>
          <w:rPr>
            <w:color w:val="0563C1"/>
            <w:u w:val="single"/>
          </w:rPr>
          <w:t>Full-text access</w:t>
        </w:r>
      </w:hyperlink>
    </w:p>
    <w:p>
      <w:pPr>
        <w:pStyle w:val="Normal"/>
        <w:widowControl/>
        <w:spacing w:after="120"/>
      </w:pPr>
      <w:r>
        <w:t xml:space="preserve"/>
      </w:r>
      <w:r>
        <w:t xml:space="preserve">[V16-35] Goudsmit, Ben F.J.; Ilaria Prosepe, ; Tushuizen, Maarten E.; et al. Survival benefit from liver transplantation for patients with and without hepatocellular carcinoma. JHEP Reports. 2023; 5(12):100907. </w:t>
      </w:r>
      <w:hyperlink r:id="rId652">
        <w:r>
          <w:rPr>
            <w:color w:val="0563C1"/>
            <w:u w:val="single"/>
          </w:rPr>
          <w:t>Source</w:t>
        </w:r>
      </w:hyperlink>
      <w:r>
        <w:t xml:space="preserve"> | </w:t>
      </w:r>
      <w:hyperlink r:id="rId653">
        <w:r>
          <w:rPr>
            <w:color w:val="0563C1"/>
            <w:u w:val="single"/>
          </w:rPr>
          <w:t>Full-text access</w:t>
        </w:r>
      </w:hyperlink>
    </w:p>
    <w:p>
      <w:pPr>
        <w:pStyle w:val="Normal"/>
        <w:widowControl/>
        <w:spacing w:after="120"/>
      </w:pPr>
      <w:r>
        <w:t xml:space="preserve"/>
      </w:r>
      <w:r>
        <w:t xml:space="preserve">[V16-36] Huang, Annsa C.; Dodge, Jennifer L.; Yao, Francis Y.; et al. National Experience on Waitlist Outcomes for Down-Staging of Hepatocellular Carcinoma: High Dropout Rate in All-Comers. Clinical Gastroenterology and Hepatology. 2023; 21(6):1581-1589. </w:t>
      </w:r>
      <w:hyperlink r:id="rId654">
        <w:r>
          <w:rPr>
            <w:color w:val="0563C1"/>
            <w:u w:val="single"/>
          </w:rPr>
          <w:t>Source</w:t>
        </w:r>
      </w:hyperlink>
      <w:r>
        <w:t xml:space="preserve"> | </w:t>
      </w:r>
      <w:hyperlink r:id="rId655">
        <w:r>
          <w:rPr>
            <w:color w:val="0563C1"/>
            <w:u w:val="single"/>
          </w:rPr>
          <w:t>Full-text access</w:t>
        </w:r>
      </w:hyperlink>
    </w:p>
    <w:p>
      <w:pPr>
        <w:pStyle w:val="Normal"/>
        <w:widowControl/>
        <w:spacing w:after="120"/>
      </w:pPr>
      <w:r>
        <w:t xml:space="preserve"/>
      </w:r>
      <w:r>
        <w:t xml:space="preserve">[V16-37] Lai, Quirino; Vitale, Alessandro; Iesari, Samuele; et al. Intention-to-Treat Survival Benefit of Liver Transplantation in Patients With Hepatocellular Cancer. Hepatology. 2017; 66(6):1910-1919. </w:t>
      </w:r>
      <w:hyperlink r:id="rId656">
        <w:r>
          <w:rPr>
            <w:color w:val="0563C1"/>
            <w:u w:val="single"/>
          </w:rPr>
          <w:t>Source</w:t>
        </w:r>
      </w:hyperlink>
      <w:r>
        <w:t xml:space="preserve"> | </w:t>
      </w:r>
      <w:hyperlink r:id="rId657">
        <w:r>
          <w:rPr>
            <w:color w:val="0563C1"/>
            <w:u w:val="single"/>
          </w:rPr>
          <w:t>Full-text access</w:t>
        </w:r>
      </w:hyperlink>
    </w:p>
    <w:p>
      <w:pPr>
        <w:pStyle w:val="Normal"/>
        <w:widowControl/>
        <w:spacing w:after="120"/>
      </w:pPr>
      <w:r>
        <w:t xml:space="preserve"/>
      </w:r>
      <w:r>
        <w:t xml:space="preserve">[V16-38] Liu, Hao; Zhang, Wei; Di, Mengyang; et al. Survival benefit associated with liver transplantation for hepatocellular carcinoma based on tumor burden scores at listing. Hepatology Communications. 2025; 9(1):e0619. </w:t>
      </w:r>
      <w:hyperlink r:id="rId658">
        <w:r>
          <w:rPr>
            <w:color w:val="0563C1"/>
            <w:u w:val="single"/>
          </w:rPr>
          <w:t>Source</w:t>
        </w:r>
      </w:hyperlink>
      <w:r>
        <w:t xml:space="preserve"> | </w:t>
      </w:r>
      <w:hyperlink r:id="rId659">
        <w:r>
          <w:rPr>
            <w:color w:val="0563C1"/>
            <w:u w:val="single"/>
          </w:rPr>
          <w:t>Full-text access</w:t>
        </w:r>
      </w:hyperlink>
    </w:p>
    <w:p>
      <w:pPr>
        <w:pStyle w:val="Normal"/>
        <w:widowControl/>
        <w:spacing w:after="120"/>
      </w:pPr>
      <w:r>
        <w:t xml:space="preserve"/>
      </w:r>
      <w:r>
        <w:t xml:space="preserve">[V16-39] Mehta, Neil; Frenette, Catherine; Tabrizian, Parissa; et al. Downstaging Outcomes for Hepatocellular Carcinoma: Results From the Multicenter Evaluation of Reduction in Tumor Size before Liver Transplantation (MERITS-LT) Consortium. Gastroenterology. 2021; 161(5):1502-1512. </w:t>
      </w:r>
      <w:hyperlink r:id="rId660">
        <w:r>
          <w:rPr>
            <w:color w:val="0563C1"/>
            <w:u w:val="single"/>
          </w:rPr>
          <w:t>Source</w:t>
        </w:r>
      </w:hyperlink>
      <w:r>
        <w:t xml:space="preserve"> | </w:t>
      </w:r>
      <w:hyperlink r:id="rId661">
        <w:r>
          <w:rPr>
            <w:color w:val="0563C1"/>
            <w:u w:val="single"/>
          </w:rPr>
          <w:t>Full-text access</w:t>
        </w:r>
      </w:hyperlink>
    </w:p>
    <w:p>
      <w:pPr>
        <w:pStyle w:val="Normal"/>
        <w:widowControl/>
        <w:spacing w:after="120"/>
      </w:pPr>
      <w:r>
        <w:t xml:space="preserve"/>
      </w:r>
      <w:r>
        <w:t xml:space="preserve">[V16-40]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 23(11):1771-1780. </w:t>
      </w:r>
      <w:hyperlink r:id="rId662">
        <w:r>
          <w:rPr>
            <w:color w:val="0563C1"/>
            <w:u w:val="single"/>
          </w:rPr>
          <w:t>Source</w:t>
        </w:r>
      </w:hyperlink>
      <w:r>
        <w:t xml:space="preserve"> | </w:t>
      </w:r>
      <w:hyperlink r:id="rId663">
        <w:r>
          <w:rPr>
            <w:color w:val="0563C1"/>
            <w:u w:val="single"/>
          </w:rPr>
          <w:t>Full-text access</w:t>
        </w:r>
      </w:hyperlink>
    </w:p>
    <w:p>
      <w:pPr>
        <w:pStyle w:val="Normal"/>
        <w:widowControl/>
        <w:spacing w:after="120"/>
      </w:pPr>
      <w:r>
        <w:t xml:space="preserve"/>
      </w:r>
      <w:r>
        <w:t xml:space="preserve">[V16-41] Prosepe, Ilaria; van Geloven, Nan; de Ferrante, Hans; et al. Estimating conditional survival benefit for the allocation of scarce resources. Statistical Methods in Medical Research. 2026; 35(4):812-826. </w:t>
      </w:r>
      <w:hyperlink r:id="rId664">
        <w:r>
          <w:rPr>
            <w:color w:val="0563C1"/>
            <w:u w:val="single"/>
          </w:rPr>
          <w:t>Source</w:t>
        </w:r>
      </w:hyperlink>
      <w:r>
        <w:t xml:space="preserve"> | </w:t>
      </w:r>
      <w:hyperlink r:id="rId665">
        <w:r>
          <w:rPr>
            <w:color w:val="0563C1"/>
            <w:u w:val="single"/>
          </w:rPr>
          <w:t>Full-text access</w:t>
        </w:r>
      </w:hyperlink>
    </w:p>
    <w:p>
      <w:pPr>
        <w:pStyle w:val="Normal"/>
        <w:widowControl/>
        <w:spacing w:after="120"/>
      </w:pPr>
      <w:r>
        <w:t xml:space="preserve"/>
      </w:r>
      <w:r>
        <w:t xml:space="preserve">[V16-42] Sinha, Jasmine; Mehta, Neil; Dodge, Jennifer L.; et al. Are There Upper Limits in Tumor Burden for Down‐Staging of Hepatocellular Carcinoma to Liver Transplant? Analysis of the All‐Comers Protocol. Hepatology. 2019; 70(4):1185-1196. </w:t>
      </w:r>
      <w:hyperlink r:id="rId666">
        <w:r>
          <w:rPr>
            <w:color w:val="0563C1"/>
            <w:u w:val="single"/>
          </w:rPr>
          <w:t>Source</w:t>
        </w:r>
      </w:hyperlink>
      <w:r>
        <w:t xml:space="preserve"> | </w:t>
      </w:r>
      <w:hyperlink r:id="rId667">
        <w:r>
          <w:rPr>
            <w:color w:val="0563C1"/>
            <w:u w:val="single"/>
          </w:rPr>
          <w:t>Full-text access</w:t>
        </w:r>
      </w:hyperlink>
    </w:p>
    <w:p>
      <w:pPr>
        <w:pStyle w:val="Normal"/>
        <w:widowControl/>
        <w:spacing w:after="120"/>
      </w:pPr>
      <w:r>
        <w:t xml:space="preserve"/>
      </w:r>
      <w:r>
        <w:t xml:space="preserve">[V16-43] Tabrizian, Parissa; Holzner, Matthew L.; Mehta, Neil; et al. Ten-Year Outcomes of Liver Transplant and Downstaging for Hepatocellular Carcinoma. JAMA Surgery. 2022; 157(9):779-788. </w:t>
      </w:r>
      <w:hyperlink r:id="rId668">
        <w:r>
          <w:rPr>
            <w:color w:val="0563C1"/>
            <w:u w:val="single"/>
          </w:rPr>
          <w:t>Source</w:t>
        </w:r>
      </w:hyperlink>
      <w:r>
        <w:t xml:space="preserve"> | </w:t>
      </w:r>
      <w:hyperlink r:id="rId669">
        <w:r>
          <w:rPr>
            <w:color w:val="0563C1"/>
            <w:u w:val="single"/>
          </w:rPr>
          <w:t>Full-text access</w:t>
        </w:r>
      </w:hyperlink>
    </w:p>
    <w:p>
      <w:pPr>
        <w:pStyle w:val="Normal"/>
        <w:widowControl/>
        <w:spacing w:after="120"/>
      </w:pPr>
      <w:r>
        <w:t xml:space="preserve"/>
      </w:r>
      <w:r>
        <w:t xml:space="preserve">[V16-44] Yao, Francis Y.; Mehta, Neil; Flemming, Jennifer; et al. Downstaging of hepatocellular cancer before liver transplant: Long‐term outcome compared to tumors within Milan criteria. Hepatology. 2015; 61(6):1968-1977. </w:t>
      </w:r>
      <w:hyperlink r:id="rId670">
        <w:r>
          <w:rPr>
            <w:color w:val="0563C1"/>
            <w:u w:val="single"/>
          </w:rPr>
          <w:t>Source</w:t>
        </w:r>
      </w:hyperlink>
      <w:r>
        <w:t xml:space="preserve"> | </w:t>
      </w:r>
      <w:hyperlink r:id="rId671">
        <w:r>
          <w:rPr>
            <w:color w:val="0563C1"/>
            <w:u w:val="single"/>
          </w:rPr>
          <w:t>Full-text access</w:t>
        </w:r>
      </w:hyperlink>
    </w:p>
    <w:p>
      <w:pPr>
        <w:pStyle w:val="Normal"/>
        <w:widowControl/>
        <w:spacing w:after="120"/>
      </w:pPr>
      <w:r>
        <w:t xml:space="preserve"/>
      </w:r>
      <w:r>
        <w:t xml:space="preserve">[V16-45] Ong, Meiching; He, Kang; Wang, Feng; et al. Immune Checkpoint Inhibitor–Based Downstaging Therapy for Hepatocellular Carcinoma. JAMA Oncology. 2026. </w:t>
      </w:r>
      <w:hyperlink r:id="rId672">
        <w:r>
          <w:rPr>
            <w:color w:val="0563C1"/>
            <w:u w:val="single"/>
          </w:rPr>
          <w:t>Source</w:t>
        </w:r>
      </w:hyperlink>
      <w:r>
        <w:t xml:space="preserve"> | </w:t>
      </w:r>
      <w:hyperlink r:id="rId673">
        <w:r>
          <w:rPr>
            <w:color w:val="0563C1"/>
            <w:u w:val="single"/>
          </w:rPr>
          <w:t>Full-text access</w:t>
        </w:r>
      </w:hyperlink>
    </w:p>
    <w:p>
      <w:pPr>
        <w:pStyle w:val="Normal"/>
        <w:widowControl/>
        <w:spacing w:after="120"/>
      </w:pPr>
      <w:r>
        <w:t xml:space="preserve"/>
      </w:r>
      <w:r>
        <w:t xml:space="preserve">[V16-46] Bhoori, Sherrie; Rivoltini, Licia; Pinato, David J.; et al. Efficacy of liver transplantation after response to atezolizumab-bevacizumab downstaging of intermediate and advanced hepatocellular carcinoma (ImmunoXXL). Journal of Hepatology. 2026; 85(1):117-129. </w:t>
      </w:r>
      <w:hyperlink r:id="rId674">
        <w:r>
          <w:rPr>
            <w:color w:val="0563C1"/>
            <w:u w:val="single"/>
          </w:rPr>
          <w:t>Source</w:t>
        </w:r>
      </w:hyperlink>
      <w:r>
        <w:t xml:space="preserve"> | </w:t>
      </w:r>
      <w:hyperlink r:id="rId675">
        <w:r>
          <w:rPr>
            <w:color w:val="0563C1"/>
            <w:u w:val="single"/>
          </w:rPr>
          <w:t>Full-text access</w:t>
        </w:r>
      </w:hyperlink>
    </w:p>
    <w:p>
      <w:pPr>
        <w:pStyle w:val="Normal"/>
        <w:widowControl/>
        <w:spacing w:after="120"/>
      </w:pPr>
      <w:r>
        <w:t xml:space="preserve"/>
      </w:r>
      <w:r>
        <w:t xml:space="preserve">[V16-47]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 46(6):e70692. </w:t>
      </w:r>
      <w:hyperlink r:id="rId676">
        <w:r>
          <w:rPr>
            <w:color w:val="0563C1"/>
            <w:u w:val="single"/>
          </w:rPr>
          <w:t>Source</w:t>
        </w:r>
      </w:hyperlink>
      <w:r>
        <w:t xml:space="preserve"> | </w:t>
      </w:r>
      <w:hyperlink r:id="rId677">
        <w:r>
          <w:rPr>
            <w:color w:val="0563C1"/>
            <w:u w:val="single"/>
          </w:rPr>
          <w:t>Full-text access</w:t>
        </w:r>
      </w:hyperlink>
    </w:p>
    <w:p>
      <w:pPr>
        <w:pStyle w:val="Normal"/>
        <w:widowControl/>
        <w:spacing w:after="120"/>
      </w:pPr>
      <w:r>
        <w:t xml:space="preserve"/>
      </w:r>
      <w:r>
        <w:t xml:space="preserve">[V16-48] Choi, Ho Joong; Kim, Dong Goo; Na, Gun Hyung; et al. The clinical outcomes of patients with portal vein tumor thrombi after living donor liver transplantation. Liver Transplantation. 2017; 23(8):1023-1031. </w:t>
      </w:r>
      <w:hyperlink r:id="rId678">
        <w:r>
          <w:rPr>
            <w:color w:val="0563C1"/>
            <w:u w:val="single"/>
          </w:rPr>
          <w:t>Source</w:t>
        </w:r>
      </w:hyperlink>
      <w:r>
        <w:t xml:space="preserve"> | </w:t>
      </w:r>
      <w:hyperlink r:id="rId679">
        <w:r>
          <w:rPr>
            <w:color w:val="0563C1"/>
            <w:u w:val="single"/>
          </w:rPr>
          <w:t>Full-text access</w:t>
        </w:r>
      </w:hyperlink>
    </w:p>
    <w:p>
      <w:pPr>
        <w:pStyle w:val="Normal"/>
        <w:widowControl/>
        <w:spacing w:after="120"/>
      </w:pPr>
      <w:r>
        <w:t xml:space="preserve"/>
      </w:r>
      <w:r>
        <w:t xml:space="preserve">[V16-49] Soin, Arvinder S; Bhangui, Prashant; Kataria, Tejinder; et al. Experience With LDLT in Patients With Hepatocellular Carcinoma and Portal Vein Tumor Thrombosis Postdownstaging. Transplantation. 2020; 104(11):2334-2345. </w:t>
      </w:r>
      <w:hyperlink r:id="rId680">
        <w:r>
          <w:rPr>
            <w:color w:val="0563C1"/>
            <w:u w:val="single"/>
          </w:rPr>
          <w:t>Source</w:t>
        </w:r>
      </w:hyperlink>
      <w:r>
        <w:t xml:space="preserve"> | </w:t>
      </w:r>
      <w:hyperlink r:id="rId681">
        <w:r>
          <w:rPr>
            <w:color w:val="0563C1"/>
            <w:u w:val="single"/>
          </w:rPr>
          <w:t>Full-text access</w:t>
        </w:r>
      </w:hyperlink>
    </w:p>
    <w:p>
      <w:pPr>
        <w:pStyle w:val="Normal"/>
        <w:widowControl/>
        <w:spacing w:after="120"/>
      </w:pPr>
      <w:r>
        <w:t xml:space="preserve"/>
      </w:r>
      <w:r>
        <w:t xml:space="preserve">[V16-50] Yang, Z; Luo, FZ; Wang, S; et al. Alpha-fetoprotein and 18F-FDG standard uptake value predict tumor recurrence after liver transplantation for hepatocellular carcinoma with portal vein tumor thrombosis: Preliminary experience. Hepatobiliary &amp; Pancreatic Diseases International. 2020; 19(3):229-234. </w:t>
      </w:r>
      <w:hyperlink r:id="rId682">
        <w:r>
          <w:rPr>
            <w:color w:val="0563C1"/>
            <w:u w:val="single"/>
          </w:rPr>
          <w:t>Source</w:t>
        </w:r>
      </w:hyperlink>
      <w:r>
        <w:t xml:space="preserve"> | </w:t>
      </w:r>
      <w:hyperlink r:id="rId683">
        <w:r>
          <w:rPr>
            <w:color w:val="0563C1"/>
            <w:u w:val="single"/>
          </w:rPr>
          <w:t>Full-text access</w:t>
        </w:r>
      </w:hyperlink>
    </w:p>
    <w:p>
      <w:pPr>
        <w:pStyle w:val="Normal"/>
        <w:widowControl/>
        <w:spacing w:after="120"/>
      </w:pPr>
      <w:r>
        <w:t xml:space="preserve"/>
      </w:r>
      <w:r>
        <w:t xml:space="preserve">[V16-51] Demirors, Berkay; Lin, Matthew Yu-Sheng; Spitz, Francis J.; et al. Balancing Tumor Response and Rejection Risk After Pre-Transplant Immunotherapy: A Scoping Review. Cancers. 2026; 18(8):1284. </w:t>
      </w:r>
      <w:hyperlink r:id="rId684">
        <w:r>
          <w:rPr>
            <w:color w:val="0563C1"/>
            <w:u w:val="single"/>
          </w:rPr>
          <w:t>Source</w:t>
        </w:r>
      </w:hyperlink>
      <w:r>
        <w:t xml:space="preserve"> | </w:t>
      </w:r>
      <w:hyperlink r:id="rId685">
        <w:r>
          <w:rPr>
            <w:color w:val="0563C1"/>
            <w:u w:val="single"/>
          </w:rPr>
          <w:t>Full-text access</w:t>
        </w:r>
      </w:hyperlink>
    </w:p>
    <w:p>
      <w:pPr>
        <w:pStyle w:val="Normal"/>
        <w:widowControl/>
        <w:spacing w:after="120"/>
      </w:pPr>
      <w:r>
        <w:t xml:space="preserve"/>
      </w:r>
      <w:r>
        <w:t xml:space="preserve">[V16-52] Fakhoury, Butros; Jahagirdar, Vinay; Alsaqa, Marwan; et al. Evolving trends and comparative outcomes of bridging transarterial locoregional therapy in liver transplant candidates with hepatocellular carcinoma. Liver Transplantation. 2025; 32(6):799-811. </w:t>
      </w:r>
      <w:hyperlink r:id="rId686">
        <w:r>
          <w:rPr>
            <w:color w:val="0563C1"/>
            <w:u w:val="single"/>
          </w:rPr>
          <w:t>Source</w:t>
        </w:r>
      </w:hyperlink>
      <w:r>
        <w:t xml:space="preserve"> | </w:t>
      </w:r>
      <w:hyperlink r:id="rId687">
        <w:r>
          <w:rPr>
            <w:color w:val="0563C1"/>
            <w:u w:val="single"/>
          </w:rPr>
          <w:t>Full-text access</w:t>
        </w:r>
      </w:hyperlink>
    </w:p>
    <w:p>
      <w:pPr>
        <w:pStyle w:val="Normal"/>
        <w:widowControl/>
        <w:spacing w:after="120"/>
      </w:pPr>
      <w:r>
        <w:t xml:space="preserve"/>
      </w:r>
      <w:r>
        <w:t xml:space="preserve">[V16-53] Fernandes, Matheus Vanzin; Rodriguez, Santiago; Barbosa Martins, Marcelo Albuquerque; et al. Stereotactic body radiation therapy as bridging or downstaging therapy for hepatocellular carcinoma in liver transplant candidates: A systematic review and meta-analysis. Liver Transplantation. 2025; 32(8):1114-1127. </w:t>
      </w:r>
      <w:hyperlink r:id="rId688">
        <w:r>
          <w:rPr>
            <w:color w:val="0563C1"/>
            <w:u w:val="single"/>
          </w:rPr>
          <w:t>Source</w:t>
        </w:r>
      </w:hyperlink>
      <w:r>
        <w:t xml:space="preserve"> | </w:t>
      </w:r>
      <w:hyperlink r:id="rId689">
        <w:r>
          <w:rPr>
            <w:color w:val="0563C1"/>
            <w:u w:val="single"/>
          </w:rPr>
          <w:t>Full-text access</w:t>
        </w:r>
      </w:hyperlink>
    </w:p>
    <w:p>
      <w:pPr>
        <w:pStyle w:val="Normal"/>
        <w:widowControl/>
        <w:spacing w:after="120"/>
      </w:pPr>
      <w:r>
        <w:t xml:space="preserve"/>
      </w:r>
      <w:r>
        <w:t xml:space="preserve">[V16-54]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690">
        <w:r>
          <w:rPr>
            <w:color w:val="0563C1"/>
            <w:u w:val="single"/>
          </w:rPr>
          <w:t>Source</w:t>
        </w:r>
      </w:hyperlink>
      <w:r>
        <w:t xml:space="preserve"> | </w:t>
      </w:r>
      <w:hyperlink r:id="rId691">
        <w:r>
          <w:rPr>
            <w:color w:val="0563C1"/>
            <w:u w:val="single"/>
          </w:rPr>
          <w:t>Full-text access</w:t>
        </w:r>
      </w:hyperlink>
    </w:p>
    <w:p>
      <w:pPr>
        <w:pStyle w:val="Normal"/>
        <w:widowControl/>
        <w:spacing w:after="120"/>
      </w:pPr>
      <w:r>
        <w:t xml:space="preserve"/>
      </w:r>
      <w:r>
        <w:t xml:space="preserve">[V16-55] Pirozzi, Angelo; Hoyek, Celine; Abidoye, Oluseyi; et al. Liver transplantation in a patient with metastatic hepatocellular carcinoma after downstaging with single-agent immunotherapy: the first case report. Journal of gastrointestinal oncology. 2025; 16(3):1321-1330. </w:t>
      </w:r>
      <w:hyperlink r:id="rId692">
        <w:r>
          <w:rPr>
            <w:color w:val="0563C1"/>
            <w:u w:val="single"/>
          </w:rPr>
          <w:t>Source</w:t>
        </w:r>
      </w:hyperlink>
      <w:r>
        <w:t xml:space="preserve"> | Local PDF not available in this update</w:t>
      </w:r>
    </w:p>
    <w:p>
      <w:pPr>
        <w:pStyle w:val="Normal"/>
        <w:widowControl/>
        <w:spacing w:after="120"/>
      </w:pPr>
      <w:r>
        <w:t xml:space="preserve"/>
      </w:r>
      <w:r>
        <w:t xml:space="preserve">[V16-56] Shao, Yongjie; Yuan, Junhui; Liu, Yanwei; et al. Imaging-defined complete response to immune checkpoint inhibitors predicts durable survival in advanced hepatocellular carcinoma. Frontiers in oncology. 2026; 15:1687449. </w:t>
      </w:r>
      <w:hyperlink r:id="rId693">
        <w:r>
          <w:rPr>
            <w:color w:val="0563C1"/>
            <w:u w:val="single"/>
          </w:rPr>
          <w:t>Source</w:t>
        </w:r>
      </w:hyperlink>
      <w:r>
        <w:t xml:space="preserve"> | Local PDF not available in this update</w:t>
      </w:r>
    </w:p>
    <w:p>
      <w:pPr>
        <w:pStyle w:val="Normal"/>
        <w:widowControl/>
        <w:spacing w:after="120"/>
      </w:pPr>
      <w:r>
        <w:t xml:space="preserve"/>
      </w:r>
      <w:r>
        <w:t xml:space="preserve">[V16-57] Sotiropoulos, Georgios C; Malagó, Massimo; Molmenti, Ernesto P; et al. Hilar lymph nodes sampling at the time of liver transplantation for hepatocellular carcinoma: to do or not to do? Meta-analysis to determine the impact of hilar lymph nodes metastases on tumor recurrence and survival in patients with hepatocellular carcinoma undergoing liver transplantation. Transplant international : official journal of the European Society for Organ Transplantation. 2007; 20(2):141-6. </w:t>
      </w:r>
      <w:hyperlink r:id="rId694">
        <w:r>
          <w:rPr>
            <w:color w:val="0563C1"/>
            <w:u w:val="single"/>
          </w:rPr>
          <w:t>Source</w:t>
        </w:r>
      </w:hyperlink>
      <w:r>
        <w:t xml:space="preserve"> | Local PDF not available in this update</w:t>
      </w:r>
    </w:p>
    <w:p>
      <w:pPr>
        <w:pStyle w:val="Normal"/>
        <w:widowControl/>
        <w:spacing w:after="120"/>
      </w:pPr>
      <w:r>
        <w:t xml:space="preserve"/>
      </w:r>
      <w:r>
        <w:t xml:space="preserve">[V16-58] Mergental, Hynek; Adam, Rene; Ericzon, Bo-Goran; et al. Liver transplantation for unresectable hepatocellular carcinoma in normal livers. Journal of hepatology. 2012; 57(2):297-305. </w:t>
      </w:r>
      <w:hyperlink r:id="rId695">
        <w:r>
          <w:rPr>
            <w:color w:val="0563C1"/>
            <w:u w:val="single"/>
          </w:rPr>
          <w:t>Source</w:t>
        </w:r>
      </w:hyperlink>
      <w:r>
        <w:t xml:space="preserve"> | Local PDF not available in this update</w:t>
      </w:r>
    </w:p>
    <w:p>
      <w:pPr>
        <w:pStyle w:val="Normal"/>
        <w:widowControl/>
        <w:spacing w:after="120"/>
      </w:pPr>
      <w:r>
        <w:t xml:space="preserve"/>
      </w:r>
      <w:r>
        <w:t xml:space="preserve">[V16-59] Choi, Gwang Hyeon; Kim, Hyun-Seok; Luu, Michael; et al. Curative Treatment after Immunotherapy Leads to Excellent Outcomes in Patients with Hepatocellular Carcinoma. Liver cancer. 2025; 15(2):193-204. </w:t>
      </w:r>
      <w:hyperlink r:id="rId69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HCC-B5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6"/>
  </w:num>
  <w:abstractNum w:abstractNumId="7">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lrxb-njeletugqmmsxsk" Type="http://schemas.openxmlformats.org/officeDocument/2006/relationships/hyperlink" Target="https://www.nccn.org/professionals/physician_gls/pdf/hcc.pdf#page=10" TargetMode="External"/><Relationship Id="rIdmjvvzvxullpnrltz1vgm_" Type="http://schemas.openxmlformats.org/officeDocument/2006/relationships/hyperlink" Target="https://doi.org/10.1097/HEP.0000000000001644" TargetMode="External"/><Relationship Id="rId_hbeafakn_hgndoic6fjz" Type="http://schemas.openxmlformats.org/officeDocument/2006/relationships/hyperlink" Target="https://www.ncbi.nlm.nih.gov/pmc/articles/PMC10663390/" TargetMode="External"/><Relationship Id="rIdi7ldhdyetl-ajv6irg6pm" Type="http://schemas.openxmlformats.org/officeDocument/2006/relationships/hyperlink" Target="https://pubmed.ncbi.nlm.nih.gov/41056563" TargetMode="External"/><Relationship Id="rIden93sz_22sktxulquzuyc" Type="http://schemas.openxmlformats.org/officeDocument/2006/relationships/hyperlink" Target="https://pubmed.ncbi.nlm.nih.gov/41490475" TargetMode="External"/><Relationship Id="rIdlojurg3krzsjhmzdutxk7" Type="http://schemas.openxmlformats.org/officeDocument/2006/relationships/hyperlink" Target="https://pubmed.ncbi.nlm.nih.gov/39808828" TargetMode="External"/><Relationship Id="rIdgbbqa5e13x3shydiqs8-n" Type="http://schemas.openxmlformats.org/officeDocument/2006/relationships/hyperlink" Target="https://pubmed.ncbi.nlm.nih.gov/42294332" TargetMode="External"/><Relationship Id="rIdcit1rwr_ch9ctpr4ukzg-" Type="http://schemas.openxmlformats.org/officeDocument/2006/relationships/hyperlink" Target="https://pubmed.ncbi.nlm.nih.gov/22047762" TargetMode="External"/><Relationship Id="rIdchrdc6i-rpejz4jugan1l" Type="http://schemas.openxmlformats.org/officeDocument/2006/relationships/hyperlink" Target="https://pubmed.ncbi.nlm.nih.gov/40789776" TargetMode="External"/><Relationship Id="rIdhbnea2cq__tuvntu1is6k" Type="http://schemas.openxmlformats.org/officeDocument/2006/relationships/hyperlink" Target="https://onlinelibrary.wiley.com/doi/10.1111/apt.70333" TargetMode="External"/><Relationship Id="rIdmctpjrl5wr8fch1tyqkmu" Type="http://schemas.openxmlformats.org/officeDocument/2006/relationships/hyperlink" Target="https://doi.org/10.1097/LVT.0000000000000715" TargetMode="External"/><Relationship Id="rIdq4wadstbsegih6_mrjlxy" Type="http://schemas.openxmlformats.org/officeDocument/2006/relationships/hyperlink" Target="https://pubmed.ncbi.nlm.nih.gov/30568386" TargetMode="External"/><Relationship Id="rIds-qz-3-_mlawvv-f2tdbr" Type="http://schemas.openxmlformats.org/officeDocument/2006/relationships/hyperlink" Target="https://pubmed.ncbi.nlm.nih.gov/36160651" TargetMode="External"/><Relationship Id="rIdolr8dqj40o6ixexaccyqg" Type="http://schemas.openxmlformats.org/officeDocument/2006/relationships/hyperlink" Target="https://pubmed.ncbi.nlm.nih.gov/41622628" TargetMode="External"/><Relationship Id="rIdwkz08jt6a-pmtrkvfzbxp" Type="http://schemas.openxmlformats.org/officeDocument/2006/relationships/hyperlink" Target="https://pubmed.ncbi.nlm.nih.gov/41986186" TargetMode="External"/><Relationship Id="rId21" Type="http://schemas.openxmlformats.org/officeDocument/2006/relationships/fontTable" Target="fontTable.xml"/><Relationship Id="rId22" Type="http://schemas.openxmlformats.org/officeDocument/2006/relationships/hyperlink" Target="https://doi.org/10.1111/tri.13586" TargetMode="External"/><Relationship Id="rId23" Type="http://schemas.openxmlformats.org/officeDocument/2006/relationships/hyperlink" Target="https://drliuhao.github.io/mh-liver-pathways/evidence-libraries/" TargetMode="External"/><Relationship Id="rId24" Type="http://schemas.openxmlformats.org/officeDocument/2006/relationships/hyperlink" Target="https://doi.org/10.1097/HEP.0000000000001644" TargetMode="External"/><Relationship Id="rId25" Type="http://schemas.openxmlformats.org/officeDocument/2006/relationships/hyperlink" Target="https://drliuhao.github.io/mh-liver-pathways/evidence-libraries/" TargetMode="External"/><Relationship Id="rId26" Type="http://schemas.openxmlformats.org/officeDocument/2006/relationships/hyperlink" Target="https://doi.org/10.1111/j.1600-6143.2011.03972.x" TargetMode="External"/><Relationship Id="rId27" Type="http://schemas.openxmlformats.org/officeDocument/2006/relationships/hyperlink" Target="https://drliuhao.github.io/mh-liver-pathways/evidence-libraries/" TargetMode="External"/><Relationship Id="rId28" Type="http://schemas.openxmlformats.org/officeDocument/2006/relationships/hyperlink" Target="https://doi.org/10.1111/ajt.14055" TargetMode="External"/><Relationship Id="rId29" Type="http://schemas.openxmlformats.org/officeDocument/2006/relationships/hyperlink" Target="https://drliuhao.github.io/mh-liver-pathways/evidence-libraries/" TargetMode="External"/><Relationship Id="rId30" Type="http://schemas.openxmlformats.org/officeDocument/2006/relationships/hyperlink" Target="https://doi.org/10.1097/LVT.0000000000000303"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016/j.jhep.2024.03.020"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016/j.jhepr.2023.100907"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16/j.cgh.2022.08.023"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02/hep.29342"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97/HC9.0000000000000619"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53/j.gastro.2021.07.033"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16/j.ajt.2023.07.021"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177/09622802261420699"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02/hep.30570"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01/jamasurg.2022.2800"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002/hep.27752"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01/jamaoncol.2026.3901"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16/j.jhep.2026.02.019"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111/liv.70692"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97/HEP.0000000000001289"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16/j.ajt.2026.02.010"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02/lt.24782"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97/TP.0000000000003162"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j.hbpd.2020.03.009"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97/TP.0000000000000965"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pubmed.ncbi.nlm.nih.gov/42073607"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pubmed.ncbi.nlm.nih.gov/41986186"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pubmed.ncbi.nlm.nih.gov/30568386"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onlinelibrary.wiley.com/doi/10.1111/apt.70333"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pubmed.ncbi.nlm.nih.gov/42294332"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pubmed.ncbi.nlm.nih.gov/36160651"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pubmed.ncbi.nlm.nih.gov/41056563"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97/lvt.0000000000000715"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pubmed.ncbi.nlm.nih.gov/41490475"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www.nccn.org/professionals/physician_gls/pdf/hcc.pdf#page=10"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pubmed.ncbi.nlm.nih.gov/22047762"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oi.org/10.1016/j.jhep.2024.09.003"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97/HEP.0000000000001801"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www.hrsa.gov/sites/default/files/hrsa/optn/optn_policies.pdf"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www.hrsa.gov/sites/default/files/hrsa/optn/adult-meld-exception-transplant-oncology-review-guidance.pdf"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www.nccn.org/professionals/physician_gls/pdf/hcc.pdf#page=10"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oi.org/10.1097/HEP.0000000000001644"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97/HEP.0000000000000466"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doi.org/10.1097/HEP.0000000000001801"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pubmed.ncbi.nlm.nih.gov/41056563"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pubmed.ncbi.nlm.nih.gov/41490475"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97/HEP.0000000000001231" TargetMode="External"/><Relationship Id="rId118" Type="http://schemas.openxmlformats.org/officeDocument/2006/relationships/hyperlink" Target="https://drliuhao.github.io/mh-liver-pathways/evidence-libraries/" TargetMode="External"/><Relationship Id="rId119" Type="http://schemas.openxmlformats.org/officeDocument/2006/relationships/hyperlink" Target="https://pubmed.ncbi.nlm.nih.gov/42294332"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pubmed.ncbi.nlm.nih.gov/22047762"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onlinelibrary.wiley.com/doi/10.1111/apt.70333"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doi.org/10.1097/lvt.0000000000000715"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dailymed.nlm.nih.gov/dailymed/drugInfo.cfm?setid=e082a024-7850-400b-a5c2-2a140612562a"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097/TP.0000000000000965"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pubmed.ncbi.nlm.nih.gov/30568386"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pubmed.ncbi.nlm.nih.gov/36160651"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016/j.ajt.2026.02.010"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pubmed.ncbi.nlm.nih.gov/41986186"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11/tri.13586"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doi.org/10.1111/j.1600-6143.2011.03972.x"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doi.org/10.1111/ajt.14055"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doi.org/10.1097/LVT.0000000000000303"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16/j.jhep.2024.03.020"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16/j.jhepr.2023.100907"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016/j.cgh.2022.08.023"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002/hep.29342"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97/HC9.0000000000000619"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53/j.gastro.2021.07.033"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1016/j.ajt.2023.07.021"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177/09622802261420699"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002/hep.30570"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001/jamasurg.2022.2800"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02/hep.27752"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01/jamaoncol.2026.3901"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16/j.jhep.2026.02.019"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111/liv.70692"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doi.org/10.1097/HEP.0000000000001289"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doi.org/10.1002/lt.24782"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oi.org/10.1097/TP.0000000000003162"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doi.org/10.1016/j.hbpd.2020.03.009"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pubmed.ncbi.nlm.nih.gov/42073607"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doi.org/10.1016/j.jhep.2024.09.003"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www.hrsa.gov/sites/default/files/hrsa/optn/optn_policies.pdf"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www.hrsa.gov/sites/default/files/hrsa/optn/adult-meld-exception-transplant-oncology-review-guidance.pdf"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www.nccn.org/professionals/physician_gls/pdf/hcc.pdf#page=10"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doi.org/10.1097/HEP.0000000000001644"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97/HEP.0000000000000466"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097/HEP.0000000000001801"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doi.org/10.1016/j.jhep.2024.08.028" TargetMode="External"/><Relationship Id="rId200" Type="http://schemas.openxmlformats.org/officeDocument/2006/relationships/hyperlink" Target="https://drliuhao.github.io/mh-liver-pathways/evidence-libraries/" TargetMode="External"/><Relationship Id="rId201" Type="http://schemas.openxmlformats.org/officeDocument/2006/relationships/hyperlink" Target="https://doi.org/10.1016/S2468-1253(22)00091-7"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doi.org/10.1002/hep.31819"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doi.org/10.1016/j.prro.2021.09.004"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doi.org/10.1200/JCO.21.01963"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doi.org/10.1148/radiol.233051"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edge.sitecorecloud.io/americancoldf5f-acrorgf92a-productioncb02-3650/media/ACR/Files/RADS/LI-RADS/LI-RADS-CTMR-Radiation-TRA-v2024-Core.pdf"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www.gene.com/download/pdf/avastin_prescribing.pdf"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www.accessdata.fda.gov/drugsatfda_docs/label/2025/125554s129lbl.pdf"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doi.org/10.1056/NEJMoa1915745"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16/j.jhep.2021.11.030"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doi.org/10.1056/EVIDoa2100070"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1016/S0140-6736(25)00403-9"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www.accessdata.fda.gov/drugsatfda_docs/label/2026/761232s018lbl.pdf"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www.accessdata.fda.gov/drugsatfda_docs/label/2025/125514s178lbl.pdf"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56/NEJMoa1717002"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16/S0140-6736(16)32453-9"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016/S1470-2045(18)30937-9"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200/JCO.22.00620"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doi.org/10.1016/S0140-6736(24)02575-3"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doi.org/10.1016/S0140-6736(24)02551-0" TargetMode="External"/><Relationship Id="rId240" Type="http://schemas.openxmlformats.org/officeDocument/2006/relationships/hyperlink" Target="https://drliuhao.github.io/mh-liver-pathways/evidence-libraries/" TargetMode="External"/><Relationship Id="rId241" Type="http://schemas.openxmlformats.org/officeDocument/2006/relationships/hyperlink" Target="https://doi.org/10.1016/S1470-2045(26)00278-0"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doi.org/10.1097/HEP.0000000000001269"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016/j.jhep.2026.01.006"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16/j.jhep.2024.06.042"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097/HEP.0000000000001289"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1016/j.jhep.2024.09.003"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doi.org/10.1097/HEP.0000000000001231"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pubmed.ncbi.nlm.nih.gov/42294332"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pubmed.ncbi.nlm.nih.gov/22047762"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onlinelibrary.wiley.com/doi/10.1111/apt.70333"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doi.org/10.1097/lvt.0000000000000715" TargetMode="External"/><Relationship Id="rId262" Type="http://schemas.openxmlformats.org/officeDocument/2006/relationships/hyperlink" Target="https://drliuhao.github.io/mh-liver-pathways/evidence-libraries/" TargetMode="External"/><Relationship Id="rId263" Type="http://schemas.openxmlformats.org/officeDocument/2006/relationships/hyperlink" Target="https://dailymed.nlm.nih.gov/dailymed/drugInfo.cfm?setid=e082a024-7850-400b-a5c2-2a140612562a" TargetMode="External"/><Relationship Id="rId264" Type="http://schemas.openxmlformats.org/officeDocument/2006/relationships/hyperlink" Target="https://drliuhao.github.io/mh-liver-pathways/evidence-libraries/" TargetMode="External"/><Relationship Id="rId265" Type="http://schemas.openxmlformats.org/officeDocument/2006/relationships/hyperlink" Target="https://doi.org/10.1097/TP.0000000000000965" TargetMode="External"/><Relationship Id="rId266" Type="http://schemas.openxmlformats.org/officeDocument/2006/relationships/hyperlink" Target="https://drliuhao.github.io/mh-liver-pathways/evidence-libraries/" TargetMode="External"/><Relationship Id="rId267" Type="http://schemas.openxmlformats.org/officeDocument/2006/relationships/hyperlink" Target="https://pubmed.ncbi.nlm.nih.gov/30568386" TargetMode="External"/><Relationship Id="rId268" Type="http://schemas.openxmlformats.org/officeDocument/2006/relationships/hyperlink" Target="https://drliuhao.github.io/mh-liver-pathways/evidence-libraries/" TargetMode="External"/><Relationship Id="rId269" Type="http://schemas.openxmlformats.org/officeDocument/2006/relationships/hyperlink" Target="https://pubmed.ncbi.nlm.nih.gov/36160651"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doi.org/10.1016/j.ajt.2026.02.010"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pubmed.ncbi.nlm.nih.gov/41986186"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doi.org/10.1111/tri.13586"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111/j.1600-6143.2011.03972.x"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doi.org/10.1111/ajt.14055"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doi.org/10.1097/LVT.0000000000000303"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doi.org/10.1016/j.jhep.2024.03.020"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016/j.jhepr.2023.100907"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doi.org/10.1016/j.cgh.2022.08.023" TargetMode="External"/><Relationship Id="rId288" Type="http://schemas.openxmlformats.org/officeDocument/2006/relationships/hyperlink" Target="https://drliuhao.github.io/mh-liver-pathways/evidence-libraries/" TargetMode="External"/><Relationship Id="rId289" Type="http://schemas.openxmlformats.org/officeDocument/2006/relationships/hyperlink" Target="https://doi.org/10.1002/hep.29342"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doi.org/10.1097/HC9.0000000000000619" TargetMode="External"/><Relationship Id="rId292" Type="http://schemas.openxmlformats.org/officeDocument/2006/relationships/hyperlink" Target="https://drliuhao.github.io/mh-liver-pathways/evidence-libraries/" TargetMode="External"/><Relationship Id="rId293" Type="http://schemas.openxmlformats.org/officeDocument/2006/relationships/hyperlink" Target="https://doi.org/10.1053/j.gastro.2021.07.033" TargetMode="External"/><Relationship Id="rId294" Type="http://schemas.openxmlformats.org/officeDocument/2006/relationships/hyperlink" Target="https://drliuhao.github.io/mh-liver-pathways/evidence-libraries/" TargetMode="External"/><Relationship Id="rId295" Type="http://schemas.openxmlformats.org/officeDocument/2006/relationships/hyperlink" Target="https://doi.org/10.1016/j.ajt.2023.07.021" TargetMode="External"/><Relationship Id="rId296" Type="http://schemas.openxmlformats.org/officeDocument/2006/relationships/hyperlink" Target="https://drliuhao.github.io/mh-liver-pathways/evidence-libraries/" TargetMode="External"/><Relationship Id="rId297" Type="http://schemas.openxmlformats.org/officeDocument/2006/relationships/hyperlink" Target="https://doi.org/10.1177/09622802261420699" TargetMode="External"/><Relationship Id="rId298" Type="http://schemas.openxmlformats.org/officeDocument/2006/relationships/hyperlink" Target="https://drliuhao.github.io/mh-liver-pathways/evidence-libraries/" TargetMode="External"/><Relationship Id="rId299" Type="http://schemas.openxmlformats.org/officeDocument/2006/relationships/hyperlink" Target="https://doi.org/10.1002/hep.30570" TargetMode="External"/><Relationship Id="rId300" Type="http://schemas.openxmlformats.org/officeDocument/2006/relationships/hyperlink" Target="https://drliuhao.github.io/mh-liver-pathways/evidence-libraries/" TargetMode="External"/><Relationship Id="rId301" Type="http://schemas.openxmlformats.org/officeDocument/2006/relationships/hyperlink" Target="https://doi.org/10.1001/jamasurg.2022.2800" TargetMode="External"/><Relationship Id="rId302" Type="http://schemas.openxmlformats.org/officeDocument/2006/relationships/hyperlink" Target="https://drliuhao.github.io/mh-liver-pathways/evidence-libraries/" TargetMode="External"/><Relationship Id="rId303" Type="http://schemas.openxmlformats.org/officeDocument/2006/relationships/hyperlink" Target="https://doi.org/10.1002/hep.27752" TargetMode="External"/><Relationship Id="rId304" Type="http://schemas.openxmlformats.org/officeDocument/2006/relationships/hyperlink" Target="https://drliuhao.github.io/mh-liver-pathways/evidence-libraries/" TargetMode="External"/><Relationship Id="rId305" Type="http://schemas.openxmlformats.org/officeDocument/2006/relationships/hyperlink" Target="https://doi.org/10.1001/jamaoncol.2026.3901" TargetMode="External"/><Relationship Id="rId306" Type="http://schemas.openxmlformats.org/officeDocument/2006/relationships/hyperlink" Target="https://drliuhao.github.io/mh-liver-pathways/evidence-libraries/" TargetMode="External"/><Relationship Id="rId307" Type="http://schemas.openxmlformats.org/officeDocument/2006/relationships/hyperlink" Target="https://doi.org/10.1016/j.jhep.2026.02.019" TargetMode="External"/><Relationship Id="rId308" Type="http://schemas.openxmlformats.org/officeDocument/2006/relationships/hyperlink" Target="https://drliuhao.github.io/mh-liver-pathways/evidence-libraries/" TargetMode="External"/><Relationship Id="rId309" Type="http://schemas.openxmlformats.org/officeDocument/2006/relationships/hyperlink" Target="https://doi.org/10.1111/liv.70692" TargetMode="External"/><Relationship Id="rId310" Type="http://schemas.openxmlformats.org/officeDocument/2006/relationships/hyperlink" Target="https://drliuhao.github.io/mh-liver-pathways/evidence-libraries/" TargetMode="External"/><Relationship Id="rId311" Type="http://schemas.openxmlformats.org/officeDocument/2006/relationships/hyperlink" Target="https://doi.org/10.1002/lt.24782" TargetMode="External"/><Relationship Id="rId312" Type="http://schemas.openxmlformats.org/officeDocument/2006/relationships/hyperlink" Target="https://drliuhao.github.io/mh-liver-pathways/evidence-libraries/" TargetMode="External"/><Relationship Id="rId313" Type="http://schemas.openxmlformats.org/officeDocument/2006/relationships/hyperlink" Target="https://doi.org/10.1097/TP.0000000000003162" TargetMode="External"/><Relationship Id="rId314" Type="http://schemas.openxmlformats.org/officeDocument/2006/relationships/hyperlink" Target="https://drliuhao.github.io/mh-liver-pathways/evidence-libraries/" TargetMode="External"/><Relationship Id="rId315" Type="http://schemas.openxmlformats.org/officeDocument/2006/relationships/hyperlink" Target="https://doi.org/10.1016/j.hbpd.2020.03.009" TargetMode="External"/><Relationship Id="rId316" Type="http://schemas.openxmlformats.org/officeDocument/2006/relationships/hyperlink" Target="https://drliuhao.github.io/mh-liver-pathways/evidence-libraries/" TargetMode="External"/><Relationship Id="rId317" Type="http://schemas.openxmlformats.org/officeDocument/2006/relationships/hyperlink" Target="https://pubmed.ncbi.nlm.nih.gov/42073607" TargetMode="External"/><Relationship Id="rId318" Type="http://schemas.openxmlformats.org/officeDocument/2006/relationships/hyperlink" Target="https://drliuhao.github.io/mh-liver-pathways/evidence-libraries/" TargetMode="External"/><Relationship Id="rId319" Type="http://schemas.openxmlformats.org/officeDocument/2006/relationships/hyperlink" Target="https://pubmed.ncbi.nlm.nih.gov/41056563" TargetMode="External"/><Relationship Id="rId320" Type="http://schemas.openxmlformats.org/officeDocument/2006/relationships/hyperlink" Target="https://drliuhao.github.io/mh-liver-pathways/evidence-libraries/" TargetMode="External"/><Relationship Id="rId321" Type="http://schemas.openxmlformats.org/officeDocument/2006/relationships/hyperlink" Target="https://pubmed.ncbi.nlm.nih.gov/41490475" TargetMode="External"/><Relationship Id="rId322" Type="http://schemas.openxmlformats.org/officeDocument/2006/relationships/hyperlink" Target="https://drliuhao.github.io/mh-liver-pathways/evidence-libraries/"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drliuhao.github.io/mh-liver-pathways/evidence-libraries/" TargetMode="External"/><Relationship Id="rId325" Type="http://schemas.openxmlformats.org/officeDocument/2006/relationships/hyperlink" Target="https://www.hrsa.gov/sites/default/files/hrsa/optn/optn_policies.pdf" TargetMode="External"/><Relationship Id="rId326" Type="http://schemas.openxmlformats.org/officeDocument/2006/relationships/hyperlink" Target="https://drliuhao.github.io/mh-liver-pathways/evidence-libraries/" TargetMode="External"/><Relationship Id="rId327" Type="http://schemas.openxmlformats.org/officeDocument/2006/relationships/hyperlink" Target="https://www.hrsa.gov/sites/default/files/hrsa/optn/adult-meld-exception-transplant-oncology-review-guidance.pdf" TargetMode="External"/><Relationship Id="rId328" Type="http://schemas.openxmlformats.org/officeDocument/2006/relationships/hyperlink" Target="https://drliuhao.github.io/mh-liver-pathways/evidence-libraries/" TargetMode="External"/><Relationship Id="rId329" Type="http://schemas.openxmlformats.org/officeDocument/2006/relationships/hyperlink" Target="https://www.nccn.org/professionals/physician_gls/pdf/hcc.pdf#page=10" TargetMode="External"/><Relationship Id="rId330" Type="http://schemas.openxmlformats.org/officeDocument/2006/relationships/hyperlink" Target="https://drliuhao.github.io/mh-liver-pathways/evidence-libraries/" TargetMode="External"/><Relationship Id="rId331" Type="http://schemas.openxmlformats.org/officeDocument/2006/relationships/hyperlink" Target="https://doi.org/10.1097/HEP.0000000000001644" TargetMode="External"/><Relationship Id="rId332" Type="http://schemas.openxmlformats.org/officeDocument/2006/relationships/hyperlink" Target="https://drliuhao.github.io/mh-liver-pathways/evidence-libraries/" TargetMode="External"/><Relationship Id="rId333" Type="http://schemas.openxmlformats.org/officeDocument/2006/relationships/hyperlink" Target="https://doi.org/10.1097/HEP.0000000000000466" TargetMode="External"/><Relationship Id="rId334" Type="http://schemas.openxmlformats.org/officeDocument/2006/relationships/hyperlink" Target="https://drliuhao.github.io/mh-liver-pathways/evidence-libraries/" TargetMode="External"/><Relationship Id="rId335" Type="http://schemas.openxmlformats.org/officeDocument/2006/relationships/hyperlink" Target="https://doi.org/10.1097/HEP.0000000000001801" TargetMode="External"/><Relationship Id="rId336" Type="http://schemas.openxmlformats.org/officeDocument/2006/relationships/hyperlink" Target="https://drliuhao.github.io/mh-liver-pathways/evidence-libraries/" TargetMode="External"/><Relationship Id="rId337" Type="http://schemas.openxmlformats.org/officeDocument/2006/relationships/hyperlink" Target="https://doi.org/10.1016/j.jhep.2024.08.028" TargetMode="External"/><Relationship Id="rId338" Type="http://schemas.openxmlformats.org/officeDocument/2006/relationships/hyperlink" Target="https://drliuhao.github.io/mh-liver-pathways/evidence-libraries/" TargetMode="External"/><Relationship Id="rId339" Type="http://schemas.openxmlformats.org/officeDocument/2006/relationships/hyperlink" Target="https://doi.org/10.1016/j.prro.2021.09.004" TargetMode="External"/><Relationship Id="rId340" Type="http://schemas.openxmlformats.org/officeDocument/2006/relationships/hyperlink" Target="https://drliuhao.github.io/mh-liver-pathways/evidence-libraries/" TargetMode="External"/><Relationship Id="rId341" Type="http://schemas.openxmlformats.org/officeDocument/2006/relationships/hyperlink" Target="https://edge.sitecorecloud.io/americancoldf5f-acrorgf92a-productioncb02-3650/media/ACR/Files/RADS/LI-RADS/LI-RADS-CTMR-Radiation-TRA-v2024-Core.pdf" TargetMode="External"/><Relationship Id="rId342" Type="http://schemas.openxmlformats.org/officeDocument/2006/relationships/hyperlink" Target="https://drliuhao.github.io/mh-liver-pathways/evidence-libraries/" TargetMode="External"/><Relationship Id="rId343" Type="http://schemas.openxmlformats.org/officeDocument/2006/relationships/hyperlink" Target="https://doi.org/10.1097/HEP.0000000000001289" TargetMode="External"/><Relationship Id="rId344" Type="http://schemas.openxmlformats.org/officeDocument/2006/relationships/hyperlink" Target="https://drliuhao.github.io/mh-liver-pathways/evidence-libraries/" TargetMode="External"/><Relationship Id="rId345" Type="http://schemas.openxmlformats.org/officeDocument/2006/relationships/hyperlink" Target="https://doi.org/10.1016/j.jhep.2024.09.003" TargetMode="External"/><Relationship Id="rId346" Type="http://schemas.openxmlformats.org/officeDocument/2006/relationships/hyperlink" Target="https://drliuhao.github.io/mh-liver-pathways/evidence-libraries/" TargetMode="External"/><Relationship Id="rId347" Type="http://schemas.openxmlformats.org/officeDocument/2006/relationships/hyperlink" Target="https://www.gene.com/download/pdf/avastin_prescribing.pdf" TargetMode="External"/><Relationship Id="rId348" Type="http://schemas.openxmlformats.org/officeDocument/2006/relationships/hyperlink" Target="https://drliuhao.github.io/mh-liver-pathways/evidence-libraries/" TargetMode="External"/><Relationship Id="rId349" Type="http://schemas.openxmlformats.org/officeDocument/2006/relationships/hyperlink" Target="https://pubmed.ncbi.nlm.nih.gov/37760542" TargetMode="External"/><Relationship Id="rId350" Type="http://schemas.openxmlformats.org/officeDocument/2006/relationships/hyperlink" Target="https://drliuhao.github.io/mh-liver-pathways/evidence-libraries/" TargetMode="External"/><Relationship Id="rId351" Type="http://schemas.openxmlformats.org/officeDocument/2006/relationships/hyperlink" Target="https://doi.org/10.1097/HEP.0000000000001231" TargetMode="External"/><Relationship Id="rId352" Type="http://schemas.openxmlformats.org/officeDocument/2006/relationships/hyperlink" Target="https://drliuhao.github.io/mh-liver-pathways/evidence-libraries/" TargetMode="External"/><Relationship Id="rId353" Type="http://schemas.openxmlformats.org/officeDocument/2006/relationships/hyperlink" Target="https://pubmed.ncbi.nlm.nih.gov/42294332" TargetMode="External"/><Relationship Id="rId354" Type="http://schemas.openxmlformats.org/officeDocument/2006/relationships/hyperlink" Target="https://drliuhao.github.io/mh-liver-pathways/evidence-libraries/" TargetMode="External"/><Relationship Id="rId355" Type="http://schemas.openxmlformats.org/officeDocument/2006/relationships/hyperlink" Target="https://pubmed.ncbi.nlm.nih.gov/22047762" TargetMode="External"/><Relationship Id="rId356" Type="http://schemas.openxmlformats.org/officeDocument/2006/relationships/hyperlink" Target="https://drliuhao.github.io/mh-liver-pathways/evidence-libraries/" TargetMode="External"/><Relationship Id="rId357" Type="http://schemas.openxmlformats.org/officeDocument/2006/relationships/hyperlink" Target="https://onlinelibrary.wiley.com/doi/10.1111/apt.70333" TargetMode="External"/><Relationship Id="rId358" Type="http://schemas.openxmlformats.org/officeDocument/2006/relationships/hyperlink" Target="https://drliuhao.github.io/mh-liver-pathways/evidence-libraries/" TargetMode="External"/><Relationship Id="rId359" Type="http://schemas.openxmlformats.org/officeDocument/2006/relationships/hyperlink" Target="https://doi.org/10.1097/lvt.0000000000000715" TargetMode="External"/><Relationship Id="rId360" Type="http://schemas.openxmlformats.org/officeDocument/2006/relationships/hyperlink" Target="https://drliuhao.github.io/mh-liver-pathways/evidence-libraries/" TargetMode="External"/><Relationship Id="rId361" Type="http://schemas.openxmlformats.org/officeDocument/2006/relationships/hyperlink" Target="https://dailymed.nlm.nih.gov/dailymed/drugInfo.cfm?setid=e082a024-7850-400b-a5c2-2a140612562a" TargetMode="External"/><Relationship Id="rId362" Type="http://schemas.openxmlformats.org/officeDocument/2006/relationships/hyperlink" Target="https://drliuhao.github.io/mh-liver-pathways/evidence-libraries/" TargetMode="External"/><Relationship Id="rId363" Type="http://schemas.openxmlformats.org/officeDocument/2006/relationships/hyperlink" Target="https://doi.org/10.1097/TP.0000000000000965" TargetMode="External"/><Relationship Id="rId364" Type="http://schemas.openxmlformats.org/officeDocument/2006/relationships/hyperlink" Target="https://drliuhao.github.io/mh-liver-pathways/evidence-libraries/" TargetMode="External"/><Relationship Id="rId365" Type="http://schemas.openxmlformats.org/officeDocument/2006/relationships/hyperlink" Target="https://pubmed.ncbi.nlm.nih.gov/30568386" TargetMode="External"/><Relationship Id="rId366" Type="http://schemas.openxmlformats.org/officeDocument/2006/relationships/hyperlink" Target="https://drliuhao.github.io/mh-liver-pathways/evidence-libraries/" TargetMode="External"/><Relationship Id="rId367" Type="http://schemas.openxmlformats.org/officeDocument/2006/relationships/hyperlink" Target="https://pubmed.ncbi.nlm.nih.gov/36160651" TargetMode="External"/><Relationship Id="rId368" Type="http://schemas.openxmlformats.org/officeDocument/2006/relationships/hyperlink" Target="https://drliuhao.github.io/mh-liver-pathways/evidence-libraries/" TargetMode="External"/><Relationship Id="rId369" Type="http://schemas.openxmlformats.org/officeDocument/2006/relationships/hyperlink" Target="https://doi.org/10.1016/j.ajt.2026.02.010" TargetMode="External"/><Relationship Id="rId370" Type="http://schemas.openxmlformats.org/officeDocument/2006/relationships/hyperlink" Target="https://drliuhao.github.io/mh-liver-pathways/evidence-libraries/" TargetMode="External"/><Relationship Id="rId371" Type="http://schemas.openxmlformats.org/officeDocument/2006/relationships/hyperlink" Target="https://pubmed.ncbi.nlm.nih.gov/41986186" TargetMode="External"/><Relationship Id="rId372" Type="http://schemas.openxmlformats.org/officeDocument/2006/relationships/hyperlink" Target="https://drliuhao.github.io/mh-liver-pathways/evidence-libraries/" TargetMode="External"/><Relationship Id="rId373" Type="http://schemas.openxmlformats.org/officeDocument/2006/relationships/hyperlink" Target="https://doi.org/10.1111/tri.13586" TargetMode="External"/><Relationship Id="rId374" Type="http://schemas.openxmlformats.org/officeDocument/2006/relationships/hyperlink" Target="https://drliuhao.github.io/mh-liver-pathways/evidence-libraries/" TargetMode="External"/><Relationship Id="rId375" Type="http://schemas.openxmlformats.org/officeDocument/2006/relationships/hyperlink" Target="https://doi.org/10.1111/j.1600-6143.2011.03972.x" TargetMode="External"/><Relationship Id="rId376" Type="http://schemas.openxmlformats.org/officeDocument/2006/relationships/hyperlink" Target="https://drliuhao.github.io/mh-liver-pathways/evidence-libraries/" TargetMode="External"/><Relationship Id="rId377" Type="http://schemas.openxmlformats.org/officeDocument/2006/relationships/hyperlink" Target="https://doi.org/10.1111/ajt.14055" TargetMode="External"/><Relationship Id="rId378" Type="http://schemas.openxmlformats.org/officeDocument/2006/relationships/hyperlink" Target="https://drliuhao.github.io/mh-liver-pathways/evidence-libraries/" TargetMode="External"/><Relationship Id="rId379" Type="http://schemas.openxmlformats.org/officeDocument/2006/relationships/hyperlink" Target="https://doi.org/10.1097/LVT.0000000000000303" TargetMode="External"/><Relationship Id="rId380" Type="http://schemas.openxmlformats.org/officeDocument/2006/relationships/hyperlink" Target="https://drliuhao.github.io/mh-liver-pathways/evidence-libraries/" TargetMode="External"/><Relationship Id="rId381" Type="http://schemas.openxmlformats.org/officeDocument/2006/relationships/hyperlink" Target="https://doi.org/10.1016/j.jhep.2024.03.020" TargetMode="External"/><Relationship Id="rId382" Type="http://schemas.openxmlformats.org/officeDocument/2006/relationships/hyperlink" Target="https://drliuhao.github.io/mh-liver-pathways/evidence-libraries/" TargetMode="External"/><Relationship Id="rId383" Type="http://schemas.openxmlformats.org/officeDocument/2006/relationships/hyperlink" Target="https://doi.org/10.1016/j.jhepr.2023.100907" TargetMode="External"/><Relationship Id="rId384" Type="http://schemas.openxmlformats.org/officeDocument/2006/relationships/hyperlink" Target="https://drliuhao.github.io/mh-liver-pathways/evidence-libraries/" TargetMode="External"/><Relationship Id="rId385" Type="http://schemas.openxmlformats.org/officeDocument/2006/relationships/hyperlink" Target="https://doi.org/10.1016/j.cgh.2022.08.023" TargetMode="External"/><Relationship Id="rId386" Type="http://schemas.openxmlformats.org/officeDocument/2006/relationships/hyperlink" Target="https://drliuhao.github.io/mh-liver-pathways/evidence-libraries/" TargetMode="External"/><Relationship Id="rId387" Type="http://schemas.openxmlformats.org/officeDocument/2006/relationships/hyperlink" Target="https://doi.org/10.1002/hep.29342" TargetMode="External"/><Relationship Id="rId388" Type="http://schemas.openxmlformats.org/officeDocument/2006/relationships/hyperlink" Target="https://drliuhao.github.io/mh-liver-pathways/evidence-libraries/" TargetMode="External"/><Relationship Id="rId389" Type="http://schemas.openxmlformats.org/officeDocument/2006/relationships/hyperlink" Target="https://doi.org/10.1097/HC9.0000000000000619" TargetMode="External"/><Relationship Id="rId390" Type="http://schemas.openxmlformats.org/officeDocument/2006/relationships/hyperlink" Target="https://drliuhao.github.io/mh-liver-pathways/evidence-libraries/" TargetMode="External"/><Relationship Id="rId391" Type="http://schemas.openxmlformats.org/officeDocument/2006/relationships/hyperlink" Target="https://doi.org/10.1053/j.gastro.2021.07.033" TargetMode="External"/><Relationship Id="rId392" Type="http://schemas.openxmlformats.org/officeDocument/2006/relationships/hyperlink" Target="https://drliuhao.github.io/mh-liver-pathways/evidence-libraries/" TargetMode="External"/><Relationship Id="rId393" Type="http://schemas.openxmlformats.org/officeDocument/2006/relationships/hyperlink" Target="https://doi.org/10.1016/j.ajt.2023.07.021" TargetMode="External"/><Relationship Id="rId394" Type="http://schemas.openxmlformats.org/officeDocument/2006/relationships/hyperlink" Target="https://drliuhao.github.io/mh-liver-pathways/evidence-libraries/" TargetMode="External"/><Relationship Id="rId395" Type="http://schemas.openxmlformats.org/officeDocument/2006/relationships/hyperlink" Target="https://doi.org/10.1177/09622802261420699" TargetMode="External"/><Relationship Id="rId396" Type="http://schemas.openxmlformats.org/officeDocument/2006/relationships/hyperlink" Target="https://drliuhao.github.io/mh-liver-pathways/evidence-libraries/" TargetMode="External"/><Relationship Id="rId397" Type="http://schemas.openxmlformats.org/officeDocument/2006/relationships/hyperlink" Target="https://doi.org/10.1002/hep.30570" TargetMode="External"/><Relationship Id="rId398" Type="http://schemas.openxmlformats.org/officeDocument/2006/relationships/hyperlink" Target="https://drliuhao.github.io/mh-liver-pathways/evidence-libraries/" TargetMode="External"/><Relationship Id="rId399" Type="http://schemas.openxmlformats.org/officeDocument/2006/relationships/hyperlink" Target="https://doi.org/10.1001/jamasurg.2022.2800" TargetMode="External"/><Relationship Id="rId400" Type="http://schemas.openxmlformats.org/officeDocument/2006/relationships/hyperlink" Target="https://drliuhao.github.io/mh-liver-pathways/evidence-libraries/" TargetMode="External"/><Relationship Id="rId401" Type="http://schemas.openxmlformats.org/officeDocument/2006/relationships/hyperlink" Target="https://doi.org/10.1002/hep.27752" TargetMode="External"/><Relationship Id="rId402" Type="http://schemas.openxmlformats.org/officeDocument/2006/relationships/hyperlink" Target="https://drliuhao.github.io/mh-liver-pathways/evidence-libraries/" TargetMode="External"/><Relationship Id="rId403" Type="http://schemas.openxmlformats.org/officeDocument/2006/relationships/hyperlink" Target="https://doi.org/10.1001/jamaoncol.2026.3901" TargetMode="External"/><Relationship Id="rId404" Type="http://schemas.openxmlformats.org/officeDocument/2006/relationships/hyperlink" Target="https://drliuhao.github.io/mh-liver-pathways/evidence-libraries/" TargetMode="External"/><Relationship Id="rId405" Type="http://schemas.openxmlformats.org/officeDocument/2006/relationships/hyperlink" Target="https://doi.org/10.1016/j.jhep.2026.02.019" TargetMode="External"/><Relationship Id="rId406" Type="http://schemas.openxmlformats.org/officeDocument/2006/relationships/hyperlink" Target="https://drliuhao.github.io/mh-liver-pathways/evidence-libraries/" TargetMode="External"/><Relationship Id="rId407" Type="http://schemas.openxmlformats.org/officeDocument/2006/relationships/hyperlink" Target="https://doi.org/10.1111/liv.70692" TargetMode="External"/><Relationship Id="rId408" Type="http://schemas.openxmlformats.org/officeDocument/2006/relationships/hyperlink" Target="https://drliuhao.github.io/mh-liver-pathways/evidence-libraries/" TargetMode="External"/><Relationship Id="rId409" Type="http://schemas.openxmlformats.org/officeDocument/2006/relationships/hyperlink" Target="https://doi.org/10.1002/lt.24782" TargetMode="External"/><Relationship Id="rId410" Type="http://schemas.openxmlformats.org/officeDocument/2006/relationships/hyperlink" Target="https://drliuhao.github.io/mh-liver-pathways/evidence-libraries/" TargetMode="External"/><Relationship Id="rId411" Type="http://schemas.openxmlformats.org/officeDocument/2006/relationships/hyperlink" Target="https://doi.org/10.1097/TP.0000000000003162" TargetMode="External"/><Relationship Id="rId412" Type="http://schemas.openxmlformats.org/officeDocument/2006/relationships/hyperlink" Target="https://drliuhao.github.io/mh-liver-pathways/evidence-libraries/" TargetMode="External"/><Relationship Id="rId413" Type="http://schemas.openxmlformats.org/officeDocument/2006/relationships/hyperlink" Target="https://doi.org/10.1016/j.hbpd.2020.03.009" TargetMode="External"/><Relationship Id="rId414" Type="http://schemas.openxmlformats.org/officeDocument/2006/relationships/hyperlink" Target="https://drliuhao.github.io/mh-liver-pathways/evidence-libraries/" TargetMode="External"/><Relationship Id="rId415" Type="http://schemas.openxmlformats.org/officeDocument/2006/relationships/hyperlink" Target="https://pubmed.ncbi.nlm.nih.gov/42073607" TargetMode="External"/><Relationship Id="rId416" Type="http://schemas.openxmlformats.org/officeDocument/2006/relationships/hyperlink" Target="https://drliuhao.github.io/mh-liver-pathways/evidence-libraries/" TargetMode="External"/><Relationship Id="rId417" Type="http://schemas.openxmlformats.org/officeDocument/2006/relationships/hyperlink" Target="https://pubmed.ncbi.nlm.nih.gov/41056563" TargetMode="External"/><Relationship Id="rId418" Type="http://schemas.openxmlformats.org/officeDocument/2006/relationships/hyperlink" Target="https://drliuhao.github.io/mh-liver-pathways/evidence-libraries/" TargetMode="External"/><Relationship Id="rId419" Type="http://schemas.openxmlformats.org/officeDocument/2006/relationships/hyperlink" Target="https://pubmed.ncbi.nlm.nih.gov/41490475" TargetMode="External"/><Relationship Id="rId420" Type="http://schemas.openxmlformats.org/officeDocument/2006/relationships/hyperlink" Target="https://drliuhao.github.io/mh-liver-pathways/evidence-libraries/" TargetMode="External"/><Relationship Id="rId421" Type="http://schemas.openxmlformats.org/officeDocument/2006/relationships/hyperlink" Target="https://drliuhao.github.io/mh-liver-pathways/evidence-libraries/" TargetMode="External"/><Relationship Id="rId422" Type="http://schemas.openxmlformats.org/officeDocument/2006/relationships/hyperlink" Target="https://drliuhao.github.io/mh-liver-pathways/evidence-libraries/" TargetMode="External"/><Relationship Id="rId423" Type="http://schemas.openxmlformats.org/officeDocument/2006/relationships/hyperlink" Target="https://www.hrsa.gov/sites/default/files/hrsa/optn/optn_policies.pdf" TargetMode="External"/><Relationship Id="rId424" Type="http://schemas.openxmlformats.org/officeDocument/2006/relationships/hyperlink" Target="https://drliuhao.github.io/mh-liver-pathways/evidence-libraries/" TargetMode="External"/><Relationship Id="rId425" Type="http://schemas.openxmlformats.org/officeDocument/2006/relationships/hyperlink" Target="https://www.hrsa.gov/sites/default/files/hrsa/optn/adult-meld-exception-transplant-oncology-review-guidance.pdf" TargetMode="External"/><Relationship Id="rId426" Type="http://schemas.openxmlformats.org/officeDocument/2006/relationships/hyperlink" Target="https://drliuhao.github.io/mh-liver-pathways/evidence-libraries/" TargetMode="External"/><Relationship Id="rId427" Type="http://schemas.openxmlformats.org/officeDocument/2006/relationships/hyperlink" Target="https://doi.org/10.1002/hep.30413" TargetMode="External"/><Relationship Id="rId428" Type="http://schemas.openxmlformats.org/officeDocument/2006/relationships/hyperlink" Target="https://drliuhao.github.io/mh-liver-pathways/evidence-libraries/" TargetMode="External"/><Relationship Id="rId429" Type="http://schemas.openxmlformats.org/officeDocument/2006/relationships/hyperlink" Target="https://doi.org/10.1001/jamasurg.2021.0954" TargetMode="External"/><Relationship Id="rId430" Type="http://schemas.openxmlformats.org/officeDocument/2006/relationships/hyperlink" Target="https://drliuhao.github.io/mh-liver-pathways/evidence-libraries/" TargetMode="External"/><Relationship Id="rId431" Type="http://schemas.openxmlformats.org/officeDocument/2006/relationships/hyperlink" Target="https://doi.org/10.1097/HEP.0000000000000466" TargetMode="External"/><Relationship Id="rId432" Type="http://schemas.openxmlformats.org/officeDocument/2006/relationships/hyperlink" Target="https://drliuhao.github.io/mh-liver-pathways/evidence-libraries/" TargetMode="External"/><Relationship Id="rId433" Type="http://schemas.openxmlformats.org/officeDocument/2006/relationships/hyperlink" Target="https://doi.org/10.1002/cam4.71812" TargetMode="External"/><Relationship Id="rId434" Type="http://schemas.openxmlformats.org/officeDocument/2006/relationships/hyperlink" Target="https://drliuhao.github.io/mh-liver-pathways/evidence-libraries/" TargetMode="External"/><Relationship Id="rId435" Type="http://schemas.openxmlformats.org/officeDocument/2006/relationships/hyperlink" Target="https://www.hrsa.gov/sites/default/files/hrsa/optn/optn_policies.pdf" TargetMode="External"/><Relationship Id="rId436" Type="http://schemas.openxmlformats.org/officeDocument/2006/relationships/hyperlink" Target="https://drliuhao.github.io/mh-liver-pathways/evidence-libraries/" TargetMode="External"/><Relationship Id="rId437" Type="http://schemas.openxmlformats.org/officeDocument/2006/relationships/hyperlink" Target="https://www.hrsa.gov/sites/default/files/hrsa/optn/adult-meld-exception-transplant-oncology-review-guidance.pdf" TargetMode="External"/><Relationship Id="rId438" Type="http://schemas.openxmlformats.org/officeDocument/2006/relationships/hyperlink" Target="https://drliuhao.github.io/mh-liver-pathways/evidence-libraries/" TargetMode="External"/><Relationship Id="rId439" Type="http://schemas.openxmlformats.org/officeDocument/2006/relationships/hyperlink" Target="https://doi.org/10.1097/HEP.0000000000000466" TargetMode="External"/><Relationship Id="rId440" Type="http://schemas.openxmlformats.org/officeDocument/2006/relationships/hyperlink" Target="https://drliuhao.github.io/mh-liver-pathways/evidence-libraries/" TargetMode="External"/><Relationship Id="rId441" Type="http://schemas.openxmlformats.org/officeDocument/2006/relationships/hyperlink" Target="https://doi.org/10.1097/HEP.0000000000000466" TargetMode="External"/><Relationship Id="rId442" Type="http://schemas.openxmlformats.org/officeDocument/2006/relationships/hyperlink" Target="https://drliuhao.github.io/mh-liver-pathways/evidence-libraries/" TargetMode="External"/><Relationship Id="rId443" Type="http://schemas.openxmlformats.org/officeDocument/2006/relationships/hyperlink" Target="https://doi.org/10.1097/HEP.0000000000000466" TargetMode="External"/><Relationship Id="rId444" Type="http://schemas.openxmlformats.org/officeDocument/2006/relationships/hyperlink" Target="https://drliuhao.github.io/mh-liver-pathways/evidence-libraries/" TargetMode="External"/><Relationship Id="rId445" Type="http://schemas.openxmlformats.org/officeDocument/2006/relationships/hyperlink" Target="https://www.hrsa.gov/sites/default/files/hrsa/optn/optn_policies.pdf" TargetMode="External"/><Relationship Id="rId446" Type="http://schemas.openxmlformats.org/officeDocument/2006/relationships/hyperlink" Target="https://drliuhao.github.io/mh-liver-pathways/evidence-libraries/" TargetMode="External"/><Relationship Id="rId447" Type="http://schemas.openxmlformats.org/officeDocument/2006/relationships/hyperlink" Target="https://www.hrsa.gov/sites/default/files/hrsa/optn/adult-meld-exception-transplant-oncology-review-guidance.pdf" TargetMode="External"/><Relationship Id="rId448" Type="http://schemas.openxmlformats.org/officeDocument/2006/relationships/hyperlink" Target="https://drliuhao.github.io/mh-liver-pathways/evidence-libraries/" TargetMode="External"/><Relationship Id="rId449" Type="http://schemas.openxmlformats.org/officeDocument/2006/relationships/hyperlink" Target="https://www.hrsa.gov/sites/default/files/hrsa/optn/optn_policies.pdf" TargetMode="External"/><Relationship Id="rId450" Type="http://schemas.openxmlformats.org/officeDocument/2006/relationships/hyperlink" Target="https://drliuhao.github.io/mh-liver-pathways/evidence-libraries/" TargetMode="External"/><Relationship Id="rId451" Type="http://schemas.openxmlformats.org/officeDocument/2006/relationships/hyperlink" Target="https://www.hrsa.gov/sites/default/files/hrsa/optn/adult-meld-exception-transplant-oncology-review-guidance.pdf" TargetMode="External"/><Relationship Id="rId452" Type="http://schemas.openxmlformats.org/officeDocument/2006/relationships/hyperlink" Target="https://drliuhao.github.io/mh-liver-pathways/evidence-libraries/" TargetMode="External"/><Relationship Id="rId453" Type="http://schemas.openxmlformats.org/officeDocument/2006/relationships/hyperlink" Target="https://doi.org/10.1002/lt.26392" TargetMode="External"/><Relationship Id="rId454" Type="http://schemas.openxmlformats.org/officeDocument/2006/relationships/hyperlink" Target="https://drliuhao.github.io/mh-liver-pathways/evidence-libraries/" TargetMode="External"/><Relationship Id="rId455" Type="http://schemas.openxmlformats.org/officeDocument/2006/relationships/hyperlink" Target="https://doi.org/10.1097/HEP.0000000000000466" TargetMode="External"/><Relationship Id="rId456" Type="http://schemas.openxmlformats.org/officeDocument/2006/relationships/hyperlink" Target="https://drliuhao.github.io/mh-liver-pathways/evidence-libraries/" TargetMode="External"/><Relationship Id="rId457" Type="http://schemas.openxmlformats.org/officeDocument/2006/relationships/hyperlink" Target="https://doi.org/10.1097/TP.0000000000002094" TargetMode="External"/><Relationship Id="rId458" Type="http://schemas.openxmlformats.org/officeDocument/2006/relationships/hyperlink" Target="https://drliuhao.github.io/mh-liver-pathways/evidence-libraries/" TargetMode="External"/><Relationship Id="rId459" Type="http://schemas.openxmlformats.org/officeDocument/2006/relationships/hyperlink" Target="https://doi.org/10.1097/TP.0000000000002094" TargetMode="External"/><Relationship Id="rId460" Type="http://schemas.openxmlformats.org/officeDocument/2006/relationships/hyperlink" Target="https://drliuhao.github.io/mh-liver-pathways/evidence-libraries/" TargetMode="External"/><Relationship Id="rId461" Type="http://schemas.openxmlformats.org/officeDocument/2006/relationships/hyperlink" Target="https://doi.org/10.1002/hep.30413" TargetMode="External"/><Relationship Id="rId462" Type="http://schemas.openxmlformats.org/officeDocument/2006/relationships/hyperlink" Target="https://drliuhao.github.io/mh-liver-pathways/evidence-libraries/" TargetMode="External"/><Relationship Id="rId463" Type="http://schemas.openxmlformats.org/officeDocument/2006/relationships/hyperlink" Target="https://doi.org/10.1002/lt.26392" TargetMode="External"/><Relationship Id="rId464" Type="http://schemas.openxmlformats.org/officeDocument/2006/relationships/hyperlink" Target="https://drliuhao.github.io/mh-liver-pathways/evidence-libraries/" TargetMode="External"/><Relationship Id="rId465" Type="http://schemas.openxmlformats.org/officeDocument/2006/relationships/hyperlink" Target="https://doi.org/10.1097/HEP.0000000000000466" TargetMode="External"/><Relationship Id="rId466" Type="http://schemas.openxmlformats.org/officeDocument/2006/relationships/hyperlink" Target="https://drliuhao.github.io/mh-liver-pathways/evidence-libraries/" TargetMode="External"/><Relationship Id="rId467" Type="http://schemas.openxmlformats.org/officeDocument/2006/relationships/hyperlink" Target="https://www.hrsa.gov/sites/default/files/hrsa/optn/optn_policies.pdf" TargetMode="External"/><Relationship Id="rId468" Type="http://schemas.openxmlformats.org/officeDocument/2006/relationships/hyperlink" Target="https://drliuhao.github.io/mh-liver-pathways/evidence-libraries/" TargetMode="External"/><Relationship Id="rId469" Type="http://schemas.openxmlformats.org/officeDocument/2006/relationships/hyperlink" Target="https://www.hrsa.gov/sites/default/files/hrsa/optn/adult-meld-exception-transplant-oncology-review-guidance.pdf" TargetMode="External"/><Relationship Id="rId470" Type="http://schemas.openxmlformats.org/officeDocument/2006/relationships/hyperlink" Target="https://drliuhao.github.io/mh-liver-pathways/evidence-libraries/" TargetMode="External"/><Relationship Id="rId471" Type="http://schemas.openxmlformats.org/officeDocument/2006/relationships/hyperlink" Target="https://www.nccn.org/professionals/physician_gls/pdf/hcc.pdf#page=10" TargetMode="External"/><Relationship Id="rId472" Type="http://schemas.openxmlformats.org/officeDocument/2006/relationships/hyperlink" Target="https://drliuhao.github.io/mh-liver-pathways/evidence-libraries/" TargetMode="External"/><Relationship Id="rId473" Type="http://schemas.openxmlformats.org/officeDocument/2006/relationships/hyperlink" Target="https://doi.org/10.1097/HEP.0000000000001644" TargetMode="External"/><Relationship Id="rId474" Type="http://schemas.openxmlformats.org/officeDocument/2006/relationships/hyperlink" Target="https://drliuhao.github.io/mh-liver-pathways/evidence-libraries/" TargetMode="External"/><Relationship Id="rId475" Type="http://schemas.openxmlformats.org/officeDocument/2006/relationships/hyperlink" Target="https://doi.org/10.1097/HEP.0000000000000466" TargetMode="External"/><Relationship Id="rId476" Type="http://schemas.openxmlformats.org/officeDocument/2006/relationships/hyperlink" Target="https://drliuhao.github.io/mh-liver-pathways/evidence-libraries/" TargetMode="External"/><Relationship Id="rId477" Type="http://schemas.openxmlformats.org/officeDocument/2006/relationships/hyperlink" Target="https://doi.org/10.1097/HEP.0000000000001801" TargetMode="External"/><Relationship Id="rId478" Type="http://schemas.openxmlformats.org/officeDocument/2006/relationships/hyperlink" Target="https://drliuhao.github.io/mh-liver-pathways/evidence-libraries/" TargetMode="External"/><Relationship Id="rId479" Type="http://schemas.openxmlformats.org/officeDocument/2006/relationships/hyperlink" Target="https://doi.org/10.1002/hep.30413" TargetMode="External"/><Relationship Id="rId480" Type="http://schemas.openxmlformats.org/officeDocument/2006/relationships/hyperlink" Target="https://drliuhao.github.io/mh-liver-pathways/evidence-libraries/" TargetMode="External"/><Relationship Id="rId481" Type="http://schemas.openxmlformats.org/officeDocument/2006/relationships/hyperlink" Target="https://doi.org/10.1001/jamasurg.2021.0954" TargetMode="External"/><Relationship Id="rId482" Type="http://schemas.openxmlformats.org/officeDocument/2006/relationships/hyperlink" Target="https://drliuhao.github.io/mh-liver-pathways/evidence-libraries/" TargetMode="External"/><Relationship Id="rId483" Type="http://schemas.openxmlformats.org/officeDocument/2006/relationships/hyperlink" Target="https://doi.org/10.1002/cam4.71812" TargetMode="External"/><Relationship Id="rId484" Type="http://schemas.openxmlformats.org/officeDocument/2006/relationships/hyperlink" Target="https://drliuhao.github.io/mh-liver-pathways/evidence-libraries/" TargetMode="External"/><Relationship Id="rId485" Type="http://schemas.openxmlformats.org/officeDocument/2006/relationships/hyperlink" Target="https://doi.org/10.1002/lt.26392" TargetMode="External"/><Relationship Id="rId486" Type="http://schemas.openxmlformats.org/officeDocument/2006/relationships/hyperlink" Target="https://drliuhao.github.io/mh-liver-pathways/evidence-libraries/" TargetMode="External"/><Relationship Id="rId487" Type="http://schemas.openxmlformats.org/officeDocument/2006/relationships/hyperlink" Target="https://doi.org/10.1097/TP.0000000000002094" TargetMode="External"/><Relationship Id="rId488" Type="http://schemas.openxmlformats.org/officeDocument/2006/relationships/hyperlink" Target="https://drliuhao.github.io/mh-liver-pathways/evidence-libraries/" TargetMode="External"/><Relationship Id="rId489" Type="http://schemas.openxmlformats.org/officeDocument/2006/relationships/hyperlink" Target="https://doi.org/10.1016/j.jhep.2024.08.028" TargetMode="External"/><Relationship Id="rId490" Type="http://schemas.openxmlformats.org/officeDocument/2006/relationships/hyperlink" Target="https://drliuhao.github.io/mh-liver-pathways/evidence-libraries/" TargetMode="External"/><Relationship Id="rId491" Type="http://schemas.openxmlformats.org/officeDocument/2006/relationships/hyperlink" Target="https://doi.org/10.1016/j.prro.2021.09.004" TargetMode="External"/><Relationship Id="rId492" Type="http://schemas.openxmlformats.org/officeDocument/2006/relationships/hyperlink" Target="https://drliuhao.github.io/mh-liver-pathways/evidence-libraries/" TargetMode="External"/><Relationship Id="rId493" Type="http://schemas.openxmlformats.org/officeDocument/2006/relationships/hyperlink" Target="https://edge.sitecorecloud.io/americancoldf5f-acrorgf92a-productioncb02-3650/media/ACR/Files/RADS/LI-RADS/LI-RADS-CTMR-Radiation-TRA-v2024-Core.pdf" TargetMode="External"/><Relationship Id="rId494" Type="http://schemas.openxmlformats.org/officeDocument/2006/relationships/hyperlink" Target="https://drliuhao.github.io/mh-liver-pathways/evidence-libraries/" TargetMode="External"/><Relationship Id="rId495" Type="http://schemas.openxmlformats.org/officeDocument/2006/relationships/hyperlink" Target="https://doi.org/10.1097/HEP.0000000000001289" TargetMode="External"/><Relationship Id="rId496" Type="http://schemas.openxmlformats.org/officeDocument/2006/relationships/hyperlink" Target="https://drliuhao.github.io/mh-liver-pathways/evidence-libraries/" TargetMode="External"/><Relationship Id="rId497" Type="http://schemas.openxmlformats.org/officeDocument/2006/relationships/hyperlink" Target="https://doi.org/10.1016/j.jhep.2024.09.003" TargetMode="External"/><Relationship Id="rId498" Type="http://schemas.openxmlformats.org/officeDocument/2006/relationships/hyperlink" Target="https://drliuhao.github.io/mh-liver-pathways/evidence-libraries/" TargetMode="External"/><Relationship Id="rId499" Type="http://schemas.openxmlformats.org/officeDocument/2006/relationships/hyperlink" Target="https://www.gene.com/download/pdf/avastin_prescribing.pdf" TargetMode="External"/><Relationship Id="rId500" Type="http://schemas.openxmlformats.org/officeDocument/2006/relationships/hyperlink" Target="https://drliuhao.github.io/mh-liver-pathways/evidence-libraries/" TargetMode="External"/><Relationship Id="rId501" Type="http://schemas.openxmlformats.org/officeDocument/2006/relationships/hyperlink" Target="https://pubmed.ncbi.nlm.nih.gov/37760542" TargetMode="External"/><Relationship Id="rId502" Type="http://schemas.openxmlformats.org/officeDocument/2006/relationships/hyperlink" Target="https://drliuhao.github.io/mh-liver-pathways/evidence-libraries/" TargetMode="External"/><Relationship Id="rId503" Type="http://schemas.openxmlformats.org/officeDocument/2006/relationships/hyperlink" Target="https://doi.org/10.1097/HEP.0000000000001231" TargetMode="External"/><Relationship Id="rId504" Type="http://schemas.openxmlformats.org/officeDocument/2006/relationships/hyperlink" Target="https://drliuhao.github.io/mh-liver-pathways/evidence-libraries/" TargetMode="External"/><Relationship Id="rId505" Type="http://schemas.openxmlformats.org/officeDocument/2006/relationships/hyperlink" Target="https://pubmed.ncbi.nlm.nih.gov/42294332" TargetMode="External"/><Relationship Id="rId506" Type="http://schemas.openxmlformats.org/officeDocument/2006/relationships/hyperlink" Target="https://drliuhao.github.io/mh-liver-pathways/evidence-libraries/" TargetMode="External"/><Relationship Id="rId507" Type="http://schemas.openxmlformats.org/officeDocument/2006/relationships/hyperlink" Target="https://pubmed.ncbi.nlm.nih.gov/22047762" TargetMode="External"/><Relationship Id="rId508" Type="http://schemas.openxmlformats.org/officeDocument/2006/relationships/hyperlink" Target="https://drliuhao.github.io/mh-liver-pathways/evidence-libraries/" TargetMode="External"/><Relationship Id="rId509" Type="http://schemas.openxmlformats.org/officeDocument/2006/relationships/hyperlink" Target="https://onlinelibrary.wiley.com/doi/10.1111/apt.70333" TargetMode="External"/><Relationship Id="rId510" Type="http://schemas.openxmlformats.org/officeDocument/2006/relationships/hyperlink" Target="https://drliuhao.github.io/mh-liver-pathways/evidence-libraries/" TargetMode="External"/><Relationship Id="rId511" Type="http://schemas.openxmlformats.org/officeDocument/2006/relationships/hyperlink" Target="https://doi.org/10.1097/lvt.0000000000000715" TargetMode="External"/><Relationship Id="rId512" Type="http://schemas.openxmlformats.org/officeDocument/2006/relationships/hyperlink" Target="https://drliuhao.github.io/mh-liver-pathways/evidence-libraries/" TargetMode="External"/><Relationship Id="rId513" Type="http://schemas.openxmlformats.org/officeDocument/2006/relationships/hyperlink" Target="https://dailymed.nlm.nih.gov/dailymed/drugInfo.cfm?setid=e082a024-7850-400b-a5c2-2a140612562a" TargetMode="External"/><Relationship Id="rId514" Type="http://schemas.openxmlformats.org/officeDocument/2006/relationships/hyperlink" Target="https://drliuhao.github.io/mh-liver-pathways/evidence-libraries/" TargetMode="External"/><Relationship Id="rId515" Type="http://schemas.openxmlformats.org/officeDocument/2006/relationships/hyperlink" Target="https://doi.org/10.1097/TP.0000000000000965" TargetMode="External"/><Relationship Id="rId516" Type="http://schemas.openxmlformats.org/officeDocument/2006/relationships/hyperlink" Target="https://drliuhao.github.io/mh-liver-pathways/evidence-libraries/" TargetMode="External"/><Relationship Id="rId517" Type="http://schemas.openxmlformats.org/officeDocument/2006/relationships/hyperlink" Target="https://pubmed.ncbi.nlm.nih.gov/30568386" TargetMode="External"/><Relationship Id="rId518" Type="http://schemas.openxmlformats.org/officeDocument/2006/relationships/hyperlink" Target="https://drliuhao.github.io/mh-liver-pathways/evidence-libraries/" TargetMode="External"/><Relationship Id="rId519" Type="http://schemas.openxmlformats.org/officeDocument/2006/relationships/hyperlink" Target="https://pubmed.ncbi.nlm.nih.gov/36160651" TargetMode="External"/><Relationship Id="rId520" Type="http://schemas.openxmlformats.org/officeDocument/2006/relationships/hyperlink" Target="https://drliuhao.github.io/mh-liver-pathways/evidence-libraries/" TargetMode="External"/><Relationship Id="rId521" Type="http://schemas.openxmlformats.org/officeDocument/2006/relationships/hyperlink" Target="https://doi.org/10.1016/j.ajt.2026.02.010" TargetMode="External"/><Relationship Id="rId522" Type="http://schemas.openxmlformats.org/officeDocument/2006/relationships/hyperlink" Target="https://drliuhao.github.io/mh-liver-pathways/evidence-libraries/" TargetMode="External"/><Relationship Id="rId523" Type="http://schemas.openxmlformats.org/officeDocument/2006/relationships/hyperlink" Target="https://pubmed.ncbi.nlm.nih.gov/41986186" TargetMode="External"/><Relationship Id="rId524" Type="http://schemas.openxmlformats.org/officeDocument/2006/relationships/hyperlink" Target="https://drliuhao.github.io/mh-liver-pathways/evidence-libraries/" TargetMode="External"/><Relationship Id="rId525" Type="http://schemas.openxmlformats.org/officeDocument/2006/relationships/hyperlink" Target="https://doi.org/10.1111/tri.13586" TargetMode="External"/><Relationship Id="rId526" Type="http://schemas.openxmlformats.org/officeDocument/2006/relationships/hyperlink" Target="https://drliuhao.github.io/mh-liver-pathways/evidence-libraries/" TargetMode="External"/><Relationship Id="rId527" Type="http://schemas.openxmlformats.org/officeDocument/2006/relationships/hyperlink" Target="https://doi.org/10.1111/j.1600-6143.2011.03972.x" TargetMode="External"/><Relationship Id="rId528" Type="http://schemas.openxmlformats.org/officeDocument/2006/relationships/hyperlink" Target="https://drliuhao.github.io/mh-liver-pathways/evidence-libraries/" TargetMode="External"/><Relationship Id="rId529" Type="http://schemas.openxmlformats.org/officeDocument/2006/relationships/hyperlink" Target="https://doi.org/10.1111/ajt.14055" TargetMode="External"/><Relationship Id="rId530" Type="http://schemas.openxmlformats.org/officeDocument/2006/relationships/hyperlink" Target="https://drliuhao.github.io/mh-liver-pathways/evidence-libraries/" TargetMode="External"/><Relationship Id="rId531" Type="http://schemas.openxmlformats.org/officeDocument/2006/relationships/hyperlink" Target="https://doi.org/10.1097/LVT.0000000000000303" TargetMode="External"/><Relationship Id="rId532" Type="http://schemas.openxmlformats.org/officeDocument/2006/relationships/hyperlink" Target="https://drliuhao.github.io/mh-liver-pathways/evidence-libraries/" TargetMode="External"/><Relationship Id="rId533" Type="http://schemas.openxmlformats.org/officeDocument/2006/relationships/hyperlink" Target="https://doi.org/10.1016/j.jhep.2024.03.020" TargetMode="External"/><Relationship Id="rId534" Type="http://schemas.openxmlformats.org/officeDocument/2006/relationships/hyperlink" Target="https://drliuhao.github.io/mh-liver-pathways/evidence-libraries/" TargetMode="External"/><Relationship Id="rId535" Type="http://schemas.openxmlformats.org/officeDocument/2006/relationships/hyperlink" Target="https://doi.org/10.1016/j.jhepr.2023.100907" TargetMode="External"/><Relationship Id="rId536" Type="http://schemas.openxmlformats.org/officeDocument/2006/relationships/hyperlink" Target="https://drliuhao.github.io/mh-liver-pathways/evidence-libraries/" TargetMode="External"/><Relationship Id="rId537" Type="http://schemas.openxmlformats.org/officeDocument/2006/relationships/hyperlink" Target="https://doi.org/10.1016/j.cgh.2022.08.023" TargetMode="External"/><Relationship Id="rId538" Type="http://schemas.openxmlformats.org/officeDocument/2006/relationships/hyperlink" Target="https://drliuhao.github.io/mh-liver-pathways/evidence-libraries/" TargetMode="External"/><Relationship Id="rId539" Type="http://schemas.openxmlformats.org/officeDocument/2006/relationships/hyperlink" Target="https://doi.org/10.1002/hep.29342" TargetMode="External"/><Relationship Id="rId540" Type="http://schemas.openxmlformats.org/officeDocument/2006/relationships/hyperlink" Target="https://drliuhao.github.io/mh-liver-pathways/evidence-libraries/" TargetMode="External"/><Relationship Id="rId541" Type="http://schemas.openxmlformats.org/officeDocument/2006/relationships/hyperlink" Target="https://doi.org/10.1097/HC9.0000000000000619" TargetMode="External"/><Relationship Id="rId542" Type="http://schemas.openxmlformats.org/officeDocument/2006/relationships/hyperlink" Target="https://drliuhao.github.io/mh-liver-pathways/evidence-libraries/" TargetMode="External"/><Relationship Id="rId543" Type="http://schemas.openxmlformats.org/officeDocument/2006/relationships/hyperlink" Target="https://doi.org/10.1053/j.gastro.2021.07.033" TargetMode="External"/><Relationship Id="rId544" Type="http://schemas.openxmlformats.org/officeDocument/2006/relationships/hyperlink" Target="https://drliuhao.github.io/mh-liver-pathways/evidence-libraries/" TargetMode="External"/><Relationship Id="rId545" Type="http://schemas.openxmlformats.org/officeDocument/2006/relationships/hyperlink" Target="https://doi.org/10.1016/j.ajt.2023.07.021" TargetMode="External"/><Relationship Id="rId546" Type="http://schemas.openxmlformats.org/officeDocument/2006/relationships/hyperlink" Target="https://drliuhao.github.io/mh-liver-pathways/evidence-libraries/" TargetMode="External"/><Relationship Id="rId547" Type="http://schemas.openxmlformats.org/officeDocument/2006/relationships/hyperlink" Target="https://doi.org/10.1177/09622802261420699" TargetMode="External"/><Relationship Id="rId548" Type="http://schemas.openxmlformats.org/officeDocument/2006/relationships/hyperlink" Target="https://drliuhao.github.io/mh-liver-pathways/evidence-libraries/" TargetMode="External"/><Relationship Id="rId549" Type="http://schemas.openxmlformats.org/officeDocument/2006/relationships/hyperlink" Target="https://doi.org/10.1002/hep.30570" TargetMode="External"/><Relationship Id="rId550" Type="http://schemas.openxmlformats.org/officeDocument/2006/relationships/hyperlink" Target="https://drliuhao.github.io/mh-liver-pathways/evidence-libraries/" TargetMode="External"/><Relationship Id="rId551" Type="http://schemas.openxmlformats.org/officeDocument/2006/relationships/hyperlink" Target="https://doi.org/10.1001/jamasurg.2022.2800" TargetMode="External"/><Relationship Id="rId552" Type="http://schemas.openxmlformats.org/officeDocument/2006/relationships/hyperlink" Target="https://drliuhao.github.io/mh-liver-pathways/evidence-libraries/" TargetMode="External"/><Relationship Id="rId553" Type="http://schemas.openxmlformats.org/officeDocument/2006/relationships/hyperlink" Target="https://doi.org/10.1002/hep.27752" TargetMode="External"/><Relationship Id="rId554" Type="http://schemas.openxmlformats.org/officeDocument/2006/relationships/hyperlink" Target="https://drliuhao.github.io/mh-liver-pathways/evidence-libraries/" TargetMode="External"/><Relationship Id="rId555" Type="http://schemas.openxmlformats.org/officeDocument/2006/relationships/hyperlink" Target="https://doi.org/10.1001/jamaoncol.2026.3901" TargetMode="External"/><Relationship Id="rId556" Type="http://schemas.openxmlformats.org/officeDocument/2006/relationships/hyperlink" Target="https://drliuhao.github.io/mh-liver-pathways/evidence-libraries/" TargetMode="External"/><Relationship Id="rId557" Type="http://schemas.openxmlformats.org/officeDocument/2006/relationships/hyperlink" Target="https://doi.org/10.1016/j.jhep.2026.02.019" TargetMode="External"/><Relationship Id="rId558" Type="http://schemas.openxmlformats.org/officeDocument/2006/relationships/hyperlink" Target="https://drliuhao.github.io/mh-liver-pathways/evidence-libraries/" TargetMode="External"/><Relationship Id="rId559" Type="http://schemas.openxmlformats.org/officeDocument/2006/relationships/hyperlink" Target="https://doi.org/10.1111/liv.70692" TargetMode="External"/><Relationship Id="rId560" Type="http://schemas.openxmlformats.org/officeDocument/2006/relationships/hyperlink" Target="https://drliuhao.github.io/mh-liver-pathways/evidence-libraries/" TargetMode="External"/><Relationship Id="rId561" Type="http://schemas.openxmlformats.org/officeDocument/2006/relationships/hyperlink" Target="https://doi.org/10.1002/lt.24782" TargetMode="External"/><Relationship Id="rId562" Type="http://schemas.openxmlformats.org/officeDocument/2006/relationships/hyperlink" Target="https://drliuhao.github.io/mh-liver-pathways/evidence-libraries/" TargetMode="External"/><Relationship Id="rId563" Type="http://schemas.openxmlformats.org/officeDocument/2006/relationships/hyperlink" Target="https://doi.org/10.1097/TP.0000000000003162" TargetMode="External"/><Relationship Id="rId564" Type="http://schemas.openxmlformats.org/officeDocument/2006/relationships/hyperlink" Target="https://drliuhao.github.io/mh-liver-pathways/evidence-libraries/" TargetMode="External"/><Relationship Id="rId565" Type="http://schemas.openxmlformats.org/officeDocument/2006/relationships/hyperlink" Target="https://doi.org/10.1016/j.hbpd.2020.03.009" TargetMode="External"/><Relationship Id="rId566" Type="http://schemas.openxmlformats.org/officeDocument/2006/relationships/hyperlink" Target="https://drliuhao.github.io/mh-liver-pathways/evidence-libraries/" TargetMode="External"/><Relationship Id="rId567" Type="http://schemas.openxmlformats.org/officeDocument/2006/relationships/hyperlink" Target="https://pubmed.ncbi.nlm.nih.gov/42073607" TargetMode="External"/><Relationship Id="rId568" Type="http://schemas.openxmlformats.org/officeDocument/2006/relationships/hyperlink" Target="https://drliuhao.github.io/mh-liver-pathways/evidence-libraries/" TargetMode="External"/><Relationship Id="rId569" Type="http://schemas.openxmlformats.org/officeDocument/2006/relationships/hyperlink" Target="https://pubmed.ncbi.nlm.nih.gov/41056563" TargetMode="External"/><Relationship Id="rId570" Type="http://schemas.openxmlformats.org/officeDocument/2006/relationships/hyperlink" Target="https://drliuhao.github.io/mh-liver-pathways/evidence-libraries/" TargetMode="External"/><Relationship Id="rId571" Type="http://schemas.openxmlformats.org/officeDocument/2006/relationships/hyperlink" Target="https://pubmed.ncbi.nlm.nih.gov/41490475" TargetMode="External"/><Relationship Id="rId572" Type="http://schemas.openxmlformats.org/officeDocument/2006/relationships/hyperlink" Target="https://drliuhao.github.io/mh-liver-pathways/evidence-libraries/" TargetMode="External"/><Relationship Id="rId573" Type="http://schemas.openxmlformats.org/officeDocument/2006/relationships/hyperlink" Target="https://doi.org/10.1097/LVT.0000000000000589" TargetMode="External"/><Relationship Id="rId574" Type="http://schemas.openxmlformats.org/officeDocument/2006/relationships/hyperlink" Target="https://drliuhao.github.io/mh-liver-pathways/evidence-libraries/" TargetMode="External"/><Relationship Id="rId575" Type="http://schemas.openxmlformats.org/officeDocument/2006/relationships/hyperlink" Target="https://doi.org/10.1097/HEP.0000000000000466" TargetMode="External"/><Relationship Id="rId576" Type="http://schemas.openxmlformats.org/officeDocument/2006/relationships/hyperlink" Target="https://drliuhao.github.io/mh-liver-pathways/evidence-libraries/" TargetMode="External"/><Relationship Id="rId577" Type="http://schemas.openxmlformats.org/officeDocument/2006/relationships/hyperlink" Target="https://doi.org/10.21037/jgo-24-764" TargetMode="External"/><Relationship Id="rId578" Type="http://schemas.openxmlformats.org/officeDocument/2006/relationships/hyperlink" Target="https://doi.org/10.3389/fonc.2025.1687449" TargetMode="External"/><Relationship Id="rId579" Type="http://schemas.openxmlformats.org/officeDocument/2006/relationships/hyperlink" Target="https://doi.org/10.1001/jamaoncol.2026.3901" TargetMode="External"/><Relationship Id="rId580" Type="http://schemas.openxmlformats.org/officeDocument/2006/relationships/hyperlink" Target="https://drliuhao.github.io/mh-liver-pathways/evidence-libraries/" TargetMode="External"/><Relationship Id="rId581" Type="http://schemas.openxmlformats.org/officeDocument/2006/relationships/hyperlink" Target="https://doi.org/10.1111/j.1432-2277.2006.00412.x" TargetMode="External"/><Relationship Id="rId582" Type="http://schemas.openxmlformats.org/officeDocument/2006/relationships/hyperlink" Target="https://doi.org/10.1016/j.jhep.2012.03.022" TargetMode="External"/><Relationship Id="rId583" Type="http://schemas.openxmlformats.org/officeDocument/2006/relationships/hyperlink" Target="https://doi.org/10.1159/000547230" TargetMode="External"/><Relationship Id="rId584" Type="http://schemas.openxmlformats.org/officeDocument/2006/relationships/hyperlink" Target="https://www.hrsa.gov/sites/default/files/hrsa/optn/optn_policies.pdf" TargetMode="External"/><Relationship Id="rId585" Type="http://schemas.openxmlformats.org/officeDocument/2006/relationships/hyperlink" Target="https://drliuhao.github.io/mh-liver-pathways/evidence-libraries/" TargetMode="External"/><Relationship Id="rId586" Type="http://schemas.openxmlformats.org/officeDocument/2006/relationships/hyperlink" Target="https://www.hrsa.gov/sites/default/files/hrsa/optn/adult-meld-exception-transplant-oncology-review-guidance.pdf" TargetMode="External"/><Relationship Id="rId587" Type="http://schemas.openxmlformats.org/officeDocument/2006/relationships/hyperlink" Target="https://drliuhao.github.io/mh-liver-pathways/evidence-libraries/" TargetMode="External"/><Relationship Id="rId588" Type="http://schemas.openxmlformats.org/officeDocument/2006/relationships/hyperlink" Target="https://www.nccn.org/professionals/physician_gls/pdf/hcc.pdf#page=10" TargetMode="External"/><Relationship Id="rId589" Type="http://schemas.openxmlformats.org/officeDocument/2006/relationships/hyperlink" Target="https://drliuhao.github.io/mh-liver-pathways/evidence-libraries/" TargetMode="External"/><Relationship Id="rId590" Type="http://schemas.openxmlformats.org/officeDocument/2006/relationships/hyperlink" Target="https://doi.org/10.1097/HEP.0000000000001644" TargetMode="External"/><Relationship Id="rId591" Type="http://schemas.openxmlformats.org/officeDocument/2006/relationships/hyperlink" Target="https://drliuhao.github.io/mh-liver-pathways/evidence-libraries/" TargetMode="External"/><Relationship Id="rId592" Type="http://schemas.openxmlformats.org/officeDocument/2006/relationships/hyperlink" Target="https://doi.org/10.1097/HEP.0000000000000466" TargetMode="External"/><Relationship Id="rId593" Type="http://schemas.openxmlformats.org/officeDocument/2006/relationships/hyperlink" Target="https://drliuhao.github.io/mh-liver-pathways/evidence-libraries/" TargetMode="External"/><Relationship Id="rId594" Type="http://schemas.openxmlformats.org/officeDocument/2006/relationships/hyperlink" Target="https://doi.org/10.1002/hep.30413" TargetMode="External"/><Relationship Id="rId595" Type="http://schemas.openxmlformats.org/officeDocument/2006/relationships/hyperlink" Target="https://drliuhao.github.io/mh-liver-pathways/evidence-libraries/" TargetMode="External"/><Relationship Id="rId596" Type="http://schemas.openxmlformats.org/officeDocument/2006/relationships/hyperlink" Target="https://doi.org/10.1001/jamasurg.2021.0954" TargetMode="External"/><Relationship Id="rId597" Type="http://schemas.openxmlformats.org/officeDocument/2006/relationships/hyperlink" Target="https://drliuhao.github.io/mh-liver-pathways/evidence-libraries/" TargetMode="External"/><Relationship Id="rId598" Type="http://schemas.openxmlformats.org/officeDocument/2006/relationships/hyperlink" Target="https://doi.org/10.1002/cam4.71812" TargetMode="External"/><Relationship Id="rId599" Type="http://schemas.openxmlformats.org/officeDocument/2006/relationships/hyperlink" Target="https://drliuhao.github.io/mh-liver-pathways/evidence-libraries/" TargetMode="External"/><Relationship Id="rId600" Type="http://schemas.openxmlformats.org/officeDocument/2006/relationships/hyperlink" Target="https://doi.org/10.1002/lt.26392" TargetMode="External"/><Relationship Id="rId601" Type="http://schemas.openxmlformats.org/officeDocument/2006/relationships/hyperlink" Target="https://drliuhao.github.io/mh-liver-pathways/evidence-libraries/" TargetMode="External"/><Relationship Id="rId602" Type="http://schemas.openxmlformats.org/officeDocument/2006/relationships/hyperlink" Target="https://doi.org/10.1097/TP.0000000000002094" TargetMode="External"/><Relationship Id="rId603" Type="http://schemas.openxmlformats.org/officeDocument/2006/relationships/hyperlink" Target="https://drliuhao.github.io/mh-liver-pathways/evidence-libraries/" TargetMode="External"/><Relationship Id="rId604" Type="http://schemas.openxmlformats.org/officeDocument/2006/relationships/hyperlink" Target="https://doi.org/10.1097/HEP.0000000000001801" TargetMode="External"/><Relationship Id="rId605" Type="http://schemas.openxmlformats.org/officeDocument/2006/relationships/hyperlink" Target="https://drliuhao.github.io/mh-liver-pathways/evidence-libraries/" TargetMode="External"/><Relationship Id="rId606" Type="http://schemas.openxmlformats.org/officeDocument/2006/relationships/hyperlink" Target="https://doi.org/10.1016/j.jhep.2024.08.028" TargetMode="External"/><Relationship Id="rId607" Type="http://schemas.openxmlformats.org/officeDocument/2006/relationships/hyperlink" Target="https://drliuhao.github.io/mh-liver-pathways/evidence-libraries/" TargetMode="External"/><Relationship Id="rId608" Type="http://schemas.openxmlformats.org/officeDocument/2006/relationships/hyperlink" Target="https://doi.org/10.1016/j.prro.2021.09.004" TargetMode="External"/><Relationship Id="rId609" Type="http://schemas.openxmlformats.org/officeDocument/2006/relationships/hyperlink" Target="https://drliuhao.github.io/mh-liver-pathways/evidence-libraries/" TargetMode="External"/><Relationship Id="rId610" Type="http://schemas.openxmlformats.org/officeDocument/2006/relationships/hyperlink" Target="https://edge.sitecorecloud.io/americancoldf5f-acrorgf92a-productioncb02-3650/media/ACR/Files/RADS/LI-RADS/LI-RADS-CTMR-Radiation-TRA-v2024-Core.pdf" TargetMode="External"/><Relationship Id="rId611" Type="http://schemas.openxmlformats.org/officeDocument/2006/relationships/hyperlink" Target="https://drliuhao.github.io/mh-liver-pathways/evidence-libraries/" TargetMode="External"/><Relationship Id="rId612" Type="http://schemas.openxmlformats.org/officeDocument/2006/relationships/hyperlink" Target="https://doi.org/10.1097/HEP.0000000000001289" TargetMode="External"/><Relationship Id="rId613" Type="http://schemas.openxmlformats.org/officeDocument/2006/relationships/hyperlink" Target="https://drliuhao.github.io/mh-liver-pathways/evidence-libraries/" TargetMode="External"/><Relationship Id="rId614" Type="http://schemas.openxmlformats.org/officeDocument/2006/relationships/hyperlink" Target="https://doi.org/10.1016/j.jhep.2024.09.003" TargetMode="External"/><Relationship Id="rId615" Type="http://schemas.openxmlformats.org/officeDocument/2006/relationships/hyperlink" Target="https://drliuhao.github.io/mh-liver-pathways/evidence-libraries/" TargetMode="External"/><Relationship Id="rId616" Type="http://schemas.openxmlformats.org/officeDocument/2006/relationships/hyperlink" Target="https://www.gene.com/download/pdf/avastin_prescribing.pdf" TargetMode="External"/><Relationship Id="rId617" Type="http://schemas.openxmlformats.org/officeDocument/2006/relationships/hyperlink" Target="https://drliuhao.github.io/mh-liver-pathways/evidence-libraries/" TargetMode="External"/><Relationship Id="rId618" Type="http://schemas.openxmlformats.org/officeDocument/2006/relationships/hyperlink" Target="https://pubmed.ncbi.nlm.nih.gov/37760542" TargetMode="External"/><Relationship Id="rId619" Type="http://schemas.openxmlformats.org/officeDocument/2006/relationships/hyperlink" Target="https://drliuhao.github.io/mh-liver-pathways/evidence-libraries/" TargetMode="External"/><Relationship Id="rId620" Type="http://schemas.openxmlformats.org/officeDocument/2006/relationships/hyperlink" Target="https://doi.org/10.1097/HEP.0000000000001231" TargetMode="External"/><Relationship Id="rId621" Type="http://schemas.openxmlformats.org/officeDocument/2006/relationships/hyperlink" Target="https://drliuhao.github.io/mh-liver-pathways/evidence-libraries/" TargetMode="External"/><Relationship Id="rId622" Type="http://schemas.openxmlformats.org/officeDocument/2006/relationships/hyperlink" Target="https://pubmed.ncbi.nlm.nih.gov/42294332" TargetMode="External"/><Relationship Id="rId623" Type="http://schemas.openxmlformats.org/officeDocument/2006/relationships/hyperlink" Target="https://drliuhao.github.io/mh-liver-pathways/evidence-libraries/" TargetMode="External"/><Relationship Id="rId624" Type="http://schemas.openxmlformats.org/officeDocument/2006/relationships/hyperlink" Target="https://pubmed.ncbi.nlm.nih.gov/22047762" TargetMode="External"/><Relationship Id="rId625" Type="http://schemas.openxmlformats.org/officeDocument/2006/relationships/hyperlink" Target="https://drliuhao.github.io/mh-liver-pathways/evidence-libraries/" TargetMode="External"/><Relationship Id="rId626" Type="http://schemas.openxmlformats.org/officeDocument/2006/relationships/hyperlink" Target="https://onlinelibrary.wiley.com/doi/10.1111/apt.70333" TargetMode="External"/><Relationship Id="rId627" Type="http://schemas.openxmlformats.org/officeDocument/2006/relationships/hyperlink" Target="https://drliuhao.github.io/mh-liver-pathways/evidence-libraries/" TargetMode="External"/><Relationship Id="rId628" Type="http://schemas.openxmlformats.org/officeDocument/2006/relationships/hyperlink" Target="https://doi.org/10.1097/lvt.0000000000000715" TargetMode="External"/><Relationship Id="rId629" Type="http://schemas.openxmlformats.org/officeDocument/2006/relationships/hyperlink" Target="https://drliuhao.github.io/mh-liver-pathways/evidence-libraries/" TargetMode="External"/><Relationship Id="rId630" Type="http://schemas.openxmlformats.org/officeDocument/2006/relationships/hyperlink" Target="https://dailymed.nlm.nih.gov/dailymed/drugInfo.cfm?setid=e082a024-7850-400b-a5c2-2a140612562a" TargetMode="External"/><Relationship Id="rId631" Type="http://schemas.openxmlformats.org/officeDocument/2006/relationships/hyperlink" Target="https://drliuhao.github.io/mh-liver-pathways/evidence-libraries/" TargetMode="External"/><Relationship Id="rId632" Type="http://schemas.openxmlformats.org/officeDocument/2006/relationships/hyperlink" Target="https://doi.org/10.1097/TP.0000000000000965" TargetMode="External"/><Relationship Id="rId633" Type="http://schemas.openxmlformats.org/officeDocument/2006/relationships/hyperlink" Target="https://drliuhao.github.io/mh-liver-pathways/evidence-libraries/" TargetMode="External"/><Relationship Id="rId634" Type="http://schemas.openxmlformats.org/officeDocument/2006/relationships/hyperlink" Target="https://pubmed.ncbi.nlm.nih.gov/30568386" TargetMode="External"/><Relationship Id="rId635" Type="http://schemas.openxmlformats.org/officeDocument/2006/relationships/hyperlink" Target="https://drliuhao.github.io/mh-liver-pathways/evidence-libraries/" TargetMode="External"/><Relationship Id="rId636" Type="http://schemas.openxmlformats.org/officeDocument/2006/relationships/hyperlink" Target="https://pubmed.ncbi.nlm.nih.gov/36160651" TargetMode="External"/><Relationship Id="rId637" Type="http://schemas.openxmlformats.org/officeDocument/2006/relationships/hyperlink" Target="https://drliuhao.github.io/mh-liver-pathways/evidence-libraries/" TargetMode="External"/><Relationship Id="rId638" Type="http://schemas.openxmlformats.org/officeDocument/2006/relationships/hyperlink" Target="https://doi.org/10.1016/j.ajt.2026.02.010" TargetMode="External"/><Relationship Id="rId639" Type="http://schemas.openxmlformats.org/officeDocument/2006/relationships/hyperlink" Target="https://drliuhao.github.io/mh-liver-pathways/evidence-libraries/" TargetMode="External"/><Relationship Id="rId640" Type="http://schemas.openxmlformats.org/officeDocument/2006/relationships/hyperlink" Target="https://pubmed.ncbi.nlm.nih.gov/41986186" TargetMode="External"/><Relationship Id="rId641" Type="http://schemas.openxmlformats.org/officeDocument/2006/relationships/hyperlink" Target="https://drliuhao.github.io/mh-liver-pathways/evidence-libraries/" TargetMode="External"/><Relationship Id="rId642" Type="http://schemas.openxmlformats.org/officeDocument/2006/relationships/hyperlink" Target="https://doi.org/10.1111/tri.13586" TargetMode="External"/><Relationship Id="rId643" Type="http://schemas.openxmlformats.org/officeDocument/2006/relationships/hyperlink" Target="https://drliuhao.github.io/mh-liver-pathways/evidence-libraries/" TargetMode="External"/><Relationship Id="rId644" Type="http://schemas.openxmlformats.org/officeDocument/2006/relationships/hyperlink" Target="https://doi.org/10.1111/j.1600-6143.2011.03972.x" TargetMode="External"/><Relationship Id="rId645" Type="http://schemas.openxmlformats.org/officeDocument/2006/relationships/hyperlink" Target="https://drliuhao.github.io/mh-liver-pathways/evidence-libraries/" TargetMode="External"/><Relationship Id="rId646" Type="http://schemas.openxmlformats.org/officeDocument/2006/relationships/hyperlink" Target="https://doi.org/10.1111/ajt.14055" TargetMode="External"/><Relationship Id="rId647" Type="http://schemas.openxmlformats.org/officeDocument/2006/relationships/hyperlink" Target="https://drliuhao.github.io/mh-liver-pathways/evidence-libraries/" TargetMode="External"/><Relationship Id="rId648" Type="http://schemas.openxmlformats.org/officeDocument/2006/relationships/hyperlink" Target="https://doi.org/10.1097/LVT.0000000000000303" TargetMode="External"/><Relationship Id="rId649" Type="http://schemas.openxmlformats.org/officeDocument/2006/relationships/hyperlink" Target="https://drliuhao.github.io/mh-liver-pathways/evidence-libraries/" TargetMode="External"/><Relationship Id="rId650" Type="http://schemas.openxmlformats.org/officeDocument/2006/relationships/hyperlink" Target="https://doi.org/10.1016/j.jhep.2024.03.020" TargetMode="External"/><Relationship Id="rId651" Type="http://schemas.openxmlformats.org/officeDocument/2006/relationships/hyperlink" Target="https://drliuhao.github.io/mh-liver-pathways/evidence-libraries/" TargetMode="External"/><Relationship Id="rId652" Type="http://schemas.openxmlformats.org/officeDocument/2006/relationships/hyperlink" Target="https://doi.org/10.1016/j.jhepr.2023.100907" TargetMode="External"/><Relationship Id="rId653" Type="http://schemas.openxmlformats.org/officeDocument/2006/relationships/hyperlink" Target="https://drliuhao.github.io/mh-liver-pathways/evidence-libraries/" TargetMode="External"/><Relationship Id="rId654" Type="http://schemas.openxmlformats.org/officeDocument/2006/relationships/hyperlink" Target="https://doi.org/10.1016/j.cgh.2022.08.023" TargetMode="External"/><Relationship Id="rId655" Type="http://schemas.openxmlformats.org/officeDocument/2006/relationships/hyperlink" Target="https://drliuhao.github.io/mh-liver-pathways/evidence-libraries/" TargetMode="External"/><Relationship Id="rId656" Type="http://schemas.openxmlformats.org/officeDocument/2006/relationships/hyperlink" Target="https://doi.org/10.1002/hep.29342" TargetMode="External"/><Relationship Id="rId657" Type="http://schemas.openxmlformats.org/officeDocument/2006/relationships/hyperlink" Target="https://drliuhao.github.io/mh-liver-pathways/evidence-libraries/" TargetMode="External"/><Relationship Id="rId658" Type="http://schemas.openxmlformats.org/officeDocument/2006/relationships/hyperlink" Target="https://doi.org/10.1097/HC9.0000000000000619" TargetMode="External"/><Relationship Id="rId659" Type="http://schemas.openxmlformats.org/officeDocument/2006/relationships/hyperlink" Target="https://drliuhao.github.io/mh-liver-pathways/evidence-libraries/" TargetMode="External"/><Relationship Id="rId660" Type="http://schemas.openxmlformats.org/officeDocument/2006/relationships/hyperlink" Target="https://doi.org/10.1053/j.gastro.2021.07.033" TargetMode="External"/><Relationship Id="rId661" Type="http://schemas.openxmlformats.org/officeDocument/2006/relationships/hyperlink" Target="https://drliuhao.github.io/mh-liver-pathways/evidence-libraries/" TargetMode="External"/><Relationship Id="rId662" Type="http://schemas.openxmlformats.org/officeDocument/2006/relationships/hyperlink" Target="https://doi.org/10.1016/j.ajt.2023.07.021" TargetMode="External"/><Relationship Id="rId663" Type="http://schemas.openxmlformats.org/officeDocument/2006/relationships/hyperlink" Target="https://drliuhao.github.io/mh-liver-pathways/evidence-libraries/" TargetMode="External"/><Relationship Id="rId664" Type="http://schemas.openxmlformats.org/officeDocument/2006/relationships/hyperlink" Target="https://doi.org/10.1177/09622802261420699" TargetMode="External"/><Relationship Id="rId665" Type="http://schemas.openxmlformats.org/officeDocument/2006/relationships/hyperlink" Target="https://drliuhao.github.io/mh-liver-pathways/evidence-libraries/" TargetMode="External"/><Relationship Id="rId666" Type="http://schemas.openxmlformats.org/officeDocument/2006/relationships/hyperlink" Target="https://doi.org/10.1002/hep.30570" TargetMode="External"/><Relationship Id="rId667" Type="http://schemas.openxmlformats.org/officeDocument/2006/relationships/hyperlink" Target="https://drliuhao.github.io/mh-liver-pathways/evidence-libraries/" TargetMode="External"/><Relationship Id="rId668" Type="http://schemas.openxmlformats.org/officeDocument/2006/relationships/hyperlink" Target="https://doi.org/10.1001/jamasurg.2022.2800" TargetMode="External"/><Relationship Id="rId669" Type="http://schemas.openxmlformats.org/officeDocument/2006/relationships/hyperlink" Target="https://drliuhao.github.io/mh-liver-pathways/evidence-libraries/" TargetMode="External"/><Relationship Id="rId670" Type="http://schemas.openxmlformats.org/officeDocument/2006/relationships/hyperlink" Target="https://doi.org/10.1002/hep.27752" TargetMode="External"/><Relationship Id="rId671" Type="http://schemas.openxmlformats.org/officeDocument/2006/relationships/hyperlink" Target="https://drliuhao.github.io/mh-liver-pathways/evidence-libraries/" TargetMode="External"/><Relationship Id="rId672" Type="http://schemas.openxmlformats.org/officeDocument/2006/relationships/hyperlink" Target="https://doi.org/10.1001/jamaoncol.2026.3901" TargetMode="External"/><Relationship Id="rId673" Type="http://schemas.openxmlformats.org/officeDocument/2006/relationships/hyperlink" Target="https://drliuhao.github.io/mh-liver-pathways/evidence-libraries/" TargetMode="External"/><Relationship Id="rId674" Type="http://schemas.openxmlformats.org/officeDocument/2006/relationships/hyperlink" Target="https://doi.org/10.1016/j.jhep.2026.02.019" TargetMode="External"/><Relationship Id="rId675" Type="http://schemas.openxmlformats.org/officeDocument/2006/relationships/hyperlink" Target="https://drliuhao.github.io/mh-liver-pathways/evidence-libraries/" TargetMode="External"/><Relationship Id="rId676" Type="http://schemas.openxmlformats.org/officeDocument/2006/relationships/hyperlink" Target="https://doi.org/10.1111/liv.70692" TargetMode="External"/><Relationship Id="rId677" Type="http://schemas.openxmlformats.org/officeDocument/2006/relationships/hyperlink" Target="https://drliuhao.github.io/mh-liver-pathways/evidence-libraries/" TargetMode="External"/><Relationship Id="rId678" Type="http://schemas.openxmlformats.org/officeDocument/2006/relationships/hyperlink" Target="https://doi.org/10.1002/lt.24782" TargetMode="External"/><Relationship Id="rId679" Type="http://schemas.openxmlformats.org/officeDocument/2006/relationships/hyperlink" Target="https://drliuhao.github.io/mh-liver-pathways/evidence-libraries/" TargetMode="External"/><Relationship Id="rId680" Type="http://schemas.openxmlformats.org/officeDocument/2006/relationships/hyperlink" Target="https://doi.org/10.1097/TP.0000000000003162" TargetMode="External"/><Relationship Id="rId681" Type="http://schemas.openxmlformats.org/officeDocument/2006/relationships/hyperlink" Target="https://drliuhao.github.io/mh-liver-pathways/evidence-libraries/" TargetMode="External"/><Relationship Id="rId682" Type="http://schemas.openxmlformats.org/officeDocument/2006/relationships/hyperlink" Target="https://doi.org/10.1016/j.hbpd.2020.03.009" TargetMode="External"/><Relationship Id="rId683" Type="http://schemas.openxmlformats.org/officeDocument/2006/relationships/hyperlink" Target="https://drliuhao.github.io/mh-liver-pathways/evidence-libraries/" TargetMode="External"/><Relationship Id="rId684" Type="http://schemas.openxmlformats.org/officeDocument/2006/relationships/hyperlink" Target="https://pubmed.ncbi.nlm.nih.gov/42073607" TargetMode="External"/><Relationship Id="rId685" Type="http://schemas.openxmlformats.org/officeDocument/2006/relationships/hyperlink" Target="https://drliuhao.github.io/mh-liver-pathways/evidence-libraries/" TargetMode="External"/><Relationship Id="rId686" Type="http://schemas.openxmlformats.org/officeDocument/2006/relationships/hyperlink" Target="https://pubmed.ncbi.nlm.nih.gov/41056563" TargetMode="External"/><Relationship Id="rId687" Type="http://schemas.openxmlformats.org/officeDocument/2006/relationships/hyperlink" Target="https://drliuhao.github.io/mh-liver-pathways/evidence-libraries/" TargetMode="External"/><Relationship Id="rId688" Type="http://schemas.openxmlformats.org/officeDocument/2006/relationships/hyperlink" Target="https://pubmed.ncbi.nlm.nih.gov/41490475" TargetMode="External"/><Relationship Id="rId689" Type="http://schemas.openxmlformats.org/officeDocument/2006/relationships/hyperlink" Target="https://drliuhao.github.io/mh-liver-pathways/evidence-libraries/" TargetMode="External"/><Relationship Id="rId690" Type="http://schemas.openxmlformats.org/officeDocument/2006/relationships/hyperlink" Target="https://doi.org/10.1097/LVT.0000000000000589" TargetMode="External"/><Relationship Id="rId691" Type="http://schemas.openxmlformats.org/officeDocument/2006/relationships/hyperlink" Target="https://drliuhao.github.io/mh-liver-pathways/evidence-libraries/" TargetMode="External"/><Relationship Id="rId692" Type="http://schemas.openxmlformats.org/officeDocument/2006/relationships/hyperlink" Target="https://doi.org/10.21037/jgo-24-764" TargetMode="External"/><Relationship Id="rId693" Type="http://schemas.openxmlformats.org/officeDocument/2006/relationships/hyperlink" Target="https://doi.org/10.3389/fonc.2025.1687449" TargetMode="External"/><Relationship Id="rId694" Type="http://schemas.openxmlformats.org/officeDocument/2006/relationships/hyperlink" Target="https://doi.org/10.1111/j.1432-2277.2006.00412.x" TargetMode="External"/><Relationship Id="rId695" Type="http://schemas.openxmlformats.org/officeDocument/2006/relationships/hyperlink" Target="https://doi.org/10.1016/j.jhep.2012.03.022" TargetMode="External"/><Relationship Id="rId696" Type="http://schemas.openxmlformats.org/officeDocument/2006/relationships/hyperlink" Target="https://doi.org/10.1159/00054723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2026-07-15T23:22:32.139Z</dcterms:created>
  <dcterms:modified xsi:type="dcterms:W3CDTF">2026-10-29T14:21:23Z</dcterms:modified>
  <dc:title>UTHealth Houston / Memorial Hermann — HCC Standard / Guidance-Aligned Transplant Protocol V8</dc:title>
  <dc:subject>OPTN Policy 9.5.I standardized exception pathway</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