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</w:pPr>
      <w:r>
        <w:t xml:space="preserve">Hepatic epithelioid hemangioendothelioma — Clinical Protocol Boundary Addendum V16</w:t>
      </w:r>
    </w:p>
    <w:p>
      <w:pPr>
        <w:pStyle w:val="Normal"/>
        <w:widowControl/>
      </w:pPr>
      <w:r>
        <w:t xml:space="preserve">Companion to the existing standard/guidance-aligned protocol, not a relabeling as high risk. A separately updated V16 standard protocol accompanies this boundary record. These OPEN boundary recommendations require ratification before being incorporated into clinical use.</w:t>
      </w:r>
    </w:p>
    <w:p>
      <w:pPr>
        <w:spacing w:after="120"/>
      </w:pPr>
      <w:r>
        <w:rPr>
          <w:i/>
          <w:sz w:val="18"/>
        </w:rPr>
        <w:t xml:space="preserve">Standardized document set, 29 October 2026: this is the full-content document for the high-risk pathway. Questions for consensus: HEHE_6_High_Risk_Pathway_Questions.docx. Decision discussion for all settings: HEHE_7_Decision_Discussion.docx. Web page: https://drliuhao.github.io/mh-liver-pathways/transplant/hehe/#high-risk</w:t>
      </w:r>
    </w:p>
    <w:p>
      <w:pPr>
        <w:pStyle w:val="Normal"/>
        <w:widowControl/>
      </w:pPr>
      <w:r>
        <w:t xml:space="preserve">Version 16  |  Revised 2026-10-29 09:21 CDT  |  Institutional approval pending</w:t>
      </w:r>
    </w:p>
    <w:p>
      <w:pPr>
        <w:pStyle w:val="Heading2"/>
        <w:keepNext/>
        <w:widowControl/>
      </w:pPr>
      <w:r>
        <w:t xml:space="preserve">Policy and allocation status</w:t>
      </w:r>
    </w:p>
    <w:p>
      <w:pPr>
        <w:pStyle w:val="Normal"/>
        <w:widowControl/>
      </w:pPr>
      <w:r>
        <w:t xml:space="preserve">Analyst A structured critical review through 24 October 2026. All 27 B decisions remain OPEN. Primary evidence, selected-recipient outcomes, pathway-level outcomes, guideline wording and local safeguards are distinguished. This is not a PRISMA-complete systematic review, meta-analysis, fresh external-analyst consensus or institutional approval.</w:t>
      </w:r>
    </w:p>
    <w:p>
      <w:pPr>
        <w:pStyle w:val="Normal"/>
        <w:widowControl/>
      </w:pPr>
      <w:r>
        <w:t xml:space="preserve">Policy posting checked 24 October 2026: OPTN effective 1 October 2026; oncology guidance December 2025. Clinical suitability, allocation access, donor protection and research authorization remain separate. Recheck before any application.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+PHVybD5odHRwczovL3d3dy5ocnNhLmdvdi9zaXRlcy9kZWZhdWx0L2ZpbGVzL2hyc2Evb3B0bi9vcHRuX3BvbGljaWVz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[V16-1]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</w:p>
    <w:p>
      <w:pPr>
        <w:pStyle w:val="Normal"/>
        <w:widowControl/>
      </w:pPr>
      <w:r>
        <w:t xml:space="preserve">Use the adjacent study tables before interpreting a proposed cutoff. Abstract-only extraction and missing full PDFs are labeled; missing outcome estimates are not inferred from graphs or from one minus disease-free survival. Linked full text is in this document’s own PDF depot when available.</w:t>
      </w:r>
    </w:p>
    <w:p>
      <w:pPr>
        <w:pStyle w:val="Heading2"/>
        <w:keepNext/>
        <w:widowControl/>
      </w:pPr>
      <w:r>
        <w:t xml:space="preserve">HEHE-B1 — When is observation more informative than immediate listing?</w:t>
      </w:r>
    </w:p>
    <w:p>
      <w:pPr>
        <w:pStyle w:val="Heading3"/>
        <w:keepNext/>
        <w:widowControl/>
      </w:pPr>
      <w:bookmarkStart w:id="1" w:name="HEHE_B1"/>
      <w:r>
        <w:t xml:space="preserve">HEHE-B1 — When is observation more informative than immediate listing?</w:t>
      </w:r>
      <w:bookmarkEnd w:id="1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clinically stable, unresectable hepatic EHE, does immediate LT improve survival over observation-informed selection, and is a four-month delay evidence-based?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Retrospective ELTR/ELITA; 149 adult LT recipients, 1984–2014; median post-LT follow-up 7.6 years.</w:t>
            </w:r>
          </w:p>
          <w:p>
            <w:pPr>
              <w:pStyle w:val="Normal"/>
              <w:widowControl/>
              <w:spacing w:before="60" w:after="20"/>
            </w:pPr>
            <w:hyperlink r:id="rId2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4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Results, Table 5 and Figure 3; use post-LT, not diagnosis-based OS.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Post-LT 5-year OS 79.5%; 37/149 recurred. Waiting ≤120 days associated with recurrence: Table 5 adjusted HR 2.5 (95% CI 1.2–5.3); 5-year DFS 73.3% versus 86.7% with longer waiting.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Confounding by urgency and survivorship; association does not show that waiting causes benefit. Earlier ELTR series overlap. Abstract HR differs slightly from Table 5.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Brahmbhatt 2020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[V16-4]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UNOS 2002–2018: 131 adults listed; 88 transplanted.</w:t>
            </w:r>
          </w:p>
          <w:p>
            <w:pPr>
              <w:pStyle w:val="Normal"/>
              <w:widowControl/>
              <w:spacing w:before="60" w:after="20"/>
            </w:pPr>
            <w:hyperlink r:id="rId25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pp2–5: Methods, Results, Figure 1, graft and recipient outcomes.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UNOS: 131 listed, 88 received LT (83 deceased-donor, 5 living-donor); 14/131 died or became too sick before LT. Reported initial-LT survival at 1/3/5 years was 88.6%/78.9%/77.2%; Methods combined patient death/graft failure, so this is not an unqualified patient-OS estimate. Early HAT-related graft failure: 4/88 (4.5%) versus 372/78,505 (0.5%). Seven recipients required retransplantation, two a third LT.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Recipient selection and overlapping UNOS eras; limited disease-extent data and no causal timing or extrahepatic-disease comparison. Keep initial-graft and recipient endpoints distinct. Do not describe low laboratory MELD or exception approval as proof of individual transplant benefit.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Thomas 2014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[V16-5]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Single-center retrospective cohort, n=50; initial surgery 7, systemic/embolization 18, observation 25.</w:t>
            </w:r>
          </w:p>
          <w:p>
            <w:pPr>
              <w:pStyle w:val="Normal"/>
              <w:widowControl/>
              <w:spacing w:before="60" w:after="20"/>
            </w:pPr>
            <w:hyperlink r:id="rId27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28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pp2–7, Table 1, Table 3 and Figure 3; survival time zero is diagnosis.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Fifty patients: initial observation 25, chemotherapy/embolization 18, surgery 7 (only one immediate LT). Five-year survival from diagnosis was 72.4%, 71.3%, and 83.3%, respectively (P=.9). Fourteen of 25 initially observed patients progressed; one died rapidly and 13 changed treatment.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Nonrandomized, very small and clinically selected groups. Lack of statistical difference is not equivalence or proof that treatment harms survival. The proposed 6–12-month observation approach is an author algorithm, not a tested transplant waiting cutoff. Extrahepatic-disease survival figures differ between text and Table 3; do not use them as precise LT subgroup outcomes.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29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0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pp2–7; Tables 1–3, Survival Outcomes, 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228 evaluable patients: nonsurgical 171, resection/ablation 49, LT 8. Overall five-year OS 84.9%; non-LT five-year OS 87.8%; LT one/three-year OS 62.5%/25%. Four of eight LT patients had tumors &gt;10 cm versus 10% of non-LT patients. Recurrence in 41/49 concerns the resection/ablation group, NOT the eight LT recipients.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Severe confounding by indication and only eight recipients; no demonstrated LT-caused harm or validated size/futility cutoff. The reported survival time origin is insufficiently explicit for a direct post-LT comparison. No controlled evidence that extrahepatic disease is harmless.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31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2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33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34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Observation can expose indolent biology and avoid unnecessary graft use. The 120-day signal is prognostic association among recipients, not a tested intervention. Good US outcomes with a shorter median wait and poor outcomes in a small high-burden cohort both argue for clinical context rather than a stopwatch. DGVS explicitly favors six months of largely stable disease. This expert-guidance counterpoint is more conservative than the earlier four-month local proposal; neither interval has causal comparative validation. Full-text clarification: The US registry endpoint is initial-LT survival with combined death/graft failure in its Methods, and the observation cohort includes 14/25 progressions. Observation must be monitored and reversible; neither favorable LT survival nor favorable untreated survival identifies an automatic transplant indication.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There is no randomized immediate-versus-delayed LT comparison. Time accrued before referral, urgent liver failure, selection to survive waiting, lead time and different OS clocks can generate apparent benefits of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selected post-LT survival; very low certainty that a fixed observation interval improves outcomes. No validated universal 120-day eligibility cliff. Lai measured waiting time from waiting-list registration, not completed staging, diagnosis or referral; our proposed staging-based clock is an explicit adaptation.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Six months: international expert-guidance default, not US policy or a proven biological cliff. Reliable pre-referral stability may contribute.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120 days: Lai registry exposure measured from waiting-list registration to LT; it is not the same as diagnosis-to-treatment or completed-staging observation and does not causally validate four months.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Approximately eight-week reassessment and exceptions: local workflow/safety judgment; adjust to disease trajectory.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“pre-LT waiting time of 120 days or less”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Published PDF p1, abstract Results</w:t>
            </w:r>
          </w:p>
          <w:p>
            <w:pPr>
              <w:pStyle w:val="Normal"/>
              <w:widowControl/>
              <w:spacing w:before="60" w:after="20"/>
            </w:pPr>
            <w:hyperlink r:id="rId35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36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Associated with recurrence in a selected transplant registry; the association does not prove that delaying LT improves outcomes.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“mindestens 6 Monaten einen weitgehend stabilen Krankheitsverlauf”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Recommendation 3.86, official society HEHE chapter</w:t>
            </w:r>
          </w:p>
          <w:p>
            <w:pPr>
              <w:pStyle w:val="Normal"/>
              <w:widowControl/>
              <w:spacing w:before="60" w:after="20"/>
            </w:pPr>
            <w:hyperlink r:id="rId37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Local PDF pending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Short original German excerpt: the guidance calls for a largely stable course for at least six months. This is expert consensus, not US allocation policy.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Use six months of documented stability as an OPEN default for clinically stable HEHE, with explicit exceptions and continued assessment of whether LT is needed.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wOTcvVFAuMDAwMDAwMDAwMDAwMjk4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[V16-4]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+PHVybHM+PHJlbGF0ZWQtdXJscz48dXJsPmh0dHBzOi8vZG9pLm9yZy8xMC4xMTExL2hwYi4xMjIwM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[V16-5]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In stable disease, propose six months of largely stable biology before final LT activation, with comparable staging and approximately eight-week reassessment.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Reliable earlier imaging can count; document the actual diagnosis, staging, registration and observation dates rather than restart a clock at referral.</w:t>
      </w:r>
    </w:p>
    <w:p>
      <w:pPr>
        <w:pStyle w:val="Normal"/>
        <w:widowControl/>
        <w:numPr>
          <w:ilvl w:val="0"/>
          <w:numId w:val="3"/>
        </w:numPr>
      </w:pPr>
      <w:r>
        <w:t xml:space="preserve">Do not delay threatening liver failure, significant progressive symptoms or rapid progression solely to complete six months.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Obtain urgent multidisciplinary review of LT versus non-LT treatment; urgency does not itself establish oncologic suitability.</w:t>
      </w:r>
    </w:p>
    <w:p>
      <w:pPr>
        <w:pStyle w:val="Normal"/>
        <w:widowControl/>
        <w:numPr>
          <w:ilvl w:val="0"/>
          <w:numId w:val="3"/>
        </w:numPr>
      </w:pPr>
      <w:r>
        <w:t xml:space="preserve">Six months is an expert-guidance-informed local default, not a national requirement or validated cutoff.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Continued stability does not mandate LT: reassess resection, symptom burden, function and benefit over continued observation.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Revise the OPEN default to six months of documented stability in clinically stable patients, informed by DGVS consensus. Count reliable pre-referral comparable imaging rather than restart an arbitrary clock. Reassess at roughly eight-week intervals; threatening disease requires urgent individualized review, not automatic delay or automatic LT. Continued indolence can still favor observation. The US registry endpoint is initial-LT survival with combined death/graft failure in its Methods, and the observation cohort includes 14/25 progressions. Observation must be monitored and reversible; neither favorable LT survival nor favorable untreated survival identifies an automatic transplant indication.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Expert EHE pathology; complete liver/systemic staging; symptoms and liver function; interval growth and vascular/node assessment; resection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This is a proposed clinical timing choice, not an added NLRB exception requirement. Standard HEHE protocol content is not rewritten in this edition.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Use the existing HEHE standard pathway and specialty review; this meeting record is included to answer every boundary question.</w:t>
      </w:r>
    </w:p>
    <w:p>
      <w:pPr>
        <w:pStyle w:val="Normal"/>
        <w:widowControl/>
        <w:spacing w:before="60" w:after="20"/>
      </w:pPr>
      <w:hyperlink r:id="rId38">
        <w:r>
          <w:rPr>
            <w:color w:val="77230C"/>
            <w:sz w:val="20"/>
            <w:u w:val="single"/>
          </w:rPr>
          <w:t>Meeting record: HEHE-B1</w:t>
        </w:r>
      </w:hyperlink>
      <w:r>
        <w:t xml:space="preserve">  |  </w:t>
      </w:r>
      <w:hyperlink r:id="rId39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Heading2"/>
        <w:keepNext/>
        <w:widowControl/>
      </w:pPr>
      <w:r>
        <w:t xml:space="preserve">HEHE-B2 — Can extrahepatic disease or an explant score broaden access?</w:t>
      </w:r>
    </w:p>
    <w:p>
      <w:pPr>
        <w:pStyle w:val="Heading3"/>
        <w:keepNext/>
        <w:widowControl/>
      </w:pPr>
      <w:bookmarkStart w:id="2" w:name="HEHE_B2"/>
      <w:r>
        <w:t xml:space="preserve">HEHE-B2 — Can extrahepatic disease or an explant score broaden access?</w:t>
      </w:r>
      <w:bookmarkEnd w:id="2"/>
    </w:p>
    <w:p>
      <w:pPr>
        <w:pStyle w:val="Heading3"/>
        <w:keepNext/>
        <w:widowControl/>
      </w:pPr>
      <w:r>
        <w:t xml:space="preserve">Question and comparison</w:t>
      </w:r>
    </w:p>
    <w:p>
      <w:pPr>
        <w:pStyle w:val="Normal"/>
        <w:widowControl/>
        <w:spacing w:before="60" w:after="20"/>
      </w:pPr>
      <w:r>
        <w:t xml:space="preserve">For unresectable EHE with EHD or vascular/nodal risk, can selected outcomes or an explant score justify broader pre-LT access?</w:t>
      </w:r>
    </w:p>
    <w:p>
      <w:pPr>
        <w:pStyle w:val="Heading3"/>
        <w:keepNext/>
        <w:widowControl/>
      </w:pPr>
      <w:r>
        <w:t xml:space="preserve">Evidence before choosing a rule</w:t>
      </w:r>
    </w:p>
    <w:tbl>
      <w:tblPr>
        <w:tblW w:w="9000" w:type="dxa"/>
        <w:tblLayout w:type="fixed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Study • population • source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Results • interpretation boundary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Lai 2017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Same 149-recipient ELTR series; 40 had pre-LT extrahepatic disease.</w:t>
            </w:r>
          </w:p>
          <w:p>
            <w:pPr>
              <w:pStyle w:val="Normal"/>
              <w:widowControl/>
              <w:spacing w:before="60" w:after="20"/>
            </w:pPr>
            <w:hyperlink r:id="rId4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1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Table 5; propensity-matched analysis; EHE-LT score section.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Matched 5-year DFS: EHD 73.5% versus 81.6% without, P=.54. macrovascular invasion adjusted recurrence HR 4.9 (2.4–9.9); hilar nodes HR 2.2 (1.1–4.5). Score groups 0–2/3–5/6–10: 5-year DFS 93.9%/76.9%/38.5%.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A nonsignificant small comparison is not equivalence. Score was not validated as a pre-LT eligibility test; grade/stage can be missed before explant.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ACG 2024 focal liver lesion guideline, key concepts 34–36.</w:t>
            </w:r>
          </w:p>
          <w:p>
            <w:pPr>
              <w:pStyle w:val="Normal"/>
              <w:widowControl/>
              <w:spacing w:before="60" w:after="20"/>
            </w:pPr>
            <w:hyperlink r:id="rId42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pp4–5 key concepts, pp10–16 HCA, pp20–22 HEHE; full clinical text through p30 reviewed. Tables/figure captions and reference lists inspected.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ACG recommends multidisciplinary characterization of uncertain lesions. HCA: MRI cannot reliably subtype beta-catenin lesions or separate them from well-differentiated HCC; suspicious change warrants tissue/MDT evaluation. Selected women with ≥5-cm HCA can have 6–12-month risk-factor modification; suspicion of malignancy should not wait. Resection remains preferred where feasible, with embolization/ablation alternatives when not. LT is reserved for selected unresectable complicated/molecular-risk disease. HEHE key concept 35 permits LT including selected extrahepatic disease.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HCA and HEHE LT statements are ungraded key concepts, not high-certainty GRADE recommendations or allocation policy. ACG cites older OPTN guidance as policy; apply current HRSA/NLRB source separately. ACG ≥10 adenomatosis definition is not interchangeable with NLRB &gt;10. HEHE permissive wording conflicts with the disease-specific EHE consensus; do not erase that disagreement.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International expert consensus; evidence predominantly retrospective and very-low certainty.</w:t>
            </w:r>
          </w:p>
          <w:p>
            <w:pPr>
              <w:pStyle w:val="Normal"/>
              <w:widowControl/>
              <w:spacing w:before="60" w:after="20"/>
            </w:pPr>
            <w:hyperlink r:id="rId44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Management of liver EHE, PDF p8; active-surveillance discussion.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Primary full text reviewed; local complete PDF available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Supports initial active surveillance for suitable stable disease and consideration of LT for selected unresectable liver-only EHE; advises against LT with EHD (V,A).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recommendation conflicts with ACG key concepts and NLRB guidance. Neither side has randomized EHD transplant-benefit evidence.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Official December 2025 transplant-oncology exception guidance, current posting checked 24 October 2026.</w:t>
            </w:r>
          </w:p>
          <w:p>
            <w:pPr>
              <w:pStyle w:val="Normal"/>
              <w:widowControl/>
              <w:spacing w:before="60" w:after="20"/>
            </w:pPr>
            <w:hyperlink r:id="rId46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HEHE section p11 and disclaimer p2.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Complete local primary PDF available; relevant methods, selection, results and limitations reviewed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EHD is not an absolute contraindication in this guidance. No mandatory four-month observation rule is specified.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Nonbinding allocation-review guidance; does not demonstrate individual clinical benefit or override donor/clinical judgment.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Liu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Single-team retrospective cohort 2014–2024: 228 evaluable; LT 8, resection/ablation 49, nonsurgical 171.</w:t>
            </w:r>
          </w:p>
          <w:p>
            <w:pPr>
              <w:pStyle w:val="Normal"/>
              <w:widowControl/>
              <w:spacing w:before="60" w:after="20"/>
            </w:pPr>
            <w:hyperlink r:id="rId48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4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PDF pp2–7; Tables 1–3, Survival Outcomes, Figure 2.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Full article clinical text, methods, results, limitations and tables reviewed; external supplements only if included in supplied PDF.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228 evaluable patients: nonsurgical 171, resection/ablation 49, LT 8. Overall five-year OS 84.9%; non-LT five-year OS 87.8%; LT one/three-year OS 62.5%/25%. Four of eight LT patients had tumors &gt;10 cm versus 10% of non-LT patients. Recurrence in 41/49 concerns the resection/ablation group, NOT the eight LT recipients.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Severe confounding by indication and only eight recipients; no demonstrated LT-caused harm or validated size/futility cutoff. The reported survival time origin is insufficiently explicit for a direct post-LT comparison. No controlled evidence that extrahepatic disease is harmless.</w:t>
            </w:r>
          </w:p>
        </w:tc>
      </w:tr>
      <w:tr>
        <w:trPr/>
        <w:tc>
          <w:tcPr>
            <w:tcW w:w="3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DGVS S2k LT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[V16-8]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German S2k consensus guideline; HEHE recommendations dated 2023, publication 2024.</w:t>
            </w:r>
          </w:p>
          <w:p>
            <w:pPr>
              <w:pStyle w:val="Normal"/>
              <w:widowControl/>
              <w:spacing w:before="60" w:after="20"/>
            </w:pPr>
            <w:hyperlink r:id="rId50">
              <w:r>
                <w:rPr>
                  <w:color w:val="77230C"/>
                  <w:sz w:val="20"/>
                  <w:u w:val="single"/>
                </w:rPr>
                <w:t>Primary source</w:t>
              </w:r>
            </w:hyperlink>
            <w:r>
              <w:t xml:space="preserve"> | </w:t>
            </w:r>
            <w:hyperlink r:id="rId51">
              <w:r>
                <w:rPr>
                  <w:color w:val="77230C"/>
                  <w:sz w:val="20"/>
                  <w:u w:val="single"/>
                </w:rPr>
                <w:t>TMC: retrieve PDF</w:t>
              </w:r>
            </w:hyperlink>
          </w:p>
          <w:p>
            <w:pPr>
              <w:pStyle w:val="Normal"/>
              <w:widowControl/>
              <w:spacing w:before="60" w:after="20"/>
            </w:pPr>
            <w:r>
              <w:t xml:space="preserve">Locator: Official society HEHE chapter, recommendations 3.85–3.86.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Review depth: Official society HTML HEHE chapter reviewed; consensus recommendations dated 2023; complete guideline PDF pending</w:t>
            </w:r>
          </w:p>
        </w:tc>
        <w:tc>
          <w:tcPr>
            <w:tcW w:w="56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Reported result: </w:t>
            </w:r>
            <w:r>
              <w:t xml:space="preserve">Recommends at least six months of largely stable disease before LT. Macrovascular invasion or hilar nodes are not absolute barriers to evaluation, which is not equivalent to recommending transplantation.</w:t>
            </w:r>
          </w:p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Do not infer: </w:t>
            </w:r>
            <w:r>
              <w:t xml:space="preserve">Expert consensus, not a randomized timing comparison or US allocation rule. It supplies a competing six-month option, not proof of superiority to four months.</w:t>
            </w:r>
          </w:p>
        </w:tc>
      </w:tr>
    </w:tbl>
    <w:p>
      <w:pPr>
        <w:pStyle w:val="Heading3"/>
        <w:keepNext/>
        <w:widowControl/>
      </w:pPr>
      <w:r>
        <w:t xml:space="preserve">Synthesis and evidence that challenges the proposal</w:t>
      </w:r>
    </w:p>
    <w:p>
      <w:pPr>
        <w:pStyle w:val="Normal"/>
        <w:widowControl/>
        <w:spacing w:before="60" w:after="20"/>
      </w:pPr>
      <w:r>
        <w:t xml:space="preserve">The disagreement is genuine: ACG/NLRB are permissive about selected EHD, whereas the disease-specific consensus is restrictive. The best registry suggests macrovascular invasion and hilar nodes are adverse; selected EHD was not independently adverse, but the study was too small to establish equivalence. Histology-derived risk scoring cannot be substituted for preoperative staging.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A blanket statement that any EHD absolutely forbids LT is inaccurate. Conversely, favorable survival in selected EHD recipients does not establish benefit over observation or systemic options for all sites/burdens.</w:t>
      </w:r>
    </w:p>
    <w:p>
      <w:pPr>
        <w:pStyle w:val="Normal"/>
        <w:widowControl/>
        <w:spacing w:before="60" w:after="20"/>
      </w:pPr>
      <w:r>
        <w:rPr>
          <w:b/>
        </w:rPr>
        <w:t xml:space="preserve">Certainty / applicability: </w:t>
      </w:r>
      <w:r>
        <w:t xml:space="preserve">Low certainty for prognostic association; very low for causal EHD benefit or pre-LT score-driven selection.</w:t>
      </w:r>
    </w:p>
    <w:p>
      <w:pPr>
        <w:pStyle w:val="Heading3"/>
        <w:keepNext/>
        <w:widowControl/>
      </w:pPr>
      <w:r>
        <w:t xml:space="preserve">Where each proposed threshold comes from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No macrovascular invasion: aligns with current favorable NLRB consideration and adverse ELTR prognosis.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Liver-only opening cohort: conservative local choice despite permissive ACG/NLRB wording; cannot be called universally guideline-mandated.</w:t>
      </w:r>
    </w:p>
    <w:p>
      <w:pPr>
        <w:pStyle w:val="Normal"/>
        <w:widowControl/>
        <w:numPr>
          <w:ilvl w:val="0"/>
          <w:numId w:val="3"/>
        </w:numPr>
        <w:spacing w:before="60" w:after="20"/>
      </w:pPr>
      <w:r>
        <w:t xml:space="preserve">EHE-LT score cutoffs: post-LT risk stratification, not a validated pre-LT exclusion test.</w:t>
      </w:r>
    </w:p>
    <w:p>
      <w:pPr>
        <w:pStyle w:val="Heading3"/>
        <w:keepNext/>
        <w:widowControl/>
      </w:pPr>
      <w:r>
        <w:t xml:space="preserve">Source wording — read in context</w:t>
      </w:r>
    </w:p>
    <w:tbl>
      <w:tblPr>
        <w:tblW w:w="9000" w:type="dxa"/>
        <w:tblLayout w:type="fixed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Reference and exact excerpt</w:t>
            </w:r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shd w:fill="C1E4F5"/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What it supports / does not establish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“The presence of extrahepatic disease is not an absolute contraindication.”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2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3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Allocation guidance permits consideration; it does not establish clinical benefit in every EHD phenotype.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NLRB oncology guidance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[V16-2]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“Absence of macrovascular invasion on biopsy or imaging.”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December 2025 oncology guidance p11, HEHE</w:t>
            </w:r>
          </w:p>
          <w:p>
            <w:pPr>
              <w:pStyle w:val="Normal"/>
              <w:widowControl/>
              <w:spacing w:before="60" w:after="20"/>
            </w:pPr>
            <w:hyperlink r:id="rId54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5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 separate favorable-guidance criterion; do not omit it when discussing EHD.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Stacchiotti 2021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“LT should not be proposed to patients with liver EHE and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ESMO Open 2021 consensus PDF p8; recommendation graded V, A</w:t>
            </w:r>
          </w:p>
          <w:p>
            <w:pPr>
              <w:pStyle w:val="Normal"/>
              <w:widowControl/>
              <w:spacing w:before="60" w:after="20"/>
            </w:pPr>
            <w:hyperlink r:id="rId56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7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Clinical consensus is more restrictive than NLRB review guidance. The disagreement remains visible.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rPr>
                <w:b/>
              </w:rPr>
              <w:t xml:space="preserve">ACG 2024</w:t>
            </w:r>
            <w:r>
              <w:t xml:space="preserve"> </w:t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[V16-9]</w:t>
            </w:r>
            <w:r>
              <w:fldChar w:fldCharType="end"/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“even in the setting of extrahepatic disease”</w:t>
            </w:r>
          </w:p>
          <w:p>
            <w:pPr>
              <w:pStyle w:val="Normal"/>
              <w:widowControl/>
              <w:spacing w:before="60" w:after="20"/>
            </w:pPr>
            <w:r>
              <w:t xml:space="preserve">Table 3, key concept 35, PDF p5</w:t>
            </w:r>
          </w:p>
          <w:p>
            <w:pPr>
              <w:pStyle w:val="Normal"/>
              <w:widowControl/>
              <w:spacing w:before="60" w:after="20"/>
            </w:pPr>
            <w:hyperlink r:id="rId58">
              <w:r>
                <w:rPr>
                  <w:color w:val="77230C"/>
                  <w:sz w:val="20"/>
                  <w:u w:val="single"/>
                </w:rPr>
                <w:t>Source</w:t>
              </w:r>
            </w:hyperlink>
            <w:r>
              <w:t xml:space="preserve"> | </w:t>
            </w:r>
            <w:hyperlink r:id="rId59">
              <w:r>
                <w:rPr>
                  <w:color w:val="77230C"/>
                  <w:sz w:val="20"/>
                  <w:u w:val="single"/>
                </w:rPr>
                <w:t>Full-text PDF</w:t>
              </w:r>
            </w:hyperlink>
          </w:p>
        </w:tc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Normal"/>
              <w:widowControl/>
              <w:spacing w:before="60" w:after="20"/>
            </w:pPr>
            <w:r>
              <w:t xml:space="preserve">ACG’s key-concept wording is more permissive than the EHE consensus; it is not a graded comparative trial result.</w:t>
            </w:r>
          </w:p>
        </w:tc>
      </w:tr>
    </w:tbl>
    <w:p>
      <w:pPr>
        <w:pStyle w:val="Normal"/>
        <w:widowControl/>
        <w:spacing w:before="60" w:after="20"/>
      </w:pPr>
      <w:r>
        <w:t xml:space="preserve">Excerpts are deliberately short; use the linked complete source for context. Thresholds labeled proposed are not quotations or institutional policy.</w:t>
      </w:r>
    </w:p>
    <w:p>
      <w:pPr>
        <w:pStyle w:val="Heading3"/>
        <w:keepNext/>
        <w:widowControl/>
      </w:pPr>
      <w:r>
        <w:t xml:space="preserve">OPEN recommendation after the evidence review</w:t>
      </w:r>
    </w:p>
    <w:p>
      <w:pPr>
        <w:pStyle w:val="Normal"/>
        <w:keepNext/>
        <w:widowControl/>
      </w:pPr>
      <w:r>
        <w:rPr>
          <w:b/>
        </w:rPr>
        <w:t xml:space="preserve">Proposed stance: </w:t>
      </w:r>
      <w:r>
        <w:t xml:space="preserve">Start with liver-only disease and no macrovascular invasion; do not automatically broaden access using stable extrahepatic disease or an explant score.</w:t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+PHVybHM+PHJlbGF0ZWQtdXJscz48dXJsPmh0dHBzOi8vd3d3Lmhyc2EuZ292L3NpdGVzL2RlZmF1bHQvZmlsZXMvaHJzYS9vcHRuL2FkdWx0LW1lbGQtZXhjZXB0aW9uLXRyYW5zcGxhbnQtb25jb2xvZ3ktcmV2aWV3LWd1aWRhbmNlLnBkZjwvdXJsPjwvcmVsYXRlZC11cmxzPjxwZGYtdXJscy8+PC91cmxzPjwvcmVjb3JkPjwvQ2l0ZT48L0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[V16-2]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[V16-7]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+aHR0cHM6Ly9kb2kub3JnLzEwLjE0MzA5L2FqZy4wMDAwMDAwMDAwMDAyODU3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[V16-9]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[V16-3]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[V16-6]</w:t>
      </w:r>
      <w:r>
        <w:fldChar w:fldCharType="end"/>
      </w:r>
      <w:r>
        <w:t xml:space="preserve"> </w:t>
      </w:r>
      <w:r>
        <w:t xml:space="preserve"> </w:t>
      </w:r>
      <w:r>
        <w:fldChar w:fldCharType="begin"/>
      </w:r>
      <w:r>
        <w:instrText xml:space="preserve"> ADDIN EN.CITE </w:instrText>
      </w:r>
      <w:r>
        <w:fldChar w:fldCharType="begin">
          <w:fldData>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[V16-8]</w:t>
      </w:r>
      <w:r>
        <w:fldChar w:fldCharType="end"/>
      </w:r>
    </w:p>
    <w:p>
      <w:pPr>
        <w:pStyle w:val="Normal"/>
        <w:widowControl/>
        <w:numPr>
          <w:ilvl w:val="0"/>
          <w:numId w:val="3"/>
        </w:numPr>
      </w:pPr>
      <w:r>
        <w:t xml:space="preserve">Proposed opening boundary: unresectable liver-only EHE with no macrovascular invasion.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Extrahepatic disease is a separate unactivated stratum requiring case-specific discussion, not a national absolute prohibition.</w:t>
      </w:r>
    </w:p>
    <w:p>
      <w:pPr>
        <w:pStyle w:val="Normal"/>
        <w:widowControl/>
        <w:numPr>
          <w:ilvl w:val="0"/>
          <w:numId w:val="3"/>
        </w:numPr>
      </w:pPr>
      <w:r>
        <w:t xml:space="preserve">Resolve suspicious nodes/extrahepatic lesions before proceeding.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Do not use an explant-derived score as if it were a validated pretransplant eligibility test.</w:t>
      </w:r>
    </w:p>
    <w:p>
      <w:pPr>
        <w:pStyle w:val="Normal"/>
        <w:widowControl/>
        <w:numPr>
          <w:ilvl w:val="0"/>
          <w:numId w:val="3"/>
        </w:numPr>
      </w:pPr>
      <w:r>
        <w:t xml:space="preserve">Record the guideline disagreement explicitly.</w:t>
      </w:r>
    </w:p>
    <w:p>
      <w:pPr>
        <w:pStyle w:val="Normal"/>
        <w:widowControl/>
        <w:numPr>
          <w:ilvl w:val="1"/>
          <w:numId w:val="3"/>
        </w:numPr>
        <w:spacing w:before="60" w:after="20"/>
      </w:pPr>
      <w:r>
        <w:t xml:space="preserve">A future EHD proposal must specify site, control duration, symptoms, comparator and independent review; “stable EHD” alone is insufficient.</w:t>
      </w:r>
    </w:p>
    <w:p>
      <w:pPr>
        <w:pStyle w:val="Normal"/>
        <w:widowControl/>
        <w:spacing w:before="60" w:after="20"/>
      </w:pPr>
      <w:r>
        <w:rPr>
          <w:b/>
        </w:rPr>
        <w:t xml:space="preserve">Why retain or change it: </w:t>
      </w:r>
      <w:r>
        <w:t xml:space="preserve">Retain liver-only/no-macrovascular invasion as an OPEN conservative initial local boundary, explicitly not a national absolute prohibition. Consider EHD only through a separately adjudicated proposal with site, behavior and non-LT comparator specified.</w:t>
      </w:r>
    </w:p>
    <w:p>
      <w:pPr>
        <w:pStyle w:val="Heading3"/>
        <w:keepNext/>
        <w:widowControl/>
      </w:pPr>
      <w:r>
        <w:t xml:space="preserve">Information required before the decision</w:t>
      </w:r>
    </w:p>
    <w:p>
      <w:pPr>
        <w:pStyle w:val="Normal"/>
        <w:widowControl/>
        <w:spacing w:before="60" w:after="20"/>
      </w:pPr>
      <w:r>
        <w:t xml:space="preserve">Complete staging; expert pathology; vascular assessment; targeted evaluation of suspicious extrahepatic sites; technical resectability and alternative-treatment review.</w:t>
      </w:r>
    </w:p>
    <w:p>
      <w:pPr>
        <w:pStyle w:val="Normal"/>
        <w:widowControl/>
        <w:spacing w:before="60" w:after="20"/>
      </w:pPr>
      <w:r>
        <w:rPr>
          <w:b/>
        </w:rPr>
        <w:t xml:space="preserve">Clinical versus allocation: </w:t>
      </w:r>
      <w:r>
        <w:t xml:space="preserve">Clinical selection and exception-review eligibility answer different questions. The proposed liver-only choice is local, not a rewrite of national guidance.</w:t>
      </w:r>
    </w:p>
    <w:p>
      <w:pPr>
        <w:pStyle w:val="Normal"/>
        <w:widowControl/>
        <w:spacing w:before="60" w:after="20"/>
      </w:pPr>
      <w:r>
        <w:rPr>
          <w:b/>
        </w:rPr>
        <w:t xml:space="preserve">Roadmap / protocol reconciliation: </w:t>
      </w:r>
      <w:r>
        <w:t xml:space="preserve">Preserve the distinction in the standard HEHE alignment record. No automatic clinical expansion is made by this document.</w:t>
      </w:r>
    </w:p>
    <w:p>
      <w:pPr>
        <w:pStyle w:val="Normal"/>
        <w:widowControl/>
        <w:spacing w:before="60" w:after="20"/>
      </w:pPr>
      <w:hyperlink r:id="rId60">
        <w:r>
          <w:rPr>
            <w:color w:val="77230C"/>
            <w:sz w:val="20"/>
            <w:u w:val="single"/>
          </w:rPr>
          <w:t>Meeting record: HEHE-B2</w:t>
        </w:r>
      </w:hyperlink>
      <w:r>
        <w:t xml:space="preserve">  |  </w:t>
      </w:r>
      <w:hyperlink r:id="rId61">
        <w:r>
          <w:rPr>
            <w:color w:val="77230C"/>
            <w:sz w:val="20"/>
            <w:u w:val="single"/>
          </w:rPr>
          <w:t>Readable evidence / decision text</w:t>
        </w:r>
      </w:hyperlink>
    </w:p>
    <w:p>
      <w:pPr>
        <w:pStyle w:val="Normal"/>
        <w:widowControl/>
        <w:spacing w:before="60" w:after="20"/>
      </w:pPr>
      <w:r>
        <w:t xml:space="preserve">OPEN — no committee decision, clinical adoption or transplanting-study activation is implied.</w:t>
      </w:r>
    </w:p>
    <w:p>
      <w:pPr>
        <w:pStyle w:val="Normal"/>
        <w:widowControl/>
      </w:pPr>
      <w:r>
        <w:t xml:space="preserve">Evidence review record: </w:t>
      </w:r>
      <w:hyperlink r:id="rId62">
        <w:r>
          <w:rPr>
            <w:color w:val="77230C"/>
            <w:sz w:val="20"/>
            <w:u w:val="single"/>
          </w:rPr>
          <w:t>Five analyst comments and reconciliation</w:t>
        </w:r>
      </w:hyperlink>
      <w:r>
        <w:t xml:space="preserve">  |  </w:t>
      </w:r>
      <w:hyperlink r:id="rId63">
        <w:r>
          <w:rPr>
            <w:color w:val="77230C"/>
            <w:sz w:val="20"/>
            <w:u w:val="single"/>
          </w:rPr>
          <w:t>Prospective outcomes dataset</w:t>
        </w:r>
      </w:hyperlink>
    </w:p>
    <w:p>
      <w:pPr>
        <w:pStyle w:val="Heading1"/>
        <w:widowControl/>
        <w:keepNext/>
      </w:pPr>
      <w:bookmarkStart w:id="16000" w:name="previously_treated_EHD"/>
      <w:r>
        <w:t xml:space="preserve">Previously treated extrahepatic disease</w:t>
      </w:r>
      <w:bookmarkEnd w:id="16000"/>
    </w:p>
    <w:p>
      <w:pPr>
        <w:pStyle w:val="Normal"/>
        <w:widowControl/>
        <w:spacing w:after="120"/>
      </w:pPr>
      <w:r>
        <w:t xml:space="preserve">High-risk and expanded-cohort clarification. Previously treated extrahepatic disease is not admitted by any cohort in this protocol unless a stratum below says otherwise; every such stratum is proposed, not active.</w:t>
      </w:r>
    </w:p>
    <w:p>
      <w:pPr>
        <w:pStyle w:val="Heading2"/>
        <w:widowControl/>
        <w:keepNext/>
      </w:pPr>
      <w:bookmarkStart w:id="16010" w:name="HEHE_B2"/>
      <w:r>
        <w:t xml:space="preserve">HEHE-B2 — Extrahepatic disease (EHD component)</w:t>
      </w:r>
      <w:bookmarkEnd w:id="16010"/>
    </w:p>
    <w:p>
      <w:pPr>
        <w:pStyle w:val="Normal"/>
        <w:widowControl/>
        <w:spacing w:after="120"/>
      </w:pPr>
      <w:r>
        <w:t xml:space="preserve">Status: Defined, not activated. OPEN proposal for multidisciplinary review; not activated.</w:t>
      </w:r>
    </w:p>
    <w:p>
      <w:pPr>
        <w:pStyle w:val="Normal"/>
        <w:widowControl/>
        <w:spacing w:after="120"/>
      </w:pPr>
      <w:r>
        <w:t xml:space="preserve">Question: Should a lung-only extrahepatic stratum be activated for hepatic EHE, given the conflict between the 2021 consensus (no transplantation with extrahepatic disease) and the registry data?</w:t>
      </w:r>
    </w:p>
    <w:p>
      <w:pPr>
        <w:pStyle w:val="Normal"/>
        <w:widowControl/>
        <w:spacing w:after="120"/>
      </w:pPr>
      <w:r>
        <w:t xml:space="preserve">Proposed position (OPEN): Start with liver-only disease and no macrovascular invasion. Keep the lung-only stratum defined but not activated: limited lung disease that is stable through an observation period or completely resected. Nodal (beyond hilar), pleural or other serosal, bone, peritoneal, progressive or symptomatic disease stays closed. The explant-based HEHE-LT score is for post-transplant surveillance, not selection.</w:t>
      </w:r>
    </w:p>
    <w:p>
      <w:pPr>
        <w:pStyle w:val="Heading3"/>
        <w:widowControl/>
        <w:keepNext/>
      </w:pPr>
      <w:r>
        <w:t xml:space="preserve">Proposed rules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Lung-only stratum (not active): asymptomatic, no pleural involvement, stable on serial imaging for ≥6 months or completely resected or ablated with no recurrence for ≥6 months; independent expert review and a written comparison with observation or systemic therapy.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A waiting time longer than 120 days is a usable pre-transplant test of time; shorter waits were associated with recurrence.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Hilar nodal involvement is a recurrence risk factor, not an extrahepatic exclusion; plan hilar lymphadenectomy. Nodes beyond the hilum are extrahepatic disease and are closed.</w:t>
      </w:r>
    </w:p>
    <w:p>
      <w:pPr>
        <w:pStyle w:val="Normal"/>
        <w:widowControl/>
        <w:spacing w:after="120"/>
        <w:numPr>
          <w:ilvl w:val="0"/>
          <w:numId w:val="4"/>
        </w:numPr>
      </w:pPr>
      <w:r>
        <w:t xml:space="preserve">Record the guideline–registry disagreement in every case.</w:t>
      </w:r>
    </w:p>
    <w:p>
      <w:pPr>
        <w:pStyle w:val="Normal"/>
        <w:widowControl/>
        <w:spacing w:after="120"/>
      </w:pPr>
      <w:r>
        <w:t xml:space="preserve">Why: The registry finding that extrahepatic disease was not adverse is an absence of evidence: it was mostly untreated lung disease and the hazard ratio was 1.5 with a wide interval. The consensus exclusion is expert opinion.</w:t>
      </w:r>
    </w:p>
    <w:p>
      <w:pPr>
        <w:pStyle w:val="Heading3"/>
        <w:widowControl/>
        <w:keepNext/>
      </w:pPr>
      <w:r>
        <w:t xml:space="preserve">Evidence</w:t>
      </w:r>
    </w:p>
    <w:tbl>
      <w:tblPr>
        <w:tblW w:w="9026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701"/>
        <w:gridCol w:w="3582"/>
        <w:gridCol w:w="3743"/>
      </w:tblGrid>
      <w:tr>
        <w:trPr>
          <w:cantSplit/>
          <w:tblHeader/>
        </w:trPr>
        <w:tc>
          <w:tcPr>
            <w:tcW w:w="1701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Source</w:t>
            </w:r>
          </w:p>
        </w:tc>
        <w:tc>
          <w:tcPr>
            <w:tcW w:w="3582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Population and selection</w:t>
            </w:r>
          </w:p>
        </w:tc>
        <w:tc>
          <w:tcPr>
            <w:tcW w:w="3743" w:type="dxa"/>
            <w:vAlign w:val="top"/>
            <w:shd w:fill="17365D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  <w:color w:val="FFFFFF"/>
              </w:rPr>
              <w:t xml:space="preserve">Results, limits and location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Lai 2017 · ELTR HEHE-LT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European registry, 149 recipients. Pre-transplant extrahepatic disease on imaging in 40 (lung 23, nodes 8); only 5 had lung surgery beforehand.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Extrahepatic disease HR 1.5 (0.8–3.0), not retained; hilar nodes HR 2.2; waiting ≤120 days HR 2.5; the HEHE-LT score uses explant pathology.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Absence of evidence, not equivalence; registry without dropouts.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Transplantation 2017; Tables 3, 5–6.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[V16-3]</w:t>
            </w:r>
            <w:r>
              <w:fldChar w:fldCharType="end"/>
            </w:r>
            <w:r>
              <w:br/>
            </w:r>
            <w:hyperlink r:id="rId81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2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EHE global consensus 2021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2021 global EHE consensus. Transplantation “should not be proposed” with extrahepatic disease [V, A].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Level V evidence (expert opinion) with grade A strength.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No treated-vs-untreated distinction.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ESMO Open 2021; liver section.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[V16-7]</w:t>
            </w:r>
            <w:r>
              <w:fldChar w:fldCharType="end"/>
            </w:r>
            <w:r>
              <w:br/>
            </w:r>
            <w:hyperlink r:id="rId83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4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Rosenbaum 2019 · EHE molecular subsets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MSKCC, 93 EHE (all sites). Nodal and pleural disease recorded.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Nodal involvement HR 2.7; 5-year survival 30% with nodal and 22% with pleural disease.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Mixed sites; one transplant.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Mod Pathol 2019; Results.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[V16-10]</w:t>
            </w:r>
            <w:r>
              <w:fldChar w:fldCharType="end"/>
            </w:r>
            <w:r>
              <w:br/>
            </w:r>
            <w:hyperlink r:id="rId85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Liu 2024 · 228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Full text read.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Single centre, 228 HEHE. Extrahepatic disease on imaging in 49%, mostly lung; most patients had non-surgical, largely systemic therapy, and local treatment of extrahepatic sites is not reported.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Extrahepatic disease not prognostic on univariable analysis of the whole cohort, 96% managed without transplant (HR 1.32, 95% CI 0.64–2.73); 8 transplants, confounded.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Few transplants.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BMC Cancer 2024; Table 4.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[V16-6]</w:t>
            </w:r>
            <w:r>
              <w:fldChar w:fldCharType="end"/>
            </w:r>
            <w:r>
              <w:br/>
            </w:r>
            <w:hyperlink r:id="rId86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hyperlink r:id="rId87">
              <w:r>
                <w:rPr>
                  <w:color w:val="0563C1"/>
                  <w:u w:val="single"/>
                </w:rPr>
                <w:t>PDF</w:t>
              </w:r>
            </w:hyperlink>
          </w:p>
        </w:tc>
      </w:tr>
      <w:tr>
        <w:trPr>
          <w:cantSplit/>
        </w:trPr>
        <w:tc>
          <w:tcPr>
            <w:tcW w:w="1701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Lerut 2007 · ELTR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Abstract only; full text pending.</w:t>
            </w:r>
          </w:p>
        </w:tc>
        <w:tc>
          <w:tcPr>
            <w:tcW w:w="3582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European registry, 59 recipients. 10 had extrahepatic disease before or at transplant.</w:t>
            </w:r>
          </w:p>
        </w:tc>
        <w:tc>
          <w:tcPr>
            <w:tcW w:w="3743" w:type="dxa"/>
            <w:vAlign w:val="top"/>
            <w:shd w:fill="F1F5F8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1-, 5- and 10-year survival 90%, 80% and 80% with vs 94%, 83% and 70% without.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Small subgroup.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Ann Surg 2007 (abstract; full text pending).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[V16-11]</w:t>
            </w:r>
            <w:r>
              <w:fldChar w:fldCharType="end"/>
            </w:r>
            <w:r>
              <w:br/>
            </w:r>
            <w:hyperlink r:id="rId88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  <w:tr>
        <w:trPr>
          <w:cantSplit/>
        </w:trPr>
        <w:tc>
          <w:tcPr>
            <w:tcW w:w="1701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  <w:b/>
              </w:rPr>
              <w:t xml:space="preserve">Sawma 2024 · Mayo HEHE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Abstract only; full text pending.</w:t>
            </w:r>
          </w:p>
        </w:tc>
        <w:tc>
          <w:tcPr>
            <w:tcW w:w="3582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Mayo, 80 HEHE. Extrahepatic metastases in 26 at diagnosis.</w:t>
            </w:r>
          </w:p>
        </w:tc>
        <w:tc>
          <w:tcPr>
            <w:tcW w:w="3743" w:type="dxa"/>
            <w:vAlign w:val="top"/>
            <w:shd w:fill="FFFFFF"/>
          </w:tcPr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Results: Bone metastasis HR 6.3; lung not adverse (HR 0.8).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Limits: All treatments, not transplant-specific.</w:t>
            </w:r>
          </w:p>
          <w:p>
            <w:pPr>
              <w:pStyle w:val="Normal"/>
              <w:widowControl/>
              <w:spacing w:after="55" w:line="240" w:lineRule="auto"/>
              <w:keepNext w:val="0"/>
              <w:keepLines/>
            </w:pPr>
            <w:r>
              <w:rPr>
                <w:sz w:val="21"/>
                <w:szCs w:val="21"/>
              </w:rPr>
              <w:t xml:space="preserve">J Surg Oncol 2024 (abstract; full text pending).</w:t>
            </w:r>
          </w:p>
          <w:p>
            <w:pPr>
              <w:pStyle w:val="Normal"/>
              <w:widowControl/>
              <w:spacing w:after="120"/>
              <w:keepNext w:val="0"/>
            </w:pPr>
            <w:r>
              <w:t xml:space="preserve"/>
            </w:r>
            <w:r>
              <w:t xml:space="preserve"> </w:t>
            </w:r>
            <w:r>
              <w:fldChar w:fldCharType="begin"/>
            </w:r>
            <w:r>
              <w:instrText xml:space="preserve"> ADDIN EN.CITE </w:instrText>
            </w:r>
            <w:r>
              <w:fldChar w:fldCharType="begin">
                <w:fldData>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>
              <w:t xml:space="preserve">[V16-12]</w:t>
            </w:r>
            <w:r>
              <w:fldChar w:fldCharType="end"/>
            </w:r>
            <w:r>
              <w:br/>
            </w:r>
            <w:hyperlink r:id="rId89">
              <w:r>
                <w:rPr>
                  <w:color w:val="0563C1"/>
                  <w:u w:val="single"/>
                </w:rPr>
                <w:t>Source</w:t>
              </w:r>
            </w:hyperlink>
            <w:r>
              <w:t xml:space="preserve"> · </w:t>
            </w:r>
            <w:r>
              <w:t xml:space="preserve">full PDF pending</w:t>
            </w:r>
          </w:p>
        </w:tc>
      </w:tr>
    </w:tbl>
    <w:p>
      <w:pPr>
        <w:pStyle w:val="Normal"/>
        <w:widowControl/>
        <w:spacing w:after="120"/>
      </w:pPr>
      <w:r>
        <w:t xml:space="preserve"/>
      </w:r>
    </w:p>
    <w:p>
      <w:pPr>
        <w:pStyle w:val="Normal"/>
        <w:widowControl/>
        <w:spacing w:after="120"/>
      </w:pPr>
      <w:r>
        <w:t xml:space="preserve">Against, or uncertain: Registry survival with pre-transplant extrahepatic disease (mostly lung) is good, so a blanket bar may be too strict.</w:t>
      </w:r>
    </w:p>
    <w:p>
      <w:pPr>
        <w:pStyle w:val="Normal"/>
        <w:widowControl/>
        <w:spacing w:after="120"/>
      </w:pPr>
      <w:r>
        <w:t xml:space="preserve">Certainty: Low for prognostic association; very low for benefit of transplantation with extrahepatic disease.</w:t>
      </w:r>
    </w:p>
    <w:p>
      <w:pPr>
        <w:pStyle w:val="Normal"/>
        <w:widowControl/>
        <w:spacing w:after="120"/>
      </w:pPr>
      <w:r>
        <w:t xml:space="preserve">What would change the answer: Prospective outcomes of transplantation with limited lung disease after observation.</w:t>
      </w:r>
    </w:p>
    <w:p>
      <w:pPr>
        <w:pStyle w:val="Normal"/>
        <w:widowControl/>
        <w:spacing w:after="120"/>
      </w:pPr>
      <w:r>
        <w:t xml:space="preserve">Meeting question HEHE-B2, with blank decision fields, is in the corresponding meeting record and the V16 decision worksheet.</w:t>
      </w:r>
    </w:p>
    <w:p>
      <w:pPr>
        <w:pStyle w:val="Heading1"/>
        <w:keepNext/>
        <w:widowControl/>
        <w:keepLines/>
      </w:pPr>
      <w:r>
        <w:t xml:space="preserve">Revision note</w:t>
      </w:r>
    </w:p>
    <w:p>
      <w:pPr>
        <w:pStyle w:val="Normal"/>
        <w:keepNext/>
        <w:widowControl/>
        <w:keepLines/>
      </w:pPr>
      <w:r>
        <w:t xml:space="preserve">Revised 2026-10-24 12:46 CDT. V8 incorporates the matched local full-text PDFs and recorded corrections below. Prior versions and external analyst reviews remain preserved. Institutional decisions remain OPEN.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 survival and waiting-score reports could imply automatic benefit or a validated pre-LT gate. </w:t>
      </w:r>
      <w:r>
        <w:rPr>
          <w:b/>
        </w:rPr>
        <w:t xml:space="preserve">Correction and reason: </w:t>
      </w:r>
      <w:r>
        <w:t xml:space="preserve">Separated initial-graft/recipient endpoints, confounding by treatment selection, monitored observation and pathological score limitations.</w:t>
      </w:r>
    </w:p>
    <w:p>
      <w:pPr>
        <w:pStyle w:val="Normal"/>
        <w:keepNext/>
        <w:widowControl/>
        <w:keepLines/>
      </w:pPr>
      <w:r>
        <w:rPr>
          <w:b/>
        </w:rPr>
        <w:t xml:space="preserve">Problem: </w:t>
      </w:r>
      <w:r>
        <w:t xml:space="preserve">HEHE/HCA B questions required the same evidence depth as the six high-risk protocols. </w:t>
      </w:r>
      <w:r>
        <w:rPr>
          <w:b/>
        </w:rPr>
        <w:t xml:space="preserve">Correction and reason: </w:t>
      </w:r>
      <w:r>
        <w:t xml:space="preserve">Added a blue-format clinical boundary addendum with the full decision-specific evidence, uncertainty and OPEN proposals, without overwriting or relabeling the standard pathway.</w:t>
      </w:r>
    </w:p>
    <w:p>
      <w:pPr>
        <w:pStyle w:val="Normal"/>
        <w:widowControl/>
        <w:keepLines/>
      </w:pPr>
      <w:r>
        <w:t xml:space="preserve">Approval record  Clinical lead __________  Allocation review __________  Research authorization if required __________  Donor review if applicable __________  Date __________</w:t>
      </w:r>
    </w:p>
    <w:p>
      <w:pPr>
        <w:pStyle w:val="Heading1"/>
        <w:widowControl/>
        <w:keepNext/>
      </w:pPr>
      <w:r>
        <w:t xml:space="preserve">References</w:t>
      </w:r>
    </w:p>
    <w:p>
      <w:pPr>
        <w:pStyle w:val="Normal"/>
        <w:widowControl/>
        <w:spacing w:after="120"/>
      </w:pPr>
      <w:r>
        <w:t xml:space="preserve"/>
      </w:r>
      <w:r>
        <w:fldChar w:fldCharType="begin"/>
      </w:r>
      <w:r>
        <w:instrText xml:space="preserve"> ADDIN EN.REFLIST </w:instrText>
      </w:r>
      <w:r>
        <w:fldChar w:fldCharType="separate"/>
      </w:r>
      <w:r>
        <w:t xml:space="preserve">[V16-1] Organ Procurement and Transplantation Network. OPTN Policies: liver allocation and living donation. HRSA/OPTN. 2026. </w:t>
      </w:r>
      <w:hyperlink r:id="rId9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[V16-2] Organ Procurement and Transplantation Network. Adult MELD Exceptions for Transplant Oncology. HRSA/OPTN. 2025. </w:t>
      </w:r>
      <w:hyperlink r:id="rId9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[V16-3] Lai, Quirino; Feys, Estelle; Karam, Vincent; et al. Hepatic Epithelioid Hemangioendothelioma and Adult Liver Transplantation: Proposal for a Prognostic Score Based on the Analysis of the ELTR-ELITA Registry. Transplantation. 2017; 101(3):555-564. </w:t>
      </w:r>
      <w:hyperlink r:id="rId94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5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[V16-4] Brahmbhatt, Mihir; Prenner, Stacey; Bittermann, Therese. Liver Transplantation for Hepatic Epithelioid Hemangioendothelioma Is Facilitated by Exception Points With Acceptable Long-term Outcomes. Transplantation. 2020; 104(6):1187-1192. </w:t>
      </w:r>
      <w:hyperlink r:id="rId96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7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[V16-5] Thomas, Ryan M.; Aloia, Thomas A.; Truty, Mark J.; et al. Treatment sequencing strategy for hepatic epithelioid haemangioendothelioma. HPB. 2014; 16(7):677-685. </w:t>
      </w:r>
      <w:hyperlink r:id="rId98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99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[V16-6] Liu, Xiaolei; Yang, Peijun; Liu, Liguo; et al. Long-term prognosis and treatment modalities of hepatic epithelioid hemangioendothelioma: a retrospective study of 228 patients. BMC Cancer. 2024; 24(1):1285. </w:t>
      </w:r>
      <w:hyperlink r:id="rId100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1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[V16-7] Stacchiotti, S.; Miah, A.B.; Frezza, A.M.; et al. Epithelioid hemangioendothelioma, an ultra-rare cancer: a consensus paper from the community of experts. ESMO Open. 2021; 6(3):100170. </w:t>
      </w:r>
      <w:hyperlink r:id="rId102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3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[V16-8] Berg, Thomas; Aehling, Niklas F.; Bruns, Tony; et al. S2k-Leitlinie Lebertransplantation: HEHE recommendations 3.83–3.86. Zeitschrift für Gastroenterologie. 2024; 62(09):1397-1573. </w:t>
      </w:r>
      <w:hyperlink r:id="rId104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[V16-9] Frenette, Catherine; Mendiratta-Lala, Mishal; Salgia, Reena; et al. ACG Clinical Guideline: Focal Liver Lesions. American Journal of Gastroenterology. 2024; 119(7):1235-1271. </w:t>
      </w:r>
      <w:hyperlink r:id="rId105">
        <w:r>
          <w:rPr>
            <w:color w:val="0563C1"/>
            <w:u w:val="single"/>
          </w:rPr>
          <w:t>Source</w:t>
        </w:r>
      </w:hyperlink>
      <w:r>
        <w:t xml:space="preserve"> | </w:t>
      </w:r>
      <w:hyperlink r:id="rId106">
        <w:r>
          <w:rPr>
            <w:color w:val="0563C1"/>
            <w:u w:val="single"/>
          </w:rPr>
          <w:t>Full-text access</w:t>
        </w:r>
      </w:hyperlink>
    </w:p>
    <w:p>
      <w:pPr>
        <w:pStyle w:val="Normal"/>
        <w:widowControl/>
        <w:spacing w:after="120"/>
      </w:pPr>
      <w:r>
        <w:t xml:space="preserve"/>
      </w:r>
      <w:r>
        <w:t xml:space="preserve">[V16-10] Rosenbaum, Evan; Jadeja, Bhumika; Xu, Bin; et al. Prognostic stratification of clinical and molecular epithelioid hemangioendothelioma subsets. Modern pathology : an official journal of the United States and Canadian Academy of Pathology, Inc. 2019; 33(4):591-602. </w:t>
      </w:r>
      <w:hyperlink r:id="rId107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[V16-11] Lerut, Jan P.; Orlando, Giuseppe; Adam, Rene; et al. The Place of Liver Transplantation in the Treatment of Hepatic Epitheloid Hemangioendothelioma. Annals of Surgery. 2007; 246(6):949-957. </w:t>
      </w:r>
      <w:hyperlink r:id="rId108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</w:p>
    <w:p>
      <w:pPr>
        <w:pStyle w:val="Normal"/>
        <w:widowControl/>
        <w:spacing w:after="120"/>
      </w:pPr>
      <w:r>
        <w:t xml:space="preserve"/>
      </w:r>
      <w:r>
        <w:t xml:space="preserve">[V16-12] Sawma, Tedy; Sultan, Ahmer; Abdulmoneim, Samer; et al. Management and Long-Term Outcomes of Patients With Hepatic Epithelioid Hemangioendothelioma. Journal of surgical oncology. 2024; 130(5):1062-1069. </w:t>
      </w:r>
      <w:hyperlink r:id="rId109">
        <w:r>
          <w:rPr>
            <w:color w:val="0563C1"/>
            <w:u w:val="single"/>
          </w:rPr>
          <w:t>Source</w:t>
        </w:r>
      </w:hyperlink>
      <w:r>
        <w:t xml:space="preserve"> | Local PDF not available in this update</w:t>
      </w:r>
      <w:r>
        <w:fldChar w:fldCharType="end"/>
      </w:r>
    </w:p>
    <w:p>
      <w:pPr>
        <w:pStyle w:val="Heading1"/>
        <w:widowControl/>
        <w:keepNext/>
      </w:pPr>
      <w:r>
        <w:t xml:space="preserve">V16 revision note</w:t>
      </w:r>
    </w:p>
    <w:p>
      <w:pPr>
        <w:pStyle w:val="Normal"/>
        <w:widowControl/>
        <w:spacing w:after="120"/>
      </w:pPr>
      <w:r>
        <w:t xml:space="preserve">2026-10-29 09:21 CDT. Problem: no dedicated position on previously treated, responded extrahepatic disease. Correction: added HEHE-B2 with a proposed position, rules, evidence and OPEN decision fields. No eligibility rule, allocation route, MELD-exception request or study is activated; existing clinical content is retained.</w:t>
      </w:r>
    </w:p>
    <w:p>
      <w:pPr>
        <w:pStyle w:val="Normal"/>
        <w:widowControl/>
        <w:spacing w:after="120"/>
      </w:pPr>
      <w:r>
        <w:t xml:space="preserve">Review scope: 4 cited study lines rest on full-text reading (complete main text; relevant complete sections of long guidelines) and 2 on verified PubMed abstracts whose full texts are pending TMC download. Positions will be revised after those full texts are read. Analyst B (Claude.ai) for Hao Liu; no external-analyst consensus or institutional approval is implied. Live EndNote field structures and document-specific XML/RIS exports are included; native Word/EndNote CWYW refresh has not been tested.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spacing w:before="0" w:after="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3">
    <w:multiLevelType w:val="multilevel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–"/>
      <w:lvlJc w:val="left"/>
      <w:pPr>
        <w:ind w:left="720" w:hanging="220"/>
      </w:pPr>
    </w:lvl>
    <w:lvl w:ilvl="2">
      <w:start w:val="1"/>
      <w:numFmt w:val="bullet"/>
      <w:lvlText w:val="–"/>
      <w:lvlJc w:val="left"/>
      <w:pPr>
        <w:ind w:left="1080" w:hanging="220"/>
      </w:pPr>
    </w:lvl>
  </w:abstractNum>
  <w:num w:numId="3">
    <w:abstractNumId w:val="3"/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D09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0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D0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D09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09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09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09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09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0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0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D09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073D09"/>
    <w:pPr>
      <w:ind w:left="720"/>
      <w:contextualSpacing/>
    </w:pPr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3D09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73D0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73D0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0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0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09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3D09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73D09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0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D09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73D09"/>
    <w:rPr>
      <w:b/>
      <w:bCs/>
    </w:rPr>
  </w:style>
  <w:style w:type="character" w:styleId="Emphasis">
    <w:name w:val="Emphasis"/>
    <w:uiPriority w:val="20"/>
    <w:qFormat/>
    <w:rsid w:val="00073D09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073D09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73D09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73D0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3D09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09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09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73D09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73D09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73D09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73D09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73D09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D0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ds-wdsufqyxf2rxmes6dj" Type="http://schemas.openxmlformats.org/officeDocument/2006/relationships/hyperlink" Target="https://doi.org/10.1097/HEP.0000000000001644" TargetMode="External"/><Relationship Id="rIdtcfr3obbkkcbhxhuzpwy-" Type="http://schemas.openxmlformats.org/officeDocument/2006/relationships/hyperlink" Target="https://jamanetwork.com/journals/jamasurgery/fullarticle/10.1001/jamasurg.2023.6083?utm_source=openevidence&amp;utm_medium=referral" TargetMode="External"/><Relationship Id="rIdeznrhtsq7h54sptqk9n88" Type="http://schemas.openxmlformats.org/officeDocument/2006/relationships/hyperlink" Target="https://pubmed.ncbi.nlm.nih.gov/39547997" TargetMode="External"/><Relationship Id="rIdrqftlgqc6gh4johdfomxs" Type="http://schemas.openxmlformats.org/officeDocument/2006/relationships/hyperlink" Target="https://pubmed.ncbi.nlm.nih.gov/35975918" TargetMode="External"/><Relationship Id="rIdsexfqrynmopwsnzwcaeby" Type="http://schemas.openxmlformats.org/officeDocument/2006/relationships/hyperlink" Target="https://pubmed.ncbi.nlm.nih.gov/24384494" TargetMode="External"/><Relationship Id="rIdqqjatj-j_qy8ssb2ncq4x" Type="http://schemas.openxmlformats.org/officeDocument/2006/relationships/hyperlink" Target="https://www.nccn.org/professionals/physician_gls/pdf/neuroendocrine.pdf#page=85" TargetMode="External"/><Relationship Id="rIdwnn-irhqxyamozrph8ip0" Type="http://schemas.openxmlformats.org/officeDocument/2006/relationships/hyperlink" Target="https://meetings.asco.org/abstracts-presentations/265146" TargetMode="External"/><Relationship Id="rIdpeghdabylkcldl_men63k" Type="http://schemas.openxmlformats.org/officeDocument/2006/relationships/hyperlink" Target="https://pubmed.ncbi.nlm.nih.gov/32520679" TargetMode="External"/><Relationship Id="rIduotsek3z0zjbexxxhz4ed" Type="http://schemas.openxmlformats.org/officeDocument/2006/relationships/hyperlink" Target="https://pubmed.ncbi.nlm.nih.gov/39306468" TargetMode="External"/><Relationship Id="rId6ich49yccmu90slafwzqn" Type="http://schemas.openxmlformats.org/officeDocument/2006/relationships/hyperlink" Target="https://pubmed.ncbi.nlm.nih.gov/28230639" TargetMode="External"/><Relationship Id="rIdmk6hdw8gnueekylov--lw" Type="http://schemas.openxmlformats.org/officeDocument/2006/relationships/hyperlink" Target="https://doi.org/10.1097/LVT.0000000000000715" TargetMode="External"/><Relationship Id="rId_j0ycn_h3oziqsj3ofsz8" Type="http://schemas.openxmlformats.org/officeDocument/2006/relationships/hyperlink" Target="https://pubmed.ncbi.nlm.nih.gov/33908381" TargetMode="External"/><Relationship Id="rIdyrr_m5zb_ygx24k-h0q47" Type="http://schemas.openxmlformats.org/officeDocument/2006/relationships/hyperlink" Target="https://pubmed.ncbi.nlm.nih.gov/41760506" TargetMode="External"/><Relationship Id="rIdjetizatnpmv9j7si54kpj" Type="http://schemas.openxmlformats.org/officeDocument/2006/relationships/hyperlink" Target="https://pubmed.ncbi.nlm.nih.gov/37208101" TargetMode="External"/><Relationship Id="rIdw1jzn_g1vtqsmv9yqhjte" Type="http://schemas.openxmlformats.org/officeDocument/2006/relationships/hyperlink" Target="https://pubmed.ncbi.nlm.nih.gov/42234009" TargetMode="External"/><Relationship Id="rIdvicdzinwhbffzc-amx4ne" Type="http://schemas.openxmlformats.org/officeDocument/2006/relationships/hyperlink" Target="https://pubmed.ncbi.nlm.nih.gov/32213292" TargetMode="External"/><Relationship Id="rId22" Type="http://schemas.openxmlformats.org/officeDocument/2006/relationships/fontTable" Target="fontTable.xml"/><Relationship Id="rId6" Type="http://schemas.openxmlformats.org/officeDocument/2006/relationships/hyperlink" Target="https://www.hrsa.gov/sites/default/files/hrsa/optn/adult-meld-exception-transplant-oncology-review-guidance.pdf" TargetMode="External"/><Relationship Id="rId7" Type="http://schemas.openxmlformats.org/officeDocument/2006/relationships/hyperlink" Target="https://doi.org/10.1097/TP.0000000000001603" TargetMode="External"/><Relationship Id="rId8" Type="http://schemas.openxmlformats.org/officeDocument/2006/relationships/hyperlink" Target="https://doi.org/10.1016/j.esmoop.2021.100170" TargetMode="External"/><Relationship Id="rId9" Type="http://schemas.openxmlformats.org/officeDocument/2006/relationships/hyperlink" Target="https://www.hrsa.gov/sites/default/files/hrsa/optn/optn_policies.pdf" TargetMode="External"/><Relationship Id="rId10" Type="http://schemas.openxmlformats.org/officeDocument/2006/relationships/hyperlink" Target="https://doi.org/10.1155/2008/418485" TargetMode="External"/><Relationship Id="rId11" Type="http://schemas.openxmlformats.org/officeDocument/2006/relationships/hyperlink" Target="https://doi.org/10.4285/kjt.20.0049" TargetMode="External"/><Relationship Id="rId12" Type="http://schemas.openxmlformats.org/officeDocument/2006/relationships/hyperlink" Target="https://doi.org/10.1097/SLA.0b013e31815c2a70" TargetMode="External"/><Relationship Id="rId23" Type="http://schemas.openxmlformats.org/officeDocument/2006/relationships/hyperlink" Target="https://doi.org/10.1097/TP.0000000000001603" TargetMode="External"/><Relationship Id="rId24" Type="http://schemas.openxmlformats.org/officeDocument/2006/relationships/hyperlink" Target="https://drliuhao.github.io/mh-liver-pathways/evidence-libraries/" TargetMode="External"/><Relationship Id="rId25" Type="http://schemas.openxmlformats.org/officeDocument/2006/relationships/hyperlink" Target="https://doi.org/10.1097/TP.0000000000002982" TargetMode="External"/><Relationship Id="rId26" Type="http://schemas.openxmlformats.org/officeDocument/2006/relationships/hyperlink" Target="https://drliuhao.github.io/mh-liver-pathways/evidence-libraries/" TargetMode="External"/><Relationship Id="rId27" Type="http://schemas.openxmlformats.org/officeDocument/2006/relationships/hyperlink" Target="https://doi.org/10.1111/hpb.12202" TargetMode="External"/><Relationship Id="rId28" Type="http://schemas.openxmlformats.org/officeDocument/2006/relationships/hyperlink" Target="https://drliuhao.github.io/mh-liver-pathways/evidence-libraries/" TargetMode="External"/><Relationship Id="rId29" Type="http://schemas.openxmlformats.org/officeDocument/2006/relationships/hyperlink" Target="https://doi.org/10.1186/s12885-024-13053-4" TargetMode="External"/><Relationship Id="rId30" Type="http://schemas.openxmlformats.org/officeDocument/2006/relationships/hyperlink" Target="https://drliuhao.github.io/mh-liver-pathways/evidence-libraries/" TargetMode="External"/><Relationship Id="rId31" Type="http://schemas.openxmlformats.org/officeDocument/2006/relationships/hyperlink" Target="https://doi.org/10.1016/j.esmoop.2021.100170" TargetMode="External"/><Relationship Id="rId32" Type="http://schemas.openxmlformats.org/officeDocument/2006/relationships/hyperlink" Target="https://drliuhao.github.io/mh-liver-pathways/evidence-libraries/" TargetMode="External"/><Relationship Id="rId33" Type="http://schemas.openxmlformats.org/officeDocument/2006/relationships/hyperlink" Target="https://www.dgvs.de/new-leitlinien/chapter_69dd0a7e0a788/chapter_69dd0a8673cf0/chapter_69dd0a870db79/" TargetMode="External"/><Relationship Id="rId34" Type="http://schemas.openxmlformats.org/officeDocument/2006/relationships/hyperlink" Target="https://libkey.io/libraries/480/10.1055/a-2255-7246" TargetMode="External"/><Relationship Id="rId35" Type="http://schemas.openxmlformats.org/officeDocument/2006/relationships/hyperlink" Target="https://doi.org/10.1097/TP.0000000000001603" TargetMode="External"/><Relationship Id="rId36" Type="http://schemas.openxmlformats.org/officeDocument/2006/relationships/hyperlink" Target="https://drliuhao.github.io/mh-liver-pathways/evidence-libraries/" TargetMode="External"/><Relationship Id="rId37" Type="http://schemas.openxmlformats.org/officeDocument/2006/relationships/hyperlink" Target="https://www.dgvs.de/new-leitlinien/chapter_69dd0a7e0a788/chapter_69dd0a8673cf0/chapter_69dd0a870db79/" TargetMode="External"/><Relationship Id="rId38" Type="http://schemas.openxmlformats.org/officeDocument/2006/relationships/hyperlink" Target="https://drliuhao.github.io/mh-liver-pathways/evidence-libraries/" TargetMode="External"/><Relationship Id="rId39" Type="http://schemas.openxmlformats.org/officeDocument/2006/relationships/hyperlink" Target="https://drliuhao.github.io/mh-liver-pathways/evidence-libraries/" TargetMode="External"/><Relationship Id="rId40" Type="http://schemas.openxmlformats.org/officeDocument/2006/relationships/hyperlink" Target="https://doi.org/10.1097/TP.0000000000001603" TargetMode="External"/><Relationship Id="rId41" Type="http://schemas.openxmlformats.org/officeDocument/2006/relationships/hyperlink" Target="https://drliuhao.github.io/mh-liver-pathways/evidence-libraries/" TargetMode="External"/><Relationship Id="rId42" Type="http://schemas.openxmlformats.org/officeDocument/2006/relationships/hyperlink" Target="https://doi.org/10.14309/ajg.0000000000002857" TargetMode="External"/><Relationship Id="rId43" Type="http://schemas.openxmlformats.org/officeDocument/2006/relationships/hyperlink" Target="https://drliuhao.github.io/mh-liver-pathways/evidence-libraries/" TargetMode="External"/><Relationship Id="rId44" Type="http://schemas.openxmlformats.org/officeDocument/2006/relationships/hyperlink" Target="https://doi.org/10.1016/j.esmoop.2021.100170" TargetMode="External"/><Relationship Id="rId45" Type="http://schemas.openxmlformats.org/officeDocument/2006/relationships/hyperlink" Target="https://drliuhao.github.io/mh-liver-pathways/evidence-libraries/" TargetMode="External"/><Relationship Id="rId46" Type="http://schemas.openxmlformats.org/officeDocument/2006/relationships/hyperlink" Target="https://www.hrsa.gov/sites/default/files/hrsa/optn/adult-meld-exception-transplant-oncology-review-guidance.pdf" TargetMode="External"/><Relationship Id="rId47" Type="http://schemas.openxmlformats.org/officeDocument/2006/relationships/hyperlink" Target="https://drliuhao.github.io/mh-liver-pathways/evidence-libraries/" TargetMode="External"/><Relationship Id="rId48" Type="http://schemas.openxmlformats.org/officeDocument/2006/relationships/hyperlink" Target="https://doi.org/10.1186/s12885-024-13053-4" TargetMode="External"/><Relationship Id="rId49" Type="http://schemas.openxmlformats.org/officeDocument/2006/relationships/hyperlink" Target="https://drliuhao.github.io/mh-liver-pathways/evidence-libraries/" TargetMode="External"/><Relationship Id="rId50" Type="http://schemas.openxmlformats.org/officeDocument/2006/relationships/hyperlink" Target="https://www.dgvs.de/new-leitlinien/chapter_69dd0a7e0a788/chapter_69dd0a8673cf0/chapter_69dd0a870db79/" TargetMode="External"/><Relationship Id="rId51" Type="http://schemas.openxmlformats.org/officeDocument/2006/relationships/hyperlink" Target="https://libkey.io/libraries/480/10.1055/a-2255-7246" TargetMode="External"/><Relationship Id="rId52" Type="http://schemas.openxmlformats.org/officeDocument/2006/relationships/hyperlink" Target="https://www.hrsa.gov/sites/default/files/hrsa/optn/adult-meld-exception-transplant-oncology-review-guidance.pdf" TargetMode="External"/><Relationship Id="rId53" Type="http://schemas.openxmlformats.org/officeDocument/2006/relationships/hyperlink" Target="https://drliuhao.github.io/mh-liver-pathways/evidence-libraries/" TargetMode="External"/><Relationship Id="rId54" Type="http://schemas.openxmlformats.org/officeDocument/2006/relationships/hyperlink" Target="https://www.hrsa.gov/sites/default/files/hrsa/optn/adult-meld-exception-transplant-oncology-review-guidance.pdf" TargetMode="External"/><Relationship Id="rId55" Type="http://schemas.openxmlformats.org/officeDocument/2006/relationships/hyperlink" Target="https://drliuhao.github.io/mh-liver-pathways/evidence-libraries/" TargetMode="External"/><Relationship Id="rId56" Type="http://schemas.openxmlformats.org/officeDocument/2006/relationships/hyperlink" Target="https://doi.org/10.1016/j.esmoop.2021.100170" TargetMode="External"/><Relationship Id="rId57" Type="http://schemas.openxmlformats.org/officeDocument/2006/relationships/hyperlink" Target="https://drliuhao.github.io/mh-liver-pathways/evidence-libraries/" TargetMode="External"/><Relationship Id="rId58" Type="http://schemas.openxmlformats.org/officeDocument/2006/relationships/hyperlink" Target="https://doi.org/10.14309/ajg.0000000000002857" TargetMode="External"/><Relationship Id="rId59" Type="http://schemas.openxmlformats.org/officeDocument/2006/relationships/hyperlink" Target="https://drliuhao.github.io/mh-liver-pathways/evidence-libraries/" TargetMode="External"/><Relationship Id="rId60" Type="http://schemas.openxmlformats.org/officeDocument/2006/relationships/hyperlink" Target="https://drliuhao.github.io/mh-liver-pathways/evidence-libraries/" TargetMode="External"/><Relationship Id="rId61" Type="http://schemas.openxmlformats.org/officeDocument/2006/relationships/hyperlink" Target="https://drliuhao.github.io/mh-liver-pathways/evidence-libraries/" TargetMode="External"/><Relationship Id="rId62" Type="http://schemas.openxmlformats.org/officeDocument/2006/relationships/hyperlink" Target="https://drliuhao.github.io/mh-liver-pathways/evidence-libraries/" TargetMode="External"/><Relationship Id="rId63" Type="http://schemas.openxmlformats.org/officeDocument/2006/relationships/hyperlink" Target="https://drliuhao.github.io/mh-liver-pathways/evidence-libraries/" TargetMode="External"/><Relationship Id="rId64" Type="http://schemas.openxmlformats.org/officeDocument/2006/relationships/hyperlink" Target="https://www.hrsa.gov/sites/default/files/hrsa/optn/optn_policies.pdf" TargetMode="External"/><Relationship Id="rId65" Type="http://schemas.openxmlformats.org/officeDocument/2006/relationships/hyperlink" Target="https://drliuhao.github.io/mh-liver-pathways/evidence-libraries/" TargetMode="External"/><Relationship Id="rId66" Type="http://schemas.openxmlformats.org/officeDocument/2006/relationships/hyperlink" Target="https://www.hrsa.gov/sites/default/files/hrsa/optn/adult-meld-exception-transplant-oncology-review-guidance.pdf" TargetMode="External"/><Relationship Id="rId67" Type="http://schemas.openxmlformats.org/officeDocument/2006/relationships/hyperlink" Target="https://drliuhao.github.io/mh-liver-pathways/evidence-libraries/" TargetMode="External"/><Relationship Id="rId68" Type="http://schemas.openxmlformats.org/officeDocument/2006/relationships/hyperlink" Target="https://doi.org/10.1097/TP.0000000000001603" TargetMode="External"/><Relationship Id="rId69" Type="http://schemas.openxmlformats.org/officeDocument/2006/relationships/hyperlink" Target="https://drliuhao.github.io/mh-liver-pathways/evidence-libraries/" TargetMode="External"/><Relationship Id="rId70" Type="http://schemas.openxmlformats.org/officeDocument/2006/relationships/hyperlink" Target="https://doi.org/10.1097/TP.0000000000002982" TargetMode="External"/><Relationship Id="rId71" Type="http://schemas.openxmlformats.org/officeDocument/2006/relationships/hyperlink" Target="https://drliuhao.github.io/mh-liver-pathways/evidence-libraries/" TargetMode="External"/><Relationship Id="rId72" Type="http://schemas.openxmlformats.org/officeDocument/2006/relationships/hyperlink" Target="https://doi.org/10.1111/hpb.12202" TargetMode="External"/><Relationship Id="rId73" Type="http://schemas.openxmlformats.org/officeDocument/2006/relationships/hyperlink" Target="https://drliuhao.github.io/mh-liver-pathways/evidence-libraries/" TargetMode="External"/><Relationship Id="rId74" Type="http://schemas.openxmlformats.org/officeDocument/2006/relationships/hyperlink" Target="https://doi.org/10.1186/s12885-024-13053-4" TargetMode="External"/><Relationship Id="rId75" Type="http://schemas.openxmlformats.org/officeDocument/2006/relationships/hyperlink" Target="https://drliuhao.github.io/mh-liver-pathways/evidence-libraries/" TargetMode="External"/><Relationship Id="rId76" Type="http://schemas.openxmlformats.org/officeDocument/2006/relationships/hyperlink" Target="https://doi.org/10.1016/j.esmoop.2021.100170" TargetMode="External"/><Relationship Id="rId77" Type="http://schemas.openxmlformats.org/officeDocument/2006/relationships/hyperlink" Target="https://drliuhao.github.io/mh-liver-pathways/evidence-libraries/" TargetMode="External"/><Relationship Id="rId78" Type="http://schemas.openxmlformats.org/officeDocument/2006/relationships/hyperlink" Target="https://www.dgvs.de/new-leitlinien/chapter_69dd0a7e0a788/chapter_69dd0a8673cf0/chapter_69dd0a870db79/" TargetMode="External"/><Relationship Id="rId79" Type="http://schemas.openxmlformats.org/officeDocument/2006/relationships/hyperlink" Target="https://doi.org/10.14309/ajg.0000000000002857" TargetMode="External"/><Relationship Id="rId80" Type="http://schemas.openxmlformats.org/officeDocument/2006/relationships/hyperlink" Target="https://drliuhao.github.io/mh-liver-pathways/evidence-libraries/" TargetMode="External"/><Relationship Id="rId81" Type="http://schemas.openxmlformats.org/officeDocument/2006/relationships/hyperlink" Target="https://doi.org/10.1097/TP.0000000000001603" TargetMode="External"/><Relationship Id="rId82" Type="http://schemas.openxmlformats.org/officeDocument/2006/relationships/hyperlink" Target="https://drliuhao.github.io/mh-liver-pathways/evidence-libraries/" TargetMode="External"/><Relationship Id="rId83" Type="http://schemas.openxmlformats.org/officeDocument/2006/relationships/hyperlink" Target="https://doi.org/10.1016/j.esmoop.2021.100170" TargetMode="External"/><Relationship Id="rId84" Type="http://schemas.openxmlformats.org/officeDocument/2006/relationships/hyperlink" Target="https://drliuhao.github.io/mh-liver-pathways/evidence-libraries/" TargetMode="External"/><Relationship Id="rId85" Type="http://schemas.openxmlformats.org/officeDocument/2006/relationships/hyperlink" Target="https://doi.org/10.1038/s41379-019-0368-8" TargetMode="External"/><Relationship Id="rId86" Type="http://schemas.openxmlformats.org/officeDocument/2006/relationships/hyperlink" Target="https://doi.org/10.1186/s12885-024-13053-4" TargetMode="External"/><Relationship Id="rId87" Type="http://schemas.openxmlformats.org/officeDocument/2006/relationships/hyperlink" Target="https://drliuhao.github.io/mh-liver-pathways/evidence-libraries/" TargetMode="External"/><Relationship Id="rId88" Type="http://schemas.openxmlformats.org/officeDocument/2006/relationships/hyperlink" Target="https://doi.org/10.1097/sla.0b013e31815c2a70" TargetMode="External"/><Relationship Id="rId89" Type="http://schemas.openxmlformats.org/officeDocument/2006/relationships/hyperlink" Target="https://doi.org/10.1002/jso.27807" TargetMode="External"/><Relationship Id="rId90" Type="http://schemas.openxmlformats.org/officeDocument/2006/relationships/hyperlink" Target="https://www.hrsa.gov/sites/default/files/hrsa/optn/optn_policies.pdf" TargetMode="External"/><Relationship Id="rId91" Type="http://schemas.openxmlformats.org/officeDocument/2006/relationships/hyperlink" Target="https://drliuhao.github.io/mh-liver-pathways/evidence-libraries/" TargetMode="External"/><Relationship Id="rId92" Type="http://schemas.openxmlformats.org/officeDocument/2006/relationships/hyperlink" Target="https://www.hrsa.gov/sites/default/files/hrsa/optn/adult-meld-exception-transplant-oncology-review-guidance.pdf" TargetMode="External"/><Relationship Id="rId93" Type="http://schemas.openxmlformats.org/officeDocument/2006/relationships/hyperlink" Target="https://drliuhao.github.io/mh-liver-pathways/evidence-libraries/" TargetMode="External"/><Relationship Id="rId94" Type="http://schemas.openxmlformats.org/officeDocument/2006/relationships/hyperlink" Target="https://doi.org/10.1097/TP.0000000000001603" TargetMode="External"/><Relationship Id="rId95" Type="http://schemas.openxmlformats.org/officeDocument/2006/relationships/hyperlink" Target="https://drliuhao.github.io/mh-liver-pathways/evidence-libraries/" TargetMode="External"/><Relationship Id="rId96" Type="http://schemas.openxmlformats.org/officeDocument/2006/relationships/hyperlink" Target="https://doi.org/10.1097/TP.0000000000002982" TargetMode="External"/><Relationship Id="rId97" Type="http://schemas.openxmlformats.org/officeDocument/2006/relationships/hyperlink" Target="https://drliuhao.github.io/mh-liver-pathways/evidence-libraries/" TargetMode="External"/><Relationship Id="rId98" Type="http://schemas.openxmlformats.org/officeDocument/2006/relationships/hyperlink" Target="https://doi.org/10.1111/hpb.12202" TargetMode="External"/><Relationship Id="rId99" Type="http://schemas.openxmlformats.org/officeDocument/2006/relationships/hyperlink" Target="https://drliuhao.github.io/mh-liver-pathways/evidence-libraries/" TargetMode="External"/><Relationship Id="rId100" Type="http://schemas.openxmlformats.org/officeDocument/2006/relationships/hyperlink" Target="https://doi.org/10.1186/s12885-024-13053-4" TargetMode="External"/><Relationship Id="rId101" Type="http://schemas.openxmlformats.org/officeDocument/2006/relationships/hyperlink" Target="https://drliuhao.github.io/mh-liver-pathways/evidence-libraries/" TargetMode="External"/><Relationship Id="rId102" Type="http://schemas.openxmlformats.org/officeDocument/2006/relationships/hyperlink" Target="https://doi.org/10.1016/j.esmoop.2021.100170" TargetMode="External"/><Relationship Id="rId103" Type="http://schemas.openxmlformats.org/officeDocument/2006/relationships/hyperlink" Target="https://drliuhao.github.io/mh-liver-pathways/evidence-libraries/" TargetMode="External"/><Relationship Id="rId104" Type="http://schemas.openxmlformats.org/officeDocument/2006/relationships/hyperlink" Target="https://www.dgvs.de/new-leitlinien/chapter_69dd0a7e0a788/chapter_69dd0a8673cf0/chapter_69dd0a870db79/" TargetMode="External"/><Relationship Id="rId105" Type="http://schemas.openxmlformats.org/officeDocument/2006/relationships/hyperlink" Target="https://doi.org/10.14309/ajg.0000000000002857" TargetMode="External"/><Relationship Id="rId106" Type="http://schemas.openxmlformats.org/officeDocument/2006/relationships/hyperlink" Target="https://drliuhao.github.io/mh-liver-pathways/evidence-libraries/" TargetMode="External"/><Relationship Id="rId107" Type="http://schemas.openxmlformats.org/officeDocument/2006/relationships/hyperlink" Target="https://doi.org/10.1038/s41379-019-0368-8" TargetMode="External"/><Relationship Id="rId108" Type="http://schemas.openxmlformats.org/officeDocument/2006/relationships/hyperlink" Target="https://doi.org/10.1097/sla.0b013e31815c2a70" TargetMode="External"/><Relationship Id="rId109" Type="http://schemas.openxmlformats.org/officeDocument/2006/relationships/hyperlink" Target="https://doi.org/10.1002/jso.27807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2026-07-15T23:24:18.551Z</dcterms:created>
  <dcterms:modified xsi:type="dcterms:W3CDTF">2026-10-29T14:21:27Z</dcterms:modified>
  <dc:title>Hepatic epithelioid hemangioendothelioma — Clinical Protocol Boundary Addendum V8</dc:title>
  <dc:subject>Non-standard NLRB pathway for hepatic epithelioid hemangioendothelioma</dc:subject>
  <dc:description>New guidance-aligned protocol drafted July 18, 2026; requires institutional approval before use.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