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Pancreatic cystic neoplasm</w:t>
      </w:r>
    </w:p>
    <w:p>
      <w:pPr>
        <w:spacing w:after="120"/>
      </w:pPr>
      <w:r>
        <w:rPr>
          <w:i/>
          <w:sz w:val="18"/>
        </w:rPr>
        <w:t xml:space="preserve">Standardized document set, 29 October 2026: this is the full-content document for the roadmap. Questions for consensus: PCYST_2_Roadmap_Questions.docx. Decision discussion for all settings: PCYST_7_Decision_Discussion.docx. Web page: https://drliuhao.github.io/mh-liver-pathways/pcyst/ 2 statements corrected on 29 October 2026 against the full texts of papers previously cited from their abstracts.</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Pancreatic cystic neoplasm · system roadmap V16 · Extrahepatic-disease update, 29 October 2026</w:t>
      </w:r>
    </w:p>
    <w:p>
      <w:pPr>
        <w:spacing w:after="320" w:line="276"/>
      </w:pPr>
      <w:r>
        <w:rPr>
          <w:color w:val="5A6069"/>
          <w:sz w:val="20"/>
          <w:szCs w:val="20"/>
        </w:rPr>
        <w:t xml:space="preserve">10 gates · 31 cited sources · 29 stated uncertainties · 19 open decisions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cyst this is, whether any feature of it crosses a resection threshold, and — because four guidelines give four different answers on intervals, thresholds and stopping — which answer this programme has actually agreed to work to.</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1 · What kind of cyst is this?</w:t>
      </w:r>
    </w:p>
    <w:p>
      <w:pPr>
        <w:spacing w:after="140"/>
      </w:pPr>
      <w:r>
        <w:rPr>
          <w:b/>
          <w:bCs/>
          <w:color w:val="176A87"/>
          <w:sz w:val="19"/>
          <w:szCs w:val="19"/>
        </w:rPr>
        <w:t xml:space="preserve">The question. </w:t>
      </w:r>
      <w:r>
        <w:rPr>
          <w:sz w:val="19"/>
          <w:szCs w:val="19"/>
        </w:rPr>
        <w:t xml:space="preserve">Am I looking at an IPMN, and if so does it involve the main duct — because every later gate turns on that one answer?</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MRI with MRCP, or pancreas-protocol CT where MRI is contraindicated, reviewed with the cyst's relation to the main duct established</w:t>
      </w:r>
    </w:p>
    <w:p>
      <w:pPr>
        <w:pStyle w:val="ListParagraph"/>
        <w:numPr>
          <w:ilvl w:val="0"/>
          <w:numId w:val="2"/>
        </w:numPr>
        <w:spacing w:after="60" w:line="268"/>
      </w:pPr>
      <w:r>
        <w:rPr>
          <w:color w:val="15181F"/>
          <w:sz w:val="18"/>
          <w:szCs w:val="18"/>
        </w:rPr>
        <w:t xml:space="preserve">Main pancreatic duct diameter recorded in millimetres, not as the word 'dilated'</w:t>
      </w:r>
    </w:p>
    <w:p>
      <w:pPr>
        <w:pStyle w:val="ListParagraph"/>
        <w:numPr>
          <w:ilvl w:val="0"/>
          <w:numId w:val="2"/>
        </w:numPr>
        <w:spacing w:after="60" w:line="268"/>
      </w:pPr>
      <w:r>
        <w:rPr>
          <w:color w:val="15181F"/>
          <w:sz w:val="18"/>
          <w:szCs w:val="18"/>
        </w:rPr>
        <w:t xml:space="preserve">History of pancreatitis, alcohol or trauma taken — a pseudocyst does not belong on an oncological pathway</w:t>
      </w:r>
    </w:p>
    <w:p>
      <w:pPr>
        <w:pStyle w:val="ListParagraph"/>
        <w:numPr>
          <w:ilvl w:val="0"/>
          <w:numId w:val="2"/>
        </w:numPr>
        <w:spacing w:after="60" w:line="268"/>
      </w:pPr>
      <w:r>
        <w:rPr>
          <w:color w:val="15181F"/>
          <w:sz w:val="18"/>
          <w:szCs w:val="18"/>
        </w:rPr>
        <w:t xml:space="preserve">Septation, mural nodule with its height in millimetres, wall calcification, central scar, solid component and location all recorded</w:t>
      </w:r>
    </w:p>
    <w:p>
      <w:pPr>
        <w:pStyle w:val="ListParagraph"/>
        <w:numPr>
          <w:ilvl w:val="0"/>
          <w:numId w:val="2"/>
        </w:numPr>
        <w:spacing w:after="60" w:line="268"/>
      </w:pPr>
      <w:r>
        <w:rPr>
          <w:color w:val="15181F"/>
          <w:sz w:val="18"/>
          <w:szCs w:val="18"/>
        </w:rPr>
        <w:t xml:space="preserve">Whether a prior study exists, on which modality, and over what interval</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Characterise the cyst on MRI with MRCP and write the main pancreatic duct diameter down in millimetres, because the 5 mm and 10 mm duct thresholds are what separate surveillance from an operation.</w:t>
      </w:r>
    </w:p>
    <w:p>
      <w:pPr>
        <w:spacing w:after="50" w:line="276"/>
        <w:ind w:left="240"/>
      </w:pPr>
      <w:r>
        <w:rPr>
          <w:color w:val="15181F"/>
          <w:sz w:val="18"/>
          <w:szCs w:val="18"/>
        </w:rPr>
        <w:t xml:space="preserve">Every incidental or symptomatic pancreatic cyst at first presentation. ACG names MRCP the preferred modality for pancreatic cyst surveillance; Kyoto 2024 builds its whole algorithm on duct diameter and on the height and enhancement of a mural nodule, so a report that omits those measurements cannot be acted on. Reported accuracy for naming the cyst type is 40 to 50% for MRI, CT and EUS without aspiration per ACG and 40 to 95% for MRI and 40 to 81% for CT per the European guideline; for benign against malignant, 55 to 76%.</w:t>
      </w:r>
    </w:p>
    <w:p>
      <w:pPr>
        <w:spacing w:after="50"/>
        <w:ind w:left="240"/>
      </w:pPr>
      <w:r>
        <w:rPr>
          <w:b/>
          <w:bCs/>
          <w:color w:val="8C2F26"/>
          <w:sz w:val="18"/>
          <w:szCs w:val="18"/>
        </w:rPr>
        <w:t xml:space="preserve">Caveat. </w:t>
      </w:r>
      <w:r>
        <w:rPr>
          <w:color w:val="15181F"/>
          <w:sz w:val="18"/>
          <w:szCs w:val="18"/>
        </w:rPr>
        <w:t xml:space="preserve">Do not accept a report that says 'cystic lesion of the pancreas, recommend follow-up' with no duct diameter, no nodule height and no comment on communication with the duct. That report cannot be placed anywhere on this page.</w:t>
      </w:r>
    </w:p>
    <w:p>
      <w:pPr>
        <w:spacing w:after="50" w:line="276"/>
        <w:ind w:left="240"/>
      </w:pPr>
      <w:r>
        <w:rPr>
          <w:i/>
          <w:iCs/>
          <w:color w:val="5A6069"/>
          <w:sz w:val="17"/>
          <w:szCs w:val="17"/>
        </w:rPr>
        <w:t xml:space="preserve">Duct communication is the single most useful discriminator in practice but is not by itself diagnostic: a mucinous cystic neoplasm does not communicate, a branch-duct IPMN does, and both are mucinous. Kyoto 2024 is explicit that the classification of mixed IPMN remains ambiguous between imaging and pathology definitions and left the categories unchanged. The measurements are what this gate asks for; the thresholds applied to them are consensus lines and are argued at gate 2.</w:t>
      </w:r>
    </w:p>
    <w:p>
      <w:pPr>
        <w:spacing w:after="60" w:line="276"/>
        <w:ind w:left="240"/>
      </w:pPr>
      <w:r>
        <w:rPr>
          <w:color w:val="5A6069"/>
          <w:sz w:val="16"/>
          <w:szCs w:val="16"/>
        </w:rPr>
        <w:t xml:space="preserve">Sources: Kyoto 2024; ACG 2018; European 2018</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Ordered by malignant potential as the guidelines describe it, from the resected-series rates in Kyoto 2024. Those rates are prevalences in operated specimens and Kyoto 2024 says so; no trial compares management by subtype, and the order reflects guideline wording and the composition of past surgical series only.</w:t>
      </w:r>
    </w:p>
    <w:p>
      <w:pPr>
        <w:spacing w:after="50" w:before="120"/>
        <w:ind w:left="240"/>
      </w:pPr>
      <w:r>
        <w:rPr>
          <w:b/>
          <w:bCs/>
          <w:color w:val="15181F"/>
          <w:sz w:val="19"/>
          <w:szCs w:val="19"/>
        </w:rPr>
        <w:t xml:space="preserve">Main-duct IPMN</w:t>
      </w:r>
      <w:r>
        <w:rPr>
          <w:color w:val="5A6069"/>
          <w:sz w:val="15"/>
          <w:szCs w:val="15"/>
        </w:rPr>
        <w:t xml:space="preserve">   grade C</w:t>
      </w:r>
    </w:p>
    <w:p>
      <w:pPr>
        <w:spacing w:after="50" w:line="276"/>
        <w:ind w:left="240"/>
      </w:pPr>
      <w:r>
        <w:rPr>
          <w:color w:val="15181F"/>
          <w:sz w:val="18"/>
          <w:szCs w:val="18"/>
        </w:rPr>
        <w:t xml:space="preserve">Segmental or diffuse dilatation of the main pancreatic duct of 5 mm or more without an obstructing cause. Kyoto 2024 makes a duct of 10 mm or more a high-risk stigma and a duct of 5 to 9 mm a worrisome feature. The 5 mm definition is Fukuoka 2012's, lowered from the 10 mm used at Sendai in 2006 to raise radiological sensitivity, and Fukuoka 2012 cited no study comparing outcomes above and below the new line.</w:t>
      </w:r>
    </w:p>
    <w:p>
      <w:pPr>
        <w:spacing w:after="50" w:line="276"/>
        <w:ind w:left="240"/>
      </w:pPr>
      <w:r>
        <w:rPr>
          <w:color w:val="15181F"/>
          <w:sz w:val="18"/>
          <w:szCs w:val="18"/>
        </w:rPr>
        <w:t xml:space="preserve">Treat as a surgical disease until proved otherwise. Kyoto 2024 reports mean rates in resected main-duct specimens of 62% (range 36 to 100%) for high-grade dysplasia or invasive carcinoma and 43% (11 to 81%) for invasive carcinoma alone. Fukuoka 2012 pooled 3,568 resected IPMNs and reported more than 62.2% and 43.6% for the main-duct subset; Sendai 2006 pooled nine smaller resected series and reported 70% (57 to 92%) and 43% (23 to 57%). NCCN quotes about 62% and recommends resection in operable patients with a main-duct IPMN of 10 mm or more.</w:t>
      </w:r>
    </w:p>
    <w:p>
      <w:pPr>
        <w:spacing w:after="50"/>
        <w:ind w:left="240"/>
      </w:pPr>
      <w:r>
        <w:rPr>
          <w:b/>
          <w:bCs/>
          <w:color w:val="8C2F26"/>
          <w:sz w:val="18"/>
          <w:szCs w:val="18"/>
        </w:rPr>
        <w:t xml:space="preserve">Caveat. </w:t>
      </w:r>
      <w:r>
        <w:rPr>
          <w:color w:val="15181F"/>
          <w:sz w:val="18"/>
          <w:szCs w:val="18"/>
        </w:rPr>
        <w:t xml:space="preserve">Every one of those percentages is the prevalence of malignancy in specimens that were taken out, so they describe the yield of past operating decisions and not the risk in the cyst in front of you. Four guideline generations have carried them forward without supplying a denominator: Sendai 2006 made the recommendation to resect all main-duct IPMN with no data at all on what happens to an unresected one, and there are still none. Do not quote 62% to a patient in clinic as their personal risk.</w:t>
      </w:r>
    </w:p>
    <w:p>
      <w:pPr>
        <w:spacing w:after="60" w:line="276"/>
        <w:ind w:left="240"/>
      </w:pPr>
      <w:r>
        <w:rPr>
          <w:color w:val="5A6069"/>
          <w:sz w:val="16"/>
          <w:szCs w:val="16"/>
        </w:rPr>
        <w:t xml:space="preserve">Sources: Kyoto 2024; European 2018; Fukuoka 2012; Sendai 2006</w:t>
      </w:r>
    </w:p>
    <w:p>
      <w:pPr>
        <w:spacing w:after="50" w:before="120"/>
        <w:ind w:left="240"/>
      </w:pPr>
      <w:r>
        <w:rPr>
          <w:b/>
          <w:bCs/>
          <w:color w:val="15181F"/>
          <w:sz w:val="19"/>
          <w:szCs w:val="19"/>
        </w:rPr>
        <w:t xml:space="preserve">Branch-duct IPMN</w:t>
      </w:r>
      <w:r>
        <w:rPr>
          <w:color w:val="5A6069"/>
          <w:sz w:val="15"/>
          <w:szCs w:val="15"/>
        </w:rPr>
        <w:t xml:space="preserve">   grade C</w:t>
      </w:r>
    </w:p>
    <w:p>
      <w:pPr>
        <w:spacing w:after="50" w:line="276"/>
        <w:ind w:left="240"/>
      </w:pPr>
      <w:r>
        <w:rPr>
          <w:color w:val="15181F"/>
          <w:sz w:val="18"/>
          <w:szCs w:val="18"/>
        </w:rPr>
        <w:t xml:space="preserve">Cystic dilatation of side branches of more than 5 mm communicating with a non-dilated main duct. The commonest incidental finding — Kyoto 2024 puts about 80% of incidentally discovered cysts in this category — and the population every surveillance schedule on this page was written for.</w:t>
      </w:r>
    </w:p>
    <w:p>
      <w:pPr>
        <w:spacing w:after="50" w:line="276"/>
        <w:ind w:left="240"/>
      </w:pPr>
      <w:r>
        <w:rPr>
          <w:color w:val="15181F"/>
          <w:sz w:val="18"/>
          <w:szCs w:val="18"/>
        </w:rPr>
        <w:t xml:space="preserve">Risk-stratify rather than operate. Resected-series rates in Kyoto 2024 are 31% (15 to 48%) for high-grade dysplasia or invasive carcinoma and 19% (6 to 38%) for invasive carcinoma, and Kyoto 2024 now adds, in the same paragraph, that given the large number of unresected indolent branch-duct lesions the real rate across all branch-duct IPMNs is much lower — without saying how much lower, or supplying the denominator that would make the figure usable. In surveillance cohorts the numbers are an order of magnitude smaller: in 1,404 branch-duct IPMNs followed at the University of Tokyo the cumulative incidence of pancreatic carcinoma was 3.3% at 5 years, 6.6% at 10 and 15.0% at 15, an annual rate of about 0.7%.</w:t>
      </w:r>
    </w:p>
    <w:p>
      <w:pPr>
        <w:spacing w:after="50"/>
        <w:ind w:left="240"/>
      </w:pPr>
      <w:r>
        <w:rPr>
          <w:b/>
          <w:bCs/>
          <w:color w:val="8C2F26"/>
          <w:sz w:val="18"/>
          <w:szCs w:val="18"/>
        </w:rPr>
        <w:t xml:space="preserve">Caveat. </w:t>
      </w:r>
      <w:r>
        <w:rPr>
          <w:color w:val="15181F"/>
          <w:sz w:val="18"/>
          <w:szCs w:val="18"/>
        </w:rPr>
        <w:t xml:space="preserve">Do not read 'branch duct' as 'benign', and do not read the Tokyo figures as an unselected natural history either: that cohort excluded any lesion with a mural nodule or a duct of 10 mm or more at diagnosis, and anyone diagnosed with carcinoma or resected within 6 months, which strips prevalent disease out of the numerator while keeping its risk factors in the denominator. Within it, 30 of 68 carcinomas were concomitant ductal adenocarcinoma arising elsewhere in the gland, and cyst size and duct diameter predicted the IPMN-derived cancers (subdistribution hazard ratio 1.85 per 10 mm, 95% CI 1.38 to 2.48) but not the concomitant ones (P=.60) — so watching the cyst does not watch the whole pancreas.</w:t>
      </w:r>
    </w:p>
    <w:p>
      <w:pPr>
        <w:spacing w:after="60" w:line="276"/>
        <w:ind w:left="240"/>
      </w:pPr>
      <w:r>
        <w:rPr>
          <w:color w:val="5A6069"/>
          <w:sz w:val="16"/>
          <w:szCs w:val="16"/>
        </w:rPr>
        <w:t xml:space="preserve">Sources: Kyoto 2024; Oyama 2020</w:t>
      </w:r>
    </w:p>
    <w:p>
      <w:pPr>
        <w:spacing w:after="50" w:before="120"/>
        <w:ind w:left="240"/>
      </w:pPr>
      <w:r>
        <w:rPr>
          <w:b/>
          <w:bCs/>
          <w:color w:val="15181F"/>
          <w:sz w:val="19"/>
          <w:szCs w:val="19"/>
        </w:rPr>
        <w:t xml:space="preserve">Mixed-type IPMN</w:t>
      </w:r>
      <w:r>
        <w:rPr>
          <w:color w:val="5A6069"/>
          <w:sz w:val="15"/>
          <w:szCs w:val="15"/>
        </w:rPr>
        <w:t xml:space="preserve">   grade D</w:t>
      </w:r>
    </w:p>
    <w:p>
      <w:pPr>
        <w:spacing w:after="50" w:line="276"/>
        <w:ind w:left="240"/>
      </w:pPr>
      <w:r>
        <w:rPr>
          <w:color w:val="15181F"/>
          <w:sz w:val="18"/>
          <w:szCs w:val="18"/>
        </w:rPr>
        <w:t xml:space="preserve">Both a dilated main duct and communicating branch-duct cysts. Kyoto 2024 states plainly that it is difficult to assign significance to this category and left it unchanged from 2017.</w:t>
      </w:r>
    </w:p>
    <w:p>
      <w:pPr>
        <w:spacing w:after="50" w:line="276"/>
        <w:ind w:left="240"/>
      </w:pPr>
      <w:r>
        <w:rPr>
          <w:color w:val="15181F"/>
          <w:sz w:val="18"/>
          <w:szCs w:val="18"/>
        </w:rPr>
        <w:t xml:space="preserve">Manage by its highest-risk component — in practice as a main-duct IPMN, which is what the European guideline recommends at GRADE 2C on the ground that mixed-type carries comparable risk. That is the convention, not a result.</w:t>
      </w:r>
    </w:p>
    <w:p>
      <w:pPr>
        <w:spacing w:after="50"/>
        <w:ind w:left="240"/>
      </w:pPr>
      <w:r>
        <w:rPr>
          <w:b/>
          <w:bCs/>
          <w:color w:val="8C2F26"/>
          <w:sz w:val="18"/>
          <w:szCs w:val="18"/>
        </w:rPr>
        <w:t xml:space="preserve">Caveat. </w:t>
      </w:r>
      <w:r>
        <w:rPr>
          <w:color w:val="15181F"/>
          <w:sz w:val="18"/>
          <w:szCs w:val="18"/>
        </w:rPr>
        <w:t xml:space="preserve">Do not use the label to split the difference between surveillance and resection. There is no interval schedule and no resection threshold specific to mixed-type disease in any of the four guidelines. The category is also an artefact of a definition change nobody followed through: Fukuoka 2012 lowered the main-duct threshold to more than 5 mm, which enlarged the mixed group, recorded that enlargement as a classification problem, and never addressed what it meant for management.</w:t>
      </w:r>
    </w:p>
    <w:p>
      <w:pPr>
        <w:spacing w:after="60" w:line="276"/>
        <w:ind w:left="240"/>
      </w:pPr>
      <w:r>
        <w:rPr>
          <w:color w:val="5A6069"/>
          <w:sz w:val="16"/>
          <w:szCs w:val="16"/>
        </w:rPr>
        <w:t xml:space="preserve">Sources: Kyoto 2024; Fukuoka 2017; Fukuoka 2012; European 2018</w:t>
      </w:r>
    </w:p>
    <w:p>
      <w:pPr>
        <w:spacing w:after="60" w:line="276"/>
        <w:ind w:left="240"/>
      </w:pPr>
      <w:r>
        <w:rPr>
          <w:i/>
          <w:iCs/>
          <w:color w:val="5A6069"/>
          <w:sz w:val="16"/>
          <w:szCs w:val="16"/>
        </w:rPr>
        <w:t xml:space="preserve">Ratification item: how this programme classifies a main pancreatic duct of 5 to 9 mm with branch-duct cysts — main-duct, mixed, or branch-duct with a worrisome feature. Kyoto 2024 declines to resolve it, the three labels carry three different surveillance intervals, and a duct of 5 to 9 mm is simultaneously the definition of main-duct disease and a feature the same guideline says should be observed rather than resected. The European guideline goes further and makes a duct of more than 5 mm a resection threshold, at GRADE 2C and with only weak agreement among its own panel. Leaving this unstated means the same patient gets different follow-up depending on who reports the scan. Audit: subtype assigned at first board, duct diameter, interval given.</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Say out loud how confident the imaging diagnosis actually is, because it is wrong often enough to change the conversation.</w:t>
      </w:r>
    </w:p>
    <w:p>
      <w:pPr>
        <w:spacing w:after="50" w:line="276"/>
        <w:ind w:left="240"/>
      </w:pPr>
      <w:r>
        <w:rPr>
          <w:color w:val="15181F"/>
          <w:sz w:val="18"/>
          <w:szCs w:val="18"/>
        </w:rPr>
        <w:t xml:space="preserve">Every cyst discussed at the board. In 115 consecutive pancreatic cyst resections in Amsterdam the preoperative diagnosis was correct in 83 (72.2%), and the simpler benign-versus-premalignant distinction in 99 (86.1%). Accuracy was not uniform: 89.0% for main-duct or mixed IPMN and 80.0% for side-branch IPMN, but 33.3% for serous cystic neoplasm, 33.3% for neuroendocrine tumour, 50.0% for solid pseudopapillary neoplasm and 0% for lymphoepithelial cysts, lymphangiomas, retention cysts and fluid collections.</w:t>
      </w:r>
    </w:p>
    <w:p>
      <w:pPr>
        <w:spacing w:after="50"/>
        <w:ind w:left="240"/>
      </w:pPr>
      <w:r>
        <w:rPr>
          <w:b/>
          <w:bCs/>
          <w:color w:val="8C2F26"/>
          <w:sz w:val="18"/>
          <w:szCs w:val="18"/>
        </w:rPr>
        <w:t xml:space="preserve">Caveat. </w:t>
      </w:r>
      <w:r>
        <w:rPr>
          <w:color w:val="15181F"/>
          <w:sz w:val="18"/>
          <w:szCs w:val="18"/>
        </w:rPr>
        <w:t xml:space="preserve">Do not build a ten-year surveillance commitment on a diagnosis you would not put in writing. Incidental cysts are also extremely common: on population MRCP in 1,077 German adults the weighted prevalence of a cyst of 2 mm or more was 49.1%, with a further weighted 12.9% five-year incidence of new cysts, and no cyst carrier died of pancreatic disease in a mean 5.9 years.</w:t>
      </w:r>
    </w:p>
    <w:p>
      <w:pPr>
        <w:spacing w:after="50" w:line="276"/>
        <w:ind w:left="240"/>
      </w:pPr>
      <w:r>
        <w:rPr>
          <w:i/>
          <w:iCs/>
          <w:color w:val="5A6069"/>
          <w:sz w:val="17"/>
          <w:szCs w:val="17"/>
        </w:rPr>
        <w:t xml:space="preserve">Read that prevalence with its construction. 49.1% is a reweighted estimate; the observed proportion was 494 of 1,077 (45.9%), the MRI response rate was 54.7% within a cohort already attrited from 4,310 to 2,333, and the threshold counted any T2-hyperintense focus of 2 mm or more. Of the 494 carriers, 23 (5.1%) had a largest cyst of 10 to 20 mm and 3 (0.7%) one above 20 mm — 26 of 1,077 participants, 2.4% — which is the only part of that population any of these guidelines was written about. Three SHIP participants died of pancreatic cancer and two of the three had declined the MRI, so the only potentially informative cases are missing from the imaging cohort.</w:t>
      </w:r>
    </w:p>
    <w:p>
      <w:pPr>
        <w:spacing w:after="60" w:line="276"/>
        <w:ind w:left="240"/>
      </w:pPr>
      <w:r>
        <w:rPr>
          <w:color w:val="5A6069"/>
          <w:sz w:val="16"/>
          <w:szCs w:val="16"/>
        </w:rPr>
        <w:t xml:space="preserve">Sources: Three-guideline comparison; SHIP population MRCP</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Add endoscopic ultrasound where the main-duct diameter or a mural nodule cannot be settled on cross-sectional imaging.</w:t>
      </w:r>
    </w:p>
    <w:p>
      <w:pPr>
        <w:spacing w:after="50" w:line="276"/>
        <w:ind w:left="240"/>
      </w:pPr>
      <w:r>
        <w:rPr>
          <w:color w:val="15181F"/>
          <w:sz w:val="18"/>
          <w:szCs w:val="18"/>
        </w:rPr>
        <w:t xml:space="preserve">Kyoto 2024 recommends EUS, including contrast-enhanced EUS and EUS-guided fine-needle aspiration, where high-grade dysplasia or invasive carcinoma is suspected and the service is available, and names EUS the modality for confirming a mural nodule and measuring its height. ACG also accepts EUS as the primary surveillance tool where MRI is unavailable. The European guideline reports EUS morphology alone at 36 to 91% sensitivity and 45 to 81% specificity with accuracy 48 to 94%, and recommends contrast-harmonic EUS for nodules specifically.</w:t>
      </w:r>
    </w:p>
    <w:p>
      <w:pPr>
        <w:spacing w:after="50"/>
        <w:ind w:left="240"/>
      </w:pPr>
      <w:r>
        <w:rPr>
          <w:b/>
          <w:bCs/>
          <w:color w:val="8C2F26"/>
          <w:sz w:val="18"/>
          <w:szCs w:val="18"/>
        </w:rPr>
        <w:t xml:space="preserve">Caveat. </w:t>
      </w:r>
      <w:r>
        <w:rPr>
          <w:color w:val="15181F"/>
          <w:sz w:val="18"/>
          <w:szCs w:val="18"/>
        </w:rPr>
        <w:t xml:space="preserve">Not a routine first test for every incidental small cyst. Kyoto 2024 says aspiration should not be performed when a high-risk stigma is already obvious on CT or MRI and surgery will follow whatever the result; the European guideline says the same and adds that EUS-FNA should be done only when the result is expected to change management.</w:t>
      </w:r>
    </w:p>
    <w:p>
      <w:pPr>
        <w:spacing w:after="50" w:line="276"/>
        <w:ind w:left="240"/>
      </w:pPr>
      <w:r>
        <w:rPr>
          <w:i/>
          <w:iCs/>
          <w:color w:val="5A6069"/>
          <w:sz w:val="17"/>
          <w:szCs w:val="17"/>
        </w:rPr>
        <w:t xml:space="preserve">Kyoto 2024's main structural change from Fukuoka 2017 is that EUS findings and EUS-FNA cytology are now inside the definitions of high-risk stigmata and worrisome features rather than sitting outside the algorithm. The same document states that EUS diagnostic ability is highly operator-dependent and cannot be delivered to the same standard everywhere, and puts the overall sensitivity of EUS-FNA cyst fluid cytology at 28.7% (range 4.8 to 61.5%). So the test now carries an absolute surgical indication when positive and almost no weight when negative, and Kyoto never states that asymmetry. [EXPERTISE]</w:t>
      </w:r>
    </w:p>
    <w:p>
      <w:pPr>
        <w:spacing w:after="60" w:line="276"/>
        <w:ind w:left="240"/>
      </w:pPr>
      <w:r>
        <w:rPr>
          <w:color w:val="5A6069"/>
          <w:sz w:val="16"/>
          <w:szCs w:val="16"/>
        </w:rPr>
        <w:t xml:space="preserve">Sources: Kyoto 2024; ACG 2018; European 2018</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Pancreas-protocol CT is an acceptable substitute where MRI is contraindicated or unavailable, provided the duct is measurable.</w:t>
      </w:r>
    </w:p>
    <w:p>
      <w:pPr>
        <w:spacing w:after="50" w:line="276"/>
        <w:ind w:left="240"/>
      </w:pPr>
      <w:r>
        <w:rPr>
          <w:color w:val="15181F"/>
          <w:sz w:val="18"/>
          <w:szCs w:val="18"/>
        </w:rPr>
        <w:t xml:space="preserve">Pacemaker, severe claustrophobia, renal contraindication to gadolinium, or no MRI access. Fukuoka 2017 and Kyoto 2024 both write their surveillance intervals as CT or MRI.</w:t>
      </w:r>
    </w:p>
    <w:p>
      <w:pPr>
        <w:spacing w:after="50"/>
        <w:ind w:left="240"/>
      </w:pPr>
      <w:r>
        <w:rPr>
          <w:b/>
          <w:bCs/>
          <w:color w:val="8C2F26"/>
          <w:sz w:val="18"/>
          <w:szCs w:val="18"/>
        </w:rPr>
        <w:t xml:space="preserve">Caveat. </w:t>
      </w:r>
      <w:r>
        <w:rPr>
          <w:color w:val="15181F"/>
          <w:sz w:val="18"/>
          <w:szCs w:val="18"/>
        </w:rPr>
        <w:t xml:space="preserve">Avoid repeated CT as the long-term surveillance modality in a young patient committed to decades of imaging — ACG prefers MRCP, and the cumulative radiation argument has no outcome data behind it but is the reason the preference exists.</w:t>
      </w:r>
    </w:p>
    <w:p>
      <w:pPr>
        <w:spacing w:after="50" w:line="276"/>
        <w:ind w:left="240"/>
      </w:pPr>
      <w:r>
        <w:rPr>
          <w:i/>
          <w:iCs/>
          <w:color w:val="5A6069"/>
          <w:sz w:val="17"/>
          <w:szCs w:val="17"/>
        </w:rPr>
        <w:t xml:space="preserve">Whatever modality is chosen, keep it the same: a size change between a CT and an MRI is not reliably a size change.</w:t>
      </w:r>
    </w:p>
    <w:p>
      <w:pPr>
        <w:spacing w:after="60" w:line="276"/>
        <w:ind w:left="240"/>
      </w:pPr>
      <w:r>
        <w:rPr>
          <w:color w:val="5A6069"/>
          <w:sz w:val="16"/>
          <w:szCs w:val="16"/>
        </w:rPr>
        <w:t xml:space="preserve">Sources: ACG 2018; Kyoto 2024</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call a cyst a pseudocyst on imaging alone in a patient with no pancreatitis history.</w:t>
      </w:r>
    </w:p>
    <w:p>
      <w:pPr>
        <w:spacing w:after="50" w:line="276"/>
        <w:ind w:left="240"/>
      </w:pPr>
      <w:r>
        <w:rPr>
          <w:color w:val="15181F"/>
          <w:sz w:val="18"/>
          <w:szCs w:val="18"/>
        </w:rPr>
        <w:t xml:space="preserve">Where the question is genuinely open, cyst fluid amylase below 250 U/L effectively excludes a pseudocyst — pooled sensitivity 44% and specificity 98% across 12 studies, with amylase values available in 155 of the 450 pooled patients. The European guideline quotes the same two figures.</w:t>
      </w:r>
    </w:p>
    <w:p>
      <w:pPr>
        <w:spacing w:after="50"/>
        <w:ind w:left="240"/>
      </w:pPr>
      <w:r>
        <w:rPr>
          <w:b/>
          <w:bCs/>
          <w:color w:val="8C2F26"/>
          <w:sz w:val="18"/>
          <w:szCs w:val="18"/>
        </w:rPr>
        <w:t xml:space="preserve">Caveat. </w:t>
      </w:r>
      <w:r>
        <w:rPr>
          <w:color w:val="15181F"/>
          <w:sz w:val="18"/>
          <w:szCs w:val="18"/>
        </w:rPr>
        <w:t xml:space="preserve">The error is consequential in one direction: a mucinous neoplasm managed as a pseudocyst may be drained, stented or ignored for years, and in one series of 134 symptomatic cysts 44% of those presenting with pancreatitis and a neoplastic cyst were initially called pseudocysts. Low sensitivity means a high amylase does not make it a pseudocyst either.</w:t>
      </w:r>
    </w:p>
    <w:p>
      <w:pPr>
        <w:spacing w:after="50" w:line="276"/>
        <w:ind w:left="240"/>
      </w:pPr>
      <w:r>
        <w:rPr>
          <w:i/>
          <w:iCs/>
          <w:color w:val="5A6069"/>
          <w:sz w:val="17"/>
          <w:szCs w:val="17"/>
        </w:rPr>
        <w:t xml:space="preserve">That pooled analysis explicitly excluded IPMN, which is now the commonest neoplastic pancreatic cyst and the subject of most of this page, so its figures were never derived in the population they are being applied to. The 250 U/L line was chosen to maximise correct classification within the same pooled data that report its performance, and in two contributing studies pseudocysts were diagnosed from a pancreatitis history plus follow-up rather than pathology, which inflates specificity for the mucinous arm. Use it as a rule-in test for a collection and nothing else.</w:t>
      </w:r>
    </w:p>
    <w:p>
      <w:pPr>
        <w:spacing w:after="60" w:line="276"/>
        <w:ind w:left="240"/>
      </w:pPr>
      <w:r>
        <w:rPr>
          <w:color w:val="5A6069"/>
          <w:sz w:val="16"/>
          <w:szCs w:val="16"/>
        </w:rPr>
        <w:t xml:space="preserve">Sources: Pooled fluid analysis; European 2018</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enter a cyst into surveillance without a baseline measurement, a named subtype and a recorded duct diameter.</w:t>
      </w:r>
    </w:p>
    <w:p>
      <w:pPr>
        <w:spacing w:after="50" w:line="276"/>
        <w:ind w:left="240"/>
      </w:pPr>
      <w:r>
        <w:rPr>
          <w:color w:val="15181F"/>
          <w:sz w:val="18"/>
          <w:szCs w:val="18"/>
        </w:rPr>
        <w:t xml:space="preserve">One board entry at the start, with size, subtype, duct diameter, nodule height, modality and the interval chosen, so that the word 'stable' three years later means something.</w:t>
      </w:r>
    </w:p>
    <w:p>
      <w:pPr>
        <w:spacing w:after="50"/>
        <w:ind w:left="240"/>
      </w:pPr>
      <w:r>
        <w:rPr>
          <w:b/>
          <w:bCs/>
          <w:color w:val="8C2F26"/>
          <w:sz w:val="18"/>
          <w:szCs w:val="18"/>
        </w:rPr>
        <w:t xml:space="preserve">Caveat. </w:t>
      </w:r>
      <w:r>
        <w:rPr>
          <w:color w:val="15181F"/>
          <w:sz w:val="18"/>
          <w:szCs w:val="18"/>
        </w:rPr>
        <w:t xml:space="preserve">Growth is a worrisome feature in Kyoto 2024 at 2.5 mm per year, a high-risk characteristic in ACG at more than 3 mm per year, a worrisome feature in Fukuoka 2017 at 5 mm over 2 years and a relative indication for surgery in the European guideline at 5 mm per year. None of the four can be applied to a cyst whose baseline was never measured on a comparable study, and in practice that is the commonest reason a surveillance programme cannot act on its own data.</w:t>
      </w:r>
    </w:p>
    <w:p>
      <w:pPr>
        <w:spacing w:after="50" w:line="276"/>
        <w:ind w:left="240"/>
      </w:pPr>
      <w:r>
        <w:rPr>
          <w:i/>
          <w:iCs/>
          <w:color w:val="5A6069"/>
          <w:sz w:val="17"/>
          <w:szCs w:val="17"/>
        </w:rPr>
        <w:t xml:space="preserve">Grade D: this is an operational requirement, not a result. It is also the only way the growth thresholds become auditable, and none of the four has published measurement reproducibility.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High-risk stigmata — this one leaves surveillance</w:t>
      </w:r>
    </w:p>
    <w:p>
      <w:pPr>
        <w:spacing w:after="140"/>
      </w:pPr>
      <w:r>
        <w:rPr>
          <w:b/>
          <w:bCs/>
          <w:color w:val="176A87"/>
          <w:sz w:val="19"/>
          <w:szCs w:val="19"/>
        </w:rPr>
        <w:t xml:space="preserve">The question. </w:t>
      </w:r>
      <w:r>
        <w:rPr>
          <w:sz w:val="19"/>
          <w:szCs w:val="19"/>
        </w:rPr>
        <w:t xml:space="preserve">Is there a feature here that takes this decision out of surveillance altogether, and is this patient fit for what that means?</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Obstructive jaundice in a patient with a cystic lesion of the head of the pancreas</w:t>
      </w:r>
    </w:p>
    <w:p>
      <w:pPr>
        <w:pStyle w:val="ListParagraph"/>
        <w:numPr>
          <w:ilvl w:val="0"/>
          <w:numId w:val="2"/>
        </w:numPr>
        <w:spacing w:after="60" w:line="268"/>
      </w:pPr>
      <w:r>
        <w:rPr>
          <w:color w:val="15181F"/>
          <w:sz w:val="18"/>
          <w:szCs w:val="18"/>
        </w:rPr>
        <w:t xml:space="preserve">Enhancing mural nodule of 5 mm or more, or a solid component</w:t>
      </w:r>
    </w:p>
    <w:p>
      <w:pPr>
        <w:pStyle w:val="ListParagraph"/>
        <w:numPr>
          <w:ilvl w:val="0"/>
          <w:numId w:val="2"/>
        </w:numPr>
        <w:spacing w:after="60" w:line="268"/>
      </w:pPr>
      <w:r>
        <w:rPr>
          <w:color w:val="15181F"/>
          <w:sz w:val="18"/>
          <w:szCs w:val="18"/>
        </w:rPr>
        <w:t xml:space="preserve">Main pancreatic duct of 10 mm or more</w:t>
      </w:r>
    </w:p>
    <w:p>
      <w:pPr>
        <w:pStyle w:val="ListParagraph"/>
        <w:numPr>
          <w:ilvl w:val="0"/>
          <w:numId w:val="2"/>
        </w:numPr>
        <w:spacing w:after="60" w:line="268"/>
      </w:pPr>
      <w:r>
        <w:rPr>
          <w:color w:val="15181F"/>
          <w:sz w:val="18"/>
          <w:szCs w:val="18"/>
        </w:rPr>
        <w:t xml:space="preserve">Cytology suspicious or positive for high-grade dysplasia or invasive carcinoma, where cytology was obtained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Resect, in a patient fit for pancreatectomy, for jaundice with a head cyst, an enhancing mural nodule of 5 mm or more or a solid component, a main pancreatic duct of 10 mm or more, or cytology suspicious or positive for high-grade dysplasia or carcinoma.</w:t>
      </w:r>
    </w:p>
    <w:p>
      <w:pPr>
        <w:spacing w:after="50" w:line="276"/>
        <w:ind w:left="240"/>
      </w:pPr>
      <w:r>
        <w:rPr>
          <w:color w:val="15181F"/>
          <w:sz w:val="18"/>
          <w:szCs w:val="18"/>
        </w:rPr>
        <w:t xml:space="preserve">This is the Kyoto 2024 high-risk stigmata list, and the European 2018 absolute indications for surgery are almost the same four, at GRADE 1B. The list does separate risk. In a 3,336-patient cohort at the University of Tokyo, pancreatic carcinoma was diagnosed within 6 months in 49% of IPMNs with a high-risk stigma, against 1.3% with worrisome features only and 0.05% with no risk factor, and the individual stigmata carried multivariable odds ratios of 20.7 (95% CI 10.9 to 39.4) for a mural nodule of 5 mm or more, 14.6 (6.94 to 30.6) for a duct of 10 mm or more and 69.0 (17.0 to 280) for suspicious or positive cytology; all 7 patients with obstructive jaundice had carcinoma, so no odds ratio could be computed.</w:t>
      </w:r>
    </w:p>
    <w:p>
      <w:pPr>
        <w:spacing w:after="50"/>
        <w:ind w:left="240"/>
      </w:pPr>
      <w:r>
        <w:rPr>
          <w:b/>
          <w:bCs/>
          <w:color w:val="8C2F26"/>
          <w:sz w:val="18"/>
          <w:szCs w:val="18"/>
        </w:rPr>
        <w:t xml:space="preserve">Caveat. </w:t>
      </w:r>
      <w:r>
        <w:rPr>
          <w:color w:val="15181F"/>
          <w:sz w:val="18"/>
          <w:szCs w:val="18"/>
        </w:rPr>
        <w:t xml:space="preserve">Read that 49% as what it is. It is a prevalence at the moment the stigma was found, in a study where the stigma is itself what triggered the work-up that found the cancer, so the figure measures how well the criteria select patients for investigation and not how well they predict future disease; nothing in the design separates the two. The reported odds ratio of 2,269 for high-risk stigmata overall is a separation artefact — one event among 2,189 patients in the reference stratum — and should not be quoted as an effect size. A high-risk stigma is also not a diagnosis: Kyoto 2024 says high-risk stigmata do not have perfect specificity and that the operative decision must weigh general condition, comorbidity, life expectancy and patient preference. In a non-operated multicentre cohort of 281 patients, 5-year disease-specific survival with a high-risk stigma was 60.2% — a real risk of IPMN-related death, but not 100% — falling to 0% with two or more stigmata against 82.1% with one.</w:t>
      </w:r>
    </w:p>
    <w:p>
      <w:pPr>
        <w:spacing w:after="50" w:line="276"/>
        <w:ind w:left="240"/>
      </w:pPr>
      <w:r>
        <w:rPr>
          <w:i/>
          <w:iCs/>
          <w:color w:val="5A6069"/>
          <w:sz w:val="17"/>
          <w:szCs w:val="17"/>
        </w:rPr>
        <w:t xml:space="preserve">The 5 mm nodule threshold is a measurement on EUS or on contrast-enhanced cross-sectional imaging of an </w:t>
      </w:r>
      <w:r>
        <w:rPr>
          <w:i/>
          <w:iCs/>
          <w:color w:val="5A6069"/>
          <w:sz w:val="17"/>
          <w:szCs w:val="17"/>
        </w:rPr>
        <w:t xml:space="preserve">enhancing</w:t>
      </w:r>
      <w:r>
        <w:rPr>
          <w:i/>
          <w:iCs/>
          <w:color w:val="5A6069"/>
          <w:sz w:val="17"/>
          <w:szCs w:val="17"/>
        </w:rPr>
        <w:t xml:space="preserve"> nodule; a non-enhancing mucin globule is not a mural nodule and is the commonest false positive, which is why Kyoto and the European guideline both name contrast-enhanced EUS for this. The threshold itself is a convention: Fukuoka 2017 reported that nodule heights of 5, 7 and 10 mm all predicted high-grade dysplasia or invasive carcinoma similarly (sensitivity 73 to 100%, specificity 73 to 85%) and chose 5 mm by expert agreement, and Kyoto 2024 considered moving to 10 mm, recorded that one EUS analysis gave a 10 mm nodule an odds ratio of 7.90 with a 67% probability of high-grade dysplasia or carcinoma against 2.93 and under 19% for a nodule of 5 to 10 mm, and kept 5 mm anyway for lack of evidence strongly supporting the change. That is an approvals item.</w:t>
      </w:r>
    </w:p>
    <w:p>
      <w:pPr>
        <w:spacing w:after="60" w:line="276"/>
        <w:ind w:left="240"/>
      </w:pPr>
      <w:r>
        <w:rPr>
          <w:color w:val="5A6069"/>
          <w:sz w:val="16"/>
          <w:szCs w:val="16"/>
        </w:rPr>
        <w:t xml:space="preserve">Sources: Kyoto 2024; Revised Kyoto validation; European 2018; Crippa 2016</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Treat a main-duct IPMN with a duct of 10 mm or more as a resection problem rather than a surveillance problem.</w:t>
      </w:r>
    </w:p>
    <w:p>
      <w:pPr>
        <w:spacing w:after="50" w:line="276"/>
        <w:ind w:left="240"/>
      </w:pPr>
      <w:r>
        <w:rPr>
          <w:color w:val="15181F"/>
          <w:sz w:val="18"/>
          <w:szCs w:val="18"/>
        </w:rPr>
        <w:t xml:space="preserve">A fit patient with segmental or diffuse main-duct dilatation of 10 mm or more. NCCN states that the international group strongly recommends resection in patients who can undergo surgery with main-duct IPMNs of 10 mm or more, and the European guideline lists a duct of 10 mm or more among its absolute indications. In the Tokyo cohort a duct of 10 mm or more carried a multivariable odds ratio of 14.6 (95% CI 6.94 to 30.6) for carcinoma found within 6 months.</w:t>
      </w:r>
    </w:p>
    <w:p>
      <w:pPr>
        <w:spacing w:after="50"/>
        <w:ind w:left="240"/>
      </w:pPr>
      <w:r>
        <w:rPr>
          <w:b/>
          <w:bCs/>
          <w:color w:val="8C2F26"/>
          <w:sz w:val="18"/>
          <w:szCs w:val="18"/>
        </w:rPr>
        <w:t xml:space="preserve">Caveat. </w:t>
      </w:r>
      <w:r>
        <w:rPr>
          <w:color w:val="15181F"/>
          <w:sz w:val="18"/>
          <w:szCs w:val="18"/>
        </w:rPr>
        <w:t xml:space="preserve">Do not present 10 mm as a derived threshold. Kyoto 2024 reports that a duct of 10 mm or more alone carries an odds ratio of only 1.06 to 1.76 in recent multivariable nomogram models, and the European guideline sets its own resection threshold at more than 5 mm — a position that reached only weak agreement among its own panel, at GRADE 2C, on the strength of resected series reporting high-grade dysplasia or malignancy in 91% at 6 mm or more (n=61), 30% at 6 mm or more (n=204), 56% at 8 mm or more (n=52), 59% at 5 mm or more (n=320) and 49% at 5 mm or more (n=158). Five, six and ten millimetres are three live thresholds derived from the composition of past operations.</w:t>
      </w:r>
    </w:p>
    <w:p>
      <w:pPr>
        <w:spacing w:after="50" w:line="276"/>
        <w:ind w:left="240"/>
      </w:pPr>
      <w:r>
        <w:rPr>
          <w:i/>
          <w:iCs/>
          <w:color w:val="5A6069"/>
          <w:sz w:val="17"/>
          <w:szCs w:val="17"/>
        </w:rPr>
        <w:t xml:space="preserve">Downgraded to D from C after the full-text read: the recommendation is a consensus line that Kyoto 2024's own commissioned evidence does not support at that value, and the figures on either side of it are prevalences in resected specimens. Rule out an obstructing carcinoma or chronic pancreatitis as the cause of the dilated duct first — a duct dilated because something is blocking it is a different disease and, if it is adenocarcinoma, this is the PDAC pathway from here. Do not extrapolate from the duct to the whole gland: a long segment of duct involvement raises the question of total pancreatectomy, which Kyoto 2024 declines to recommend prophylactically, so see gate 7 before committing to an extent.</w:t>
      </w:r>
    </w:p>
    <w:p>
      <w:pPr>
        <w:spacing w:after="60" w:line="276"/>
        <w:ind w:left="240"/>
      </w:pPr>
      <w:r>
        <w:rPr>
          <w:color w:val="5A6069"/>
          <w:sz w:val="16"/>
          <w:szCs w:val="16"/>
        </w:rPr>
        <w:t xml:space="preserve">Sources: Kyoto 2024; European 2018; Revised Kyoto validation</w:t>
      </w:r>
    </w:p>
    <w:p>
      <w:pPr>
        <w:spacing w:after="60" w:before="180"/>
      </w:pPr>
      <w:r>
        <w:rPr>
          <w:b/>
          <w:bCs/>
          <w:color w:val="176A87"/>
          <w:spacing w:val="16"/>
          <w:sz w:val="16"/>
          <w:szCs w:val="16"/>
        </w:rPr>
        <w:t xml:space="preserve">REASONABLE</w:t>
      </w:r>
      <w:r>
        <w:rPr>
          <w:color w:val="5A6069"/>
          <w:sz w:val="16"/>
          <w:szCs w:val="16"/>
        </w:rPr>
        <w:t xml:space="preserve">   grade D</w:t>
      </w:r>
    </w:p>
    <w:p>
      <w:pPr>
        <w:spacing w:after="100" w:line="276"/>
      </w:pPr>
      <w:r>
        <w:rPr>
          <w:i/>
          <w:iCs/>
          <w:color w:val="5A6069"/>
          <w:sz w:val="17"/>
          <w:szCs w:val="17"/>
        </w:rPr>
        <w:t xml:space="preserve">Ordered as Kyoto 2024 orders it — operate without aspirating when the stigma is obvious — not because any study compares the two strategies. None does.</w:t>
      </w:r>
    </w:p>
    <w:p>
      <w:pPr>
        <w:spacing w:after="50" w:before="120"/>
        <w:ind w:left="240"/>
      </w:pPr>
      <w:r>
        <w:rPr>
          <w:b/>
          <w:bCs/>
          <w:color w:val="15181F"/>
          <w:sz w:val="19"/>
          <w:szCs w:val="19"/>
        </w:rPr>
        <w:t xml:space="preserve">Straight to resection without aspiration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Kyoto 2024: EUS-FNA for cytology and molecular markers 'should not be performed when HRS is obvious in MDCT/MRI, and therefore surgery will be done regardless of the result'. The European guideline agrees at GRADE 2C: do not aspirate when the diagnosis is established or there is a clear indication for surgery.</w:t>
      </w:r>
    </w:p>
    <w:p>
      <w:pPr>
        <w:spacing w:after="50" w:line="276"/>
        <w:ind w:left="240"/>
      </w:pPr>
      <w:r>
        <w:rPr>
          <w:color w:val="15181F"/>
          <w:sz w:val="18"/>
          <w:szCs w:val="18"/>
        </w:rPr>
        <w:t xml:space="preserve">An unambiguous high-risk stigma in a fit patient at a high-volume centre. The aspirate cannot lower the risk enough to cancel the operation, and it adds a procedure, a delay and a small pancreatitis risk.</w:t>
      </w:r>
    </w:p>
    <w:p>
      <w:pPr>
        <w:spacing w:after="50"/>
        <w:ind w:left="240"/>
      </w:pPr>
      <w:r>
        <w:rPr>
          <w:b/>
          <w:bCs/>
          <w:color w:val="8C2F26"/>
          <w:sz w:val="18"/>
          <w:szCs w:val="18"/>
        </w:rPr>
        <w:t xml:space="preserve">Caveat. </w:t>
      </w:r>
      <w:r>
        <w:rPr>
          <w:color w:val="15181F"/>
          <w:sz w:val="18"/>
          <w:szCs w:val="18"/>
        </w:rPr>
        <w:t xml:space="preserve">Not where the entity itself is in doubt — a serous cystadenoma with a central scar, a cystic neuroendocrine tumour or a walled-off collection can all be mistaken for a solid component, preoperative diagnosis was wrong in 32 of 115 resections (28%), and serous and neuroendocrine lesions were correctly called before the operation only a third of the time.</w:t>
      </w:r>
    </w:p>
    <w:p>
      <w:pPr>
        <w:spacing w:after="60" w:line="276"/>
        <w:ind w:left="240"/>
      </w:pPr>
      <w:r>
        <w:rPr>
          <w:color w:val="5A6069"/>
          <w:sz w:val="16"/>
          <w:szCs w:val="16"/>
        </w:rPr>
        <w:t xml:space="preserve">Sources: Kyoto 2024; European 2018; Three-guideline comparison</w:t>
      </w:r>
    </w:p>
    <w:p>
      <w:pPr>
        <w:spacing w:after="50" w:before="120"/>
        <w:ind w:left="240"/>
      </w:pPr>
      <w:r>
        <w:rPr>
          <w:b/>
          <w:bCs/>
          <w:color w:val="15181F"/>
          <w:sz w:val="19"/>
          <w:szCs w:val="19"/>
        </w:rPr>
        <w:t xml:space="preserve">EUS with aspiration first</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Kyoto 2024 recommends EUS, including contrast-enhanced EUS and FNA, in IPMN suspected of harbouring high-grade dysplasia or invasive carcinoma where the service is available, and now counts the cytology result as a high-risk stigma in its own right: by the WHO definition the absolute risk of high-grade dysplasia or invasive carcinoma is 91 to 100% for a 'suspicious' and 100% for a 'positive' result.</w:t>
      </w:r>
    </w:p>
    <w:p>
      <w:pPr>
        <w:spacing w:after="50" w:line="276"/>
        <w:ind w:left="240"/>
      </w:pPr>
      <w:r>
        <w:rPr>
          <w:color w:val="15181F"/>
          <w:sz w:val="18"/>
          <w:szCs w:val="18"/>
        </w:rPr>
        <w:t xml:space="preserve">Where the diagnosis rather than the risk is the question, where cytology would change the extent of the operation, or where a frail patient's willingness to proceed depends on how certain the diagnosis is.</w:t>
      </w:r>
    </w:p>
    <w:p>
      <w:pPr>
        <w:spacing w:after="50"/>
        <w:ind w:left="240"/>
      </w:pPr>
      <w:r>
        <w:rPr>
          <w:b/>
          <w:bCs/>
          <w:color w:val="8C2F26"/>
          <w:sz w:val="18"/>
          <w:szCs w:val="18"/>
        </w:rPr>
        <w:t xml:space="preserve">Caveat. </w:t>
      </w:r>
      <w:r>
        <w:rPr>
          <w:color w:val="15181F"/>
          <w:sz w:val="18"/>
          <w:szCs w:val="18"/>
        </w:rPr>
        <w:t xml:space="preserve">Do not use a negative aspirate to reverse a decision made on a high-risk stigma: Kyoto 2024's own pooled sensitivity for cyst fluid cytology is 28.7% (range 4.8 to 61.5%), so a negative result carries almost no information. The seeding risk, which Fukuoka 2012 treated as a reason not to aspirate at all, is now quantified rather than asserted: Kyoto 2024 reports needle-tract seeding in 0.3% of pancreatic cystic lesions by systematic review and peritoneal seeding in 2.3% of resected IPMNs that had preoperative EUS-FNA against 4.4% of those that did not (P=0.403), with every seeded IPMN proving high-grade dysplasia or invasive carcinoma on pathology; the European guideline reports adverse events in 44 of 1,313 aspirations (3.4%), of which 1 was severe.</w:t>
      </w:r>
    </w:p>
    <w:p>
      <w:pPr>
        <w:spacing w:after="60" w:line="276"/>
        <w:ind w:left="240"/>
      </w:pPr>
      <w:r>
        <w:rPr>
          <w:color w:val="5A6069"/>
          <w:sz w:val="16"/>
          <w:szCs w:val="16"/>
        </w:rPr>
        <w:t xml:space="preserve">Sources: Kyoto 2024; PancreaSeq prospective; European 2018</w:t>
      </w:r>
    </w:p>
    <w:p>
      <w:pPr>
        <w:spacing w:after="60" w:line="276"/>
        <w:ind w:left="240"/>
      </w:pPr>
      <w:r>
        <w:rPr>
          <w:i/>
          <w:iCs/>
          <w:color w:val="5A6069"/>
          <w:sz w:val="16"/>
          <w:szCs w:val="16"/>
        </w:rPr>
        <w:t xml:space="preserve">Ratification item: whether this programme requires EUS before every cyst resection. ACG and Kyoto both make EUS conditional on the clinical question; the practical choice is between a standard pre-resection EUS, which costs a procedure in every case, and a selective one, which accepts that some resections will be done on cross-sectional imaging alone in a disease where one preoperative diagnosis in four is wrong. Decide separately who reads the cytology and whether a local 'suspicious' result is treated as an absolute indication, since that is what Kyoto 2024 now makes it. Audit: proportion of cyst resections with preoperative EUS, cytology result, and the final histology in each.</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treat a cyst of 30 mm or more as a high-risk stigma. It is a worrisome feature, and it has been one since 2012.</w:t>
      </w:r>
    </w:p>
    <w:p>
      <w:pPr>
        <w:spacing w:after="50" w:line="276"/>
        <w:ind w:left="240"/>
      </w:pPr>
      <w:r>
        <w:rPr>
          <w:color w:val="15181F"/>
          <w:sz w:val="18"/>
          <w:szCs w:val="18"/>
        </w:rPr>
        <w:t xml:space="preserve">Count it with the other worrisome features at gate 3 and let the count, not the number, drive the next step.</w:t>
      </w:r>
    </w:p>
    <w:p>
      <w:pPr>
        <w:spacing w:after="50"/>
        <w:ind w:left="240"/>
      </w:pPr>
      <w:r>
        <w:rPr>
          <w:b/>
          <w:bCs/>
          <w:color w:val="8C2F26"/>
          <w:sz w:val="18"/>
          <w:szCs w:val="18"/>
        </w:rPr>
        <w:t xml:space="preserve">Caveat. </w:t>
      </w:r>
      <w:r>
        <w:rPr>
          <w:color w:val="15181F"/>
          <w:sz w:val="18"/>
          <w:szCs w:val="18"/>
        </w:rPr>
        <w:t xml:space="preserve">Sendai 2006 treated a branch-duct cyst of more than 30 mm as a resection trigger, on multivariate analyses in two Japanese series of 15 and 32 patients, and said in its own text that more pathological data were needed before all such lesions were resected. Fukuoka 2012 moved it to a worrisome feature on the stated ground that size above 3 cm is a weaker indicator of malignancy than mural nodules or positive cytology; Fukuoka 2017 went further and said that size alone is not an appropriate parameter to indicate surgery given its poor predictive value, while keeping 3 cm as a worrisome feature and 2 cm as a consideration under age 65; and Kyoto 2024 keeps it as a worrisome feature. In the Tokyo validation cohort a single worrisome feature of any kind carried a subdistribution hazard ratio for later pancreatic cancer of 1.43 (95% CI 0.93 to 2.19), which is not significant.</w:t>
      </w:r>
    </w:p>
    <w:p>
      <w:pPr>
        <w:spacing w:after="50" w:line="276"/>
        <w:ind w:left="240"/>
      </w:pPr>
      <w:r>
        <w:rPr>
          <w:i/>
          <w:iCs/>
          <w:color w:val="5A6069"/>
          <w:sz w:val="17"/>
          <w:szCs w:val="17"/>
        </w:rPr>
        <w:t xml:space="preserve">The size thresholds have validation evidence against them, not just absent evidence for them. In the same 3,336-patient cohort, long-term risk was stratified at 20 mm but not at 30 mm: the subdistribution hazard ratio was 2.07 (95% CI 1.38 to 3.10) for a cyst of 20 to 29 mm and 1.75 (1.00 to 3.08) for one of 30 mm or more, against under 20 mm. The authors attribute this to an unvalidated cut-off; it is also a failure of the criterion the study set out to validate, and 30 mm is the line Kyoto uses to set its shortest surveillance interval. The European guideline is the outlier in the other direction: a cyst of 40 mm or more is one of its </w:t>
      </w:r>
      <w:r>
        <w:rPr>
          <w:i/>
          <w:iCs/>
          <w:color w:val="5A6069"/>
          <w:sz w:val="17"/>
          <w:szCs w:val="17"/>
        </w:rPr>
        <w:t xml:space="preserve">relative</w:t>
      </w:r>
      <w:r>
        <w:rPr>
          <w:i/>
          <w:iCs/>
          <w:color w:val="5A6069"/>
          <w:sz w:val="17"/>
          <w:szCs w:val="17"/>
        </w:rPr>
        <w:t xml:space="preserve"> indications for surgery, adopted with no head-to-head comparison and alongside its own text reporting that a cyst of 30 mm or more without other risk factors has a positive predictive value of 27 to 33%. Thirty, forty and 'not on its own' are three live positions, which is why this is an approvals item.</w:t>
      </w:r>
    </w:p>
    <w:p>
      <w:pPr>
        <w:spacing w:after="60" w:line="276"/>
        <w:ind w:left="240"/>
      </w:pPr>
      <w:r>
        <w:rPr>
          <w:color w:val="5A6069"/>
          <w:sz w:val="16"/>
          <w:szCs w:val="16"/>
        </w:rPr>
        <w:t xml:space="preserve">Sources: Kyoto 2024; Fukuoka 2012; Sendai 2006; Revised Kyoto validation; Fukuoka 2017; European 2018</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let a high-risk stigma override an honest assessment of whether this patient survives a pancreatectomy.</w:t>
      </w:r>
    </w:p>
    <w:p>
      <w:pPr>
        <w:spacing w:after="50" w:line="276"/>
        <w:ind w:left="240"/>
      </w:pPr>
      <w:r>
        <w:rPr>
          <w:color w:val="15181F"/>
          <w:sz w:val="18"/>
          <w:szCs w:val="18"/>
        </w:rPr>
        <w:t xml:space="preserve">Gate 6 is the fitness gate and it is deliberately downstream of this one. Kyoto 2024 requires general condition, comorbidity, life expectancy and preference to be weighed in every operative decision.</w:t>
      </w:r>
    </w:p>
    <w:p>
      <w:pPr>
        <w:spacing w:after="50"/>
        <w:ind w:left="240"/>
      </w:pPr>
      <w:r>
        <w:rPr>
          <w:b/>
          <w:bCs/>
          <w:color w:val="8C2F26"/>
          <w:sz w:val="18"/>
          <w:szCs w:val="18"/>
        </w:rPr>
        <w:t xml:space="preserve">Caveat. </w:t>
      </w:r>
      <w:r>
        <w:rPr>
          <w:color w:val="15181F"/>
          <w:sz w:val="18"/>
          <w:szCs w:val="18"/>
        </w:rPr>
        <w:t xml:space="preserve">An operation driven by a threshold in a patient who will not benefit from it is the characteristic failure mode of this disease, and it is not corrected by the threshold being correct. The numbers to weigh against the threshold are not in the guidelines that set it: Sendai 2006, Fukuoka 2012, Fukuoka 2017 and Kyoto 2024 quantify surgical mortality and morbidity nowhere at all, and neither does the European guideline. AGA 2015 and ACG 2018 do — AGA cites 2% postoperative mortality with 30% major morbidity in centres of excellence against 6.6% across all US pancreatic surgery in SEER, and ACG cites 2.1% mortality and 30% morbidity for cyst resection.</w:t>
      </w:r>
    </w:p>
    <w:p>
      <w:pPr>
        <w:spacing w:after="50" w:line="276"/>
        <w:ind w:left="240"/>
      </w:pPr>
      <w:r>
        <w:rPr>
          <w:i/>
          <w:iCs/>
          <w:color w:val="5A6069"/>
          <w:sz w:val="17"/>
          <w:szCs w:val="17"/>
        </w:rPr>
        <w:t xml:space="preserve">Grade D: this is a logical requirement rather than a comparative result. It is also where the page departs from its own spine, because Kyoto 2024 asks for life expectancy to be weighed without ever stating what the operation costs.</w:t>
      </w:r>
    </w:p>
    <w:p>
      <w:pPr>
        <w:spacing w:after="60" w:line="276"/>
        <w:ind w:left="240"/>
      </w:pPr>
      <w:r>
        <w:rPr>
          <w:color w:val="5A6069"/>
          <w:sz w:val="16"/>
          <w:szCs w:val="16"/>
        </w:rPr>
        <w:t xml:space="preserve">Sources: Kyoto 2024; PROPAN; AGA 2015; ACG 2018</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Worrisome features — count them, then do EUS</w:t>
      </w:r>
    </w:p>
    <w:p>
      <w:pPr>
        <w:spacing w:after="140"/>
      </w:pPr>
      <w:r>
        <w:rPr>
          <w:b/>
          <w:bCs/>
          <w:color w:val="176A87"/>
          <w:sz w:val="19"/>
          <w:szCs w:val="19"/>
        </w:rPr>
        <w:t xml:space="preserve">The question. </w:t>
      </w:r>
      <w:r>
        <w:rPr>
          <w:sz w:val="19"/>
          <w:szCs w:val="19"/>
        </w:rPr>
        <w:t xml:space="preserve">How many worrisome features does this patient actually have, and what does EUS change about what I do next?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Cyst of 30 mm or more, or growth of 2.5 mm per year or faster</w:t>
      </w:r>
    </w:p>
    <w:p>
      <w:pPr>
        <w:pStyle w:val="ListParagraph"/>
        <w:numPr>
          <w:ilvl w:val="0"/>
          <w:numId w:val="2"/>
        </w:numPr>
        <w:spacing w:after="60" w:line="268"/>
      </w:pPr>
      <w:r>
        <w:rPr>
          <w:color w:val="15181F"/>
          <w:sz w:val="18"/>
          <w:szCs w:val="18"/>
        </w:rPr>
        <w:t xml:space="preserve">Enhancing mural nodule under 5 mm, or thickened or enhancing cyst walls</w:t>
      </w:r>
    </w:p>
    <w:p>
      <w:pPr>
        <w:pStyle w:val="ListParagraph"/>
        <w:numPr>
          <w:ilvl w:val="0"/>
          <w:numId w:val="2"/>
        </w:numPr>
        <w:spacing w:after="60" w:line="268"/>
      </w:pPr>
      <w:r>
        <w:rPr>
          <w:color w:val="15181F"/>
          <w:sz w:val="18"/>
          <w:szCs w:val="18"/>
        </w:rPr>
        <w:t xml:space="preserve">Main pancreatic duct 5 to 9 mm, or an abrupt change in duct calibre with distal atrophy</w:t>
      </w:r>
    </w:p>
    <w:p>
      <w:pPr>
        <w:pStyle w:val="ListParagraph"/>
        <w:numPr>
          <w:ilvl w:val="0"/>
          <w:numId w:val="2"/>
        </w:numPr>
        <w:spacing w:after="60" w:line="268"/>
      </w:pPr>
      <w:r>
        <w:rPr>
          <w:color w:val="15181F"/>
          <w:sz w:val="18"/>
          <w:szCs w:val="18"/>
        </w:rPr>
        <w:t xml:space="preserve">Acute pancreatitis, new-onset or worsening diabetes, or a raised serum CA 19-9</w:t>
      </w:r>
    </w:p>
    <w:p>
      <w:pPr>
        <w:pStyle w:val="ListParagraph"/>
        <w:numPr>
          <w:ilvl w:val="0"/>
          <w:numId w:val="2"/>
        </w:numPr>
        <w:spacing w:after="60" w:line="268"/>
      </w:pPr>
      <w:r>
        <w:rPr>
          <w:color w:val="15181F"/>
          <w:sz w:val="18"/>
          <w:szCs w:val="18"/>
        </w:rPr>
        <w:t xml:space="preserve">Regional lymphadenopathy</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Count the worrisome features rather than reacting to one, because the number carries more risk than any single feature.</w:t>
      </w:r>
    </w:p>
    <w:p>
      <w:pPr>
        <w:spacing w:after="50" w:line="276"/>
        <w:ind w:left="240"/>
      </w:pPr>
      <w:r>
        <w:rPr>
          <w:color w:val="15181F"/>
          <w:sz w:val="18"/>
          <w:szCs w:val="18"/>
        </w:rPr>
        <w:t xml:space="preserve">Every cyst without a high-risk stigma. In the 3,336-patient Tokyo cohort the subdistribution hazard ratio for later pancreatic cancer rose with the count: 1.43 (95% CI 0.93 to 2.19) with one feature, 2.17 (1.17 to 4.05) with two, and 10.1 (4.20 to 24.5) with three or four, against none. Kyoto 2024 states that multiple worrisome features have an additive effect.</w:t>
      </w:r>
    </w:p>
    <w:p>
      <w:pPr>
        <w:spacing w:after="50"/>
        <w:ind w:left="240"/>
      </w:pPr>
      <w:r>
        <w:rPr>
          <w:b/>
          <w:bCs/>
          <w:color w:val="8C2F26"/>
          <w:sz w:val="18"/>
          <w:szCs w:val="18"/>
        </w:rPr>
        <w:t xml:space="preserve">Caveat. </w:t>
      </w:r>
      <w:r>
        <w:rPr>
          <w:color w:val="15181F"/>
          <w:sz w:val="18"/>
          <w:szCs w:val="18"/>
        </w:rPr>
        <w:t xml:space="preserve">Do not convert the count into a score and then into an operation. Kyoto 2024 notes that the published nomograms have limitations — several do not distinguish branch-duct from main-duct disease, resected numbers are small in some regions and external validation is absent — and declines to endorse one, so the count informs how hard to look, not whether to operate. The single study Kyoto cites for additivity reports risk of high-grade dysplasia or invasive carcinoma rising to 22%, 34% and 59% with one, two and three features and reaching 100% with four or more, with no sample sizes and no confidence intervals given; a 100% rate is the kind of small-cell result that does not survive replication.</w:t>
      </w:r>
    </w:p>
    <w:p>
      <w:pPr>
        <w:spacing w:after="50" w:line="276"/>
        <w:ind w:left="240"/>
      </w:pPr>
      <w:r>
        <w:rPr>
          <w:i/>
          <w:iCs/>
          <w:color w:val="5A6069"/>
          <w:sz w:val="17"/>
          <w:szCs w:val="17"/>
        </w:rPr>
        <w:t xml:space="preserve">Individually, the three worrisome features that carried independent long-term risk in that cohort were a main duct of 5 to 9.9 mm (SHR 3.46, 2.04 to 5.89), acute pancreatitis (5.65, 1.86 to 17.2) and a growth rate of 2.5 mm per year or more (3.83, 2.14 to 6.86); the others did not reach significance on their own. Three limits on the gradient matter at the bedside. It was measured in a cohort from which every patient with a high-risk stigma, and everyone diagnosed with carcinoma or resected within 6 months, had been removed. Half the events were concomitant ductal adenocarcinoma arising elsewhere in the gland (68 of 138), and the gradient holds only for the IPMN-derived cancers (P for heterogeneity .002) — for two to four features the SHR was 6.25 (3.29 to 11.9) for derived carcinoma and non-significant for concomitant. And among patients who already had a high-risk stigma, the number of worrisome features predicted nothing (P for trend .50).</w:t>
      </w:r>
    </w:p>
    <w:p>
      <w:pPr>
        <w:spacing w:after="60" w:line="276"/>
        <w:ind w:left="240"/>
      </w:pPr>
      <w:r>
        <w:rPr>
          <w:color w:val="5A6069"/>
          <w:sz w:val="16"/>
          <w:szCs w:val="16"/>
        </w:rPr>
        <w:t xml:space="preserve">Sources: Revised Kyoto validation; Kyoto 2024</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Do endoscopic ultrasound, with contrast enhancement where available, when worrisome features raise the question of high-grade dysplasia or invasive carcinoma.</w:t>
      </w:r>
    </w:p>
    <w:p>
      <w:pPr>
        <w:spacing w:after="50" w:line="276"/>
        <w:ind w:left="240"/>
      </w:pPr>
      <w:r>
        <w:rPr>
          <w:color w:val="15181F"/>
          <w:sz w:val="18"/>
          <w:szCs w:val="18"/>
        </w:rPr>
        <w:t xml:space="preserve">The patient with worrisome features in whom the next step is genuinely open. Kyoto 2024's central structural change is that EUS findings and EUS-FNA cytology are now part of the assessment of high-risk stigmata and worrisome features, so the question EUS answers is whether this patient is in fact a gate 2 patient. EUS is the modality Kyoto names for confirming a mural nodule and measuring its height.</w:t>
      </w:r>
    </w:p>
    <w:p>
      <w:pPr>
        <w:spacing w:after="50"/>
        <w:ind w:left="240"/>
      </w:pPr>
      <w:r>
        <w:rPr>
          <w:b/>
          <w:bCs/>
          <w:color w:val="8C2F26"/>
          <w:sz w:val="18"/>
          <w:szCs w:val="18"/>
        </w:rPr>
        <w:t xml:space="preserve">Caveat. </w:t>
      </w:r>
      <w:r>
        <w:rPr>
          <w:color w:val="15181F"/>
          <w:sz w:val="18"/>
          <w:szCs w:val="18"/>
        </w:rPr>
        <w:t xml:space="preserve">Do not do EUS as a reflex on a small stable cyst with one soft feature. ACG restricts EUS with or without FNA to cysts with the features listed in gate 2 plus a cyst of 3 cm or more, jaundice, cyst-related acute pancreatitis, a significantly raised serum CA 19-9, or a main duct over 5 mm.</w:t>
      </w:r>
    </w:p>
    <w:p>
      <w:pPr>
        <w:spacing w:after="50" w:line="276"/>
        <w:ind w:left="240"/>
      </w:pPr>
      <w:r>
        <w:rPr>
          <w:i/>
          <w:iCs/>
          <w:color w:val="5A6069"/>
          <w:sz w:val="17"/>
          <w:szCs w:val="17"/>
        </w:rPr>
        <w:t xml:space="preserve">ACG's main-duct trigger for EUS or multidisciplinary referral is over 5 mm, which is the same number Kyoto uses to open its worrisome-feature band. The two guidelines agree on this threshold and disagree about almost every interval. Kyoto also records that EUS cannot be delivered to the same standard in every service and that its diagnostic ability is highly operator-dependent, and the European guideline reports considerable interobserver variation in EUS-based diagnosis — so what EUS adds here depends on who does it. [EXPERTISE]</w:t>
      </w:r>
    </w:p>
    <w:p>
      <w:pPr>
        <w:spacing w:after="60" w:line="276"/>
        <w:ind w:left="240"/>
      </w:pPr>
      <w:r>
        <w:rPr>
          <w:color w:val="5A6069"/>
          <w:sz w:val="16"/>
          <w:szCs w:val="16"/>
        </w:rPr>
        <w:t xml:space="preserve">Sources: Kyoto 2024; ACG 2018</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Define growth rate before using it, because the four guidelines that use growth define it four different ways and none derived its threshold.</w:t>
      </w:r>
    </w:p>
    <w:p>
      <w:pPr>
        <w:spacing w:after="50" w:line="276"/>
        <w:ind w:left="240"/>
      </w:pPr>
      <w:r>
        <w:rPr>
          <w:color w:val="15181F"/>
          <w:sz w:val="18"/>
          <w:szCs w:val="18"/>
        </w:rPr>
        <w:t xml:space="preserve">Kyoto 2024 uses a cystic growth rate of 2.5 mm per year or more as a worrisome feature, and that value has supporting data as a risk factor: subdistribution hazard ratio 3.83 (95% CI 2.14 to 6.86) for later pancreatic cancer. ACG makes growth of more than 3 mm per year a high-risk characteristic prompting a short-interval study. Fukuoka 2017 used an increase of 5 mm or more over 2 years. The European guideline uses 5 mm per year or more as a relative indication for surgery.</w:t>
      </w:r>
    </w:p>
    <w:p>
      <w:pPr>
        <w:spacing w:after="50"/>
        <w:ind w:left="240"/>
      </w:pPr>
      <w:r>
        <w:rPr>
          <w:b/>
          <w:bCs/>
          <w:color w:val="8C2F26"/>
          <w:sz w:val="18"/>
          <w:szCs w:val="18"/>
        </w:rPr>
        <w:t xml:space="preserve">Caveat. </w:t>
      </w:r>
      <w:r>
        <w:rPr>
          <w:color w:val="15181F"/>
          <w:sz w:val="18"/>
          <w:szCs w:val="18"/>
        </w:rPr>
        <w:t xml:space="preserve">Do not present any of the four as derived. Kyoto 2024 states that reported predictive growth rates range from 0.96 to 3.5 mm per year and that it adopted 2.5 because that was the value </w:t>
      </w:r>
      <w:r>
        <w:rPr>
          <w:i/>
          <w:iCs/>
          <w:color w:val="15181F"/>
          <w:sz w:val="18"/>
          <w:szCs w:val="18"/>
        </w:rPr>
        <w:t xml:space="preserve">reported most frequently</w:t>
      </w:r>
      <w:r>
        <w:rPr>
          <w:color w:val="15181F"/>
          <w:sz w:val="18"/>
          <w:szCs w:val="18"/>
        </w:rPr>
        <w:t xml:space="preserve"> — a choice by vote frequency among candidate numbers, not by performance. Fukuoka 2017's 5 mm over 2 years entered on two citations. ACG's 3 mm per year is given with no operating characteristics, and the AGA technical review it otherwise draws on had found that an increase in cyst size was not a statistically significant risk factor for malignancy at all. And do not apply any of them across different modalities, slice thicknesses or readers: none of the four has published measurement reproducibility, and 2.5 mm is within the range over which two radiologists reading the same cyst can disagree.</w:t>
      </w:r>
    </w:p>
    <w:p>
      <w:pPr>
        <w:spacing w:after="50" w:line="276"/>
        <w:ind w:left="240"/>
      </w:pPr>
      <w:r>
        <w:rPr>
          <w:i/>
          <w:iCs/>
          <w:color w:val="5A6069"/>
          <w:sz w:val="17"/>
          <w:szCs w:val="17"/>
        </w:rPr>
        <w:t xml:space="preserve">Downgraded to D from C after the full-text read: the threshold is a consensus value selected by frequency of publication, not a derived cut-off, however well the resulting variable performs in one cohort. There is also a signal the guidelines do not use. In the 804 Tokyo patients followed beyond 5 years, the increase in main pancreatic duct diameter over the first 5 years predicted later carcinoma (SHR 1.71 per mm, 1.44 to 2.03) while the increase in cyst size did not (1.46, 0.96 to 2.20) — and Kyoto 2024 considered adding 'increase in size of MPD' as a worrisome feature and rejected it for lack of evidence. Median duct increase over those 5 years was 0.2 mm (range −2.0 to 9.0), so this is a measurement that demands a consistent protocol. Whether this programme records duct growth as well as cyst growth is an approvals item.</w:t>
      </w:r>
    </w:p>
    <w:p>
      <w:pPr>
        <w:spacing w:after="60" w:line="276"/>
        <w:ind w:left="240"/>
      </w:pPr>
      <w:r>
        <w:rPr>
          <w:color w:val="5A6069"/>
          <w:sz w:val="16"/>
          <w:szCs w:val="16"/>
        </w:rPr>
        <w:t xml:space="preserve">Sources: Kyoto 2024; Fukuoka 2017; European 2018; Revised Kyoto validation; ACG 2018; AGA 2015</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by how firmly the guidelines support them: aspiration is in all four algorithms, microforceps biopsy is in none, and confocal endomicroscopy is recommended against by one. The order reflects guideline standing, not a comparison — no study compares these three against each other, and none reports patient outcomes.</w:t>
      </w:r>
    </w:p>
    <w:p>
      <w:pPr>
        <w:spacing w:after="50" w:before="120"/>
        <w:ind w:left="240"/>
      </w:pPr>
      <w:r>
        <w:rPr>
          <w:b/>
          <w:bCs/>
          <w:color w:val="15181F"/>
          <w:sz w:val="19"/>
          <w:szCs w:val="19"/>
        </w:rPr>
        <w:t xml:space="preserve">EUS-FNA of cyst fluid</w:t>
      </w:r>
      <w:r>
        <w:rPr>
          <w:color w:val="5A6069"/>
          <w:sz w:val="15"/>
          <w:szCs w:val="15"/>
        </w:rPr>
        <w:t xml:space="preserve">   grade C</w:t>
      </w:r>
    </w:p>
    <w:p>
      <w:pPr>
        <w:spacing w:after="50" w:line="276"/>
        <w:ind w:left="240"/>
      </w:pPr>
      <w:r>
        <w:rPr>
          <w:color w:val="15181F"/>
          <w:sz w:val="18"/>
          <w:szCs w:val="18"/>
        </w:rPr>
        <w:t xml:space="preserve">The established adjunct, recommended by Kyoto 2024 where high-grade dysplasia or invasive carcinoma is suspected, by ACG for the trigger features above, by the European guideline at GRADE 2C only when the result is expected to change management, and by AGA 2015 only when at least two of three high-risk features are present.</w:t>
      </w:r>
    </w:p>
    <w:p>
      <w:pPr>
        <w:spacing w:after="50" w:line="276"/>
        <w:ind w:left="240"/>
      </w:pPr>
      <w:r>
        <w:rPr>
          <w:color w:val="15181F"/>
          <w:sz w:val="18"/>
          <w:szCs w:val="18"/>
        </w:rPr>
        <w:t xml:space="preserve">Where fluid chemistry, cytology or molecular testing will change the plan — see gate 4 for which test answers which question.</w:t>
      </w:r>
    </w:p>
    <w:p>
      <w:pPr>
        <w:spacing w:after="50"/>
        <w:ind w:left="240"/>
      </w:pPr>
      <w:r>
        <w:rPr>
          <w:b/>
          <w:bCs/>
          <w:color w:val="8C2F26"/>
          <w:sz w:val="18"/>
          <w:szCs w:val="18"/>
        </w:rPr>
        <w:t xml:space="preserve">Caveat. </w:t>
      </w:r>
      <w:r>
        <w:rPr>
          <w:color w:val="15181F"/>
          <w:sz w:val="18"/>
          <w:szCs w:val="18"/>
        </w:rPr>
        <w:t xml:space="preserve">Do not aspirate a cyst too small to yield fluid, and do not aspirate when the result cannot change management. The procedural risk is now quantified rather than asserted: adverse events in 44 of 1,313 aspirations (3.4%) in the European guideline's pooled series, 34 mild, 9 moderate and 1 severe; needle-tract seeding in 0.3% of pancreatic cystic lesions and peritoneal seeding in 2.3% of resected IPMNs with preoperative FNA against 4.4% without (P=0.403) in Kyoto 2024.</w:t>
      </w:r>
    </w:p>
    <w:p>
      <w:pPr>
        <w:spacing w:after="60" w:line="276"/>
        <w:ind w:left="240"/>
      </w:pPr>
      <w:r>
        <w:rPr>
          <w:color w:val="5A6069"/>
          <w:sz w:val="16"/>
          <w:szCs w:val="16"/>
        </w:rPr>
        <w:t xml:space="preserve">Sources: Kyoto 2024; ACG 2018; AGA 2015; European 2018</w:t>
      </w:r>
    </w:p>
    <w:p>
      <w:pPr>
        <w:spacing w:after="50" w:before="120"/>
        <w:ind w:left="240"/>
      </w:pPr>
      <w:r>
        <w:rPr>
          <w:b/>
          <w:bCs/>
          <w:color w:val="15181F"/>
          <w:sz w:val="19"/>
          <w:szCs w:val="19"/>
        </w:rPr>
        <w:t xml:space="preserve">Through-the-needle microforceps biopsy</w:t>
      </w:r>
      <w:r>
        <w:rPr>
          <w:color w:val="5A6069"/>
          <w:sz w:val="15"/>
          <w:szCs w:val="15"/>
        </w:rPr>
        <w:t xml:space="preserve">   grade D</w:t>
      </w:r>
      <w:r>
        <w:rPr>
          <w:b/>
          <w:bCs/>
          <w:color w:val="8E5008"/>
          <w:spacing w:val="12"/>
          <w:sz w:val="14"/>
          <w:szCs w:val="14"/>
        </w:rPr>
        <w:t xml:space="preserve">   EXPERTISE</w:t>
      </w:r>
      <w:r>
        <w:rPr>
          <w:b/>
          <w:bCs/>
          <w:color w:val="8E5008"/>
          <w:spacing w:val="12"/>
          <w:sz w:val="14"/>
          <w:szCs w:val="14"/>
        </w:rPr>
        <w:t xml:space="preserve">   REGISTRY</w:t>
      </w:r>
    </w:p>
    <w:p>
      <w:pPr>
        <w:spacing w:after="50" w:line="276"/>
        <w:ind w:left="240"/>
      </w:pPr>
      <w:r>
        <w:rPr>
          <w:color w:val="15181F"/>
          <w:sz w:val="18"/>
          <w:szCs w:val="18"/>
        </w:rPr>
        <w:t xml:space="preserve">A microforceps passed through a 19-gauge FNA needle to take a wall biopsy. Not recommended by any of the four guidelines as standard; ACG states there are no published data for this indication. An option at centres that do it.</w:t>
      </w:r>
    </w:p>
    <w:p>
      <w:pPr>
        <w:spacing w:after="50" w:line="276"/>
        <w:ind w:left="240"/>
      </w:pPr>
      <w:r>
        <w:rPr>
          <w:color w:val="15181F"/>
          <w:sz w:val="18"/>
          <w:szCs w:val="18"/>
        </w:rPr>
        <w:t xml:space="preserve">The cyst whose </w:t>
      </w:r>
      <w:r>
        <w:rPr>
          <w:i/>
          <w:iCs/>
          <w:color w:val="15181F"/>
          <w:sz w:val="18"/>
          <w:szCs w:val="18"/>
        </w:rPr>
        <w:t xml:space="preserve">type</w:t>
      </w:r>
      <w:r>
        <w:rPr>
          <w:color w:val="15181F"/>
          <w:sz w:val="18"/>
          <w:szCs w:val="18"/>
        </w:rPr>
        <w:t xml:space="preserve"> remains unresolved after fluid analysis, where an ovarian-type stroma or a serous epithelium would end the discussion. In 11 studies and 518 patients, pooled technical success was 97.1% (95% CI 93.7 to 98.7), diagnostic yield 79.6% (72.6 to 85.2) and accuracy 82.8% (77.8 to 86.8).</w:t>
      </w:r>
    </w:p>
    <w:p>
      <w:pPr>
        <w:spacing w:after="50"/>
        <w:ind w:left="240"/>
      </w:pPr>
      <w:r>
        <w:rPr>
          <w:b/>
          <w:bCs/>
          <w:color w:val="8C2F26"/>
          <w:sz w:val="18"/>
          <w:szCs w:val="18"/>
        </w:rPr>
        <w:t xml:space="preserve">Caveat. </w:t>
      </w:r>
      <w:r>
        <w:rPr>
          <w:color w:val="15181F"/>
          <w:sz w:val="18"/>
          <w:szCs w:val="18"/>
        </w:rPr>
        <w:t xml:space="preserve">The superiority claim does not survive the full text. The accuracy odds ratio of 8.69 (1.12 to 67.12) rests on two retrospective unblinded within-patient comparisons, one of them a conference abstract, and the meta-analysis's own results section states there was no significant difference in diagnostic accuracy between forceps and FNA — contradicting its abstract. The yield odds ratio of 4.79 (1.52 to 15.06) has an I-squared of 87%, so there is no single effect to pool, and the prediction interval around the pooled 79.6% yield runs from 4.07% to 97.24%, which predicts nothing about the next series. Serious adverse events were 1.08% (0.43 to 2.69) — one event among 425 procedures, so the interval is a property of the pooling method and not a bound on the hazard — with post-procedure pancreatitis 3.94% (2.36 to 6.48) and bleeding 3.61% (1.38 to 9.09) in a population with a mean cyst size of 33 mm. Ten of the 11 studies were retrospective, two were abstracts, and three scored below the review's own stated quality threshold.</w:t>
      </w:r>
    </w:p>
    <w:p>
      <w:pPr>
        <w:spacing w:after="60" w:line="276"/>
        <w:ind w:left="240"/>
      </w:pPr>
      <w:r>
        <w:rPr>
          <w:color w:val="5A6069"/>
          <w:sz w:val="16"/>
          <w:szCs w:val="16"/>
        </w:rPr>
        <w:t xml:space="preserve">Sources: Microforceps meta-analysis; ACG 2018</w:t>
      </w:r>
    </w:p>
    <w:p>
      <w:pPr>
        <w:spacing w:after="50" w:before="120"/>
        <w:ind w:left="240"/>
      </w:pPr>
      <w:r>
        <w:rPr>
          <w:b/>
          <w:bCs/>
          <w:color w:val="15181F"/>
          <w:sz w:val="19"/>
          <w:szCs w:val="19"/>
        </w:rPr>
        <w:t xml:space="preserve">Needle-based confocal laser endomicroscopy</w:t>
      </w:r>
      <w:r>
        <w:rPr>
          <w:color w:val="5A6069"/>
          <w:sz w:val="15"/>
          <w:szCs w:val="15"/>
        </w:rPr>
        <w:t xml:space="preserve">   grade D</w:t>
      </w:r>
      <w:r>
        <w:rPr>
          <w:b/>
          <w:bCs/>
          <w:color w:val="8E5008"/>
          <w:spacing w:val="12"/>
          <w:sz w:val="14"/>
          <w:szCs w:val="14"/>
        </w:rPr>
        <w:t xml:space="preserve">   EXPERTISE</w:t>
      </w:r>
      <w:r>
        <w:rPr>
          <w:b/>
          <w:bCs/>
          <w:color w:val="8E5008"/>
          <w:spacing w:val="12"/>
          <w:sz w:val="14"/>
          <w:szCs w:val="14"/>
        </w:rPr>
        <w:t xml:space="preserve">   PROTOCOL</w:t>
      </w:r>
    </w:p>
    <w:p>
      <w:pPr>
        <w:spacing w:after="50" w:line="276"/>
        <w:ind w:left="240"/>
      </w:pPr>
      <w:r>
        <w:rPr>
          <w:color w:val="15181F"/>
          <w:sz w:val="18"/>
          <w:szCs w:val="18"/>
        </w:rPr>
        <w:t xml:space="preserve">In situ imaging of the cyst epithelium through the FNA needle. Not in Kyoto's, ACG's or AGA's algorithms, and the European guideline recommends </w:t>
      </w:r>
      <w:r>
        <w:rPr>
          <w:i/>
          <w:iCs/>
          <w:color w:val="15181F"/>
          <w:sz w:val="18"/>
          <w:szCs w:val="18"/>
        </w:rPr>
        <w:t xml:space="preserve">against</w:t>
      </w:r>
      <w:r>
        <w:rPr>
          <w:color w:val="15181F"/>
          <w:sz w:val="18"/>
          <w:szCs w:val="18"/>
        </w:rPr>
        <w:t xml:space="preserve"> its use for differential diagnosis at GRADE 1C, citing adverse event rates of 7 to 9% — a strong recommendation on thin evidence, but a recommendation against, which the page previously did not record.</w:t>
      </w:r>
    </w:p>
    <w:p>
      <w:pPr>
        <w:spacing w:after="50" w:line="276"/>
        <w:ind w:left="240"/>
      </w:pPr>
      <w:r>
        <w:rPr>
          <w:color w:val="15181F"/>
          <w:sz w:val="18"/>
          <w:szCs w:val="18"/>
        </w:rPr>
        <w:t xml:space="preserve">Only at a centre with trained operators and a structured training programme. After a formal training intervention, 21 nCLE-naive early-career endosonographers read 80 video clips with 89% accuracy (95% CI 87 to 90) for mucinous versus non-mucinous and interobserver agreement of kappa 0.63 (0.55 to 0.70); 16 of 21 (76%) reached the study's competency definition at a median of 38 assessments (range 9 to 67).</w:t>
      </w:r>
    </w:p>
    <w:p>
      <w:pPr>
        <w:spacing w:after="50"/>
        <w:ind w:left="240"/>
      </w:pPr>
      <w:r>
        <w:rPr>
          <w:b/>
          <w:bCs/>
          <w:color w:val="8C2F26"/>
          <w:sz w:val="18"/>
          <w:szCs w:val="18"/>
        </w:rPr>
        <w:t xml:space="preserve">Caveat. </w:t>
      </w:r>
      <w:r>
        <w:rPr>
          <w:color w:val="15181F"/>
          <w:sz w:val="18"/>
          <w:szCs w:val="18"/>
        </w:rPr>
        <w:t xml:space="preserve">The subtype figures are the ones that matter and they are weak in the direction that defeats the purpose. Sensitivity was 57% for mucinous cystic neoplasm, 65% for serous cystadenoma and 73% for cystic neuroendocrine or solid pseudopapillary neoplasm, with interobserver agreement of kappa 0.32 for mucinous cystic neoplasm and 0.44 for serous cystadenoma — so a trained reader misses a third of the serous cystadenomas whose recognition is the economic case for the technique, and two trained readers do not reliably agree. The study measured reading of edited high-yield recorded videos acquired by experts, against a video set engineered to 66% mucinous prevalence, with the same 80 videos used for training and for the retest; five readers never reached competency and remain inside the pooled 89%. It gives no training in performing the examination and no evidence that the technique changes management or survival.</w:t>
      </w:r>
    </w:p>
    <w:p>
      <w:pPr>
        <w:spacing w:after="60" w:line="276"/>
        <w:ind w:left="240"/>
      </w:pPr>
      <w:r>
        <w:rPr>
          <w:color w:val="5A6069"/>
          <w:sz w:val="16"/>
          <w:szCs w:val="16"/>
        </w:rPr>
        <w:t xml:space="preserve">Sources: nCLE training study; European 2018</w:t>
      </w:r>
    </w:p>
    <w:p>
      <w:pPr>
        <w:spacing w:after="60" w:line="276"/>
        <w:ind w:left="240"/>
      </w:pPr>
      <w:r>
        <w:rPr>
          <w:i/>
          <w:iCs/>
          <w:color w:val="5A6069"/>
          <w:sz w:val="16"/>
          <w:szCs w:val="16"/>
        </w:rPr>
        <w:t xml:space="preserve">Ratification item: whether through-the-needle biopsy and confocal endomicroscopy are offered here at all, and if so under what indication and with what registry capture. Both add cost and a procedural risk to a decision that four guidelines think can be made without them, the forceps superiority claim is contradicted by its own meta-analysis text, and the European guideline recommends against confocal endomicroscopy outright. Audit: use by indication, adverse events, and whether the result changed the plan.</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Measure serum CA 19-9, and read it as a rule-in test with a stated sensitivity rather than as a screen.</w:t>
      </w:r>
    </w:p>
    <w:p>
      <w:pPr>
        <w:spacing w:after="50" w:line="276"/>
        <w:ind w:left="240"/>
      </w:pPr>
      <w:r>
        <w:rPr>
          <w:color w:val="15181F"/>
          <w:sz w:val="18"/>
          <w:szCs w:val="18"/>
        </w:rPr>
        <w:t xml:space="preserve">Kyoto 2024 lists an elevated serum CA 19-9 among the worrisome features and does give numbers: above 37 U/L it has 41 to 74% sensitivity and 85 to 96% specificity for invasive carcinoma. The European guideline makes a level above 37 U/mL a relative indication for surgery and reports a positive predictive value of 74.0% with accuracy 81.7% for invasive IPMN. In the Tokyo cohort CA 19-9 above 37 U/mL was independently associated with carcinoma found within 6 months (multivariable odds ratio 6.90, 95% CI 2.08 to 22.9) but was not one of the features that predicted long-term incidence.</w:t>
      </w:r>
    </w:p>
    <w:p>
      <w:pPr>
        <w:spacing w:after="50"/>
        <w:ind w:left="240"/>
      </w:pPr>
      <w:r>
        <w:rPr>
          <w:b/>
          <w:bCs/>
          <w:color w:val="8C2F26"/>
          <w:sz w:val="18"/>
          <w:szCs w:val="18"/>
        </w:rPr>
        <w:t xml:space="preserve">Caveat. </w:t>
      </w:r>
      <w:r>
        <w:rPr>
          <w:color w:val="15181F"/>
          <w:sz w:val="18"/>
          <w:szCs w:val="18"/>
        </w:rPr>
        <w:t xml:space="preserve">Do not use it to exclude anything — at 41% sensitivity at the low end of Kyoto's range, a normal value means little — and do not act on a single raised value in a jaundiced or cholangitic patient. Fukuoka 2017 adopted the 37 U/L threshold while describing it in the same paragraph as having low specificity.</w:t>
      </w:r>
    </w:p>
    <w:p>
      <w:pPr>
        <w:spacing w:after="50" w:line="276"/>
        <w:ind w:left="240"/>
      </w:pPr>
      <w:r>
        <w:rPr>
          <w:i/>
          <w:iCs/>
          <w:color w:val="5A6069"/>
          <w:sz w:val="17"/>
          <w:szCs w:val="17"/>
        </w:rPr>
        <w:t xml:space="preserve">Corrected after the full-text read: the page previously said no guideline gives operating characteristics for CA 19-9. Kyoto 2024 and the European guideline both do. The other systemic worrisome feature, new-onset or worsening diabetes, is new in Kyoto 2024 and is worth asking about directly since it will not appear on the scan — Kyoto reports it in 25% of IPMN patients with a risk ratio of 1.27 for high-grade dysplasia and 1.61 for invasive carcinoma, and states in the same passage that the definitions of 'new onset' and 'acute exacerbation' have not been determined. ACG pairs new or worsening diabetes with growth over 3 mm per year as a trigger for a short-interval study.</w:t>
      </w:r>
    </w:p>
    <w:p>
      <w:pPr>
        <w:spacing w:after="60" w:line="276"/>
        <w:ind w:left="240"/>
      </w:pPr>
      <w:r>
        <w:rPr>
          <w:color w:val="5A6069"/>
          <w:sz w:val="16"/>
          <w:szCs w:val="16"/>
        </w:rPr>
        <w:t xml:space="preserve">Sources: Kyoto 2024; European 2018; Revised Kyoto validation</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read one worrisome feature as an indication to operate.</w:t>
      </w:r>
    </w:p>
    <w:p>
      <w:pPr>
        <w:spacing w:after="50" w:line="276"/>
        <w:ind w:left="240"/>
      </w:pPr>
      <w:r>
        <w:rPr>
          <w:color w:val="15181F"/>
          <w:sz w:val="18"/>
          <w:szCs w:val="18"/>
        </w:rPr>
        <w:t xml:space="preserve">Use the count, the trajectory and the patient's fitness. A single feature carried a non-significant subdistribution hazard ratio of 1.43 (95% CI 0.93 to 2.19) in the Tokyo cohort.</w:t>
      </w:r>
    </w:p>
    <w:p>
      <w:pPr>
        <w:spacing w:after="50"/>
        <w:ind w:left="240"/>
      </w:pPr>
      <w:r>
        <w:rPr>
          <w:b/>
          <w:bCs/>
          <w:color w:val="8C2F26"/>
          <w:sz w:val="18"/>
          <w:szCs w:val="18"/>
        </w:rPr>
        <w:t xml:space="preserve">Caveat. </w:t>
      </w:r>
      <w:r>
        <w:rPr>
          <w:color w:val="15181F"/>
          <w:sz w:val="18"/>
          <w:szCs w:val="18"/>
        </w:rPr>
        <w:t xml:space="preserve">In 281 patients with worrisome features or high-risk stigmata who were </w:t>
      </w:r>
      <w:r>
        <w:rPr>
          <w:i/>
          <w:iCs/>
          <w:color w:val="15181F"/>
          <w:sz w:val="18"/>
          <w:szCs w:val="18"/>
        </w:rPr>
        <w:t xml:space="preserve">not</w:t>
      </w:r>
      <w:r>
        <w:rPr>
          <w:color w:val="15181F"/>
          <w:sz w:val="18"/>
          <w:szCs w:val="18"/>
        </w:rPr>
        <w:t xml:space="preserve"> operated on, 5-year disease-specific survival in the worrisome-feature group was 96.2%, against 60.2% with a high-risk stigma, and the authors concluded that conservative management is appropriate for elderly patients whose IPMN has worrisome features. Read that 96.2% with its construction. The cohort was selected for being unfit or unwilling; 38 patients (13.5%) crossed over to surgery and were kept in the non-operative analysis, 10 of the 36 resected having high-grade dysplasia or invasive carcinoma, so the figure describes a cohort partly rescued by resection; 32 of the 57 deaths were from other causes and the Kaplan-Meier estimate ignores that competing risk; and the lesion itself progressed in 147 of 281 (52%) at a median of 32 months against a median follow-up of 51 months, so 'low progression' in the title means progression to invasive cancer (12%), not stability.</w:t>
      </w:r>
    </w:p>
    <w:p>
      <w:pPr>
        <w:spacing w:after="50" w:line="276"/>
        <w:ind w:left="240"/>
      </w:pPr>
      <w:r>
        <w:rPr>
          <w:i/>
          <w:iCs/>
          <w:color w:val="5A6069"/>
          <w:sz w:val="17"/>
          <w:szCs w:val="17"/>
        </w:rPr>
        <w:t xml:space="preserve">The same paper's figures for the resected minority are the other half of the result and are rarely quoted: postoperative mortality was 8% among the 36 patients resected during follow-up, and all three deaths were in patients whose final pathology showed non-invasive IPMN. It is the best available estimate of what happens when worrisome features are observed, and it does not support operating on one feature — nor does it establish long-term safety.</w:t>
      </w:r>
    </w:p>
    <w:p>
      <w:pPr>
        <w:spacing w:after="60" w:line="276"/>
        <w:ind w:left="240"/>
      </w:pPr>
      <w:r>
        <w:rPr>
          <w:color w:val="5A6069"/>
          <w:sz w:val="16"/>
          <w:szCs w:val="16"/>
        </w:rPr>
        <w:t xml:space="preserve">Sources: Revised Kyoto validation; Crippa 2016</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aspirate a cyst when the result cannot change the plan.</w:t>
      </w:r>
    </w:p>
    <w:p>
      <w:pPr>
        <w:spacing w:after="50" w:line="276"/>
        <w:ind w:left="240"/>
      </w:pPr>
      <w:r>
        <w:rPr>
          <w:color w:val="15181F"/>
          <w:sz w:val="18"/>
          <w:szCs w:val="18"/>
        </w:rPr>
        <w:t xml:space="preserve">Decide in advance what a mucinous result, a non-mucinous result and a non-diagnostic result would each change. If the answer is nothing, the patient needs an interval, not a needle.</w:t>
      </w:r>
    </w:p>
    <w:p>
      <w:pPr>
        <w:spacing w:after="50"/>
        <w:ind w:left="240"/>
      </w:pPr>
      <w:r>
        <w:rPr>
          <w:b/>
          <w:bCs/>
          <w:color w:val="8C2F26"/>
          <w:sz w:val="18"/>
          <w:szCs w:val="18"/>
        </w:rPr>
        <w:t xml:space="preserve">Caveat. </w:t>
      </w:r>
      <w:r>
        <w:rPr>
          <w:color w:val="15181F"/>
          <w:sz w:val="18"/>
          <w:szCs w:val="18"/>
        </w:rPr>
        <w:t xml:space="preserve">Kyoto 2024 says directly that aspiration should not be performed when a high-risk stigma is obvious and surgery will follow regardless. The same logic applies at the other end: do not aspirate a 12 mm stable cyst in an 84-year-old who would not be operated on whatever came back.</w:t>
      </w:r>
    </w:p>
    <w:p>
      <w:pPr>
        <w:spacing w:after="60" w:line="276"/>
        <w:ind w:left="240"/>
      </w:pPr>
      <w:r>
        <w:rPr>
          <w:color w:val="5A6069"/>
          <w:sz w:val="16"/>
          <w:szCs w:val="16"/>
        </w:rPr>
        <w:t xml:space="preserve">Sources: Kyoto 2024</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Cyst fluid, and when molecular testing earns its place</w:t>
      </w:r>
    </w:p>
    <w:p>
      <w:pPr>
        <w:spacing w:after="140"/>
      </w:pPr>
      <w:r>
        <w:rPr>
          <w:b/>
          <w:bCs/>
          <w:color w:val="176A87"/>
          <w:sz w:val="19"/>
          <w:szCs w:val="19"/>
        </w:rPr>
        <w:t xml:space="preserve">The question. </w:t>
      </w:r>
      <w:r>
        <w:rPr>
          <w:sz w:val="19"/>
          <w:szCs w:val="19"/>
        </w:rPr>
        <w:t xml:space="preserve">What exactly am I asking this fluid, and have I allocated the volume to answer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Enough fluid aspirated to allocate between chemistry, cytology and molecular testing before any tube is sent</w:t>
      </w:r>
    </w:p>
    <w:p>
      <w:pPr>
        <w:pStyle w:val="ListParagraph"/>
        <w:numPr>
          <w:ilvl w:val="0"/>
          <w:numId w:val="2"/>
        </w:numPr>
        <w:spacing w:after="60" w:line="268"/>
      </w:pPr>
      <w:r>
        <w:rPr>
          <w:color w:val="15181F"/>
          <w:sz w:val="18"/>
          <w:szCs w:val="18"/>
        </w:rPr>
        <w:t xml:space="preserve">The question the aspirate is meant to answer stated first — is it mucinous, or does it harbour advanced neoplasia?</w:t>
      </w:r>
    </w:p>
    <w:p>
      <w:pPr>
        <w:pStyle w:val="ListParagraph"/>
        <w:numPr>
          <w:ilvl w:val="0"/>
          <w:numId w:val="2"/>
        </w:numPr>
        <w:spacing w:after="60" w:line="268"/>
      </w:pPr>
      <w:r>
        <w:rPr>
          <w:color w:val="15181F"/>
          <w:sz w:val="18"/>
          <w:szCs w:val="18"/>
        </w:rPr>
        <w:t xml:space="preserve">Glucose and CEA on the same specimen where volume allows</w:t>
      </w:r>
    </w:p>
    <w:p>
      <w:pPr>
        <w:pStyle w:val="ListParagraph"/>
        <w:numPr>
          <w:ilvl w:val="0"/>
          <w:numId w:val="2"/>
        </w:numPr>
        <w:spacing w:after="60" w:line="268"/>
      </w:pPr>
      <w:r>
        <w:rPr>
          <w:color w:val="15181F"/>
          <w:sz w:val="18"/>
          <w:szCs w:val="18"/>
        </w:rPr>
        <w:t xml:space="preserve">Cytology sent in every case</w:t>
      </w:r>
    </w:p>
    <w:p>
      <w:pPr>
        <w:pStyle w:val="ListParagraph"/>
        <w:numPr>
          <w:ilvl w:val="0"/>
          <w:numId w:val="2"/>
        </w:numPr>
        <w:spacing w:after="60" w:line="268"/>
      </w:pPr>
      <w:r>
        <w:rPr>
          <w:color w:val="15181F"/>
          <w:sz w:val="18"/>
          <w:szCs w:val="18"/>
        </w:rPr>
        <w:t xml:space="preserve">Molecular panel sent only where the result would change management and where funding is confirmed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Ordered by how much of the aspirate each one needs and how early it answers something useful, not by any comparative trial of testing strategies — none exists. Glucose comes first because it is the cheapest, needs the least fluid and outperformed CEA head to head; cytology is in the list regardless of volume because it is the only one of the five that speaks to grade.</w:t>
      </w:r>
    </w:p>
    <w:p>
      <w:pPr>
        <w:spacing w:after="50" w:before="120"/>
        <w:ind w:left="240"/>
      </w:pPr>
      <w:r>
        <w:rPr>
          <w:b/>
          <w:bCs/>
          <w:color w:val="15181F"/>
          <w:sz w:val="19"/>
          <w:szCs w:val="19"/>
        </w:rPr>
        <w:t xml:space="preserve">Cyst fluid glucose</w:t>
      </w:r>
      <w:r>
        <w:rPr>
          <w:color w:val="5A6069"/>
          <w:sz w:val="15"/>
          <w:szCs w:val="15"/>
        </w:rPr>
        <w:t xml:space="preserve">   grade C</w:t>
      </w:r>
    </w:p>
    <w:p>
      <w:pPr>
        <w:spacing w:after="50" w:line="276"/>
        <w:ind w:left="240"/>
      </w:pPr>
      <w:r>
        <w:rPr>
          <w:color w:val="15181F"/>
          <w:sz w:val="18"/>
          <w:szCs w:val="18"/>
        </w:rPr>
        <w:t xml:space="preserve">The best-performing single chemistry test for mucinous versus non-mucinous, and the one Kyoto 2024 quotes first: glucose below 50 mg/dL, 93% sensitivity and 89% specificity (SIGN evidence 1+, grade B).</w:t>
      </w:r>
    </w:p>
    <w:p>
      <w:pPr>
        <w:spacing w:after="50" w:line="276"/>
        <w:ind w:left="240"/>
      </w:pPr>
      <w:r>
        <w:rPr>
          <w:color w:val="15181F"/>
          <w:sz w:val="18"/>
          <w:szCs w:val="18"/>
        </w:rPr>
        <w:t xml:space="preserve">First-line on every aspirate where the question is mucinous or not. Two meta-analyses agree: pooled sensitivity 91% (95% CI 88 to 94) and specificity 86% (81 to 90) in 8 studies and 609 lesions, and 90.5% (88.1 to 92.5) and 88.0% (80.8 to 92.7) in 7 studies and 566 patients. At a 50 mg/dL cut-off, sensitivity 90.1% (87.2 to 92.5) and specificity 85.3% (76.8 to 91.1). It can be run on a point-of-care glucometer (sensitivity 89.5%, specificity 83.9%, 68.5 to 92.6) on under 2 microlitres, against 50 for laboratory glucose and 200 for CEA.</w:t>
      </w:r>
    </w:p>
    <w:p>
      <w:pPr>
        <w:spacing w:after="50"/>
        <w:ind w:left="240"/>
      </w:pPr>
      <w:r>
        <w:rPr>
          <w:b/>
          <w:bCs/>
          <w:color w:val="8C2F26"/>
          <w:sz w:val="18"/>
          <w:szCs w:val="18"/>
        </w:rPr>
        <w:t xml:space="preserve">Caveat. </w:t>
      </w:r>
      <w:r>
        <w:rPr>
          <w:color w:val="15181F"/>
          <w:sz w:val="18"/>
          <w:szCs w:val="18"/>
        </w:rPr>
        <w:t xml:space="preserve">It says nothing about grade. A low glucose identifies a mucinous cyst, not a dangerous one, and the entire resection decision at gates 2 and 3 is about grade. Pseudocysts also have low intracystic glucose and were handled differently across the contributing studies, so part of the apparent discrimination against 'non-mucinous' lesions depends on how many collections each cohort contained.</w:t>
      </w:r>
    </w:p>
    <w:p>
      <w:pPr>
        <w:spacing w:after="60" w:line="276"/>
        <w:ind w:left="240"/>
      </w:pPr>
      <w:r>
        <w:rPr>
          <w:color w:val="5A6069"/>
          <w:sz w:val="16"/>
          <w:szCs w:val="16"/>
        </w:rPr>
        <w:t xml:space="preserve">Sources: Kyoto 2024; Glucose meta-analysis; Glucose meta-analysis 2</w:t>
      </w:r>
    </w:p>
    <w:p>
      <w:pPr>
        <w:spacing w:after="50" w:before="120"/>
        <w:ind w:left="240"/>
      </w:pPr>
      <w:r>
        <w:rPr>
          <w:b/>
          <w:bCs/>
          <w:color w:val="15181F"/>
          <w:sz w:val="19"/>
          <w:szCs w:val="19"/>
        </w:rPr>
        <w:t xml:space="preserve">Cyst fluid CEA</w:t>
      </w:r>
      <w:r>
        <w:rPr>
          <w:color w:val="5A6069"/>
          <w:sz w:val="15"/>
          <w:szCs w:val="15"/>
        </w:rPr>
        <w:t xml:space="preserve">   grade C</w:t>
      </w:r>
    </w:p>
    <w:p>
      <w:pPr>
        <w:spacing w:after="50" w:line="276"/>
        <w:ind w:left="240"/>
      </w:pPr>
      <w:r>
        <w:rPr>
          <w:color w:val="15181F"/>
          <w:sz w:val="18"/>
          <w:szCs w:val="18"/>
        </w:rPr>
        <w:t xml:space="preserve">The historical standard, from the cooperative pancreatic cyst study: a cut-off of 192 ng/mL gave the largest area under the curve (0.79) with sensitivity 75.0% (42 of 56), specificity 83.6% (46 of 55) and accuracy 79.2% (88 of 111), against 50.9% for EUS morphology and 58.7% for cytology.</w:t>
      </w:r>
    </w:p>
    <w:p>
      <w:pPr>
        <w:spacing w:after="50" w:line="276"/>
        <w:ind w:left="240"/>
      </w:pPr>
      <w:r>
        <w:rPr>
          <w:color w:val="15181F"/>
          <w:sz w:val="18"/>
          <w:szCs w:val="18"/>
        </w:rPr>
        <w:t xml:space="preserve">Alongside glucose where volume allows, and as the fallback where glucose is unavailable. It is specific: ACG quotes pooled sensitivity 63% (59 to 67) with specificity 93% (90 to 95); Kyoto quotes 58% and 87%; the European guideline quotes 52 to 78% and 63 to 91%.</w:t>
      </w:r>
    </w:p>
    <w:p>
      <w:pPr>
        <w:spacing w:after="50"/>
        <w:ind w:left="240"/>
      </w:pPr>
      <w:r>
        <w:rPr>
          <w:b/>
          <w:bCs/>
          <w:color w:val="8C2F26"/>
          <w:sz w:val="18"/>
          <w:szCs w:val="18"/>
        </w:rPr>
        <w:t xml:space="preserve">Caveat. </w:t>
      </w:r>
      <w:r>
        <w:rPr>
          <w:color w:val="15181F"/>
          <w:sz w:val="18"/>
          <w:szCs w:val="18"/>
        </w:rPr>
        <w:t xml:space="preserve">Insensitive, and it does not grade. In the head-to-head meta-analysis CEA's pooled sensitivity was 56% (46 to 66) against glucose's 91%, and overall accuracy 85% against 94% (P&lt;.001); adding CEA to glucose did not improve on glucose alone. Kyoto 2024 adds that up to 30% of IPMNs have a low cyst fluid CEA, that it does not distinguish IPMN from mucinous cystic neoplasm, and that it does not correlate with dysplasia grade. It also consumes four times the volume glucose does.</w:t>
      </w:r>
    </w:p>
    <w:p>
      <w:pPr>
        <w:spacing w:after="60" w:line="276"/>
        <w:ind w:left="240"/>
      </w:pPr>
      <w:r>
        <w:rPr>
          <w:color w:val="5A6069"/>
          <w:sz w:val="16"/>
          <w:szCs w:val="16"/>
        </w:rPr>
        <w:t xml:space="preserve">Sources: Cooperative cyst study; ACG 2018; Glucose meta-analysis; Kyoto 2024</w:t>
      </w:r>
    </w:p>
    <w:p>
      <w:pPr>
        <w:spacing w:after="50" w:before="120"/>
        <w:ind w:left="240"/>
      </w:pPr>
      <w:r>
        <w:rPr>
          <w:b/>
          <w:bCs/>
          <w:color w:val="15181F"/>
          <w:sz w:val="19"/>
          <w:szCs w:val="19"/>
        </w:rPr>
        <w:t xml:space="preserve">Cyst fluid amylase</w:t>
      </w:r>
      <w:r>
        <w:rPr>
          <w:color w:val="5A6069"/>
          <w:sz w:val="15"/>
          <w:szCs w:val="15"/>
        </w:rPr>
        <w:t xml:space="preserve">   grade C</w:t>
      </w:r>
    </w:p>
    <w:p>
      <w:pPr>
        <w:spacing w:after="50" w:line="276"/>
        <w:ind w:left="240"/>
      </w:pPr>
      <w:r>
        <w:rPr>
          <w:color w:val="15181F"/>
          <w:sz w:val="18"/>
          <w:szCs w:val="18"/>
        </w:rPr>
        <w:t xml:space="preserve">Used for one question only: is this a pseudocyst? Amylase below 250 U/L gave pooled sensitivity 44% and specificity 98% in 12 studies and 450 patients, with amylase values available in 155 of them, and the European guideline quotes the same figures.</w:t>
      </w:r>
    </w:p>
    <w:p>
      <w:pPr>
        <w:spacing w:after="50" w:line="276"/>
        <w:ind w:left="240"/>
      </w:pPr>
      <w:r>
        <w:rPr>
          <w:color w:val="15181F"/>
          <w:sz w:val="18"/>
          <w:szCs w:val="18"/>
        </w:rPr>
        <w:t xml:space="preserve">The patient in whom a history of pancreatitis makes a collection a real possibility. A low amylase effectively excludes it; median amylase in the pooled series was 11,000 U/L in pseudocysts against 250 in serous and 8,000 in mucinous cystadenomas.</w:t>
      </w:r>
    </w:p>
    <w:p>
      <w:pPr>
        <w:spacing w:after="50"/>
        <w:ind w:left="240"/>
      </w:pPr>
      <w:r>
        <w:rPr>
          <w:b/>
          <w:bCs/>
          <w:color w:val="8C2F26"/>
          <w:sz w:val="18"/>
          <w:szCs w:val="18"/>
        </w:rPr>
        <w:t xml:space="preserve">Caveat. </w:t>
      </w:r>
      <w:r>
        <w:rPr>
          <w:color w:val="15181F"/>
          <w:sz w:val="18"/>
          <w:szCs w:val="18"/>
        </w:rPr>
        <w:t xml:space="preserve">Do not use it to separate mucinous from non-mucinous neoplasms — it does not. Because sensitivity is 44%, a high amylase does not establish a pseudocyst either; branch-duct IPMNs communicate with the duct and can have amylase in the thousands. And note where the figures come from: the pooled analysis excluded IPMN entirely, so the test was never characterised in the commonest neoplastic cyst, and the 250 U/L line was chosen to maximise classification within the same data that report it.</w:t>
      </w:r>
    </w:p>
    <w:p>
      <w:pPr>
        <w:spacing w:after="60" w:line="276"/>
        <w:ind w:left="240"/>
      </w:pPr>
      <w:r>
        <w:rPr>
          <w:color w:val="5A6069"/>
          <w:sz w:val="16"/>
          <w:szCs w:val="16"/>
        </w:rPr>
        <w:t xml:space="preserve">Sources: Pooled fluid analysis; European 2018</w:t>
      </w:r>
    </w:p>
    <w:p>
      <w:pPr>
        <w:spacing w:after="50" w:before="120"/>
        <w:ind w:left="240"/>
      </w:pPr>
      <w:r>
        <w:rPr>
          <w:b/>
          <w:bCs/>
          <w:color w:val="15181F"/>
          <w:sz w:val="19"/>
          <w:szCs w:val="19"/>
        </w:rPr>
        <w:t xml:space="preserve">Cytology</w:t>
      </w:r>
      <w:r>
        <w:rPr>
          <w:color w:val="5A6069"/>
          <w:sz w:val="15"/>
          <w:szCs w:val="15"/>
        </w:rPr>
        <w:t xml:space="preserve">   grade C</w:t>
      </w:r>
    </w:p>
    <w:p>
      <w:pPr>
        <w:spacing w:after="50" w:line="276"/>
        <w:ind w:left="240"/>
      </w:pPr>
      <w:r>
        <w:rPr>
          <w:color w:val="15181F"/>
          <w:sz w:val="18"/>
          <w:szCs w:val="18"/>
        </w:rPr>
        <w:t xml:space="preserve">ACG states that cyst fluid cytology should be sent to assess for high-grade dysplasia. This is the one fluid test that speaks to grade, and grade is what the operation is for.</w:t>
      </w:r>
    </w:p>
    <w:p>
      <w:pPr>
        <w:spacing w:after="50" w:line="276"/>
        <w:ind w:left="240"/>
      </w:pPr>
      <w:r>
        <w:rPr>
          <w:color w:val="15181F"/>
          <w:sz w:val="18"/>
          <w:szCs w:val="18"/>
        </w:rPr>
        <w:t xml:space="preserve">Every aspirate. A suspicious or positive cytology is itself a high-risk stigma in Kyoto 2024 and an absolute indication for surgery in the European guideline, and the rule-in value is strong: Kyoto puts the absolute risk of high-grade dysplasia or invasive carcinoma at 91 to 100% for a suspicious and 100% for a positive result by the WHO criteria.</w:t>
      </w:r>
    </w:p>
    <w:p>
      <w:pPr>
        <w:spacing w:after="50"/>
        <w:ind w:left="240"/>
      </w:pPr>
      <w:r>
        <w:rPr>
          <w:b/>
          <w:bCs/>
          <w:color w:val="8C2F26"/>
          <w:sz w:val="18"/>
          <w:szCs w:val="18"/>
        </w:rPr>
        <w:t xml:space="preserve">Caveat. </w:t>
      </w:r>
      <w:r>
        <w:rPr>
          <w:color w:val="15181F"/>
          <w:sz w:val="18"/>
          <w:szCs w:val="18"/>
        </w:rPr>
        <w:t xml:space="preserve">Insensitive, and therefore not reassuring when negative. Kyoto 2024's own pooled sensitivity for EUS-FNA cyst fluid cytology is 28.7% (range 4.8 to 61.5%). ACG quotes pooled sensitivity 54 to 63% with specificity 88 to 93%, and for cancer specifically 64.8% sensitivity with 90.6% specificity; the European guideline quotes 42% sensitivity and 99% specificity for mucinous versus non-mucinous, and 27 to 48% sensitivity with 83 to 100% specificity overall; the pooled individual-patient analysis found malignant cells in 53 of 111 mucinous cystadenocarcinomas (48%); and in the cooperative cyst study cytology identified malignancy within a malignant mucinous cyst in 7 of 32 cases (22%). A negative cytology excludes nothing.</w:t>
      </w:r>
    </w:p>
    <w:p>
      <w:pPr>
        <w:spacing w:after="60" w:line="276"/>
        <w:ind w:left="240"/>
      </w:pPr>
      <w:r>
        <w:rPr>
          <w:color w:val="5A6069"/>
          <w:sz w:val="16"/>
          <w:szCs w:val="16"/>
        </w:rPr>
        <w:t xml:space="preserve">Sources: ACG 2018; European 2018; Pooled fluid analysis; Kyoto 2024; Cooperative cyst study</w:t>
      </w:r>
    </w:p>
    <w:p>
      <w:pPr>
        <w:spacing w:after="50" w:before="120"/>
        <w:ind w:left="240"/>
      </w:pPr>
      <w:r>
        <w:rPr>
          <w:b/>
          <w:bCs/>
          <w:color w:val="15181F"/>
          <w:sz w:val="19"/>
          <w:szCs w:val="19"/>
        </w:rPr>
        <w:t xml:space="preserve">Targeted next-generation sequencing of cyst fluid</w:t>
      </w:r>
      <w:r>
        <w:rPr>
          <w:color w:val="5A6069"/>
          <w:sz w:val="15"/>
          <w:szCs w:val="15"/>
        </w:rPr>
        <w:t xml:space="preserve">   grade C</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Not required by any of the four guidelines, but the best-evidenced addition since Fukuoka 2017. Kyoto 2024 devotes a section to it and gives its molecular recommendations the highest evidence level in the whole document (1+, grade B); ACG says molecular markers are early in development with insufficient evidence for routine use; the European guideline says KRAS and GNAS testing may be considered at GRADE 2C when the diagnosis is unclear and a change would alter management.</w:t>
      </w:r>
    </w:p>
    <w:p>
      <w:pPr>
        <w:spacing w:after="50" w:line="276"/>
        <w:ind w:left="240"/>
      </w:pPr>
      <w:r>
        <w:rPr>
          <w:color w:val="15181F"/>
          <w:sz w:val="18"/>
          <w:szCs w:val="18"/>
        </w:rPr>
        <w:t xml:space="preserve">Where the cyst type is genuinely unresolved, or where a result indicating advanced neoplasia would move a borderline patient to theatre. In a prospective study of specimens from 31 institutions, 1,887 of 1,933 (98%) were adequate: MAPK-pathway or GNAS mutations gave 90% sensitivity and 100% specificity for a mucinous cyst (PPV 100%, NPV 77%), against 77% and 92% for increased fluid viscosity and 73% and 94% for CEA above 192 ng/mL. Adding TP53, SMAD4 or mTOR-pathway alterations at allele frequencies equal to the driver gave 87% sensitivity and 99% specificity for advanced neoplasia (PPV 98%, NPV 92%), rising to 89% and 98% with CTNNB1 (PPV 97%, NPV 93%) and to 93% sensitivity at 95% specificity with cytology added. VHL alterations identified serous cystadenomas (71% sensitivity, 100% specificity) and MEN1 with loss of heterozygosity of TP53, SMAD4, PTEN or RNF43 identified cystic neuroendocrine tumours (68%, 98%; MEN1 alone, 27% and 100%).</w:t>
      </w:r>
    </w:p>
    <w:p>
      <w:pPr>
        <w:spacing w:after="50"/>
        <w:ind w:left="240"/>
      </w:pPr>
      <w:r>
        <w:rPr>
          <w:b/>
          <w:bCs/>
          <w:color w:val="8C2F26"/>
          <w:sz w:val="18"/>
          <w:szCs w:val="18"/>
        </w:rPr>
        <w:t xml:space="preserve">Caveat. </w:t>
      </w:r>
      <w:r>
        <w:rPr>
          <w:color w:val="15181F"/>
          <w:sz w:val="18"/>
          <w:szCs w:val="18"/>
        </w:rPr>
        <w:t xml:space="preserve">Read the limits honestly, and do not apply the headline figure to the cyst in front of you without checking which lesion it came from. KRAS, BRAF or GNAS alterations were found in 159 of 167 IPMNs (95%) but KRAS in only 9 of 19 mucinous cystic neoplasms (47%), so for a non-communicating body or tail cyst in a middle-aged woman the sensitivity is 47%, not 90%. Surgical pathology existed for only 251 of 1,832 tested patients (14%), or 251 of the 1,216 with follow-up (21%), so the performance figures rest on the operated minority, and the decision to operate was itself informed by the molecular result — which depresses the measured sensitivity of the comparator criteria and inflates that of the panel. The allele-frequency rules that lift specificity to 98 to 100% were derived in the same group's earlier single-centre cohorts and the confirmation cohort came from the same molecular archive, and every specimen was processed in the one lead laboratory, so 'multi-institutional' describes where the fluid came from and not where it was analysed. The panel is that laboratory's assay rather than a class of test, charged at $750 per specimen in the 2018 series, so another laboratory's panel does not inherit these numbers. Kyoto 2024's own pooled figures for the grade markers are much weaker — TP53, SMAD4, CDKN2A and PIK3CA alterations at 9 to 39% sensitivity and 92 to 98% specificity — so a negative molecular result is not a reason to stand down. Nine resected IPMNs were driver-negative preoperatively and positive on the specimen, which makes the 90% sensitivity partly a property of the aspiration rather than of the sequencing. Coverage must be confirmed in writing before this enters routine practice. [PAYER]</w:t>
      </w:r>
    </w:p>
    <w:p>
      <w:pPr>
        <w:spacing w:after="60" w:line="276"/>
        <w:ind w:left="240"/>
      </w:pPr>
      <w:r>
        <w:rPr>
          <w:color w:val="5A6069"/>
          <w:sz w:val="16"/>
          <w:szCs w:val="16"/>
        </w:rPr>
        <w:t xml:space="preserve">Sources: PancreaSeq prospective; PancreaSeq 2018; Kyoto 2024; ACG 2018; European 2018</w:t>
      </w:r>
    </w:p>
    <w:p>
      <w:pPr>
        <w:spacing w:after="60" w:line="276"/>
        <w:ind w:left="240"/>
      </w:pPr>
      <w:r>
        <w:rPr>
          <w:i/>
          <w:iCs/>
          <w:color w:val="5A6069"/>
          <w:sz w:val="16"/>
          <w:szCs w:val="16"/>
        </w:rPr>
        <w:t xml:space="preserve">Two ratification items. First, whether glucose replaces CEA as the first-line chemistry here or is added to it: the meta-analytic case for glucose is strong but neither ACG nor the European guideline names it, Kyoto 2024 quotes it without recommending it, and the two meta-analyses pool largely the same seven primary studies, so they are not independent confirmation of each other. Second, whether molecular testing is offered, to whom, and who pays: the prospective multi-institutional data are good, no guideline requires it, it is a single laboratory's assay, and the authors' finding that the AGA and IAP/Fukuoka algorithms performed worse than the panel was reached by reconstructing those guidelines retrospectively from records submitted by 31 sites with unstandardised EUS and local cytology while the panel ran prospectively in one accredited laboratory. Audit: tests sent per aspirate, non-diagnostic rate, and whether each result changed the recorded plan.</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volume is limited, send glucose and cytology and accept that CEA will be missing.</w:t>
      </w:r>
    </w:p>
    <w:p>
      <w:pPr>
        <w:spacing w:after="50" w:line="276"/>
        <w:ind w:left="240"/>
      </w:pPr>
      <w:r>
        <w:rPr>
          <w:color w:val="15181F"/>
          <w:sz w:val="18"/>
          <w:szCs w:val="18"/>
        </w:rPr>
        <w:t xml:space="preserve">The small cyst that yields under a millilitre — which is common. Glucose on a glucometer needs under 2 microlitres, cytology is the only test that addresses grade, and in the pooled analysis the combination of low glucose or raised CEA was no better than glucose alone on overlapping intervals.</w:t>
      </w:r>
    </w:p>
    <w:p>
      <w:pPr>
        <w:spacing w:after="50"/>
        <w:ind w:left="240"/>
      </w:pPr>
      <w:r>
        <w:rPr>
          <w:b/>
          <w:bCs/>
          <w:color w:val="8C2F26"/>
          <w:sz w:val="18"/>
          <w:szCs w:val="18"/>
        </w:rPr>
        <w:t xml:space="preserve">Caveat. </w:t>
      </w:r>
      <w:r>
        <w:rPr>
          <w:color w:val="15181F"/>
          <w:sz w:val="18"/>
          <w:szCs w:val="18"/>
        </w:rPr>
        <w:t xml:space="preserve">Do not sacrifice cytology to get a chemistry panel. A mucinous-versus-non-mucinous answer without a grade answer does not change the resection decision at gates 2 and 3. And note what the combination actually costs: pooled accuracy was 97% (95 to 98) against 94% (91 to 96) for glucose alone, but specificity fell from 86% to 72% (47 to 88) with an I-squared of 69%, so adding CEA to glucose buys sensitivity by giving up specificity in a population where most cysts are benign.</w:t>
      </w:r>
    </w:p>
    <w:p>
      <w:pPr>
        <w:spacing w:after="50" w:line="276"/>
        <w:ind w:left="240"/>
      </w:pPr>
      <w:r>
        <w:rPr>
          <w:i/>
          <w:iCs/>
          <w:color w:val="5A6069"/>
          <w:sz w:val="17"/>
          <w:szCs w:val="17"/>
        </w:rPr>
        <w:t xml:space="preserve">Agree the allocation order with the endoscopy and pathology services in advance, not in the room. Sample adequacy is the real constraint: in the two large molecular series, 59 to 60% of specimens were less than optimal or unsatisfactory for cytology and fluid was insufficient for CEA in 23 to 28%.</w:t>
      </w:r>
    </w:p>
    <w:p>
      <w:pPr>
        <w:spacing w:after="60" w:line="276"/>
        <w:ind w:left="240"/>
      </w:pPr>
      <w:r>
        <w:rPr>
          <w:color w:val="5A6069"/>
          <w:sz w:val="16"/>
          <w:szCs w:val="16"/>
        </w:rPr>
        <w:t xml:space="preserve">Sources: Glucose meta-analysis; ACG 2018</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cyst fluid CEA to grade dysplasia.</w:t>
      </w:r>
    </w:p>
    <w:p>
      <w:pPr>
        <w:spacing w:after="50" w:line="276"/>
        <w:ind w:left="240"/>
      </w:pPr>
      <w:r>
        <w:rPr>
          <w:color w:val="15181F"/>
          <w:sz w:val="18"/>
          <w:szCs w:val="18"/>
        </w:rPr>
        <w:t xml:space="preserve">Use cytology for grade, and the molecular grade markers only with their weak sensitivity stated.</w:t>
      </w:r>
    </w:p>
    <w:p>
      <w:pPr>
        <w:spacing w:after="50"/>
        <w:ind w:left="240"/>
      </w:pPr>
      <w:r>
        <w:rPr>
          <w:b/>
          <w:bCs/>
          <w:color w:val="8C2F26"/>
          <w:sz w:val="18"/>
          <w:szCs w:val="18"/>
        </w:rPr>
        <w:t xml:space="preserve">Caveat. </w:t>
      </w:r>
      <w:r>
        <w:rPr>
          <w:color w:val="15181F"/>
          <w:sz w:val="18"/>
          <w:szCs w:val="18"/>
        </w:rPr>
        <w:t xml:space="preserve">ACG states plainly that CEA cannot be used to identify IPMNs and MCNs with high-grade dysplasia or pancreatic cancer, and Kyoto 2024 that CEA does not correlate with dysplasia grade. The 192 ng/mL cut-off was selected to maximise correct classification in the same 112 resected cysts in which it was then scored, with no split sample and no external cohort, and only 112 of the 341 enrolled patients (33%) had histological verification — verification that depended on the very findings under test. Mucinous lesions were 60% of that verified cohort and 59% of those were malignant or borderline, far above any cyst clinic's prevalence, and CEA values overlapped widely within the malignant group.</w:t>
      </w:r>
    </w:p>
    <w:p>
      <w:pPr>
        <w:spacing w:after="50" w:line="276"/>
        <w:ind w:left="240"/>
      </w:pPr>
      <w:r>
        <w:rPr>
          <w:i/>
          <w:iCs/>
          <w:color w:val="5A6069"/>
          <w:sz w:val="17"/>
          <w:szCs w:val="17"/>
        </w:rPr>
        <w:t xml:space="preserve">Downgraded to C from B after the full-text read: the threshold is an in-sample optimum in a partially verified surgical subset, which is a C-grade derivation however widely the number is quoted.</w:t>
      </w:r>
    </w:p>
    <w:p>
      <w:pPr>
        <w:spacing w:after="60" w:line="276"/>
        <w:ind w:left="240"/>
      </w:pPr>
      <w:r>
        <w:rPr>
          <w:color w:val="5A6069"/>
          <w:sz w:val="16"/>
          <w:szCs w:val="16"/>
        </w:rPr>
        <w:t xml:space="preserve">Sources: Cooperative cyst study; ACG 2018; Kyoto 2024</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treat a negative fluid result as a reason to lengthen an interval or discharge a patient.</w:t>
      </w:r>
    </w:p>
    <w:p>
      <w:pPr>
        <w:spacing w:after="50" w:line="276"/>
        <w:ind w:left="240"/>
      </w:pPr>
      <w:r>
        <w:rPr>
          <w:color w:val="15181F"/>
          <w:sz w:val="18"/>
          <w:szCs w:val="18"/>
        </w:rPr>
        <w:t xml:space="preserve">A negative result returns the patient to the interval their size and features already earned them. It does not buy a longer one.</w:t>
      </w:r>
    </w:p>
    <w:p>
      <w:pPr>
        <w:spacing w:after="50"/>
        <w:ind w:left="240"/>
      </w:pPr>
      <w:r>
        <w:rPr>
          <w:b/>
          <w:bCs/>
          <w:color w:val="8C2F26"/>
          <w:sz w:val="18"/>
          <w:szCs w:val="18"/>
        </w:rPr>
        <w:t xml:space="preserve">Caveat. </w:t>
      </w:r>
      <w:r>
        <w:rPr>
          <w:color w:val="15181F"/>
          <w:sz w:val="18"/>
          <w:szCs w:val="18"/>
        </w:rPr>
        <w:t xml:space="preserve">Negative predictive value for a mucinous cyst was 77% even on the best-performing molecular panel, cytology missed more than half of mucinous cystadenocarcinomas in the pooled individual-patient analysis and has a 28.7% pooled sensitivity in Kyoto's own figures, and the molecular grade markers have 9 to 39% sensitivity in the same document. Every cut-off on this gate — CEA at 192 ng/mL, amylase at 250 U/L, CEA at 800 ng/mL, the glucose thresholds pooled across 30, 41 and 50 mg/dL, and the allele-frequency rules on the molecular panel — was fitted in the data that report its performance. None of these tests was designed or validated to shorten a surveillance programme.</w:t>
      </w:r>
    </w:p>
    <w:p>
      <w:pPr>
        <w:spacing w:after="50" w:line="276"/>
        <w:ind w:left="240"/>
      </w:pPr>
      <w:r>
        <w:rPr>
          <w:i/>
          <w:iCs/>
          <w:color w:val="5A6069"/>
          <w:sz w:val="17"/>
          <w:szCs w:val="17"/>
        </w:rPr>
        <w:t xml:space="preserve">The one piece of reassurance offered for a negative molecular result is that none of the 965 prospectively tested patients who did not undergo surgery developed malignancy; the median follow-up was 23 months, in a lesion whose dwell time is estimated at 15 to 20 years, so that is an absence of events and not a finding.</w:t>
      </w:r>
    </w:p>
    <w:p>
      <w:pPr>
        <w:spacing w:after="60" w:line="276"/>
        <w:ind w:left="240"/>
      </w:pPr>
      <w:r>
        <w:rPr>
          <w:color w:val="5A6069"/>
          <w:sz w:val="16"/>
          <w:szCs w:val="16"/>
        </w:rPr>
        <w:t xml:space="preserve">Sources: PancreaSeq prospective; PancreaSeq 2018; Pooled fluid analysis; Kyoto 2024</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Not an IPMN: the other five cysts</w:t>
      </w:r>
    </w:p>
    <w:p>
      <w:pPr>
        <w:spacing w:after="140"/>
      </w:pPr>
      <w:r>
        <w:rPr>
          <w:b/>
          <w:bCs/>
          <w:color w:val="176A87"/>
          <w:sz w:val="19"/>
          <w:szCs w:val="19"/>
        </w:rPr>
        <w:t xml:space="preserve">The question. </w:t>
      </w:r>
      <w:r>
        <w:rPr>
          <w:sz w:val="19"/>
          <w:szCs w:val="19"/>
        </w:rPr>
        <w:t xml:space="preserve">If this is not an IPMN, does it still need an operation — because two of these always do and two of them never do?</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Mucinous cystic neoplasm — non-communicating, usually body or tail, ovarian-type stroma on histology</w:t>
      </w:r>
    </w:p>
    <w:p>
      <w:pPr>
        <w:pStyle w:val="ListParagraph"/>
        <w:numPr>
          <w:ilvl w:val="0"/>
          <w:numId w:val="2"/>
        </w:numPr>
        <w:spacing w:after="60" w:line="268"/>
      </w:pPr>
      <w:r>
        <w:rPr>
          <w:color w:val="15181F"/>
          <w:sz w:val="18"/>
          <w:szCs w:val="18"/>
        </w:rPr>
        <w:t xml:space="preserve">Serous cystadenoma — microcystic or honeycomb, central scar or calcification, no duct communication</w:t>
      </w:r>
    </w:p>
    <w:p>
      <w:pPr>
        <w:pStyle w:val="ListParagraph"/>
        <w:numPr>
          <w:ilvl w:val="0"/>
          <w:numId w:val="2"/>
        </w:numPr>
        <w:spacing w:after="60" w:line="268"/>
      </w:pPr>
      <w:r>
        <w:rPr>
          <w:color w:val="15181F"/>
          <w:sz w:val="18"/>
          <w:szCs w:val="18"/>
        </w:rPr>
        <w:t xml:space="preserve">Solid pseudopapillary neoplasm — young woman, solid and cystic, often large</w:t>
      </w:r>
    </w:p>
    <w:p>
      <w:pPr>
        <w:pStyle w:val="ListParagraph"/>
        <w:numPr>
          <w:ilvl w:val="0"/>
          <w:numId w:val="2"/>
        </w:numPr>
        <w:spacing w:after="60" w:line="268"/>
      </w:pPr>
      <w:r>
        <w:rPr>
          <w:color w:val="15181F"/>
          <w:sz w:val="18"/>
          <w:szCs w:val="18"/>
        </w:rPr>
        <w:t xml:space="preserve">Cystic neuroendocrine tumour — enhancing rim, often in a hereditary syndrome</w:t>
      </w:r>
    </w:p>
    <w:p>
      <w:pPr>
        <w:pStyle w:val="ListParagraph"/>
        <w:numPr>
          <w:ilvl w:val="0"/>
          <w:numId w:val="2"/>
        </w:numPr>
        <w:spacing w:after="60" w:line="268"/>
      </w:pPr>
      <w:r>
        <w:rPr>
          <w:color w:val="15181F"/>
          <w:sz w:val="18"/>
          <w:szCs w:val="18"/>
        </w:rPr>
        <w:t xml:space="preserve">Pseudocyst or walled-off collection — a pancreatitis history, high amylase, no epithelium</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Ordered from 'always resect' to 'never resect for size', which is the order a surgeon needs in the room. The order reflects guideline wording and observational series only; no comparative study ranks management of these entities, the serous cystadenoma position rests on a single large retrospective multinational cohort, and the solid pseudopapillary position rests on no cohort at all.</w:t>
      </w:r>
    </w:p>
    <w:p>
      <w:pPr>
        <w:spacing w:after="50" w:before="120"/>
        <w:ind w:left="240"/>
      </w:pPr>
      <w:r>
        <w:rPr>
          <w:b/>
          <w:bCs/>
          <w:color w:val="15181F"/>
          <w:sz w:val="19"/>
          <w:szCs w:val="19"/>
        </w:rPr>
        <w:t xml:space="preserve">Solid pseudopapillary neoplasm — resect</w:t>
      </w:r>
      <w:r>
        <w:rPr>
          <w:color w:val="5A6069"/>
          <w:sz w:val="15"/>
          <w:szCs w:val="15"/>
        </w:rPr>
        <w:t xml:space="preserve">   grade C</w:t>
      </w:r>
    </w:p>
    <w:p>
      <w:pPr>
        <w:spacing w:after="50" w:line="276"/>
        <w:ind w:left="240"/>
      </w:pPr>
      <w:r>
        <w:rPr>
          <w:color w:val="15181F"/>
          <w:sz w:val="18"/>
          <w:szCs w:val="18"/>
        </w:rPr>
        <w:t xml:space="preserve">The European guideline states that radical resection should be performed for all solid pseudopapillary neoplasms, and ACG recommends referral to a multidisciplinary group for consideration of resection.</w:t>
      </w:r>
    </w:p>
    <w:p>
      <w:pPr>
        <w:spacing w:after="50" w:line="276"/>
        <w:ind w:left="240"/>
      </w:pPr>
      <w:r>
        <w:rPr>
          <w:color w:val="15181F"/>
          <w:sz w:val="18"/>
          <w:szCs w:val="18"/>
        </w:rPr>
        <w:t xml:space="preserve">Every patient fit for the operation, at any size. These are malignant neoplasms with a good prognosis after complete resection — ACG reports over 98% 5-year disease-specific survival, with aggressive behaviour in about 10% — and they occur in young patients in whom a surveillance commitment would run for decades.</w:t>
      </w:r>
    </w:p>
    <w:p>
      <w:pPr>
        <w:spacing w:after="50"/>
        <w:ind w:left="240"/>
      </w:pPr>
      <w:r>
        <w:rPr>
          <w:b/>
          <w:bCs/>
          <w:color w:val="8C2F26"/>
          <w:sz w:val="18"/>
          <w:szCs w:val="18"/>
        </w:rPr>
        <w:t xml:space="preserve">Caveat. </w:t>
      </w:r>
      <w:r>
        <w:rPr>
          <w:color w:val="15181F"/>
          <w:sz w:val="18"/>
          <w:szCs w:val="18"/>
        </w:rPr>
        <w:t xml:space="preserve">There is no surveillance option in any of the four guidelines and no size threshold, so do not construct one. The evidence is observational throughout — no trial has ever randomised this disease — and the preoperative diagnosis was right in only 2 of 4 cases in the Amsterdam resection series. ACG also asks for yearly follow-up for at least 5 years after resection, on a 4.4% recurrence rate at a median of 50.5 months, which the page previously did not record.</w:t>
      </w:r>
    </w:p>
    <w:p>
      <w:pPr>
        <w:spacing w:after="60" w:line="276"/>
        <w:ind w:left="240"/>
      </w:pPr>
      <w:r>
        <w:rPr>
          <w:color w:val="5A6069"/>
          <w:sz w:val="16"/>
          <w:szCs w:val="16"/>
        </w:rPr>
        <w:t xml:space="preserve">Sources: European 2018; ACG 2018; Three-guideline comparison</w:t>
      </w:r>
    </w:p>
    <w:p>
      <w:pPr>
        <w:spacing w:after="50" w:before="120"/>
        <w:ind w:left="240"/>
      </w:pPr>
      <w:r>
        <w:rPr>
          <w:b/>
          <w:bCs/>
          <w:color w:val="15181F"/>
          <w:sz w:val="19"/>
          <w:szCs w:val="19"/>
        </w:rPr>
        <w:t xml:space="preserve">Mucinous cystic neoplasm — resect, but where is the threshold?</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This is the clearest disagreement on the page. The European guideline, at GRADE 1B: 'MCN &gt;=40 mm should undergo surgical resection', with resection also for symptomatic lesions or those with a mural nodule at any size, and it is safe at GRADE 2C to follow presumed MCN under 40 mm without risk features. NCCN, summarising the international group, states that resection is recommended for </w:t>
      </w:r>
      <w:r>
        <w:rPr>
          <w:i/>
          <w:iCs/>
          <w:color w:val="15181F"/>
          <w:sz w:val="18"/>
          <w:szCs w:val="18"/>
        </w:rPr>
        <w:t xml:space="preserve">all</w:t>
      </w:r>
      <w:r>
        <w:rPr>
          <w:color w:val="15181F"/>
          <w:sz w:val="18"/>
          <w:szCs w:val="18"/>
        </w:rPr>
        <w:t xml:space="preserve"> MCNs in patients who can undergo surgery.</w:t>
      </w:r>
    </w:p>
    <w:p>
      <w:pPr>
        <w:spacing w:after="50" w:line="276"/>
        <w:ind w:left="240"/>
      </w:pPr>
      <w:r>
        <w:rPr>
          <w:color w:val="15181F"/>
          <w:sz w:val="18"/>
          <w:szCs w:val="18"/>
        </w:rPr>
        <w:t xml:space="preserve">A fit patient with a non-communicating mucinous cyst in the body or tail, where the operation is a distal pancreatectomy. The malignant risk is real but modest and the full-text read narrows it: NCCN puts it below 15%, Fukuoka 2012 reports under 15% invasive carcinoma in series that required ovarian-type stroma and no malignancy at all below 4 cm without mural nodules, ACG reports high-grade dysplasia or cancer in 10% of 90 resected MCNs with no case under 3 cm that had a normal CA 19-9 and no concerning features, and in the Amsterdam series 2 of 14 resected MCNs were malignant (both 65 to 67 mm, one with a nodule) and 1 had high-grade dysplasia (150 mm with a nodule), while the premalignant remainder had a median diameter of 45 mm.</w:t>
      </w:r>
    </w:p>
    <w:p>
      <w:pPr>
        <w:spacing w:after="50"/>
        <w:ind w:left="240"/>
      </w:pPr>
      <w:r>
        <w:rPr>
          <w:b/>
          <w:bCs/>
          <w:color w:val="8C2F26"/>
          <w:sz w:val="18"/>
          <w:szCs w:val="18"/>
        </w:rPr>
        <w:t xml:space="preserve">Caveat. </w:t>
      </w:r>
      <w:r>
        <w:rPr>
          <w:color w:val="15181F"/>
          <w:sz w:val="18"/>
          <w:szCs w:val="18"/>
        </w:rPr>
        <w:t xml:space="preserve">Do not quote 'always resect' to a frail 80-year-old with a 2 cm tail cyst, and do not quote 'surveil under 40 mm' to a fit 45-year-old, without saying that the other guideline says the opposite. The 'resect all' position has a weak provenance: Sendai 2006 made it on malignancy rates of 6 to 36% from series that largely did not require ovarian-type stroma — which its own text concedes inflates them, the stroma-requiring series giving 6 to 27% — and on the assertion that left pancreatectomy carries low morbidity and practically no mortality, with no pooled estimate offered. Fukuoka 2017 then removed MCN from scope on the stated ground that controversy had subsided rather than that anything had been settled, leaving the 2012 recommendation in force unexamined, and Kyoto 2024 is an IPMN guideline that does not adjudicate it.</w:t>
      </w:r>
    </w:p>
    <w:p>
      <w:pPr>
        <w:spacing w:after="60" w:line="276"/>
        <w:ind w:left="240"/>
      </w:pPr>
      <w:r>
        <w:rPr>
          <w:color w:val="5A6069"/>
          <w:sz w:val="16"/>
          <w:szCs w:val="16"/>
        </w:rPr>
        <w:t xml:space="preserve">Sources: European 2018; ACG 2018; Fukuoka 2012; Sendai 2006; Fukuoka 2017; Three-guideline comparison</w:t>
      </w:r>
    </w:p>
    <w:p>
      <w:pPr>
        <w:spacing w:after="50" w:before="120"/>
        <w:ind w:left="240"/>
      </w:pPr>
      <w:r>
        <w:rPr>
          <w:b/>
          <w:bCs/>
          <w:color w:val="15181F"/>
          <w:sz w:val="19"/>
          <w:szCs w:val="19"/>
        </w:rPr>
        <w:t xml:space="preserve">Cystic neuroendocrine tumour — size decides</w:t>
      </w:r>
      <w:r>
        <w:rPr>
          <w:color w:val="5A6069"/>
          <w:sz w:val="15"/>
          <w:szCs w:val="15"/>
        </w:rPr>
        <w:t xml:space="preserve">   grade C</w:t>
      </w:r>
    </w:p>
    <w:p>
      <w:pPr>
        <w:spacing w:after="50" w:line="276"/>
        <w:ind w:left="240"/>
      </w:pPr>
      <w:r>
        <w:rPr>
          <w:color w:val="15181F"/>
          <w:sz w:val="18"/>
          <w:szCs w:val="18"/>
        </w:rPr>
        <w:t xml:space="preserve">The European guideline: surgery for cystic pancreatic neuroendocrine neoplasms over 20 mm; surveillance for asymptomatic lesions of 2 cm or less without signs of malignant behaviour.</w:t>
      </w:r>
    </w:p>
    <w:p>
      <w:pPr>
        <w:spacing w:after="50" w:line="276"/>
        <w:ind w:left="240"/>
      </w:pPr>
      <w:r>
        <w:rPr>
          <w:color w:val="15181F"/>
          <w:sz w:val="18"/>
          <w:szCs w:val="18"/>
        </w:rPr>
        <w:t xml:space="preserve">Confirm the diagnosis before committing. On fluid molecular testing, MEN1 alteration alone gave 27% sensitivity at 100% specificity and MEN1 with loss of heterozygosity of TP53, SMAD4, PTEN or RNF43 68% at 98%, from 34 resected cystic lesions; cytology gave 85% and 100% and the combination 97% and 98%. Ask about MEN1 and von Hippel-Lindau disease, because in a hereditary syndrome the operation and its timing are different. </w:t>
      </w:r>
      <w:r>
        <w:rPr>
          <w:b/>
          <w:bCs/>
          <w:color w:val="15181F"/>
          <w:sz w:val="18"/>
          <w:szCs w:val="18"/>
        </w:rPr>
        <w:t xml:space="preserve">This is the PNET pathway from here</w:t>
      </w:r>
      <w:r>
        <w:rPr>
          <w:color w:val="15181F"/>
          <w:sz w:val="18"/>
          <w:szCs w:val="18"/>
        </w:rPr>
        <w:t xml:space="preserve"> — the grade, the functional status, the 2 cm threshold and the enucleation-versus-resection question belong on that page.</w:t>
      </w:r>
    </w:p>
    <w:p>
      <w:pPr>
        <w:spacing w:after="50"/>
        <w:ind w:left="240"/>
      </w:pPr>
      <w:r>
        <w:rPr>
          <w:b/>
          <w:bCs/>
          <w:color w:val="8C2F26"/>
          <w:sz w:val="18"/>
          <w:szCs w:val="18"/>
        </w:rPr>
        <w:t xml:space="preserve">Caveat. </w:t>
      </w:r>
      <w:r>
        <w:rPr>
          <w:color w:val="15181F"/>
          <w:sz w:val="18"/>
          <w:szCs w:val="18"/>
        </w:rPr>
        <w:t xml:space="preserve">Do not manage one of these on a cyst interval schedule; the surveillance logic for a neuroendocrine tumour is grade-driven and is not IPMN logic. And do not lean on the molecular numbers for the 2 cm decision: the prognostic loss-of-heterozygosity analysis that reported 83% sensitivity for distant metastasis pooled 34 cystic lesions with 53 solid biopsies, a different presentation, and the preoperative diagnosis of a neuroendocrine tumour was correct in only 1 of 3 cases in the Amsterdam resection series.</w:t>
      </w:r>
    </w:p>
    <w:p>
      <w:pPr>
        <w:spacing w:after="60" w:line="276"/>
        <w:ind w:left="240"/>
      </w:pPr>
      <w:r>
        <w:rPr>
          <w:color w:val="5A6069"/>
          <w:sz w:val="16"/>
          <w:szCs w:val="16"/>
        </w:rPr>
        <w:t xml:space="preserve">Sources: European 2018; PancreaSeq prospective; Three-guideline comparison</w:t>
      </w:r>
    </w:p>
    <w:p>
      <w:pPr>
        <w:spacing w:after="50" w:before="120"/>
        <w:ind w:left="240"/>
      </w:pPr>
      <w:r>
        <w:rPr>
          <w:b/>
          <w:bCs/>
          <w:color w:val="15181F"/>
          <w:sz w:val="19"/>
          <w:szCs w:val="19"/>
        </w:rPr>
        <w:t xml:space="preserve">Serous cystadenoma — do not resect for size</w:t>
      </w:r>
      <w:r>
        <w:rPr>
          <w:color w:val="5A6069"/>
          <w:sz w:val="15"/>
          <w:szCs w:val="15"/>
        </w:rPr>
        <w:t xml:space="preserve">   grade C</w:t>
      </w:r>
    </w:p>
    <w:p>
      <w:pPr>
        <w:spacing w:after="50" w:line="276"/>
        <w:ind w:left="240"/>
      </w:pPr>
      <w:r>
        <w:rPr>
          <w:color w:val="15181F"/>
          <w:sz w:val="18"/>
          <w:szCs w:val="18"/>
        </w:rPr>
        <w:t xml:space="preserve">The European guideline calls it a benign entity with essentially no deaths attributable to malignant behaviour and recommends follow-up for 1 year after a radiological diagnosis, then symptom-based follow-up only. ACG states that resected serous cystadenomas require no further follow-up.</w:t>
      </w:r>
    </w:p>
    <w:p>
      <w:pPr>
        <w:spacing w:after="50" w:line="276"/>
        <w:ind w:left="240"/>
      </w:pPr>
      <w:r>
        <w:rPr>
          <w:color w:val="15181F"/>
          <w:sz w:val="18"/>
          <w:szCs w:val="18"/>
        </w:rPr>
        <w:t xml:space="preserve">Confident imaging diagnosis plus, where doubt remains, fluid testing — VHL alterations without KRAS or GNAS identified serous cystadenomas with 71% sensitivity and 100% specificity in the prospective multi-institutional series, from 13 resected cases, and Kyoto 2024 reports VHL mutation without KRAS or GNAS at over 99% sensitivity in its own pooling.</w:t>
      </w:r>
    </w:p>
    <w:p>
      <w:pPr>
        <w:spacing w:after="50"/>
        <w:ind w:left="240"/>
      </w:pPr>
      <w:r>
        <w:rPr>
          <w:b/>
          <w:bCs/>
          <w:color w:val="8C2F26"/>
          <w:sz w:val="18"/>
          <w:szCs w:val="18"/>
        </w:rPr>
        <w:t xml:space="preserve">Caveat. </w:t>
      </w:r>
      <w:r>
        <w:rPr>
          <w:color w:val="15181F"/>
          <w:sz w:val="18"/>
          <w:szCs w:val="18"/>
        </w:rPr>
        <w:t xml:space="preserve">Operate only for an uncertain diagnosis after full workup, for genuine related symptoms, or exceptionally for a real concern about malignancy. In 2,622 patients across 71 centres there were 3 serous cystadenocarcinomas (0.1%), all in symptomatic patients with lesions of 71 to 170 mm, and 1 disease-related death among the 1,032 never operated (0.1%), against a reported postoperative mortality of 10 of 1,590 operated patients (0.6%).</w:t>
      </w:r>
    </w:p>
    <w:p>
      <w:pPr>
        <w:spacing w:after="60" w:line="276"/>
        <w:ind w:left="240"/>
      </w:pPr>
      <w:r>
        <w:rPr>
          <w:color w:val="5A6069"/>
          <w:sz w:val="16"/>
          <w:szCs w:val="16"/>
        </w:rPr>
        <w:t xml:space="preserve">Sources: International SCN series; European 2018; ACG 2018; PancreaSeq prospective; Kyoto 2024</w:t>
      </w:r>
    </w:p>
    <w:p>
      <w:pPr>
        <w:spacing w:after="50" w:before="120"/>
        <w:ind w:left="240"/>
      </w:pPr>
      <w:r>
        <w:rPr>
          <w:b/>
          <w:bCs/>
          <w:color w:val="15181F"/>
          <w:sz w:val="19"/>
          <w:szCs w:val="19"/>
        </w:rPr>
        <w:t xml:space="preserve">Pseudocyst or walled-off collection — not an oncological problem</w:t>
      </w:r>
      <w:r>
        <w:rPr>
          <w:color w:val="5A6069"/>
          <w:sz w:val="15"/>
          <w:szCs w:val="15"/>
        </w:rPr>
        <w:t xml:space="preserve">   grade C</w:t>
      </w:r>
    </w:p>
    <w:p>
      <w:pPr>
        <w:spacing w:after="50" w:line="276"/>
        <w:ind w:left="240"/>
      </w:pPr>
      <w:r>
        <w:rPr>
          <w:color w:val="15181F"/>
          <w:sz w:val="18"/>
          <w:szCs w:val="18"/>
        </w:rPr>
        <w:t xml:space="preserve">A pancreatitis, alcohol or trauma history with a cyst fluid amylase above 250 U/L and no epithelium. Amylase below 250 U/L effectively excludes it (sensitivity 44%, specificity 98%).</w:t>
      </w:r>
    </w:p>
    <w:p>
      <w:pPr>
        <w:spacing w:after="50" w:line="276"/>
        <w:ind w:left="240"/>
      </w:pPr>
      <w:r>
        <w:rPr>
          <w:color w:val="15181F"/>
          <w:sz w:val="18"/>
          <w:szCs w:val="18"/>
        </w:rPr>
        <w:t xml:space="preserve">Treat on symptoms — infection, obstruction, pain — not on size, and off this page entirely. ACG states that a drained pseudocyst needs no further follow-up.</w:t>
      </w:r>
    </w:p>
    <w:p>
      <w:pPr>
        <w:spacing w:after="50"/>
        <w:ind w:left="240"/>
      </w:pPr>
      <w:r>
        <w:rPr>
          <w:b/>
          <w:bCs/>
          <w:color w:val="8C2F26"/>
          <w:sz w:val="18"/>
          <w:szCs w:val="18"/>
        </w:rPr>
        <w:t xml:space="preserve">Caveat. </w:t>
      </w:r>
      <w:r>
        <w:rPr>
          <w:color w:val="15181F"/>
          <w:sz w:val="18"/>
          <w:szCs w:val="18"/>
        </w:rPr>
        <w:t xml:space="preserve">The dangerous error is the reverse one and it is well documented: a mucinous neoplasm labelled a pseudocyst and drained. In one series of 134 symptomatic cysts, 44% of the patients who presented with pancreatitis and had a neoplastic cyst were initially misdiagnosed as having a pseudocyst. Satisfy yourself that there is a pancreatitis history before accepting the label, and remember that the amylase figures come from a pooled analysis that excluded IPMN.</w:t>
      </w:r>
    </w:p>
    <w:p>
      <w:pPr>
        <w:spacing w:after="60" w:line="276"/>
        <w:ind w:left="240"/>
      </w:pPr>
      <w:r>
        <w:rPr>
          <w:color w:val="5A6069"/>
          <w:sz w:val="16"/>
          <w:szCs w:val="16"/>
        </w:rPr>
        <w:t xml:space="preserve">Sources: Pooled fluid analysis; European 2018; ACG 2018</w:t>
      </w:r>
    </w:p>
    <w:p>
      <w:pPr>
        <w:spacing w:after="60" w:line="276"/>
        <w:ind w:left="240"/>
      </w:pPr>
      <w:r>
        <w:rPr>
          <w:i/>
          <w:iCs/>
          <w:color w:val="5A6069"/>
          <w:sz w:val="16"/>
          <w:szCs w:val="16"/>
        </w:rPr>
        <w:t xml:space="preserve">Ratification item, and the sharpest one on this page: does this programme resect every mucinous cystic neoplasm in a fit patient, as NCCN's summary of the international group says, or surveil those under 40 mm without risk features, as the European evidence-based guideline says? The two positions differ by a large number of distal pancreatectomies a year. The full-text read moves the balance toward the European position — no malignancy below 4 cm without nodules in the stroma-defined series Fukuoka 2012 cites, 10% high-grade dysplasia or cancer in 90 resected MCNs with none under 3 cm, and in the one series that reports resected MCNs individually the three with advanced disease were 65, 67 and 150 mm — but the 'resect all' position is held by serious people and rests on the difficulty of identifying invasion before the operation. Decide also whether the threshold varies with age. Audit: MCNs by size, management chosen, and final histology in every resected case.</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the entity cannot be settled on imaging and the management forks on it, aspirate for the discriminating test rather than committing to either path.</w:t>
      </w:r>
    </w:p>
    <w:p>
      <w:pPr>
        <w:spacing w:after="50" w:line="276"/>
        <w:ind w:left="240"/>
      </w:pPr>
      <w:r>
        <w:rPr>
          <w:color w:val="15181F"/>
          <w:sz w:val="18"/>
          <w:szCs w:val="18"/>
        </w:rPr>
        <w:t xml:space="preserve">The classic unresolved pair — a macrocystic serous cystadenoma against a mucinous cystic neoplasm, or a cystic neuroendocrine tumour against either. Glucose and CEA separate mucinous from non-mucinous; VHL and MEN1 patterns on a molecular panel identify serous and neuroendocrine lesions specifically; amylase rules in a collection.</w:t>
      </w:r>
    </w:p>
    <w:p>
      <w:pPr>
        <w:spacing w:after="50"/>
        <w:ind w:left="240"/>
      </w:pPr>
      <w:r>
        <w:rPr>
          <w:b/>
          <w:bCs/>
          <w:color w:val="8C2F26"/>
          <w:sz w:val="18"/>
          <w:szCs w:val="18"/>
        </w:rPr>
        <w:t xml:space="preserve">Caveat. </w:t>
      </w:r>
      <w:r>
        <w:rPr>
          <w:color w:val="15181F"/>
          <w:sz w:val="18"/>
          <w:szCs w:val="18"/>
        </w:rPr>
        <w:t xml:space="preserve">Do not aspirate when the plan is the same either way. In 115 resections the preoperative diagnosis was wrong in 32 (28%), and for the entities on this gate it was worse: serous cystic neoplasm 33.3% correct, neuroendocrine tumour 33.3%, solid pseudopapillary neoplasm 50.0%, against 92.9% for mucinous cystic neoplasm. The honest statement to the patient is that the operation may also be the diagnostic test.</w:t>
      </w:r>
    </w:p>
    <w:p>
      <w:pPr>
        <w:spacing w:after="50" w:line="276"/>
        <w:ind w:left="240"/>
      </w:pPr>
      <w:r>
        <w:rPr>
          <w:i/>
          <w:iCs/>
          <w:color w:val="5A6069"/>
          <w:sz w:val="17"/>
          <w:szCs w:val="17"/>
        </w:rPr>
        <w:t xml:space="preserve">Kyoto 2024 is an IPMN guideline and says almost nothing about these entities beyond the cyst-fluid markers. The non-IPMN recommendations on this page come from the European 2018 guideline and ACG 2018, which is why they carry grade C at best, and the molecular figures for serous and neuroendocrine lesions rest on 13 and 34 resected cases respectively.</w:t>
      </w:r>
    </w:p>
    <w:p>
      <w:pPr>
        <w:spacing w:after="60" w:line="276"/>
        <w:ind w:left="240"/>
      </w:pPr>
      <w:r>
        <w:rPr>
          <w:color w:val="5A6069"/>
          <w:sz w:val="16"/>
          <w:szCs w:val="16"/>
        </w:rPr>
        <w:t xml:space="preserve">Sources: PancreaSeq prospective; Pooled fluid analysis; Three-guideline comparison</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resect a confidently diagnosed serous cystadenoma because it is large or because it grew.</w:t>
      </w:r>
    </w:p>
    <w:p>
      <w:pPr>
        <w:spacing w:after="50" w:line="276"/>
        <w:ind w:left="240"/>
      </w:pPr>
      <w:r>
        <w:rPr>
          <w:color w:val="15181F"/>
          <w:sz w:val="18"/>
          <w:szCs w:val="18"/>
        </w:rPr>
        <w:t xml:space="preserve">Size and slow growth are the natural history of the entity. Among 1,271 patients followed beyond a year the lesion was stable in 724 (57%), grew in 476 (37%) and shrank in 71 (6%, mostly after aspiration); the median growth rate was 4 mm per year in those eventually operated and 1 mm per year in those never operated (P&lt;0.001), and 104 of 963 asymptomatic patients (11%) became symptomatic.</w:t>
      </w:r>
    </w:p>
    <w:p>
      <w:pPr>
        <w:spacing w:after="50"/>
        <w:ind w:left="240"/>
      </w:pPr>
      <w:r>
        <w:rPr>
          <w:b/>
          <w:bCs/>
          <w:color w:val="8C2F26"/>
          <w:sz w:val="18"/>
          <w:szCs w:val="18"/>
        </w:rPr>
        <w:t xml:space="preserve">Caveat. </w:t>
      </w:r>
      <w:r>
        <w:rPr>
          <w:color w:val="15181F"/>
          <w:sz w:val="18"/>
          <w:szCs w:val="18"/>
        </w:rPr>
        <w:t xml:space="preserve">In that series 1,351 of 2,622 patients (52%) were operated within a year of diagnosis and the commonest surgical indication, in 950 of 1,590 operated cases (60%), was diagnostic uncertainty rather than any feature of the lesion — and among those, only 13% had all three of CT, MRI and EUS, 47% had CT alone, and aspiration accompanied EUS in only 30%. That is the overtreatment pattern to avoid, and it is avoidable by completing the work-up.</w:t>
      </w:r>
    </w:p>
    <w:p>
      <w:pPr>
        <w:spacing w:after="50" w:line="276"/>
        <w:ind w:left="240"/>
      </w:pPr>
      <w:r>
        <w:rPr>
          <w:i/>
          <w:iCs/>
          <w:color w:val="5A6069"/>
          <w:sz w:val="17"/>
          <w:szCs w:val="17"/>
        </w:rPr>
        <w:t xml:space="preserve">The two mortality figures on either side of this argument have different denominators and are not exchangeable: one disease-related death among the 1,032 patients never operated (0.1%), ten postoperative deaths among the 1,590 operated (0.6%), and the operated cysts were larger (40 against 25 mm) and more often symptomatic. The authors also state that their operative mortality is self-reported and probably lower than the 1 to 3% of high-volume centres, and that 785 patients (30%) were diagnosed radiologically only, in a disease where blinded CT and MRI accuracy for serous cystadenoma has been reported as low as 27%. The 0.1% malignancy rate also counts only distant metastasis per the WHO definition; 18 further lesions were called locally aggressive and set aside, 14 of them from a single centre.</w:t>
      </w:r>
    </w:p>
    <w:p>
      <w:pPr>
        <w:spacing w:after="60" w:line="276"/>
        <w:ind w:left="240"/>
      </w:pPr>
      <w:r>
        <w:rPr>
          <w:color w:val="5A6069"/>
          <w:sz w:val="16"/>
          <w:szCs w:val="16"/>
        </w:rPr>
        <w:t xml:space="preserve">Sources: International SCN series; European 2018</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place a mucinous cystic neoplasm or a cystic neoplasm of unknown type on a drainage pathway.</w:t>
      </w:r>
    </w:p>
    <w:p>
      <w:pPr>
        <w:spacing w:after="50" w:line="276"/>
        <w:ind w:left="240"/>
      </w:pPr>
      <w:r>
        <w:rPr>
          <w:color w:val="15181F"/>
          <w:sz w:val="18"/>
          <w:szCs w:val="18"/>
        </w:rPr>
        <w:t xml:space="preserve">Establish that there is a pancreatitis history and a high amylase before anyone passes a stent or a drain.</w:t>
      </w:r>
    </w:p>
    <w:p>
      <w:pPr>
        <w:spacing w:after="50"/>
        <w:ind w:left="240"/>
      </w:pPr>
      <w:r>
        <w:rPr>
          <w:b/>
          <w:bCs/>
          <w:color w:val="8C2F26"/>
          <w:sz w:val="18"/>
          <w:szCs w:val="18"/>
        </w:rPr>
        <w:t xml:space="preserve">Caveat. </w:t>
      </w:r>
      <w:r>
        <w:rPr>
          <w:color w:val="15181F"/>
          <w:sz w:val="18"/>
          <w:szCs w:val="18"/>
        </w:rPr>
        <w:t xml:space="preserve">Drainage of a mucinous neoplasm mistaken for a collection converts a resectable premalignant lesion into a contaminated, inflamed field, and forfeits the clean distal pancreatectomy that would have been curative. The misdiagnosis is common in exactly this direction: 44% of patients with a neoplastic cyst presenting with pancreatitis were first called pseudocysts in one series of 134.</w:t>
      </w:r>
    </w:p>
    <w:p>
      <w:pPr>
        <w:spacing w:after="50" w:line="276"/>
        <w:ind w:left="240"/>
      </w:pPr>
      <w:r>
        <w:rPr>
          <w:i/>
          <w:iCs/>
          <w:color w:val="5A6069"/>
          <w:sz w:val="17"/>
          <w:szCs w:val="17"/>
        </w:rPr>
        <w:t xml:space="preserve">Grade D: no study quantifies the harm of drainage in this situation, and none will. The recommendation rests on the mechanism and on the documented frequency of the misdiagnosis.</w:t>
      </w:r>
    </w:p>
    <w:p>
      <w:pPr>
        <w:spacing w:after="60" w:line="276"/>
        <w:ind w:left="240"/>
      </w:pPr>
      <w:r>
        <w:rPr>
          <w:color w:val="5A6069"/>
          <w:sz w:val="16"/>
          <w:szCs w:val="16"/>
        </w:rPr>
        <w:t xml:space="preserve">Sources: Pooled fluid analysis; European 2018; ACG 2018</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Who should not be operated on</w:t>
      </w:r>
    </w:p>
    <w:p>
      <w:pPr>
        <w:spacing w:after="140"/>
      </w:pPr>
      <w:r>
        <w:rPr>
          <w:b/>
          <w:bCs/>
          <w:color w:val="176A87"/>
          <w:sz w:val="19"/>
          <w:szCs w:val="19"/>
        </w:rPr>
        <w:t xml:space="preserve">The question. </w:t>
      </w:r>
      <w:r>
        <w:rPr>
          <w:sz w:val="19"/>
          <w:szCs w:val="19"/>
        </w:rPr>
        <w:t xml:space="preserve">This cyst crosses a threshold — but will this operation shorten this patient's life rather than lengthen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Fitness for the specific operation the lesion's position requires, assessed before any threshold is quoted</w:t>
      </w:r>
    </w:p>
    <w:p>
      <w:pPr>
        <w:pStyle w:val="ListParagraph"/>
        <w:numPr>
          <w:ilvl w:val="0"/>
          <w:numId w:val="2"/>
        </w:numPr>
        <w:spacing w:after="60" w:line="268"/>
      </w:pPr>
      <w:r>
        <w:rPr>
          <w:color w:val="15181F"/>
          <w:sz w:val="18"/>
          <w:szCs w:val="18"/>
        </w:rPr>
        <w:t xml:space="preserve">Life expectancy from competing causes estimated and written down alongside the cyst's risk</w:t>
      </w:r>
    </w:p>
    <w:p>
      <w:pPr>
        <w:pStyle w:val="ListParagraph"/>
        <w:numPr>
          <w:ilvl w:val="0"/>
          <w:numId w:val="2"/>
        </w:numPr>
        <w:spacing w:after="60" w:line="268"/>
      </w:pPr>
      <w:r>
        <w:rPr>
          <w:color w:val="15181F"/>
          <w:sz w:val="18"/>
          <w:szCs w:val="18"/>
        </w:rPr>
        <w:t xml:space="preserve">Age, comorbidity and the patient's own preference recorded, as Kyoto 2024 requires</w:t>
      </w:r>
    </w:p>
    <w:p>
      <w:pPr>
        <w:pStyle w:val="ListParagraph"/>
        <w:numPr>
          <w:ilvl w:val="0"/>
          <w:numId w:val="2"/>
        </w:numPr>
        <w:spacing w:after="60" w:line="268"/>
      </w:pPr>
      <w:r>
        <w:rPr>
          <w:color w:val="15181F"/>
          <w:sz w:val="18"/>
          <w:szCs w:val="18"/>
        </w:rPr>
        <w:t xml:space="preserve">The operation's own morbidity and mortality quoted to the patient in numbers</w:t>
      </w:r>
    </w:p>
    <w:p>
      <w:pPr>
        <w:pStyle w:val="ListParagraph"/>
        <w:numPr>
          <w:ilvl w:val="0"/>
          <w:numId w:val="2"/>
        </w:numPr>
        <w:spacing w:after="60" w:line="268"/>
      </w:pPr>
      <w:r>
        <w:rPr>
          <w:color w:val="15181F"/>
          <w:sz w:val="18"/>
          <w:szCs w:val="18"/>
        </w:rPr>
        <w:t xml:space="preserve">A high-volume pancreatic service available to do it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Weigh the cyst's risk against the patient's competing risk of death, in numbers, and record both.</w:t>
      </w:r>
    </w:p>
    <w:p>
      <w:pPr>
        <w:spacing w:after="50" w:line="276"/>
        <w:ind w:left="240"/>
      </w:pPr>
      <w:r>
        <w:rPr>
          <w:color w:val="15181F"/>
          <w:sz w:val="18"/>
          <w:szCs w:val="18"/>
        </w:rPr>
        <w:t xml:space="preserve">Every patient over about 70, and every patient with significant cardiorespiratory, renal or oncological comorbidity. The competing risk is usually the larger number: among 1,617 patients whose presumed branch-duct IPMN stayed free of worrisome features and high-risk stigmata for at least 5 years, all-cause mortality was 4.9% (79 patients) and disease-specific mortality 0.3% (5 patients) — about sixteen deaths from something else for every death from the cyst. ACG cites the same pattern from two cohorts: of 725 IPMN patients, 24% died at a median of 5 years with 78% of the deaths unrelated to the IPMN, and a Charlson-age index of 7 or more carried an eleven-fold higher chance of non-IPMN death within 3 years.</w:t>
      </w:r>
    </w:p>
    <w:p>
      <w:pPr>
        <w:spacing w:after="50"/>
        <w:ind w:left="240"/>
      </w:pPr>
      <w:r>
        <w:rPr>
          <w:b/>
          <w:bCs/>
          <w:color w:val="8C2F26"/>
          <w:sz w:val="18"/>
          <w:szCs w:val="18"/>
        </w:rPr>
        <w:t xml:space="preserve">Caveat. </w:t>
      </w:r>
      <w:r>
        <w:rPr>
          <w:color w:val="15181F"/>
          <w:sz w:val="18"/>
          <w:szCs w:val="18"/>
        </w:rPr>
        <w:t xml:space="preserve">Do not present the competing-risk argument as a reason never to operate on an older patient. In the non-operated multicentre cohort with a high-risk stigma, 5-year disease-specific survival was 60.2%, so the cyst does kill people; the argument is about which patients, not about whether.</w:t>
      </w:r>
    </w:p>
    <w:p>
      <w:pPr>
        <w:spacing w:after="50" w:line="276"/>
        <w:ind w:left="240"/>
      </w:pPr>
      <w:r>
        <w:rPr>
          <w:i/>
          <w:iCs/>
          <w:color w:val="5A6069"/>
          <w:sz w:val="17"/>
          <w:szCs w:val="17"/>
        </w:rPr>
        <w:t xml:space="preserve">Kyoto 2024 requires exactly this weighing — general condition, comorbidity, life expectancy and preference — in every operative decision, including decisions driven by a high-risk stigma, and adds that surveillance should be discontinued in patients with a life expectancy under 10 years. Comorbidity is not static: in the 1,617-patient cohort the proportion with an age-adjusted Charlson index of 7 or more rose from 18% at diagnosis to 24% by 5 years, so a fitness judgement made at enrolment expires.</w:t>
      </w:r>
    </w:p>
    <w:p>
      <w:pPr>
        <w:spacing w:after="60" w:line="276"/>
        <w:ind w:left="240"/>
      </w:pPr>
      <w:r>
        <w:rPr>
          <w:color w:val="5A6069"/>
          <w:sz w:val="16"/>
          <w:szCs w:val="16"/>
        </w:rPr>
        <w:t xml:space="preserve">Sources: Marchegiani 2023; Crippa 2016; Oyama 2020; ACG 2018</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Quote the operation's own numbers, not just the cyst's, because the guidelines that set the thresholds do not state them.</w:t>
      </w:r>
    </w:p>
    <w:p>
      <w:pPr>
        <w:spacing w:after="50" w:line="276"/>
        <w:ind w:left="240"/>
      </w:pPr>
      <w:r>
        <w:rPr>
          <w:color w:val="15181F"/>
          <w:sz w:val="18"/>
          <w:szCs w:val="18"/>
        </w:rPr>
        <w:t xml:space="preserve">Every consent conversation for a cyst resection. The published figures that exist: for cyst resection generally, 2.1% mortality with 30% morbidity (ACG) and 2% mortality with 30% major morbidity in centres of excellence against 6.6% across all US pancreatic surgery in SEER (AGA); in the 164 resections generated by the largest branch-duct surveillance cohort, major morbidity 17.1% and 30-day mortality 2.4% (4 patients); in 412 resected IPMNs at one high-volume centre, major complications 15.2%, pancreatic fistula of any grade 13.5%, 30-day mortality 0.9%; for total pancreatectomy, 25% major morbidity and 6% 30-day mortality (95% CI 4 to 8%) across 52 studies and 3,570 patients, with exocrine insufficiency symptoms in 33% and hypoglycaemia-related mortality in 10 of 568 (1.8%); and in the international serous cystadenoma series a reported postoperative mortality of 0.6% against a disease-specific mortality of 0.1%.</w:t>
      </w:r>
    </w:p>
    <w:p>
      <w:pPr>
        <w:spacing w:after="50"/>
        <w:ind w:left="240"/>
      </w:pPr>
      <w:r>
        <w:rPr>
          <w:b/>
          <w:bCs/>
          <w:color w:val="8C2F26"/>
          <w:sz w:val="18"/>
          <w:szCs w:val="18"/>
        </w:rPr>
        <w:t xml:space="preserve">Caveat. </w:t>
      </w:r>
      <w:r>
        <w:rPr>
          <w:color w:val="15181F"/>
          <w:sz w:val="18"/>
          <w:szCs w:val="18"/>
        </w:rPr>
        <w:t xml:space="preserve">Do not use benchmark figures from another centre. The number the patient needs is this programme's own 90-day mortality and major morbidity for this operation, which is why it is a dashboard metric and an approvals item. And note the direction of the bias in the published numbers: the serous cystadenoma figure is self-reported and its authors say it is probably an underestimate, and the PROPAN decision tables tell patients that 2 to 5 of 100 will die of operative complications in very high-volume centres while the same paper's own pooled estimate across 3,570 patients was 6%.</w:t>
      </w:r>
    </w:p>
    <w:p>
      <w:pPr>
        <w:spacing w:after="50" w:line="276"/>
        <w:ind w:left="240"/>
      </w:pPr>
      <w:r>
        <w:rPr>
          <w:i/>
          <w:iCs/>
          <w:color w:val="5A6069"/>
          <w:sz w:val="17"/>
          <w:szCs w:val="17"/>
        </w:rPr>
        <w:t xml:space="preserve">[EXPERTISE] These are elective operations on patients who are, in the main, well, so the threshold for accepting a complication is lower than it is in pancreatic adenocarcinoma. It is worth saying plainly where these numbers had to come from: Sendai 2006, Fukuoka 2012, Fukuoka 2017, Kyoto 2024 and the European 2018 guideline quantify surgical mortality and morbidity nowhere in their texts, so every resection threshold in the spine of this page is stated with the risk of not operating in numbers and the risk of operating not stated at all.</w:t>
      </w:r>
    </w:p>
    <w:p>
      <w:pPr>
        <w:spacing w:after="60" w:line="276"/>
        <w:ind w:left="240"/>
      </w:pPr>
      <w:r>
        <w:rPr>
          <w:color w:val="5A6069"/>
          <w:sz w:val="16"/>
          <w:szCs w:val="16"/>
        </w:rPr>
        <w:t xml:space="preserve">Sources: PROPAN; International SCN series; AGA 2015; ACG 2018; Marchegiani 2023; Recurrence after resection</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Stop the surveillance conversation entirely in a patient who would not be operated on whatever the imaging showed.</w:t>
      </w:r>
    </w:p>
    <w:p>
      <w:pPr>
        <w:spacing w:after="50" w:line="276"/>
        <w:ind w:left="240"/>
      </w:pPr>
      <w:r>
        <w:rPr>
          <w:color w:val="15181F"/>
          <w:sz w:val="18"/>
          <w:szCs w:val="18"/>
        </w:rPr>
        <w:t xml:space="preserve">This is the one point on which all four guidelines agree. ACG makes discontinuation when a patient is no longer a surgical candidate a strong recommendation; the European guideline follows patients 'until they are no longer fit for surgery'; AGA 2015 names loss of surgical candidacy as a stopping condition and adds that surveillance is inappropriate from the outset for patients with limited life expectancy; Kyoto 2024 asks for life expectancy to be considered and says surveillance should be discontinued below a 10-year expectancy.</w:t>
      </w:r>
    </w:p>
    <w:p>
      <w:pPr>
        <w:spacing w:after="50"/>
        <w:ind w:left="240"/>
      </w:pPr>
      <w:r>
        <w:rPr>
          <w:b/>
          <w:bCs/>
          <w:color w:val="8C2F26"/>
          <w:sz w:val="18"/>
          <w:szCs w:val="18"/>
        </w:rPr>
        <w:t xml:space="preserve">Caveat. </w:t>
      </w:r>
      <w:r>
        <w:rPr>
          <w:color w:val="15181F"/>
          <w:sz w:val="18"/>
          <w:szCs w:val="18"/>
        </w:rPr>
        <w:t xml:space="preserve">Do not carry a patient on a surveillance list out of inertia. An interval scan in someone who would never have the operation generates anxiety, incidental findings and cost, and cannot change anything — and up to 30% of patients under cyst surveillance report difficulty sleeping and find it burdensome.</w:t>
      </w:r>
    </w:p>
    <w:p>
      <w:pPr>
        <w:spacing w:after="50" w:line="276"/>
        <w:ind w:left="240"/>
      </w:pPr>
      <w:r>
        <w:rPr>
          <w:i/>
          <w:iCs/>
          <w:color w:val="5A6069"/>
          <w:sz w:val="17"/>
          <w:szCs w:val="17"/>
        </w:rPr>
        <w:t xml:space="preserve">Grade D: this is a logical requirement, not a comparative result. No study has randomised stopping against continuing in anyone. It is also the only one of the four guidelines' stopping statements that is strongly recommended on any evidence grade, and ACG grades even this one on very low quality evidence.</w:t>
      </w:r>
    </w:p>
    <w:p>
      <w:pPr>
        <w:spacing w:after="60" w:line="276"/>
        <w:ind w:left="240"/>
      </w:pPr>
      <w:r>
        <w:rPr>
          <w:color w:val="5A6069"/>
          <w:sz w:val="16"/>
          <w:szCs w:val="16"/>
        </w:rPr>
        <w:t xml:space="preserve">Sources: ACG 2018; European 2018; AGA 2015; Kyoto 2024</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as the decision is usually met, from the most interventional to the least. The order carries no survival claim: there is no randomised comparison of resection against surveillance for any pancreatic cystic neoplasm, long-term prospective comparative studies of observation against resection do not exist, and the cohorts that compare them are selected in favour of surveillance because the frailer patients were not operated on.</w:t>
      </w:r>
    </w:p>
    <w:p>
      <w:pPr>
        <w:spacing w:after="50" w:before="120"/>
        <w:ind w:left="240"/>
      </w:pPr>
      <w:r>
        <w:rPr>
          <w:b/>
          <w:bCs/>
          <w:color w:val="15181F"/>
          <w:sz w:val="19"/>
          <w:szCs w:val="19"/>
        </w:rPr>
        <w:t xml:space="preserve">Resect</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A high-risk stigma or several worrisome features in a patient whose competing-risk estimate is long enough for the cyst to matter.</w:t>
      </w:r>
    </w:p>
    <w:p>
      <w:pPr>
        <w:spacing w:after="50" w:line="276"/>
        <w:ind w:left="240"/>
      </w:pPr>
      <w:r>
        <w:rPr>
          <w:color w:val="15181F"/>
          <w:sz w:val="18"/>
          <w:szCs w:val="18"/>
        </w:rPr>
        <w:t xml:space="preserve">Younger and fitter patients, where a decades-long surveillance commitment is itself a cost, and where a high-risk stigma was accompanied by prevalent carcinoma in 49% of cases in the Tokyo cohort.</w:t>
      </w:r>
    </w:p>
    <w:p>
      <w:pPr>
        <w:spacing w:after="50"/>
        <w:ind w:left="240"/>
      </w:pPr>
      <w:r>
        <w:rPr>
          <w:b/>
          <w:bCs/>
          <w:color w:val="8C2F26"/>
          <w:sz w:val="18"/>
          <w:szCs w:val="18"/>
        </w:rPr>
        <w:t xml:space="preserve">Caveat. </w:t>
      </w:r>
      <w:r>
        <w:rPr>
          <w:color w:val="15181F"/>
          <w:sz w:val="18"/>
          <w:szCs w:val="18"/>
        </w:rPr>
        <w:t xml:space="preserve">That 49% is a prevalence at the moment the stigma was found, in a design where the stigma triggered the work-up, so it is not a forecast. Do not operate to resolve diagnostic uncertainty in an elderly patient: that is the documented overtreatment pattern, diagnostic uncertainty having been the indication in 60% of serous cystadenoma resections in the international series, and in the Amsterdam series 54.8% of cyst resections removed a lesion with neither high-grade dysplasia nor malignancy.</w:t>
      </w:r>
    </w:p>
    <w:p>
      <w:pPr>
        <w:spacing w:after="60" w:line="276"/>
        <w:ind w:left="240"/>
      </w:pPr>
      <w:r>
        <w:rPr>
          <w:color w:val="5A6069"/>
          <w:sz w:val="16"/>
          <w:szCs w:val="16"/>
        </w:rPr>
        <w:t xml:space="preserve">Sources: Revised Kyoto validation; International SCN series; Kyoto 2024; Three-guideline comparison</w:t>
      </w:r>
    </w:p>
    <w:p>
      <w:pPr>
        <w:spacing w:after="50" w:before="120"/>
        <w:ind w:left="240"/>
      </w:pPr>
      <w:r>
        <w:rPr>
          <w:b/>
          <w:bCs/>
          <w:color w:val="15181F"/>
          <w:sz w:val="19"/>
          <w:szCs w:val="19"/>
        </w:rPr>
        <w:t xml:space="preserve">Continue surveillance despite the feature</w:t>
      </w:r>
      <w:r>
        <w:rPr>
          <w:color w:val="5A6069"/>
          <w:sz w:val="15"/>
          <w:szCs w:val="15"/>
        </w:rPr>
        <w:t xml:space="preserve">   grade C</w:t>
      </w:r>
    </w:p>
    <w:p>
      <w:pPr>
        <w:spacing w:after="50" w:line="276"/>
        <w:ind w:left="240"/>
      </w:pPr>
      <w:r>
        <w:rPr>
          <w:color w:val="15181F"/>
          <w:sz w:val="18"/>
          <w:szCs w:val="18"/>
        </w:rPr>
        <w:t xml:space="preserve">Kyoto 2024 permits it implicitly by making the operative decision conditional on condition, comorbidity, life expectancy and preference; the European guideline follows patients while they remain fit for surgery and recommends 6-monthly imaging specifically for the elderly, the comorbid and those with relative indications.</w:t>
      </w:r>
    </w:p>
    <w:p>
      <w:pPr>
        <w:spacing w:after="50" w:line="276"/>
        <w:ind w:left="240"/>
      </w:pPr>
      <w:r>
        <w:rPr>
          <w:color w:val="15181F"/>
          <w:sz w:val="18"/>
          <w:szCs w:val="18"/>
        </w:rPr>
        <w:t xml:space="preserve">The elderly or comorbid patient with worrisome features but no high-risk stigma, where 5-year disease-specific survival without operation was 96.2% in the non-operated multicentre cohort and the authors concluded that conservative management is appropriate.</w:t>
      </w:r>
    </w:p>
    <w:p>
      <w:pPr>
        <w:spacing w:after="50"/>
        <w:ind w:left="240"/>
      </w:pPr>
      <w:r>
        <w:rPr>
          <w:b/>
          <w:bCs/>
          <w:color w:val="8C2F26"/>
          <w:sz w:val="18"/>
          <w:szCs w:val="18"/>
        </w:rPr>
        <w:t xml:space="preserve">Caveat. </w:t>
      </w:r>
      <w:r>
        <w:rPr>
          <w:color w:val="15181F"/>
          <w:sz w:val="18"/>
          <w:szCs w:val="18"/>
        </w:rPr>
        <w:t xml:space="preserve">Weaker ground with a high-risk stigma, where disease-specific survival without operation was 60.2% and fell to 0% at 5 years with two or more stigmata. Read the 96.2% with its caveats — the cohort was selected for being unfit or unwilling, 13.5% crossed over to surgery and stayed in the analysis, competing risks are ignored in the estimate and the lesion progressed in 52% at a median of 32 months. Document that the patient was offered the operation and declined it, or that it was judged unsafe, and name who made that judgement.</w:t>
      </w:r>
    </w:p>
    <w:p>
      <w:pPr>
        <w:spacing w:after="60" w:line="276"/>
        <w:ind w:left="240"/>
      </w:pPr>
      <w:r>
        <w:rPr>
          <w:color w:val="5A6069"/>
          <w:sz w:val="16"/>
          <w:szCs w:val="16"/>
        </w:rPr>
        <w:t xml:space="preserve">Sources: Crippa 2016; Kyoto 2024; European 2018</w:t>
      </w:r>
    </w:p>
    <w:p>
      <w:pPr>
        <w:spacing w:after="50" w:before="120"/>
        <w:ind w:left="240"/>
      </w:pPr>
      <w:r>
        <w:rPr>
          <w:b/>
          <w:bCs/>
          <w:color w:val="15181F"/>
          <w:sz w:val="19"/>
          <w:szCs w:val="19"/>
        </w:rPr>
        <w:t xml:space="preserve">Stop surveillance and treat symptoms only</w:t>
      </w:r>
      <w:r>
        <w:rPr>
          <w:color w:val="5A6069"/>
          <w:sz w:val="15"/>
          <w:szCs w:val="15"/>
        </w:rPr>
        <w:t xml:space="preserve">   grade D</w:t>
      </w:r>
    </w:p>
    <w:p>
      <w:pPr>
        <w:spacing w:after="50" w:line="276"/>
        <w:ind w:left="240"/>
      </w:pPr>
      <w:r>
        <w:rPr>
          <w:color w:val="15181F"/>
          <w:sz w:val="18"/>
          <w:szCs w:val="18"/>
        </w:rPr>
        <w:t xml:space="preserve">All four guidelines when surgical candidacy is gone.</w:t>
      </w:r>
    </w:p>
    <w:p>
      <w:pPr>
        <w:spacing w:after="50" w:line="276"/>
        <w:ind w:left="240"/>
      </w:pPr>
      <w:r>
        <w:rPr>
          <w:color w:val="15181F"/>
          <w:sz w:val="18"/>
          <w:szCs w:val="18"/>
        </w:rPr>
        <w:t xml:space="preserve">Severe comorbidity, limited life expectancy, or a patient who has decided they will not have the operation under any circumstances. Say it plainly and record it. Gardner's review adds the cases in which stopping is uncontroversial: a confirmed serous cystic neoplasm or other benign cyst on aspiration or biopsy, multiple comorbidities on a standard index, medical unfitness for surgery, and a patient aligned with a palliative philosophy.</w:t>
      </w:r>
    </w:p>
    <w:p>
      <w:pPr>
        <w:spacing w:after="50"/>
        <w:ind w:left="240"/>
      </w:pPr>
      <w:r>
        <w:rPr>
          <w:b/>
          <w:bCs/>
          <w:color w:val="8C2F26"/>
          <w:sz w:val="18"/>
          <w:szCs w:val="18"/>
        </w:rPr>
        <w:t xml:space="preserve">Caveat. </w:t>
      </w:r>
      <w:r>
        <w:rPr>
          <w:color w:val="15181F"/>
          <w:sz w:val="18"/>
          <w:szCs w:val="18"/>
        </w:rPr>
        <w:t xml:space="preserve">Do not slide into this by letting intervals lapse. A decision to stop is a decision, and it needs a conversation and a note.</w:t>
      </w:r>
    </w:p>
    <w:p>
      <w:pPr>
        <w:spacing w:after="60" w:line="276"/>
        <w:ind w:left="240"/>
      </w:pPr>
      <w:r>
        <w:rPr>
          <w:color w:val="5A6069"/>
          <w:sz w:val="16"/>
          <w:szCs w:val="16"/>
        </w:rPr>
        <w:t xml:space="preserve">Sources: ACG 2018; AGA 2015; European 2018; Kyoto 2024; Gardner 2024 review</w:t>
      </w:r>
    </w:p>
    <w:p>
      <w:pPr>
        <w:spacing w:after="60" w:line="276"/>
        <w:ind w:left="240"/>
      </w:pPr>
      <w:r>
        <w:rPr>
          <w:i/>
          <w:iCs/>
          <w:color w:val="5A6069"/>
          <w:sz w:val="16"/>
          <w:szCs w:val="16"/>
        </w:rPr>
        <w:t xml:space="preserve">Ratification item: whether this programme sets an age or fitness rule for </w:t>
      </w:r>
      <w:r>
        <w:rPr>
          <w:i/>
          <w:iCs/>
          <w:color w:val="5A6069"/>
          <w:sz w:val="16"/>
          <w:szCs w:val="16"/>
        </w:rPr>
        <w:t xml:space="preserve">entering</w:t>
      </w:r>
      <w:r>
        <w:rPr>
          <w:i/>
          <w:iCs/>
          <w:color w:val="5A6069"/>
          <w:sz w:val="16"/>
          <w:szCs w:val="16"/>
        </w:rPr>
        <w:t xml:space="preserve"> surveillance at all — for example, not opening a surveillance programme on a small cyst without worrisome features in a patient over a stated age or above a stated comorbidity burden. The standardised incidence ratios from the 12-centre cohort suggest the cyst adds nothing to background risk in exactly that group (1.12, 95% CI 0.23 to 3.39 in patients 75 or older after 5 years of stability, from 3 cancers), but no guideline states an entry rule, AGA 2015 comes closest by calling surveillance inappropriate where life expectancy is limited, and inventing a local rule is a governance decision rather than an evidence one. Audit: new surveillance enrolments by age and cyst size, and reason for enrolment.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count the proportion of cyst resections that turned out to be justified as a success rate until you have measured it here.</w:t>
      </w:r>
    </w:p>
    <w:p>
      <w:pPr>
        <w:spacing w:after="50" w:line="276"/>
        <w:ind w:left="240"/>
      </w:pPr>
      <w:r>
        <w:rPr>
          <w:color w:val="15181F"/>
          <w:sz w:val="18"/>
          <w:szCs w:val="18"/>
        </w:rPr>
        <w:t xml:space="preserve">Audit it. In 115 consecutive pancreatic cyst resections at one centre, surgery was justified in retrospect in 52 patients (45.2%) — malignancy in 35, high-grade dysplasia in 6, solid pseudopapillary neoplasm in 4, neuroendocrine tumour in 3 and symptom relief in 4 — and resection relieved symptoms in only 2 of the 4 patients operated for a symptomatic lesion.</w:t>
      </w:r>
    </w:p>
    <w:p>
      <w:pPr>
        <w:spacing w:after="50"/>
        <w:ind w:left="240"/>
      </w:pPr>
      <w:r>
        <w:rPr>
          <w:b/>
          <w:bCs/>
          <w:color w:val="8C2F26"/>
          <w:sz w:val="18"/>
          <w:szCs w:val="18"/>
        </w:rPr>
        <w:t xml:space="preserve">Caveat. </w:t>
      </w:r>
      <w:r>
        <w:rPr>
          <w:color w:val="15181F"/>
          <w:sz w:val="18"/>
          <w:szCs w:val="18"/>
        </w:rPr>
        <w:t xml:space="preserve">That means 63 of 115 resections (54.8%) removed a lesion that did not need removing — a premalignant cyst without high-grade dysplasia or malignancy in 40.8% and a cyst with no malignant potential in 13.9% — in an operation with real mortality. Any programme that does not know its own figure is assuming it is better than published. In the same cohort 22 patients (19.1%) had died at a median of 15 months after surgery, with no 30-day deaths, and that mortality is nowhere related to pathology or indication.</w:t>
      </w:r>
    </w:p>
    <w:p>
      <w:pPr>
        <w:spacing w:after="50" w:line="276"/>
        <w:ind w:left="240"/>
      </w:pPr>
      <w:r>
        <w:rPr>
          <w:i/>
          <w:iCs/>
          <w:color w:val="5A6069"/>
          <w:sz w:val="17"/>
          <w:szCs w:val="17"/>
        </w:rPr>
        <w:t xml:space="preserve">Read the benchmark with its construction before adopting it as a target. 'Justified' is the authors' own composite and counts any neuroendocrine tumour, any solid pseudopapillary neoplasm and any symptom improvement, none of which is an endpoint any of the four guidelines was designed to hit, so 45% is not strictly a guideline performance figure. The three-guideline comparison in the same paper is structurally one-sided: the cohort was selected for resection by the IAP and European criteria, so those two cannot be measured as missing anything, while the AGA criteria are scored on a population they never selected. Applying AGA strictly would have avoided 21 of 75 resections (28%) against 8 (11%) for IAP and 7 (9%) for the European guideline, but would have missed 4 of 33 patients (12%) with high-grade dysplasia or malignancy against none missed by the other two — and those 4 are two lesions, a 15 mm main-duct IPMN and a 23 mm side-branch IPMN with a nodule, each counted once as malignant and once as high-grade dysplasia. The independent test of the AGA rule in a consecutive aspiration cohort found 62% sensitivity, 79% specificity, 57% positive and 82% negative predictive value, from 13 events among 41 verified patients with no confidence intervals reported, main-duct IPMN excluded, and the criteria applied at aspiration rather than on MRI — which the authors say makes 62% an overestimate of the rule's real performance.</w:t>
      </w:r>
    </w:p>
    <w:p>
      <w:pPr>
        <w:spacing w:after="60" w:line="276"/>
        <w:ind w:left="240"/>
      </w:pPr>
      <w:r>
        <w:rPr>
          <w:color w:val="5A6069"/>
          <w:sz w:val="16"/>
          <w:szCs w:val="16"/>
        </w:rPr>
        <w:t xml:space="preserve">Sources: Three-guideline comparison; AGA criteria validation</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offer prophylactic total pancreatectomy for a pancreatic cyst.</w:t>
      </w:r>
    </w:p>
    <w:p>
      <w:pPr>
        <w:spacing w:after="50" w:line="276"/>
        <w:ind w:left="240"/>
      </w:pPr>
      <w:r>
        <w:rPr>
          <w:color w:val="15181F"/>
          <w:sz w:val="18"/>
          <w:szCs w:val="18"/>
        </w:rPr>
        <w:t xml:space="preserve">Kyoto 2024: prophylactic total pancreatectomy is not recommended because of its endocrine and exocrine metabolic consequences, but the possibility of total pancreatectomy should be discussed with all patients before an operation that might require it. Kyoto adds that multifocality does not raise the risk of high-grade dysplasia or carcinoma, so a multifocal branch-duct IPMN is managed by its highest-risk lesion and only that lesion is resected.</w:t>
      </w:r>
    </w:p>
    <w:p>
      <w:pPr>
        <w:spacing w:after="50"/>
        <w:ind w:left="240"/>
      </w:pPr>
      <w:r>
        <w:rPr>
          <w:b/>
          <w:bCs/>
          <w:color w:val="8C2F26"/>
          <w:sz w:val="18"/>
          <w:szCs w:val="18"/>
        </w:rPr>
        <w:t xml:space="preserve">Caveat. </w:t>
      </w:r>
      <w:r>
        <w:rPr>
          <w:color w:val="15181F"/>
          <w:sz w:val="18"/>
          <w:szCs w:val="18"/>
        </w:rPr>
        <w:t xml:space="preserve">The systematic review that underpins the shared-decision material found no studies at all of prophylactic total pancreatectomy — two papers mention the concept — so the 25% major morbidity, 6% 30-day mortality, 33% exocrine insufficiency, 18% endocrine-related readmission and 1.8% hypoglycaemia-related mortality are figures for total pancreatectomy for all indications pooled together, in patients mostly operated for disease rather than prophylaxis. The programme that proposes it rests on 35 patients in 7 series for the minimally invasive approach, with a reported 0% mortality whose upper 95% bound is about 10%, and quotes patients a 2 to 5% operative mortality against its own pooled 6%. The 60% lifetime risk on the other side of that decision table is the prevalence of malignancy in resected main-duct specimens, so both sides of the comparison are measured on incompatible scales.</w:t>
      </w:r>
    </w:p>
    <w:p>
      <w:pPr>
        <w:spacing w:after="50" w:line="276"/>
        <w:ind w:left="240"/>
      </w:pPr>
      <w:r>
        <w:rPr>
          <w:i/>
          <w:iCs/>
          <w:color w:val="5A6069"/>
          <w:sz w:val="17"/>
          <w:szCs w:val="17"/>
        </w:rPr>
        <w:t xml:space="preserve">An international survey of 97 experts split 41% for surveillance and 59% for intervention on the precise indication those tables encode, and 46% of those favouring intervention would do a total pancreatectomy. There is no evidence base for doing this prophylactically, only an evidence base for what it costs.</w:t>
      </w:r>
    </w:p>
    <w:p>
      <w:pPr>
        <w:spacing w:after="60" w:line="276"/>
        <w:ind w:left="240"/>
      </w:pPr>
      <w:r>
        <w:rPr>
          <w:color w:val="5A6069"/>
          <w:sz w:val="16"/>
          <w:szCs w:val="16"/>
        </w:rPr>
        <w:t xml:space="preserve">Sources: Kyoto 2024; PROPAN</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7 · Extent of resection and the margin</w:t>
      </w:r>
    </w:p>
    <w:p>
      <w:pPr>
        <w:spacing w:after="140"/>
      </w:pPr>
      <w:r>
        <w:rPr>
          <w:b/>
          <w:bCs/>
          <w:color w:val="176A87"/>
          <w:sz w:val="19"/>
          <w:szCs w:val="19"/>
        </w:rPr>
        <w:t xml:space="preserve">The question. </w:t>
      </w:r>
      <w:r>
        <w:rPr>
          <w:sz w:val="19"/>
          <w:szCs w:val="19"/>
        </w:rPr>
        <w:t xml:space="preserve">How much pancreas comes out, and what do I do when the frozen section comes back with dysplasia at the cut edge?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Whether invasive carcinoma is suspected, because that decides oncological versus parenchyma-sparing resection</w:t>
      </w:r>
    </w:p>
    <w:p>
      <w:pPr>
        <w:pStyle w:val="ListParagraph"/>
        <w:numPr>
          <w:ilvl w:val="0"/>
          <w:numId w:val="2"/>
        </w:numPr>
        <w:spacing w:after="60" w:line="268"/>
      </w:pPr>
      <w:r>
        <w:rPr>
          <w:color w:val="15181F"/>
          <w:sz w:val="18"/>
          <w:szCs w:val="18"/>
        </w:rPr>
        <w:t xml:space="preserve">Length of main-duct involvement, and whether a total pancreatectomy is foreseeable</w:t>
      </w:r>
    </w:p>
    <w:p>
      <w:pPr>
        <w:pStyle w:val="ListParagraph"/>
        <w:numPr>
          <w:ilvl w:val="0"/>
          <w:numId w:val="2"/>
        </w:numPr>
        <w:spacing w:after="60" w:line="268"/>
      </w:pPr>
      <w:r>
        <w:rPr>
          <w:color w:val="15181F"/>
          <w:sz w:val="18"/>
          <w:szCs w:val="18"/>
        </w:rPr>
        <w:t xml:space="preserve">The possibility of total pancreatectomy discussed with the patient before the operation, whatever the plan</w:t>
      </w:r>
    </w:p>
    <w:p>
      <w:pPr>
        <w:pStyle w:val="ListParagraph"/>
        <w:numPr>
          <w:ilvl w:val="0"/>
          <w:numId w:val="2"/>
        </w:numPr>
        <w:spacing w:after="60" w:line="268"/>
      </w:pPr>
      <w:r>
        <w:rPr>
          <w:color w:val="15181F"/>
          <w:sz w:val="18"/>
          <w:szCs w:val="18"/>
        </w:rPr>
        <w:t xml:space="preserve">Intraoperative frozen section of the duct transection margin available</w:t>
      </w:r>
    </w:p>
    <w:p>
      <w:pPr>
        <w:pStyle w:val="ListParagraph"/>
        <w:numPr>
          <w:ilvl w:val="0"/>
          <w:numId w:val="2"/>
        </w:numPr>
        <w:spacing w:after="60" w:line="268"/>
      </w:pPr>
      <w:r>
        <w:rPr>
          <w:color w:val="15181F"/>
          <w:sz w:val="18"/>
          <w:szCs w:val="18"/>
        </w:rPr>
        <w:t xml:space="preserve">Lymphadenectomy planned where invasive carcinoma is suspected, omitted where it is not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Do an oncological resection with regional lymphadenectomy where invasive carcinoma is suspected, and a parenchyma-sparing operation where it is not.</w:t>
      </w:r>
    </w:p>
    <w:p>
      <w:pPr>
        <w:spacing w:after="50" w:line="276"/>
        <w:ind w:left="240"/>
      </w:pPr>
      <w:r>
        <w:rPr>
          <w:color w:val="15181F"/>
          <w:sz w:val="18"/>
          <w:szCs w:val="18"/>
        </w:rPr>
        <w:t xml:space="preserve">Kyoto 2024: radical pancreatectomy with lymph node dissection should be performed when invasive carcinoma is suspected; a branch-duct IPMN can usually be completely removed by partial pancreatectomy, and organ-preserving approaches such as middle pancreatectomy or spleen-preserving distal pancreatectomy are acceptable when suspicion of invasive carcinoma is low, with minimally invasive approaches acceptable. The European guideline recommends pancreatoduodenectomy with frozen section of the margins when the whole duct is dilated, and standard oncological resection with lymphadenectomy and splenectomy for any mucinous cystic neoplasm with imaging features of high-grade dysplasia or cancer.</w:t>
      </w:r>
    </w:p>
    <w:p>
      <w:pPr>
        <w:spacing w:after="50"/>
        <w:ind w:left="240"/>
      </w:pPr>
      <w:r>
        <w:rPr>
          <w:b/>
          <w:bCs/>
          <w:color w:val="8C2F26"/>
          <w:sz w:val="18"/>
          <w:szCs w:val="18"/>
        </w:rPr>
        <w:t xml:space="preserve">Caveat. </w:t>
      </w:r>
      <w:r>
        <w:rPr>
          <w:color w:val="15181F"/>
          <w:sz w:val="18"/>
          <w:szCs w:val="18"/>
        </w:rPr>
        <w:t xml:space="preserve">Do not do a parenchyma-sparing operation in a patient with a high-risk stigma suggesting invasion, because it forfeits the nodes and the margin. Do not add a lymphadenectomy to an enucleation for a low-suspicion lesion either — it adds morbidity for no staging benefit in a lesion that is not expected to be invasive.</w:t>
      </w:r>
    </w:p>
    <w:p>
      <w:pPr>
        <w:spacing w:after="50" w:line="276"/>
        <w:ind w:left="240"/>
      </w:pPr>
      <w:r>
        <w:rPr>
          <w:i/>
          <w:iCs/>
          <w:color w:val="5A6069"/>
          <w:sz w:val="17"/>
          <w:szCs w:val="17"/>
        </w:rPr>
        <w:t xml:space="preserve">[EXPERTISE] If the resection specimen contains invasive carcinoma, the postoperative pathway is that of pancreatic ductal adenocarcinoma — </w:t>
      </w:r>
      <w:r>
        <w:rPr>
          <w:b/>
          <w:bCs/>
          <w:i/>
          <w:iCs/>
          <w:color w:val="5A6069"/>
          <w:sz w:val="17"/>
          <w:szCs w:val="17"/>
        </w:rPr>
        <w:t xml:space="preserve">this is the PDAC pathway from here</w:t>
      </w:r>
      <w:r>
        <w:rPr>
          <w:i/>
          <w:iCs/>
          <w:color w:val="5A6069"/>
          <w:sz w:val="17"/>
          <w:szCs w:val="17"/>
        </w:rPr>
        <w:t xml:space="preserve"> for staging and adjuvant therapy. Kyoto 2024 notes that chemotherapy and radiotherapy for IPMN with invasive carcinoma have not been established for lack of high-quality evidence and that most physicians use PDAC regimens; in the largest resected series, adjuvant therapy given to 35 of 84 patients with invasive IPMN (42%) did not reduce recurrence.</w:t>
      </w:r>
    </w:p>
    <w:p>
      <w:pPr>
        <w:spacing w:after="60" w:line="276"/>
        <w:ind w:left="240"/>
      </w:pPr>
      <w:r>
        <w:rPr>
          <w:color w:val="5A6069"/>
          <w:sz w:val="16"/>
          <w:szCs w:val="16"/>
        </w:rPr>
        <w:t xml:space="preserve">Sources: Kyoto 2024; European 2018</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Take an intraoperative frozen section of the duct transection margin, and act on it by grade.</w:t>
      </w:r>
    </w:p>
    <w:p>
      <w:pPr>
        <w:spacing w:after="50" w:line="276"/>
        <w:ind w:left="240"/>
      </w:pPr>
      <w:r>
        <w:rPr>
          <w:color w:val="15181F"/>
          <w:sz w:val="18"/>
          <w:szCs w:val="18"/>
        </w:rPr>
        <w:t xml:space="preserve">Kyoto 2024 recommends intraoperative frozen section to rule out unexpected main-duct involvement at the cut margin. Normal epithelium or low-grade dysplasia at the margin: no additional resection. High-grade dysplasia or invasive carcinoma at the margin: additional resection recommended. The practice has usable data behind it: in 412 resected IPMNs frozen section was sent in 276 (69%), was negative in 210 (76%), low or intermediate grade in 44 (16%), high grade in 11 (4%) and invasive in 11 (4%); 15 of those 22 (68.2%) had the resection extended, 9 to total pancreatectomy; it changed the planned operation in 38 of 276 cases (13.7%) and final pathology confirmed the frozen reading in 96.3%.</w:t>
      </w:r>
    </w:p>
    <w:p>
      <w:pPr>
        <w:spacing w:after="50"/>
        <w:ind w:left="240"/>
      </w:pPr>
      <w:r>
        <w:rPr>
          <w:b/>
          <w:bCs/>
          <w:color w:val="8C2F26"/>
          <w:sz w:val="18"/>
          <w:szCs w:val="18"/>
        </w:rPr>
        <w:t xml:space="preserve">Caveat. </w:t>
      </w:r>
      <w:r>
        <w:rPr>
          <w:color w:val="15181F"/>
          <w:sz w:val="18"/>
          <w:szCs w:val="18"/>
        </w:rPr>
        <w:t xml:space="preserve">An absence of epithelial cells at the transection margin — a denuded duct — is explicitly </w:t>
      </w:r>
      <w:r>
        <w:rPr>
          <w:i/>
          <w:iCs/>
          <w:color w:val="15181F"/>
          <w:sz w:val="18"/>
          <w:szCs w:val="18"/>
        </w:rPr>
        <w:t xml:space="preserve">not</w:t>
      </w:r>
      <w:r>
        <w:rPr>
          <w:color w:val="15181F"/>
          <w:sz w:val="18"/>
          <w:szCs w:val="18"/>
        </w:rPr>
        <w:t xml:space="preserve"> equivalent to a negative margin in Kyoto 2024, and additional resection should be considered where feasible. Do not let a 'no epithelium seen' report close the case. Sendai 2006 made the same point twenty years ago and added that negative margins do not assure absence of neoplasia, because of multifocality and skip lesions.</w:t>
      </w:r>
    </w:p>
    <w:p>
      <w:pPr>
        <w:spacing w:after="50" w:line="276"/>
        <w:ind w:left="240"/>
      </w:pPr>
      <w:r>
        <w:rPr>
          <w:i/>
          <w:iCs/>
          <w:color w:val="5A6069"/>
          <w:sz w:val="17"/>
          <w:szCs w:val="17"/>
        </w:rPr>
        <w:t xml:space="preserve">The evidence on what low-grade dysplasia at the margin means is genuinely mixed and Kyoto's systematic review group concluded there were insufficient data to recommend additional resection for it. The figure most often quoted for high-grade dysplasia at the margin — a hazard ratio of 20.9 for recurrence of non-invasive IPMN, P=.03 — comes from 10 margin-positive patients and is reported without a confidence interval, so it should not be carried into practice as an effect size. The margin is nonetheless one of the recurrence predictors that replicates in direction: 25% recurrence with IPMN at the margin against 14% with a negative margin (P=.008), and earlier, at a median of 37 against 48 months.</w:t>
      </w:r>
    </w:p>
    <w:p>
      <w:pPr>
        <w:spacing w:after="60" w:line="276"/>
        <w:ind w:left="240"/>
      </w:pPr>
      <w:r>
        <w:rPr>
          <w:color w:val="5A6069"/>
          <w:sz w:val="16"/>
          <w:szCs w:val="16"/>
        </w:rPr>
        <w:t xml:space="preserve">Sources: Kyoto 2024; Recurrence after resection</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from least to most extensive, which is the order in which the extent should be escalated. No trial compares these in cystic neoplasms; the order reflects the physiological cost of each operation.</w:t>
      </w:r>
    </w:p>
    <w:p>
      <w:pPr>
        <w:spacing w:after="50" w:before="120"/>
        <w:ind w:left="240"/>
      </w:pPr>
      <w:r>
        <w:rPr>
          <w:b/>
          <w:bCs/>
          <w:color w:val="15181F"/>
          <w:sz w:val="19"/>
          <w:szCs w:val="19"/>
        </w:rPr>
        <w:t xml:space="preserve">Parenchyma-sparing resection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Kyoto 2024 accepts middle pancreatectomy or spleen-preserving distal pancreatectomy where suspicion of invasive carcinoma is low; the European guideline accepts non-oncological or spleen-preserving resection for low-risk mucinous cystic neoplasms at GRADE 2C.</w:t>
      </w:r>
    </w:p>
    <w:p>
      <w:pPr>
        <w:spacing w:after="50" w:line="276"/>
        <w:ind w:left="240"/>
      </w:pPr>
      <w:r>
        <w:rPr>
          <w:color w:val="15181F"/>
          <w:sz w:val="18"/>
          <w:szCs w:val="18"/>
        </w:rPr>
        <w:t xml:space="preserve">A localised branch-duct lesion in the neck or body of a young patient, where preserving endocrine and exocrine function over decades is worth something.</w:t>
      </w:r>
    </w:p>
    <w:p>
      <w:pPr>
        <w:spacing w:after="50"/>
        <w:ind w:left="240"/>
      </w:pPr>
      <w:r>
        <w:rPr>
          <w:b/>
          <w:bCs/>
          <w:color w:val="8C2F26"/>
          <w:sz w:val="18"/>
          <w:szCs w:val="18"/>
        </w:rPr>
        <w:t xml:space="preserve">Caveat. </w:t>
      </w:r>
      <w:r>
        <w:rPr>
          <w:color w:val="15181F"/>
          <w:sz w:val="18"/>
          <w:szCs w:val="18"/>
        </w:rPr>
        <w:t xml:space="preserve">Not where invasion is suspected, and not where the remnant it leaves will be impossible to surveil. Central pancreatectomy has a high pancreatic fistula rate, and in the largest resected series recurrence of non-invasive IPMN was 22% after middle pancreatectomy against 7% after pancreatoduodenectomy and 6% after distal pancreatectomy (P=.016) — a difference that could reflect the operation or the selection of patients for it, with no adjustment attempted. The trade is parenchyma for morbidity, not parenchyma for nothing.</w:t>
      </w:r>
    </w:p>
    <w:p>
      <w:pPr>
        <w:spacing w:after="60" w:line="276"/>
        <w:ind w:left="240"/>
      </w:pPr>
      <w:r>
        <w:rPr>
          <w:color w:val="5A6069"/>
          <w:sz w:val="16"/>
          <w:szCs w:val="16"/>
        </w:rPr>
        <w:t xml:space="preserve">Sources: Kyoto 2024; Recurrence after resection; European 2018</w:t>
      </w:r>
    </w:p>
    <w:p>
      <w:pPr>
        <w:spacing w:after="50" w:before="120"/>
        <w:ind w:left="240"/>
      </w:pPr>
      <w:r>
        <w:rPr>
          <w:b/>
          <w:bCs/>
          <w:color w:val="15181F"/>
          <w:sz w:val="19"/>
          <w:szCs w:val="19"/>
        </w:rPr>
        <w:t xml:space="preserve">Standard oncological partial pancreatectomy</w:t>
      </w:r>
      <w:r>
        <w:rPr>
          <w:color w:val="5A6069"/>
          <w:sz w:val="15"/>
          <w:szCs w:val="15"/>
        </w:rPr>
        <w:t xml:space="preserve">   grade C</w:t>
      </w:r>
    </w:p>
    <w:p>
      <w:pPr>
        <w:spacing w:after="50" w:line="276"/>
        <w:ind w:left="240"/>
      </w:pPr>
      <w:r>
        <w:rPr>
          <w:color w:val="15181F"/>
          <w:sz w:val="18"/>
          <w:szCs w:val="18"/>
        </w:rPr>
        <w:t xml:space="preserve">The default for a lesion requiring resection where invasive carcinoma is suspected or cannot be excluded.</w:t>
      </w:r>
    </w:p>
    <w:p>
      <w:pPr>
        <w:spacing w:after="50" w:line="276"/>
        <w:ind w:left="240"/>
      </w:pPr>
      <w:r>
        <w:rPr>
          <w:color w:val="15181F"/>
          <w:sz w:val="18"/>
          <w:szCs w:val="18"/>
        </w:rPr>
        <w:t xml:space="preserve">Most resections on this page. It gives the margin and the nodes, and the frozen-section protocol above applies to it.</w:t>
      </w:r>
    </w:p>
    <w:p>
      <w:pPr>
        <w:spacing w:after="50"/>
        <w:ind w:left="240"/>
      </w:pPr>
      <w:r>
        <w:rPr>
          <w:b/>
          <w:bCs/>
          <w:color w:val="8C2F26"/>
          <w:sz w:val="18"/>
          <w:szCs w:val="18"/>
        </w:rPr>
        <w:t xml:space="preserve">Caveat. </w:t>
      </w:r>
      <w:r>
        <w:rPr>
          <w:color w:val="15181F"/>
          <w:sz w:val="18"/>
          <w:szCs w:val="18"/>
        </w:rPr>
        <w:t xml:space="preserve">Do not choose it reflexively for a small, confidently non-invasive lesion in a young patient without discussing a parenchyma-sparing alternative.</w:t>
      </w:r>
    </w:p>
    <w:p>
      <w:pPr>
        <w:spacing w:after="60" w:line="276"/>
        <w:ind w:left="240"/>
      </w:pPr>
      <w:r>
        <w:rPr>
          <w:color w:val="5A6069"/>
          <w:sz w:val="16"/>
          <w:szCs w:val="16"/>
        </w:rPr>
        <w:t xml:space="preserve">Sources: Kyoto 2024; European 2018</w:t>
      </w:r>
    </w:p>
    <w:p>
      <w:pPr>
        <w:spacing w:after="50" w:before="120"/>
        <w:ind w:left="240"/>
      </w:pPr>
      <w:r>
        <w:rPr>
          <w:b/>
          <w:bCs/>
          <w:color w:val="15181F"/>
          <w:sz w:val="19"/>
          <w:szCs w:val="19"/>
        </w:rPr>
        <w:t xml:space="preserve">Total pancreatectomy</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Kyoto 2024: not recommended prophylactically, but the possibility should be discussed with all patients; and leaving high-grade dysplasia at the margin may be appropriate to avoid a total pancreatectomy, particularly in older or frail patients, and where invasive cancer is already present, since prognosis is then dictated by the invasive component. The European guideline reserves it for a distal mural nodule or familial pancreatic cancer, and advises against it where an IPMN-associated invasive carcinoma in the head will determine prognosis.</w:t>
      </w:r>
    </w:p>
    <w:p>
      <w:pPr>
        <w:spacing w:after="50" w:line="276"/>
        <w:ind w:left="240"/>
      </w:pPr>
      <w:r>
        <w:rPr>
          <w:color w:val="15181F"/>
          <w:sz w:val="18"/>
          <w:szCs w:val="18"/>
        </w:rPr>
        <w:t xml:space="preserve">Diffuse main-duct involvement where a partial resection cannot clear high-grade disease, in a patient who understands and accepts an apancreatic state. Discussed before the operation, never decided for the first time on the table.</w:t>
      </w:r>
    </w:p>
    <w:p>
      <w:pPr>
        <w:spacing w:after="50"/>
        <w:ind w:left="240"/>
      </w:pPr>
      <w:r>
        <w:rPr>
          <w:b/>
          <w:bCs/>
          <w:color w:val="8C2F26"/>
          <w:sz w:val="18"/>
          <w:szCs w:val="18"/>
        </w:rPr>
        <w:t xml:space="preserve">Caveat. </w:t>
      </w:r>
      <w:r>
        <w:rPr>
          <w:color w:val="15181F"/>
          <w:sz w:val="18"/>
          <w:szCs w:val="18"/>
        </w:rPr>
        <w:t xml:space="preserve">Twenty-five per cent major morbidity and 6% 30-day mortality (95% CI 4 to 8%) across 52 studies and 3,570 patients, exocrine insufficiency symptoms in 33% over a median 33 months, readmission for endocrine-related morbidity in 49 of 273 (18%) over a median 38 months, hypoglycaemia-related mortality in 10 of 568 (1.8%), lifelong insulin dependence and a mean global health status of 75 on a 0 to 100 scale. There are no studies of prophylactic total pancreatectomy in main-duct or mixed IPMN at all, so this is a decision taken without comparative evidence either way, and the patient-facing decision tables built for it quote 2 to 5% operative mortality rather than the 6% their own review produced.</w:t>
      </w:r>
    </w:p>
    <w:p>
      <w:pPr>
        <w:spacing w:after="60" w:line="276"/>
        <w:ind w:left="240"/>
      </w:pPr>
      <w:r>
        <w:rPr>
          <w:color w:val="5A6069"/>
          <w:sz w:val="16"/>
          <w:szCs w:val="16"/>
        </w:rPr>
        <w:t xml:space="preserve">Sources: Kyoto 2024; PROPAN; European 2018</w:t>
      </w:r>
    </w:p>
    <w:p>
      <w:pPr>
        <w:spacing w:after="60" w:line="276"/>
        <w:ind w:left="240"/>
      </w:pPr>
      <w:r>
        <w:rPr>
          <w:i/>
          <w:iCs/>
          <w:color w:val="5A6069"/>
          <w:sz w:val="16"/>
          <w:szCs w:val="16"/>
        </w:rPr>
        <w:t xml:space="preserve">Ratification item: what this programme does with high-grade dysplasia at the duct margin when the extension required is a total pancreatectomy. Kyoto 2024 recommends additional resection and, in the same document, permits leaving high-grade dysplasia at the margin to avoid a total pancreatectomy. The full text narrows that apparent contradiction without removing it: the permission is conditioned on the patient being older or frail, on invasive cancer already being present so that prognosis is set by the invasive component, and on colloid-type disease, which progresses much more slowly than tubular. What is left unresolved, and it is the case that matters, is high-grade dysplasia at the margin with no invasive component in a fit patient, where the two statements point in opposite directions and total pancreatectomy carries 6% 30-day mortality. A surgeon should not be deciding that alone at 2pm. Audit: margin grade, extent taken, 90-day morbidity and mortality, and remnant recurrence.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accept a denuded duct margin as clear.</w:t>
      </w:r>
    </w:p>
    <w:p>
      <w:pPr>
        <w:spacing w:after="50" w:line="276"/>
        <w:ind w:left="240"/>
      </w:pPr>
      <w:r>
        <w:rPr>
          <w:color w:val="15181F"/>
          <w:sz w:val="18"/>
          <w:szCs w:val="18"/>
        </w:rPr>
        <w:t xml:space="preserve">Ask the pathologist for epithelium. Where the margin is denuded and further resection is feasible, Kyoto 2024 says it should be considered.</w:t>
      </w:r>
    </w:p>
    <w:p>
      <w:pPr>
        <w:spacing w:after="50"/>
        <w:ind w:left="240"/>
      </w:pPr>
      <w:r>
        <w:rPr>
          <w:b/>
          <w:bCs/>
          <w:color w:val="8C2F26"/>
          <w:sz w:val="18"/>
          <w:szCs w:val="18"/>
        </w:rPr>
        <w:t xml:space="preserve">Caveat. </w:t>
      </w:r>
      <w:r>
        <w:rPr>
          <w:color w:val="15181F"/>
          <w:sz w:val="18"/>
          <w:szCs w:val="18"/>
        </w:rPr>
        <w:t xml:space="preserve">This is a labelling problem with a surgical consequence: a report that says no dysplasia at the margin, when it means no epithelium at the margin, closes a case that is still open.</w:t>
      </w:r>
    </w:p>
    <w:p>
      <w:pPr>
        <w:spacing w:after="60" w:line="276"/>
        <w:ind w:left="240"/>
      </w:pPr>
      <w:r>
        <w:rPr>
          <w:color w:val="5A6069"/>
          <w:sz w:val="16"/>
          <w:szCs w:val="16"/>
        </w:rPr>
        <w:t xml:space="preserve">Sources: Kyoto 2024</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commit to an extent of resection that was never discussed with the patient.</w:t>
      </w:r>
    </w:p>
    <w:p>
      <w:pPr>
        <w:spacing w:after="50" w:line="276"/>
        <w:ind w:left="240"/>
      </w:pPr>
      <w:r>
        <w:rPr>
          <w:color w:val="15181F"/>
          <w:sz w:val="18"/>
          <w:szCs w:val="18"/>
        </w:rPr>
        <w:t xml:space="preserve">Kyoto 2024 requires that the possibility of total pancreatectomy be put to every patient facing a resection in which it could arise. Do that in clinic, with the morbidity and mortality numbers, and document it.</w:t>
      </w:r>
    </w:p>
    <w:p>
      <w:pPr>
        <w:spacing w:after="50"/>
        <w:ind w:left="240"/>
      </w:pPr>
      <w:r>
        <w:rPr>
          <w:b/>
          <w:bCs/>
          <w:color w:val="8C2F26"/>
          <w:sz w:val="18"/>
          <w:szCs w:val="18"/>
        </w:rPr>
        <w:t xml:space="preserve">Caveat. </w:t>
      </w:r>
      <w:r>
        <w:rPr>
          <w:color w:val="15181F"/>
          <w:sz w:val="18"/>
          <w:szCs w:val="18"/>
        </w:rPr>
        <w:t xml:space="preserve">An apancreatic state decided intraoperatively without a prior conversation is a consent failure, and it is not corrected by the operation having been oncologically correct.</w:t>
      </w:r>
    </w:p>
    <w:p>
      <w:pPr>
        <w:spacing w:after="60" w:line="276"/>
        <w:ind w:left="240"/>
      </w:pPr>
      <w:r>
        <w:rPr>
          <w:color w:val="5A6069"/>
          <w:sz w:val="16"/>
          <w:szCs w:val="16"/>
        </w:rPr>
        <w:t xml:space="preserve">Sources: Kyoto 2024; PROPAN</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Surveillance of the cyst you are not resecting</w:t>
      </w:r>
    </w:p>
    <w:p>
      <w:pPr>
        <w:spacing w:after="140"/>
      </w:pPr>
      <w:r>
        <w:rPr>
          <w:b/>
          <w:bCs/>
          <w:color w:val="176A87"/>
          <w:sz w:val="19"/>
          <w:szCs w:val="19"/>
        </w:rPr>
        <w:t xml:space="preserve">The question. </w:t>
      </w:r>
      <w:r>
        <w:rPr>
          <w:sz w:val="19"/>
          <w:szCs w:val="19"/>
        </w:rPr>
        <w:t xml:space="preserve">Which interval schedule are we on, and whose?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A named interval schedule, chosen from one guideline and written down, not assembled case by case</w:t>
      </w:r>
    </w:p>
    <w:p>
      <w:pPr>
        <w:pStyle w:val="ListParagraph"/>
        <w:numPr>
          <w:ilvl w:val="0"/>
          <w:numId w:val="2"/>
        </w:numPr>
        <w:spacing w:after="60" w:line="268"/>
      </w:pPr>
      <w:r>
        <w:rPr>
          <w:color w:val="15181F"/>
          <w:sz w:val="18"/>
          <w:szCs w:val="18"/>
        </w:rPr>
        <w:t xml:space="preserve">The same modality each time, with MRI and MRCP preferred where available</w:t>
      </w:r>
    </w:p>
    <w:p>
      <w:pPr>
        <w:pStyle w:val="ListParagraph"/>
        <w:numPr>
          <w:ilvl w:val="0"/>
          <w:numId w:val="2"/>
        </w:numPr>
        <w:spacing w:after="60" w:line="268"/>
      </w:pPr>
      <w:r>
        <w:rPr>
          <w:color w:val="15181F"/>
          <w:sz w:val="18"/>
          <w:szCs w:val="18"/>
        </w:rPr>
        <w:t xml:space="preserve">A named owner for the recall, and a system that will actually recall</w:t>
      </w:r>
    </w:p>
    <w:p>
      <w:pPr>
        <w:pStyle w:val="ListParagraph"/>
        <w:numPr>
          <w:ilvl w:val="0"/>
          <w:numId w:val="2"/>
        </w:numPr>
        <w:spacing w:after="60" w:line="268"/>
      </w:pPr>
      <w:r>
        <w:rPr>
          <w:color w:val="15181F"/>
          <w:sz w:val="18"/>
          <w:szCs w:val="18"/>
        </w:rPr>
        <w:t xml:space="preserve">Size, main duct diameter and nodule status recorded at every visit so growth rate can be computed</w:t>
      </w:r>
    </w:p>
    <w:p>
      <w:pPr>
        <w:pStyle w:val="ListParagraph"/>
        <w:numPr>
          <w:ilvl w:val="0"/>
          <w:numId w:val="2"/>
        </w:numPr>
        <w:spacing w:after="60" w:line="268"/>
      </w:pPr>
      <w:r>
        <w:rPr>
          <w:color w:val="15181F"/>
          <w:sz w:val="18"/>
          <w:szCs w:val="18"/>
        </w:rPr>
        <w:t xml:space="preserve">A review date at which the interval itself is reassessed, not only the cyst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Ordered with the page's declared spine first, then by how widely each is used in US practice. </w:t>
      </w:r>
      <w:r>
        <w:rPr>
          <w:b/>
          <w:bCs/>
          <w:i/>
          <w:iCs/>
          <w:color w:val="5A6069"/>
          <w:sz w:val="17"/>
          <w:szCs w:val="17"/>
        </w:rPr>
        <w:t xml:space="preserve">The order carries no claim of superiority.</w:t>
      </w:r>
      <w:r>
        <w:rPr>
          <w:i/>
          <w:iCs/>
          <w:color w:val="5A6069"/>
          <w:sz w:val="17"/>
          <w:szCs w:val="17"/>
        </w:rPr>
        <w:t xml:space="preserve"> No trial has ever compared these four schedules against each other on any outcome; the current review of the field concludes that long-term prospective comparative studies of observation against resection are lacking and that the natural history data needed to choose between the schedules do not exist. Three of the four state in their own texts that their intervals are not evidence-based.</w:t>
      </w:r>
    </w:p>
    <w:p>
      <w:pPr>
        <w:spacing w:after="50" w:before="120"/>
        <w:ind w:left="240"/>
      </w:pPr>
      <w:r>
        <w:rPr>
          <w:b/>
          <w:bCs/>
          <w:color w:val="15181F"/>
          <w:sz w:val="19"/>
          <w:szCs w:val="19"/>
        </w:rPr>
        <w:t xml:space="preserve">Kyoto 2024 schedule</w:t>
      </w:r>
      <w:r>
        <w:rPr>
          <w:color w:val="5A6069"/>
          <w:sz w:val="15"/>
          <w:szCs w:val="15"/>
        </w:rPr>
        <w:t xml:space="preserve">   grade C</w:t>
      </w:r>
    </w:p>
    <w:p>
      <w:pPr>
        <w:spacing w:after="50" w:line="276"/>
        <w:ind w:left="240"/>
      </w:pPr>
      <w:r>
        <w:rPr>
          <w:color w:val="15181F"/>
          <w:sz w:val="18"/>
          <w:szCs w:val="18"/>
        </w:rPr>
        <w:t xml:space="preserve">Cyst under 20 mm: first follow-up at 6 months, then every 18 months if stable. 20 to under 30 mm: 6 months twice, then every 12 months if stable. 30 mm or more: every 6 months. Graded SIGN 2+, recommendation B.</w:t>
      </w:r>
    </w:p>
    <w:p>
      <w:pPr>
        <w:spacing w:after="50" w:line="276"/>
        <w:ind w:left="240"/>
      </w:pPr>
      <w:r>
        <w:rPr>
          <w:color w:val="15181F"/>
          <w:sz w:val="18"/>
          <w:szCs w:val="18"/>
        </w:rPr>
        <w:t xml:space="preserve">The spine of this page, and the only one of the four with published data under its size bands: pooled progression to worrisome features was 4.8% at a median of 54 months for lesions under 10 mm, 10% at 55 months for 10 to 20 mm and 48.8% at a median of 23 months for 20 to 30 mm. Its intervals are the most generous for small cysts of any guideline that keeps surveilling them.</w:t>
      </w:r>
    </w:p>
    <w:p>
      <w:pPr>
        <w:spacing w:after="50"/>
        <w:ind w:left="240"/>
      </w:pPr>
      <w:r>
        <w:rPr>
          <w:b/>
          <w:bCs/>
          <w:color w:val="8C2F26"/>
          <w:sz w:val="18"/>
          <w:szCs w:val="18"/>
        </w:rPr>
        <w:t xml:space="preserve">Caveat. </w:t>
      </w:r>
      <w:r>
        <w:rPr>
          <w:color w:val="15181F"/>
          <w:sz w:val="18"/>
          <w:szCs w:val="18"/>
        </w:rPr>
        <w:t xml:space="preserve">Two limits. It is an IPMN guideline and nothing else — no schedule for mucinous cystic neoplasms, serous cystadenomas or cystic neuroendocrine tumours — so a programme adopting it still has to borrow the non-IPMN intervals from elsewhere. And its 30 mm band has validation evidence against it: in the 3,336-patient cohort that validated the rest of the criteria, long-term risk was stratified at 20 mm but not at 30 mm, the subdistribution hazard ratio being 2.07 (95% CI 1.38 to 3.10) for 20 to 29 mm and 1.75 (1.00 to 3.08) for 30 mm or more. The band that triggers the most imaging is the one that did not separate.</w:t>
      </w:r>
    </w:p>
    <w:p>
      <w:pPr>
        <w:spacing w:after="60" w:line="276"/>
        <w:ind w:left="240"/>
      </w:pPr>
      <w:r>
        <w:rPr>
          <w:color w:val="5A6069"/>
          <w:sz w:val="16"/>
          <w:szCs w:val="16"/>
        </w:rPr>
        <w:t xml:space="preserve">Sources: Kyoto 2024; Revised Kyoto validation</w:t>
      </w:r>
    </w:p>
    <w:p>
      <w:pPr>
        <w:spacing w:after="50" w:before="120"/>
        <w:ind w:left="240"/>
      </w:pPr>
      <w:r>
        <w:rPr>
          <w:b/>
          <w:bCs/>
          <w:color w:val="15181F"/>
          <w:sz w:val="19"/>
          <w:szCs w:val="19"/>
        </w:rPr>
        <w:t xml:space="preserve">ACG 2018 schedule</w:t>
      </w:r>
      <w:r>
        <w:rPr>
          <w:color w:val="5A6069"/>
          <w:sz w:val="15"/>
          <w:szCs w:val="15"/>
        </w:rPr>
        <w:t xml:space="preserve">   grade D</w:t>
      </w:r>
    </w:p>
    <w:p>
      <w:pPr>
        <w:spacing w:after="50" w:line="276"/>
        <w:ind w:left="240"/>
      </w:pPr>
      <w:r>
        <w:rPr>
          <w:color w:val="15181F"/>
          <w:sz w:val="18"/>
          <w:szCs w:val="18"/>
        </w:rPr>
        <w:t xml:space="preserve">Escalating with size, as published in full: under 1 cm, MRI every 2 years for 4 years; 1 to 2 cm, MRI yearly for 3 years then every 2 years for 4 years; 2 to 3 cm, MRI or EUS every 6 to 12 months for 3 years then yearly for 4 years; over 3 cm, MRI alternating with EUS every 6 months for 3 years then alternating yearly for 4 years, with multidisciplinary referral. Lengthening may be considered once stability is documented. New or worsening diabetes, or growth of more than 3 mm per year, prompts a short-interval MRI or EUS with or without aspiration.</w:t>
      </w:r>
    </w:p>
    <w:p>
      <w:pPr>
        <w:spacing w:after="50" w:line="276"/>
        <w:ind w:left="240"/>
      </w:pPr>
      <w:r>
        <w:rPr>
          <w:color w:val="15181F"/>
          <w:sz w:val="18"/>
          <w:szCs w:val="18"/>
        </w:rPr>
        <w:t xml:space="preserve">The most commonly used schedule in US practice and the one most radiologists will recognise. ACG names MRCP the preferred modality and accepts EUS where MRI is unavailable.</w:t>
      </w:r>
    </w:p>
    <w:p>
      <w:pPr>
        <w:spacing w:after="50"/>
        <w:ind w:left="240"/>
      </w:pPr>
      <w:r>
        <w:rPr>
          <w:b/>
          <w:bCs/>
          <w:color w:val="8C2F26"/>
          <w:sz w:val="18"/>
          <w:szCs w:val="18"/>
        </w:rPr>
        <w:t xml:space="preserve">Caveat. </w:t>
      </w:r>
      <w:r>
        <w:rPr>
          <w:color w:val="15181F"/>
          <w:sz w:val="18"/>
          <w:szCs w:val="18"/>
        </w:rPr>
        <w:t xml:space="preserve">Conditional recommendation on very low quality evidence, by ACG's own grading of all 20 of its recommendations, and the guideline states that there are very little data on whether intervals can be extended and none to guide stopping by age. It also excludes from scope patients with a strong family history of pancreatic cancer or a predisposing germline mutation, which is the group in whom surveillance is most likely to be worthwhile.</w:t>
      </w:r>
    </w:p>
    <w:p>
      <w:pPr>
        <w:spacing w:after="60" w:line="276"/>
        <w:ind w:left="240"/>
      </w:pPr>
      <w:r>
        <w:rPr>
          <w:color w:val="5A6069"/>
          <w:sz w:val="16"/>
          <w:szCs w:val="16"/>
        </w:rPr>
        <w:t xml:space="preserve">Sources: ACG 2018</w:t>
      </w:r>
    </w:p>
    <w:p>
      <w:pPr>
        <w:spacing w:after="50" w:before="120"/>
        <w:ind w:left="240"/>
      </w:pPr>
      <w:r>
        <w:rPr>
          <w:b/>
          <w:bCs/>
          <w:color w:val="15181F"/>
          <w:sz w:val="19"/>
          <w:szCs w:val="19"/>
        </w:rPr>
        <w:t xml:space="preserve">European 2018 schedule</w:t>
      </w:r>
      <w:r>
        <w:rPr>
          <w:color w:val="5A6069"/>
          <w:sz w:val="15"/>
          <w:szCs w:val="15"/>
        </w:rPr>
        <w:t xml:space="preserve">   grade D</w:t>
      </w:r>
    </w:p>
    <w:p>
      <w:pPr>
        <w:spacing w:after="50" w:line="276"/>
        <w:ind w:left="240"/>
      </w:pPr>
      <w:r>
        <w:rPr>
          <w:color w:val="15181F"/>
          <w:sz w:val="18"/>
          <w:szCs w:val="18"/>
        </w:rPr>
        <w:t xml:space="preserve">MRI preferred; 6-monthly in the first year, then yearly thereafter when no risk factors are present, and 6-monthly for patients with a relative indication, the elderly and those with severe comorbidity — the same for IPMN and for mucinous cystic neoplasms under 40 mm. Follow-up continues for life while the patient is fit for surgery. Graded 1B with strong agreement.</w:t>
      </w:r>
    </w:p>
    <w:p>
      <w:pPr>
        <w:spacing w:after="50" w:line="276"/>
        <w:ind w:left="240"/>
      </w:pPr>
      <w:r>
        <w:rPr>
          <w:color w:val="15181F"/>
          <w:sz w:val="18"/>
          <w:szCs w:val="18"/>
        </w:rPr>
        <w:t xml:space="preserve">The simplest schedule to run and audit, because it does not branch on size, and the only one that covers the non-IPMN cysts as well. Its own rationale is that the risk of IPMN progression increases over time, with progression of branch-duct IPMN expected in about 10 to 15% over 3 to 5 years, and it asks for the whole gland to be covered because of the risk of a new cancer elsewhere.</w:t>
      </w:r>
    </w:p>
    <w:p>
      <w:pPr>
        <w:spacing w:after="50"/>
        <w:ind w:left="240"/>
      </w:pPr>
      <w:r>
        <w:rPr>
          <w:b/>
          <w:bCs/>
          <w:color w:val="8C2F26"/>
          <w:sz w:val="18"/>
          <w:szCs w:val="18"/>
        </w:rPr>
        <w:t xml:space="preserve">Caveat. </w:t>
      </w:r>
      <w:r>
        <w:rPr>
          <w:color w:val="15181F"/>
          <w:sz w:val="18"/>
          <w:szCs w:val="18"/>
        </w:rPr>
        <w:t xml:space="preserve">It is the most imaging-intensive of the four for a small stable cyst — yearly, indefinitely — and that cost is not matched by any demonstrated outcome advantage. The GRADE 1B label should not be read as high-quality evidence either: the single comorbidity study the guideline cites in support of lifelong follow-up reports that patients with a Charlson-age index of 7 or more have an elevenfold risk of comorbidity-related death within 3 years and that only 6% die of malignant IPMN, which argues against the recommendation it accompanies.</w:t>
      </w:r>
    </w:p>
    <w:p>
      <w:pPr>
        <w:spacing w:after="60" w:line="276"/>
        <w:ind w:left="240"/>
      </w:pPr>
      <w:r>
        <w:rPr>
          <w:color w:val="5A6069"/>
          <w:sz w:val="16"/>
          <w:szCs w:val="16"/>
        </w:rPr>
        <w:t xml:space="preserve">Sources: European 2018</w:t>
      </w:r>
    </w:p>
    <w:p>
      <w:pPr>
        <w:spacing w:after="50" w:before="120"/>
        <w:ind w:left="240"/>
      </w:pPr>
      <w:r>
        <w:rPr>
          <w:b/>
          <w:bCs/>
          <w:color w:val="15181F"/>
          <w:sz w:val="19"/>
          <w:szCs w:val="19"/>
        </w:rPr>
        <w:t xml:space="preserve">AGA 2015 schedule</w:t>
      </w:r>
      <w:r>
        <w:rPr>
          <w:color w:val="5A6069"/>
          <w:sz w:val="15"/>
          <w:szCs w:val="15"/>
        </w:rPr>
        <w:t xml:space="preserve">   grade D</w:t>
      </w:r>
    </w:p>
    <w:p>
      <w:pPr>
        <w:spacing w:after="50" w:line="276"/>
        <w:ind w:left="240"/>
      </w:pPr>
      <w:r>
        <w:rPr>
          <w:color w:val="15181F"/>
          <w:sz w:val="18"/>
          <w:szCs w:val="18"/>
        </w:rPr>
        <w:t xml:space="preserve">For cysts under 3 cm without a solid component or a dilated duct: MRI at 1 year, then every 2 years, for a total of 5 years. EUS-FNA only when at least two of three high-risk features are present — size 3 cm or more, a dilated main duct, or an associated solid component.</w:t>
      </w:r>
    </w:p>
    <w:p>
      <w:pPr>
        <w:spacing w:after="50" w:line="276"/>
        <w:ind w:left="240"/>
      </w:pPr>
      <w:r>
        <w:rPr>
          <w:color w:val="15181F"/>
          <w:sz w:val="18"/>
          <w:szCs w:val="18"/>
        </w:rPr>
        <w:t xml:space="preserve">The least intensive schedule, and the only one with an explicit endpoint. Every recommendation in it is graded conditional on very low quality evidence by the AGA itself.</w:t>
      </w:r>
    </w:p>
    <w:p>
      <w:pPr>
        <w:spacing w:after="50"/>
        <w:ind w:left="240"/>
      </w:pPr>
      <w:r>
        <w:rPr>
          <w:b/>
          <w:bCs/>
          <w:color w:val="8C2F26"/>
          <w:sz w:val="18"/>
          <w:szCs w:val="18"/>
        </w:rPr>
        <w:t xml:space="preserve">Caveat. </w:t>
      </w:r>
      <w:r>
        <w:rPr>
          <w:color w:val="15181F"/>
          <w:sz w:val="18"/>
          <w:szCs w:val="18"/>
        </w:rPr>
        <w:t xml:space="preserve">Do not adopt it without stating what it misses and what it is built on. The AGA says in its own text that the 1-year-then-2-year interval 'is not based on any evidence but is believed to be reasonable', that there are no data on the effect of multiple high-risk features, and that a dilated main duct was retained as a high-risk feature although its own review of unselected cysts found no significant association with malignancy. Applied to 225 consecutive patients having EUS-FNA, the criteria detected advanced neoplasia with 62% sensitivity, 79% specificity, 57% positive and 82% negative predictive value and missed 5 of 11 IPMNs harbouring adenocarcinoma or high-grade dysplasia (45%) — figures resting on 13 events among 41 verified patients, with no confidence intervals, main-duct IPMN excluded, and the criteria applied at aspiration rather than on MRI, which the authors say makes 62% an overestimate. Applied in retrospect to 75 resected suspected IPMNs, they would have avoided 21 resections (28%) but missed 4 of 33 patients (12%) with high-grade dysplasia or malignancy — effectively two lesions — against none missed by the IAP or European criteria, in a cohort those two guidelines had selected.</w:t>
      </w:r>
    </w:p>
    <w:p>
      <w:pPr>
        <w:spacing w:after="60" w:line="276"/>
        <w:ind w:left="240"/>
      </w:pPr>
      <w:r>
        <w:rPr>
          <w:color w:val="5A6069"/>
          <w:sz w:val="16"/>
          <w:szCs w:val="16"/>
        </w:rPr>
        <w:t xml:space="preserve">Sources: AGA 2015; AGA criteria validation; Three-guideline comparison</w:t>
      </w:r>
    </w:p>
    <w:p>
      <w:pPr>
        <w:spacing w:after="60" w:line="276"/>
        <w:ind w:left="240"/>
      </w:pPr>
      <w:r>
        <w:rPr>
          <w:i/>
          <w:iCs/>
          <w:color w:val="5A6069"/>
          <w:sz w:val="16"/>
          <w:szCs w:val="16"/>
        </w:rPr>
        <w:t xml:space="preserve">The central ratification item on this page. The programme must pick one schedule and write it down, because the four differ by a factor of three or more in imaging per patient-decade for the same cyst, and because a schedule assembled case by case cannot be audited, cannot generate a growth rate, and will drift. Decide also which schedule applies to mucinous cystic neoplasms and cystic neuroendocrine tumours, since Kyoto 2024 covers neither, and whether the Kyoto 30 mm band is retained now that its only large validation found no stratification at that threshold. Audit: schedule assigned at enrolment, adherence to interval, proportion of scans on the assigned modality, and progression events by schedule.</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Use MRI with MRCP as the surveillance modality wherever it is available, and keep the same modality for the life of the surveillance.</w:t>
      </w:r>
    </w:p>
    <w:p>
      <w:pPr>
        <w:spacing w:after="50" w:line="276"/>
        <w:ind w:left="240"/>
      </w:pPr>
      <w:r>
        <w:rPr>
          <w:color w:val="15181F"/>
          <w:sz w:val="18"/>
          <w:szCs w:val="18"/>
        </w:rPr>
        <w:t xml:space="preserve">ACG names MRCP the preferred modality for pancreatic cyst surveillance and accepts EUS as the primary tool where MRI is unavailable; the European guideline prefers MRI at GRADE 2C for its sensitivity to duct communication, mural nodules, septations and multifocality and because repeated CT radiation carries its own risk, reserving CT for calcification, staging and postoperative recurrence; Kyoto 2024 writes its intervals as CT or MRI and reports that MDCT, MRI and EUS are equivalent for diagnosing high-grade dysplasia or invasive carcinoma.</w:t>
      </w:r>
    </w:p>
    <w:p>
      <w:pPr>
        <w:spacing w:after="50"/>
        <w:ind w:left="240"/>
      </w:pPr>
      <w:r>
        <w:rPr>
          <w:b/>
          <w:bCs/>
          <w:color w:val="8C2F26"/>
          <w:sz w:val="18"/>
          <w:szCs w:val="18"/>
        </w:rPr>
        <w:t xml:space="preserve">Caveat. </w:t>
      </w:r>
      <w:r>
        <w:rPr>
          <w:color w:val="15181F"/>
          <w:sz w:val="18"/>
          <w:szCs w:val="18"/>
        </w:rPr>
        <w:t xml:space="preserve">Do not alternate modality for convenience. A size difference between a CT in one year and an MRI the next is not reliably a size difference, and growth is a worrisome feature in Kyoto 2024 at 2.5 mm per year — well inside the disagreement between two modalities. Note also that neither Kyoto nor the European guideline can recommend a specific MRI or CT protocol: the European guideline says so explicitly, for want of comparative studies.</w:t>
      </w:r>
    </w:p>
    <w:p>
      <w:pPr>
        <w:spacing w:after="50" w:line="276"/>
        <w:ind w:left="240"/>
      </w:pPr>
      <w:r>
        <w:rPr>
          <w:i/>
          <w:iCs/>
          <w:color w:val="5A6069"/>
          <w:sz w:val="17"/>
          <w:szCs w:val="17"/>
        </w:rPr>
        <w:t xml:space="preserve">The cost of the commitment now has published numbers, and they are not reassuring in either direction. Up to $3.6 million is spent on cyst surveillance per cancer detected in the United States, with no appreciable change in cyst-related pancreatic adenocarcinoma mortality over two decades of rising expenditure; one Markov model of IAP 2017 surveillance against no surveillance in a 60-year-old with an asymptomatic 25 mm cyst returned an incremental cost-effectiveness ratio of $171,143 per quality-adjusted life-year, while an earlier model of 2006 consensus surveillance in a 60-year-old returned $20,096 per QALY — two models differing in cyst size, guideline, era and assumptions, which the review that prints both does not reconcile. Sendai 2006, Fukuoka 2012, Fukuoka 2017, Kyoto 2024, ACG 2018 and the European 2018 guideline contain no cost analysis at all, and ACG and AGA both state that none exists. This is not a reason to under-image a patient; it is a reason for the programme to know how many scans it is committing to.</w:t>
      </w:r>
    </w:p>
    <w:p>
      <w:pPr>
        <w:spacing w:after="60" w:line="276"/>
        <w:ind w:left="240"/>
      </w:pPr>
      <w:r>
        <w:rPr>
          <w:color w:val="5A6069"/>
          <w:sz w:val="16"/>
          <w:szCs w:val="16"/>
        </w:rPr>
        <w:t xml:space="preserve">Sources: ACG 2018; Kyoto 2024; European 2018; Gardner 2024 review</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Alternate MRI with EUS in the cyst of 2 cm or more, where the question is a mural nodule rather than size.</w:t>
      </w:r>
    </w:p>
    <w:p>
      <w:pPr>
        <w:spacing w:after="50" w:line="276"/>
        <w:ind w:left="240"/>
      </w:pPr>
      <w:r>
        <w:rPr>
          <w:color w:val="15181F"/>
          <w:sz w:val="18"/>
          <w:szCs w:val="18"/>
        </w:rPr>
        <w:t xml:space="preserve">ACG brings EUS into the schedule at 2 to 3 cm; Fukuoka 2017 alternated MRI with EUS at 2 to 3 cm and every 3 to 6 months above 3 cm. EUS is the modality Kyoto names for confirming a mural nodule and measuring its height, and the 5 mm nodule threshold is the single most consequential measurement on this page.</w:t>
      </w:r>
    </w:p>
    <w:p>
      <w:pPr>
        <w:spacing w:after="50"/>
        <w:ind w:left="240"/>
      </w:pPr>
      <w:r>
        <w:rPr>
          <w:b/>
          <w:bCs/>
          <w:color w:val="8C2F26"/>
          <w:sz w:val="18"/>
          <w:szCs w:val="18"/>
        </w:rPr>
        <w:t xml:space="preserve">Caveat. </w:t>
      </w:r>
      <w:r>
        <w:rPr>
          <w:color w:val="15181F"/>
          <w:sz w:val="18"/>
          <w:szCs w:val="18"/>
        </w:rPr>
        <w:t xml:space="preserve">Do not add EUS to a schedule for a small stable cyst — it adds a sedated procedure to each cycle without changing the question. And do not let an EUS report that omits the nodule measurement count as an EUS.</w:t>
      </w:r>
    </w:p>
    <w:p>
      <w:pPr>
        <w:spacing w:after="50" w:line="276"/>
        <w:ind w:left="240"/>
      </w:pPr>
      <w:r>
        <w:rPr>
          <w:i/>
          <w:iCs/>
          <w:color w:val="5A6069"/>
          <w:sz w:val="17"/>
          <w:szCs w:val="17"/>
        </w:rPr>
        <w:t xml:space="preserve">[EXPERTISE] Inter-operator variation in nodule measurement is not published and is not audited anywhere; a programme that makes operative decisions on a 5 mm EUS threshold should know who is measuring.</w:t>
      </w:r>
    </w:p>
    <w:p>
      <w:pPr>
        <w:spacing w:after="60" w:line="276"/>
        <w:ind w:left="240"/>
      </w:pPr>
      <w:r>
        <w:rPr>
          <w:color w:val="5A6069"/>
          <w:sz w:val="16"/>
          <w:szCs w:val="16"/>
        </w:rPr>
        <w:t xml:space="preserve">Sources: ACG 2018; Fukuoka 2017; Kyoto 2024</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Consider earlier resection in a young fit patient facing decades of surveillance, and say that the argument is about the duration of the commitment rather than about the cyst.</w:t>
      </w:r>
    </w:p>
    <w:p>
      <w:pPr>
        <w:spacing w:after="50" w:line="276"/>
        <w:ind w:left="240"/>
      </w:pPr>
      <w:r>
        <w:rPr>
          <w:color w:val="15181F"/>
          <w:sz w:val="18"/>
          <w:szCs w:val="18"/>
        </w:rPr>
        <w:t xml:space="preserve">Fukuoka 2012 said surgery should be strongly considered in young fit patients with a cyst above 3 cm, and Fukuoka 2017 that patients under 65 with cysts over 2 cm may still be candidates. The supporting observation is that risk accumulates rather than plateaus: cumulative incidence of pancreatic carcinoma was 3.3% at 5 years, 6.6% at 10 and 15.0% at 15 in 1,404 branch-duct IPMNs, and Kyoto 2024 states that its own option to discontinue surveillance does not apply to younger patients with branch-duct IPMN, because the risk appears cumulative over time.</w:t>
      </w:r>
    </w:p>
    <w:p>
      <w:pPr>
        <w:spacing w:after="50"/>
        <w:ind w:left="240"/>
      </w:pPr>
      <w:r>
        <w:rPr>
          <w:b/>
          <w:bCs/>
          <w:color w:val="8C2F26"/>
          <w:sz w:val="18"/>
          <w:szCs w:val="18"/>
        </w:rPr>
        <w:t xml:space="preserve">Caveat. </w:t>
      </w:r>
      <w:r>
        <w:rPr>
          <w:color w:val="15181F"/>
          <w:sz w:val="18"/>
          <w:szCs w:val="18"/>
        </w:rPr>
        <w:t xml:space="preserve">Kyoto 2024 does not carry the early-resection recommendation forward, and no study has compared early resection against continued surveillance in young patients. Do not present it as the guideline position — it is a reasonable conversation, not a standard. Fukuoka 2017 also demoted cyst size as a surgical indication in its own text while keeping the 2 cm figure for patients under 65, so the recommendation is internally inconsistent at source.</w:t>
      </w:r>
    </w:p>
    <w:p>
      <w:pPr>
        <w:spacing w:after="50" w:line="276"/>
        <w:ind w:left="240"/>
      </w:pPr>
      <w:r>
        <w:rPr>
          <w:i/>
          <w:iCs/>
          <w:color w:val="5A6069"/>
          <w:sz w:val="17"/>
          <w:szCs w:val="17"/>
        </w:rPr>
        <w:t xml:space="preserve">This argument cuts both ways. The same young patient has the most years in which to suffer the long-term consequences of a pancreatectomy, and the most years in which a remnant can produce a new lesion: after resection of 130 non-invasive IPMNs the 1-, 5- and 10-year risks of a new IPMN were 4%, 25% and 62%, with invasive IPMN in 0%, 7% and 38% by 10 years.</w:t>
      </w:r>
    </w:p>
    <w:p>
      <w:pPr>
        <w:spacing w:after="60" w:line="276"/>
        <w:ind w:left="240"/>
      </w:pPr>
      <w:r>
        <w:rPr>
          <w:color w:val="5A6069"/>
          <w:sz w:val="16"/>
          <w:szCs w:val="16"/>
        </w:rPr>
        <w:t xml:space="preserve">Sources: Fukuoka 2017; Fukuoka 2012; Oyama 2020; Pergolini 2017; Kyoto 2024</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run surveillance without a named owner and a recall system that fails loudly.</w:t>
      </w:r>
    </w:p>
    <w:p>
      <w:pPr>
        <w:spacing w:after="50" w:line="276"/>
        <w:ind w:left="240"/>
      </w:pPr>
      <w:r>
        <w:rPr>
          <w:color w:val="15181F"/>
          <w:sz w:val="18"/>
          <w:szCs w:val="18"/>
        </w:rPr>
        <w:t xml:space="preserve">One owner per patient, an interval recorded in the record rather than in a letter, and a report that lists overdue patients by name every month.</w:t>
      </w:r>
    </w:p>
    <w:p>
      <w:pPr>
        <w:spacing w:after="50"/>
        <w:ind w:left="240"/>
      </w:pPr>
      <w:r>
        <w:rPr>
          <w:b/>
          <w:bCs/>
          <w:color w:val="8C2F26"/>
          <w:sz w:val="18"/>
          <w:szCs w:val="18"/>
        </w:rPr>
        <w:t xml:space="preserve">Caveat. </w:t>
      </w:r>
      <w:r>
        <w:rPr>
          <w:color w:val="15181F"/>
          <w:sz w:val="18"/>
          <w:szCs w:val="18"/>
        </w:rPr>
        <w:t xml:space="preserve">Every schedule on this page assumes the scan happens. A surveillance programme whose default failure mode is silent is not safer than no programme — it is a programme that carries the cost and generates the reassurance without the benefit. This is an operational requirement, grade D, and is audited for adherence rather than for effect.</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mix the four schedules, taking the generous interval from one and the stopping rule from another.</w:t>
      </w:r>
    </w:p>
    <w:p>
      <w:pPr>
        <w:spacing w:after="50" w:line="276"/>
        <w:ind w:left="240"/>
      </w:pPr>
      <w:r>
        <w:rPr>
          <w:color w:val="15181F"/>
          <w:sz w:val="18"/>
          <w:szCs w:val="18"/>
        </w:rPr>
        <w:t xml:space="preserve">Adopt one schedule whole, note the deviations deliberately, and record which version and which date.</w:t>
      </w:r>
    </w:p>
    <w:p>
      <w:pPr>
        <w:spacing w:after="50"/>
        <w:ind w:left="240"/>
      </w:pPr>
      <w:r>
        <w:rPr>
          <w:b/>
          <w:bCs/>
          <w:color w:val="8C2F26"/>
          <w:sz w:val="18"/>
          <w:szCs w:val="18"/>
        </w:rPr>
        <w:t xml:space="preserve">Caveat. </w:t>
      </w:r>
      <w:r>
        <w:rPr>
          <w:color w:val="15181F"/>
          <w:sz w:val="18"/>
          <w:szCs w:val="18"/>
        </w:rPr>
        <w:t xml:space="preserve">Each of the four is internally coherent: AGA's long intervals go with its 5-year stop, the European guideline's short intervals go with lifelong follow-up, and Kyoto's 18-month interval for a small cyst goes with its conditional 5-year discontinuation option. Assembling the longest intervals with the latest stopping point produces a schedule no guideline has ever examined.</w:t>
      </w:r>
    </w:p>
    <w:p>
      <w:pPr>
        <w:spacing w:after="60" w:line="276"/>
        <w:ind w:left="240"/>
      </w:pPr>
      <w:r>
        <w:rPr>
          <w:color w:val="5A6069"/>
          <w:sz w:val="16"/>
          <w:szCs w:val="16"/>
        </w:rPr>
        <w:t xml:space="preserve">Sources: Kyoto 2024; ACG 2018; AGA 2015; European 2018</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9 · Stopping surveillance</w:t>
      </w:r>
    </w:p>
    <w:p>
      <w:pPr>
        <w:spacing w:after="140"/>
      </w:pPr>
      <w:r>
        <w:rPr>
          <w:b/>
          <w:bCs/>
          <w:color w:val="176A87"/>
          <w:sz w:val="19"/>
          <w:szCs w:val="19"/>
        </w:rPr>
        <w:t xml:space="preserve">The question. </w:t>
      </w:r>
      <w:r>
        <w:rPr>
          <w:sz w:val="19"/>
          <w:szCs w:val="19"/>
        </w:rPr>
        <w:t xml:space="preserve">Can we stop, and on whose rule — because the three cohorts that answer this question answer it oppositely, and the reason is in how each was built?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No longer a candidate for pancreatectomy, on fitness or on the patient's own decision — the one trigger all four guidelines share</w:t>
      </w:r>
    </w:p>
    <w:p>
      <w:pPr>
        <w:pStyle w:val="ListParagraph"/>
        <w:numPr>
          <w:ilvl w:val="0"/>
          <w:numId w:val="2"/>
        </w:numPr>
        <w:spacing w:after="60" w:line="268"/>
      </w:pPr>
      <w:r>
        <w:rPr>
          <w:color w:val="15181F"/>
          <w:sz w:val="18"/>
          <w:szCs w:val="18"/>
        </w:rPr>
        <w:t xml:space="preserve">Five years of documented stability with no worrisome feature, in a cyst under the programme's stated size threshold</w:t>
      </w:r>
    </w:p>
    <w:p>
      <w:pPr>
        <w:pStyle w:val="ListParagraph"/>
        <w:numPr>
          <w:ilvl w:val="0"/>
          <w:numId w:val="2"/>
        </w:numPr>
        <w:spacing w:after="60" w:line="268"/>
      </w:pPr>
      <w:r>
        <w:rPr>
          <w:color w:val="15181F"/>
          <w:sz w:val="18"/>
          <w:szCs w:val="18"/>
        </w:rPr>
        <w:t xml:space="preserve">Age and size meeting the programme's stated age-and-size rule, where it has adopted one</w:t>
      </w:r>
    </w:p>
    <w:p>
      <w:pPr>
        <w:pStyle w:val="ListParagraph"/>
        <w:numPr>
          <w:ilvl w:val="0"/>
          <w:numId w:val="2"/>
        </w:numPr>
        <w:spacing w:after="60" w:line="268"/>
      </w:pPr>
      <w:r>
        <w:rPr>
          <w:color w:val="15181F"/>
          <w:sz w:val="18"/>
          <w:szCs w:val="18"/>
        </w:rPr>
        <w:t xml:space="preserve">Competing-risk estimate short enough that the cyst cannot become the cause of death</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Stop when the patient is no longer a candidate for pancreatectomy. This is the only stopping rule all four guidelines share.</w:t>
      </w:r>
    </w:p>
    <w:p>
      <w:pPr>
        <w:spacing w:after="50" w:line="276"/>
        <w:ind w:left="240"/>
      </w:pPr>
      <w:r>
        <w:rPr>
          <w:color w:val="15181F"/>
          <w:sz w:val="18"/>
          <w:szCs w:val="18"/>
        </w:rPr>
        <w:t xml:space="preserve">Every patient, reassessed at each visit rather than once at enrolment. ACG makes it a strong recommendation and adds that it is reasonable to assess the utility of ongoing surveillance in patients over 75, with an individualised approach for those aged 76 to 85 — age limits ACG says in the same paragraph are borrowed from USPSTF colorectal screening and are not supported by evidence. Kyoto 2024 adds a life expectancy under 10 years as a reason to stop.</w:t>
      </w:r>
    </w:p>
    <w:p>
      <w:pPr>
        <w:spacing w:after="50"/>
        <w:ind w:left="240"/>
      </w:pPr>
      <w:r>
        <w:rPr>
          <w:b/>
          <w:bCs/>
          <w:color w:val="8C2F26"/>
          <w:sz w:val="18"/>
          <w:szCs w:val="18"/>
        </w:rPr>
        <w:t xml:space="preserve">Caveat. </w:t>
      </w:r>
      <w:r>
        <w:rPr>
          <w:color w:val="15181F"/>
          <w:sz w:val="18"/>
          <w:szCs w:val="18"/>
        </w:rPr>
        <w:t xml:space="preserve">Do not treat it as an age rule. Fitness, not birthday, is the criterion, and an 80-year-old who would accept and survive a distal pancreatectomy is still a surveillance candidate.</w:t>
      </w:r>
    </w:p>
    <w:p>
      <w:pPr>
        <w:spacing w:after="50" w:line="276"/>
        <w:ind w:left="240"/>
      </w:pPr>
      <w:r>
        <w:rPr>
          <w:i/>
          <w:iCs/>
          <w:color w:val="5A6069"/>
          <w:sz w:val="17"/>
          <w:szCs w:val="17"/>
        </w:rPr>
        <w:t xml:space="preserve">Grade D: this is a logical requirement, not a comparative result. No study has randomised stopping against continuing in anyone, and no cost-effectiveness analysis of surveillance in an elderly population exists.</w:t>
      </w:r>
    </w:p>
    <w:p>
      <w:pPr>
        <w:spacing w:after="60" w:line="276"/>
        <w:ind w:left="240"/>
      </w:pPr>
      <w:r>
        <w:rPr>
          <w:color w:val="5A6069"/>
          <w:sz w:val="16"/>
          <w:szCs w:val="16"/>
        </w:rPr>
        <w:t xml:space="preserve">Sources: ACG 2018; European 2018; AGA 2015; Kyoto 2024</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Ordered from the most conservative to the most permissive. </w:t>
      </w:r>
      <w:r>
        <w:rPr>
          <w:b/>
          <w:bCs/>
          <w:i/>
          <w:iCs/>
          <w:color w:val="5A6069"/>
          <w:sz w:val="17"/>
          <w:szCs w:val="17"/>
        </w:rPr>
        <w:t xml:space="preserve">No winner is picked here and none should be read in.</w:t>
      </w:r>
      <w:r>
        <w:rPr>
          <w:i/>
          <w:iCs/>
          <w:color w:val="5A6069"/>
          <w:sz w:val="17"/>
          <w:szCs w:val="17"/>
        </w:rPr>
        <w:t xml:space="preserve"> The three cohorts differ on four things, and those four differences account for the opposite conclusions, so the order reflects how much imaging each position commits the programme to and not any comparison of outcomes. First, baseline selection: the two cohorts that found a large excess admitted cysts that already had or went on to develop worrisome features — 36% of the US cohort had worrisome features or high-risk stigmata at some point, and the Tokyo cohort counted a mural nodule developing during follow-up as an outcome (subdistribution hazard ratio 11.5, 4.49 to 29.6) — while the cohort that found no excess excluded those cysts by design at entry and again at 5 years. Second, conditioning on survival: all three report a denominator of patients who reached 5 years without being resected or diagnosed, which continuously purges the cohort of its highest-risk members in whichever direction the authors are arguing. Third, the numerator: the two high estimates count high-grade dysplasia as an event against invasive-cancer-only registry comparators, which is what produces standardised incidence ratios of 18.8 and 10.8, while the low estimate counts invasive cancer only, and 14 of its 40 cancers were diagnosed radiologically or on aspiration rather than pathologically. Fourth, observation past the mark: the two high estimates watched for a median of 107 months each beyond 5 years, the low estimate for 85. Nothing about biology separates these papers that is not also explained by how they were built.</w:t>
      </w:r>
    </w:p>
    <w:p>
      <w:pPr>
        <w:spacing w:after="50" w:before="120"/>
        <w:ind w:left="240"/>
      </w:pPr>
      <w:r>
        <w:rPr>
          <w:b/>
          <w:bCs/>
          <w:color w:val="15181F"/>
          <w:sz w:val="19"/>
          <w:szCs w:val="19"/>
        </w:rPr>
        <w:t xml:space="preserve">Continue while the patient remains fit — European 2018 and ACG 2018</w:t>
      </w:r>
      <w:r>
        <w:rPr>
          <w:color w:val="5A6069"/>
          <w:sz w:val="15"/>
          <w:szCs w:val="15"/>
        </w:rPr>
        <w:t xml:space="preserve">   grade C</w:t>
      </w:r>
    </w:p>
    <w:p>
      <w:pPr>
        <w:spacing w:after="50" w:line="276"/>
        <w:ind w:left="240"/>
      </w:pPr>
      <w:r>
        <w:rPr>
          <w:color w:val="15181F"/>
          <w:sz w:val="18"/>
          <w:szCs w:val="18"/>
        </w:rPr>
        <w:t xml:space="preserve">The European guideline, at GRADE 1B: 'the risk of IPMN progression increases over the time, therefore patients affected by IPMN without indication for surgery should be followed up until they are no longer fit for surgery'. ACG discontinues only on loss of surgical candidacy, with the over-75 assessment above, and explicitly rejects the AGA 5-year rule on the ground that genetic studies put the dwell time to cancer at 15 to 20 years and cancers have appeared in IPMN up to 16 years after diagnosis.</w:t>
      </w:r>
    </w:p>
    <w:p>
      <w:pPr>
        <w:spacing w:after="50" w:line="276"/>
        <w:ind w:left="240"/>
      </w:pPr>
      <w:r>
        <w:rPr>
          <w:color w:val="15181F"/>
          <w:sz w:val="18"/>
          <w:szCs w:val="18"/>
        </w:rPr>
        <w:t xml:space="preserve">The position with the longest follow-up behind it. In 577 branch-duct IPMNs at one US referral centre, 363 were surveilled beyond 5 years for a median of 107 months and 20 of those (5.5%) developed high-grade dysplasia or invasive neoplasm after the 5-year mark, with invasive cancer in 16 (4.4%) and malignant transformation after 10 years in 5 of 121 (4%); the standardised incidence ratio for the 282 patients without worrisome features at 5 years was 18.8 (95% CI 9.7 to 32.8). In 1,404 branch-duct IPMNs in Tokyo, 804 were followed past 5 years for a median of 107 months with a cumulative incidence of 12.0% at 15 years from diagnosis and a standardised incidence ratio beyond 5 years of 5.8 (3.7 to 7.9); among the 737 who would have met the AGA criteria for discontinuation, 23 carcinomas occurred, with a post-5-year standardised incidence ratio of 4.8 (2.9 to 6.8).</w:t>
      </w:r>
    </w:p>
    <w:p>
      <w:pPr>
        <w:spacing w:after="50"/>
        <w:ind w:left="240"/>
      </w:pPr>
      <w:r>
        <w:rPr>
          <w:b/>
          <w:bCs/>
          <w:color w:val="8C2F26"/>
          <w:sz w:val="18"/>
          <w:szCs w:val="18"/>
        </w:rPr>
        <w:t xml:space="preserve">Caveat. </w:t>
      </w:r>
      <w:r>
        <w:rPr>
          <w:color w:val="15181F"/>
          <w:sz w:val="18"/>
          <w:szCs w:val="18"/>
        </w:rPr>
        <w:t xml:space="preserve">The cost is indefinite imaging in a population whose competing risk of death is far larger than their cyst risk. And both standardised incidence ratios are inflated by construction in the same two ways: each counts high-grade dysplasia as an event against a cancer-registry comparator that counts only invasive cancer — the US cohort supplies a sensitivity analysis restricted to invasive disease, giving 15.6 (7.5 to 28.7), and its abstract carries the 18.8 — and each compares a referral cohort known to harbour a pancreatic cyst against a general population of whom 2 to 7% also harbour one, so part of the excess is detection. The Tokyo authors note that their own incidence exceeds what cyst prevalence and population cancer rates would predict.</w:t>
      </w:r>
    </w:p>
    <w:p>
      <w:pPr>
        <w:spacing w:after="60" w:line="276"/>
        <w:ind w:left="240"/>
      </w:pPr>
      <w:r>
        <w:rPr>
          <w:color w:val="5A6069"/>
          <w:sz w:val="16"/>
          <w:szCs w:val="16"/>
        </w:rPr>
        <w:t xml:space="preserve">Sources: European 2018; ACG 2018; Pergolini 2017; Oyama 2020</w:t>
      </w:r>
    </w:p>
    <w:p>
      <w:pPr>
        <w:spacing w:after="50" w:before="120"/>
        <w:ind w:left="240"/>
      </w:pPr>
      <w:r>
        <w:rPr>
          <w:b/>
          <w:bCs/>
          <w:color w:val="15181F"/>
          <w:sz w:val="19"/>
          <w:szCs w:val="19"/>
        </w:rPr>
        <w:t xml:space="preserve">Stop at 5 years if stable — AGA 2015, and one of Kyoto 2024's two options</w:t>
      </w:r>
      <w:r>
        <w:rPr>
          <w:color w:val="5A6069"/>
          <w:sz w:val="15"/>
          <w:szCs w:val="15"/>
        </w:rPr>
        <w:t xml:space="preserve">   grade C</w:t>
      </w:r>
    </w:p>
    <w:p>
      <w:pPr>
        <w:spacing w:after="50" w:line="276"/>
        <w:ind w:left="240"/>
      </w:pPr>
      <w:r>
        <w:rPr>
          <w:color w:val="15181F"/>
          <w:sz w:val="18"/>
          <w:szCs w:val="18"/>
        </w:rPr>
        <w:t xml:space="preserve">AGA 2015 recommends discontinuing surveillance if there has been no significant change in cyst characteristics after 5 years (conditional, very low quality), on a reviewed transformation risk of about 0.24% per year computed by assuming that every pancreatic cancer arises in a cyst. Kyoto 2024 offers two options for a small unchanged branch-duct IPMN after 5 years — 'stop surveillance' or 'continue surveillance for possible development of concomitant pancreatic ductal adenocarcinoma' — and states that surveillance may be discontinued for cysts under 20 mm with no morphological change and no worrisome feature after 5 years, with consideration of patient condition and life expectancy (SIGN 2+, grade C).</w:t>
      </w:r>
    </w:p>
    <w:p>
      <w:pPr>
        <w:spacing w:after="50" w:line="276"/>
        <w:ind w:left="240"/>
      </w:pPr>
      <w:r>
        <w:rPr>
          <w:color w:val="15181F"/>
          <w:sz w:val="18"/>
          <w:szCs w:val="18"/>
        </w:rPr>
        <w:t xml:space="preserve">Small stable cysts in older patients, where the competing-risk argument dominates: among 1,617 presumed branch-duct IPMNs stable for at least 5 years, all-cause mortality was 4.9% and disease-specific mortality 0.3%.</w:t>
      </w:r>
    </w:p>
    <w:p>
      <w:pPr>
        <w:spacing w:after="50"/>
        <w:ind w:left="240"/>
      </w:pPr>
      <w:r>
        <w:rPr>
          <w:b/>
          <w:bCs/>
          <w:color w:val="8C2F26"/>
          <w:sz w:val="18"/>
          <w:szCs w:val="18"/>
        </w:rPr>
        <w:t xml:space="preserve">Caveat. </w:t>
      </w:r>
      <w:r>
        <w:rPr>
          <w:color w:val="15181F"/>
          <w:sz w:val="18"/>
          <w:szCs w:val="18"/>
        </w:rPr>
        <w:t xml:space="preserve">The AGA version was not restricted by size, rests on a population-level estimate with no data comparing cancer rates in stable against changing cysts — the guideline says so — and has been repeatedly criticised. Kyoto's version is explicitly conditional, size-limited to 20 mm, excluded from younger patients and from those with familial or genetic risk, and offered as one of two permissible courses, so a pathway that adopts it cannot claim evidential support for the course it chose; the guideline records that the two options exist because most Japanese physicians accept the low progression risk of a small stable lesion while remaining concerned about concomitant adenocarcinoma. Kyoto's own counterweight is a Japanese series of 732 patients with branch-duct IPMN under 15 mm in which 22 pancreatic carcinomas occurred, cumulative incidence 2.2%, 4.6% and 7.4% at 5, 10 and 15 years, 14 of the 22 being concomitant adenocarcinomas. The best estimate of what happens after an uneventful 5 years in a guideline-adherent cohort is 2.7% (1.9 to 3.7) at 10 years and 6.1% (4.3 to 8.3) at 15, from a centre that surveilled more intensively than Kyoto advises and whose authors say so.</w:t>
      </w:r>
    </w:p>
    <w:p>
      <w:pPr>
        <w:spacing w:after="60" w:line="276"/>
        <w:ind w:left="240"/>
      </w:pPr>
      <w:r>
        <w:rPr>
          <w:color w:val="5A6069"/>
          <w:sz w:val="16"/>
          <w:szCs w:val="16"/>
        </w:rPr>
        <w:t xml:space="preserve">Sources: AGA 2015; Kyoto 2024; Marchegiani 2023; Pergolini 2017; Revised Kyoto validation</w:t>
      </w:r>
    </w:p>
    <w:p>
      <w:pPr>
        <w:spacing w:after="50" w:before="120"/>
        <w:ind w:left="240"/>
      </w:pPr>
      <w:r>
        <w:rPr>
          <w:b/>
          <w:bCs/>
          <w:color w:val="15181F"/>
          <w:sz w:val="19"/>
          <w:szCs w:val="19"/>
        </w:rPr>
        <w:t xml:space="preserve">Stop by age and size — the standardised-incidence-ratio argument</w:t>
      </w:r>
      <w:r>
        <w:rPr>
          <w:color w:val="5A6069"/>
          <w:sz w:val="15"/>
          <w:szCs w:val="15"/>
        </w:rPr>
        <w:t xml:space="preserve">   grade C</w:t>
      </w:r>
    </w:p>
    <w:p>
      <w:pPr>
        <w:spacing w:after="50" w:line="276"/>
        <w:ind w:left="240"/>
      </w:pPr>
      <w:r>
        <w:rPr>
          <w:color w:val="15181F"/>
          <w:sz w:val="18"/>
          <w:szCs w:val="18"/>
        </w:rPr>
        <w:t xml:space="preserve">Not a guideline position, but the best-quantified one. In an international cohort of 3,844 presumed branch-duct IPMNs with no worrisome features or high-risk stigmata at diagnosis, 1,617 (42%) developed none in the first 5 years, and in that subgroup the standardised incidence ratio for pancreatic cancer was 2.29 (95% CI 1.22 to 3.91) overall, 1.12 (0.23 to 3.39, from 3 cancers) in patients aged 75 or older, and 0.95 (0.11 to 3.42, from 2 cancers) in patients 65 or older with stable lesions of 15 mm or less.</w:t>
      </w:r>
    </w:p>
    <w:p>
      <w:pPr>
        <w:spacing w:after="50" w:line="276"/>
        <w:ind w:left="240"/>
      </w:pPr>
      <w:r>
        <w:rPr>
          <w:color w:val="15181F"/>
          <w:sz w:val="18"/>
          <w:szCs w:val="18"/>
        </w:rPr>
        <w:t xml:space="preserve">The authors' own proposal: discontinuation could be justified after 5 years of stability in patients over 75 with cysts under 30 mm, and in patients 65 or older with cysts of 15 mm or less. It gives a programme two defensible numbers rather than one blanket rule, and it is the only one of the three cohorts that excluded worrisome features by design, so it is the only one describing the lesion a stopping rule would actually be applied to.</w:t>
      </w:r>
    </w:p>
    <w:p>
      <w:pPr>
        <w:spacing w:after="50"/>
        <w:ind w:left="240"/>
      </w:pPr>
      <w:r>
        <w:rPr>
          <w:b/>
          <w:bCs/>
          <w:color w:val="8C2F26"/>
          <w:sz w:val="18"/>
          <w:szCs w:val="18"/>
        </w:rPr>
        <w:t xml:space="preserve">Caveat. </w:t>
      </w:r>
      <w:r>
        <w:rPr>
          <w:color w:val="15181F"/>
          <w:sz w:val="18"/>
          <w:szCs w:val="18"/>
        </w:rPr>
        <w:t xml:space="preserve">Four limits, each of which the paper states and none of which survives into the recommendation. The intervals are wide because the events are few — two and three cancers — so 'no different from the population' is a failure to exclude a threefold excess, not a demonstration of safety. The standardised incidence ratio falls with age because the comparator population's pancreatic cancer incidence rises steeply with age, which the paper says explicitly, so the rule licenses stopping in exactly the group whose absolute risk is highest. Size is not neutral within the stable group: cysts above 30 mm with no new feature for 5 years had a standardised incidence ratio of 10.29 (4.12 to 21.21). And the group this applies to cannot be identified at diagnosis — 20.2% developed a worrisome feature and 1.8% a high-risk stigma during follow-up, so this is the 42% who stayed stable, known only in retrospect.</w:t>
      </w:r>
    </w:p>
    <w:p>
      <w:pPr>
        <w:spacing w:after="60" w:line="276"/>
        <w:ind w:left="240"/>
      </w:pPr>
      <w:r>
        <w:rPr>
          <w:color w:val="5A6069"/>
          <w:sz w:val="16"/>
          <w:szCs w:val="16"/>
        </w:rPr>
        <w:t xml:space="preserve">Sources: Marchegiani 2023</w:t>
      </w:r>
    </w:p>
    <w:p>
      <w:pPr>
        <w:spacing w:after="60" w:line="276"/>
        <w:ind w:left="240"/>
      </w:pPr>
      <w:r>
        <w:rPr>
          <w:i/>
          <w:iCs/>
          <w:color w:val="5A6069"/>
          <w:sz w:val="16"/>
          <w:szCs w:val="16"/>
        </w:rPr>
        <w:t xml:space="preserve">The second central ratification item. The programme must choose a stopping rule and state it, because the three positions have different failure modes: continuing indefinitely spends imaging on patients who will die of something else, stopping at 5 years accepts a documented 4.4% rate of invasive cancer after that point in one referral cohort, and the age-and-size rule rests on two and three events with confidence intervals compatible with a threefold excess, in a cohort no guideline has endorsed. Decide also whether a patient who stops is told they may still develop a pancreatic cancer unrelated to the cyst, and whether a cyst above 30 mm is excluded from any stopping rule, since stable cysts above 30 mm carried a standardised incidence ratio of 10.29 in the cohort that proposed stopping. Audit: stopping decisions by rule applied, and any pancreatic cancer diagnosed in a patient after surveillance stopped.</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surveillance stops but the patient is still fit, consider stopping for the cyst while remaining alert to a concomitant adenocarcinoma elsewhere in the gland.</w:t>
      </w:r>
    </w:p>
    <w:p>
      <w:pPr>
        <w:spacing w:after="50" w:line="276"/>
        <w:ind w:left="240"/>
      </w:pPr>
      <w:r>
        <w:rPr>
          <w:color w:val="15181F"/>
          <w:sz w:val="18"/>
          <w:szCs w:val="18"/>
        </w:rPr>
        <w:t xml:space="preserve">This is Kyoto 2024's second option in plain terms, and it has a mechanistic basis. Of 68 pancreatic carcinomas in 1,404 branch-duct IPMNs, 30 were concomitant ductal adenocarcinomas arising elsewhere; cyst size and duct diameter predicted the IPMN-derived cancers but not the concomitant ones, and older age was the only risk factor for a concomitant cancer. In the later 3,179-patient analysis from the same centre, 68 of 138 carcinomas were concomitant, the worrisome-feature count did not predict them, and they were metastatic at diagnosis three times as often as the derived cancers (21% against 7.1%).</w:t>
      </w:r>
    </w:p>
    <w:p>
      <w:pPr>
        <w:spacing w:after="50"/>
        <w:ind w:left="240"/>
      </w:pPr>
      <w:r>
        <w:rPr>
          <w:b/>
          <w:bCs/>
          <w:color w:val="8C2F26"/>
          <w:sz w:val="18"/>
          <w:szCs w:val="18"/>
        </w:rPr>
        <w:t xml:space="preserve">Caveat. </w:t>
      </w:r>
      <w:r>
        <w:rPr>
          <w:color w:val="15181F"/>
          <w:sz w:val="18"/>
          <w:szCs w:val="18"/>
        </w:rPr>
        <w:t xml:space="preserve">Kyoto 2024 puts the yearly incidence of concomitant adenocarcinoma at 0.4 to 1.0%, about 3 to 5 times the age-matched population — but adds that most of these data come from Japan, where the whole resected pancreas is sectioned at 5 mm and clinicians are primed to look for the entity, and that elsewhere the risk in an IPMN patient appears similar to the general population. Do not quote the Japanese figure to a Houston patient as their own risk.</w:t>
      </w:r>
    </w:p>
    <w:p>
      <w:pPr>
        <w:spacing w:after="50" w:line="276"/>
        <w:ind w:left="240"/>
      </w:pPr>
      <w:r>
        <w:rPr>
          <w:i/>
          <w:iCs/>
          <w:color w:val="5A6069"/>
          <w:sz w:val="17"/>
          <w:szCs w:val="17"/>
        </w:rPr>
        <w:t xml:space="preserve">If the concomitant-cancer risk really is background outside Japan, the case for indefinite surveillance of a stable small cyst weakens considerably. This is the single biggest unresolved question behind the stopping debate. One related guideline position also fails to replicate: Fukuoka 2017 and Kyoto 2024 both treat a family history of pancreatic cancer as raising the risk of concomitant adenocarcinoma, and Kyoto halves the post-resection surveillance interval on it, but in the 3,179-patient Tokyo cohort a family history was not associated with carcinoma incidence, overall or by carcinoma type.</w:t>
      </w:r>
    </w:p>
    <w:p>
      <w:pPr>
        <w:spacing w:after="60" w:line="276"/>
        <w:ind w:left="240"/>
      </w:pPr>
      <w:r>
        <w:rPr>
          <w:color w:val="5A6069"/>
          <w:sz w:val="16"/>
          <w:szCs w:val="16"/>
        </w:rPr>
        <w:t xml:space="preserve">Sources: Kyoto 2024; Oyama 2020; Revised Kyoto validation</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call stopping a discharge without telling the patient what is being accepted.</w:t>
      </w:r>
    </w:p>
    <w:p>
      <w:pPr>
        <w:spacing w:after="50" w:line="276"/>
        <w:ind w:left="240"/>
      </w:pPr>
      <w:r>
        <w:rPr>
          <w:color w:val="15181F"/>
          <w:sz w:val="18"/>
          <w:szCs w:val="18"/>
        </w:rPr>
        <w:t xml:space="preserve">Say the numbers: that a cyst of this size, stable for this long, in a person of this age, carries a risk of pancreatic cancer close to that of anyone else their age; that the risk is not zero; and what symptoms should bring them back.</w:t>
      </w:r>
    </w:p>
    <w:p>
      <w:pPr>
        <w:spacing w:after="50"/>
        <w:ind w:left="240"/>
      </w:pPr>
      <w:r>
        <w:rPr>
          <w:b/>
          <w:bCs/>
          <w:color w:val="8C2F26"/>
          <w:sz w:val="18"/>
          <w:szCs w:val="18"/>
        </w:rPr>
        <w:t xml:space="preserve">Caveat. </w:t>
      </w:r>
      <w:r>
        <w:rPr>
          <w:color w:val="15181F"/>
          <w:sz w:val="18"/>
          <w:szCs w:val="18"/>
        </w:rPr>
        <w:t xml:space="preserve">A letter saying 'no further follow-up required' in a disease where one referral cohort found 4.4% invasive cancers after year 5 is not an honest account of the decision, and it leaves no route back in. Say also what the number rests on: of the 64 patients in the low-risk international cohort who were eventually resected after 5 years or more, 24 (38.1%) had high-grade dysplasia or invasive cancer, so when these cysts do declare themselves they are often already advanced.</w:t>
      </w:r>
    </w:p>
    <w:p>
      <w:pPr>
        <w:spacing w:after="60" w:line="276"/>
        <w:ind w:left="240"/>
      </w:pPr>
      <w:r>
        <w:rPr>
          <w:color w:val="5A6069"/>
          <w:sz w:val="16"/>
          <w:szCs w:val="16"/>
        </w:rPr>
        <w:t xml:space="preserve">Sources: Marchegiani 2023; Oyama 2020; Pergolini 2017</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let surveillance stop by default, through missed appointments or a lapsed recall.</w:t>
      </w:r>
    </w:p>
    <w:p>
      <w:pPr>
        <w:spacing w:after="50" w:line="276"/>
        <w:ind w:left="240"/>
      </w:pPr>
      <w:r>
        <w:rPr>
          <w:color w:val="15181F"/>
          <w:sz w:val="18"/>
          <w:szCs w:val="18"/>
        </w:rPr>
        <w:t xml:space="preserve">A stop is a decision with a date, an owner and a note. Overdue is not stopped.</w:t>
      </w:r>
    </w:p>
    <w:p>
      <w:pPr>
        <w:spacing w:after="50"/>
        <w:ind w:left="240"/>
      </w:pPr>
      <w:r>
        <w:rPr>
          <w:b/>
          <w:bCs/>
          <w:color w:val="8C2F26"/>
          <w:sz w:val="18"/>
          <w:szCs w:val="18"/>
        </w:rPr>
        <w:t xml:space="preserve">Caveat. </w:t>
      </w:r>
      <w:r>
        <w:rPr>
          <w:color w:val="15181F"/>
          <w:sz w:val="18"/>
          <w:szCs w:val="18"/>
        </w:rPr>
        <w:t xml:space="preserve">The commonest way surveillance ends in practice is that nobody books the next scan. That is indistinguishable in the record from a considered decision and is not one. Operational requirement, grade D.</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10 · After resection: the remnant</w:t>
      </w:r>
    </w:p>
    <w:p>
      <w:pPr>
        <w:spacing w:after="140"/>
      </w:pPr>
      <w:r>
        <w:rPr>
          <w:b/>
          <w:bCs/>
          <w:color w:val="176A87"/>
          <w:sz w:val="19"/>
          <w:szCs w:val="19"/>
        </w:rPr>
        <w:t xml:space="preserve">The question. </w:t>
      </w:r>
      <w:r>
        <w:rPr>
          <w:sz w:val="19"/>
          <w:szCs w:val="19"/>
        </w:rPr>
        <w:t xml:space="preserve">What am I watching in the remnant, for how long, and what would I actually do about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Final histology, with the highest grade in the specimen and the margin status including whether the margin was denuded</w:t>
      </w:r>
    </w:p>
    <w:p>
      <w:pPr>
        <w:pStyle w:val="ListParagraph"/>
        <w:numPr>
          <w:ilvl w:val="0"/>
          <w:numId w:val="2"/>
        </w:numPr>
        <w:spacing w:after="60" w:line="268"/>
      </w:pPr>
      <w:r>
        <w:rPr>
          <w:color w:val="15181F"/>
          <w:sz w:val="18"/>
          <w:szCs w:val="18"/>
        </w:rPr>
        <w:t xml:space="preserve">Whether any residual cyst was knowingly left in the remnant, and where</w:t>
      </w:r>
    </w:p>
    <w:p>
      <w:pPr>
        <w:pStyle w:val="ListParagraph"/>
        <w:numPr>
          <w:ilvl w:val="0"/>
          <w:numId w:val="2"/>
        </w:numPr>
        <w:spacing w:after="60" w:line="268"/>
      </w:pPr>
      <w:r>
        <w:rPr>
          <w:color w:val="15181F"/>
          <w:sz w:val="18"/>
          <w:szCs w:val="18"/>
        </w:rPr>
        <w:t xml:space="preserve">Family history of pancreatic cancer established, because it changes the interval in Kyoto 2024</w:t>
      </w:r>
    </w:p>
    <w:p>
      <w:pPr>
        <w:pStyle w:val="ListParagraph"/>
        <w:numPr>
          <w:ilvl w:val="0"/>
          <w:numId w:val="2"/>
        </w:numPr>
        <w:spacing w:after="60" w:line="268"/>
      </w:pPr>
      <w:r>
        <w:rPr>
          <w:color w:val="15181F"/>
          <w:sz w:val="18"/>
          <w:szCs w:val="18"/>
        </w:rPr>
        <w:t xml:space="preserve">A surveillance schedule assigned at discharge, not at the first outpatient visit</w:t>
      </w:r>
    </w:p>
    <w:p>
      <w:pPr>
        <w:pStyle w:val="ListParagraph"/>
        <w:numPr>
          <w:ilvl w:val="0"/>
          <w:numId w:val="2"/>
        </w:numPr>
        <w:spacing w:after="60" w:line="268"/>
      </w:pPr>
      <w:r>
        <w:rPr>
          <w:color w:val="15181F"/>
          <w:sz w:val="18"/>
          <w:szCs w:val="18"/>
        </w:rPr>
        <w:t xml:space="preserve">Whether the patient remains fit for a second operation, because that is what the surveillance is for</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Ordered with the page's spine first, then from most to least surveillance. The order carries no outcome claim: no study compares post-resection schedules, and the recurrence data below are from a single-centre retrospective series with near-complete follow-up.</w:t>
      </w:r>
    </w:p>
    <w:p>
      <w:pPr>
        <w:spacing w:after="50" w:before="120"/>
        <w:ind w:left="240"/>
      </w:pPr>
      <w:r>
        <w:rPr>
          <w:b/>
          <w:bCs/>
          <w:color w:val="15181F"/>
          <w:sz w:val="19"/>
          <w:szCs w:val="19"/>
        </w:rPr>
        <w:t xml:space="preserve">Kyoto 2024 — interval by risk factor</w:t>
      </w:r>
      <w:r>
        <w:rPr>
          <w:color w:val="5A6069"/>
          <w:sz w:val="15"/>
          <w:szCs w:val="15"/>
        </w:rPr>
        <w:t xml:space="preserve">   grade C</w:t>
      </w:r>
    </w:p>
    <w:p>
      <w:pPr>
        <w:spacing w:after="50" w:line="276"/>
        <w:ind w:left="240"/>
      </w:pPr>
      <w:r>
        <w:rPr>
          <w:color w:val="15181F"/>
          <w:sz w:val="18"/>
          <w:szCs w:val="18"/>
        </w:rPr>
        <w:t xml:space="preserve">Yearly imaging for patients without additional risk factors, and every 6 months for those with a family history of pancreatic cancer or high-grade dysplasia in the resected specimen. Continue as long as the patient remains fit to undergo additional therapeutic intervention. IPMN-specific surveillance may be stopped 5 years after a total pancreatectomy for non-invasive disease. Graded SIGN 2+, recommendation C.</w:t>
      </w:r>
    </w:p>
    <w:p>
      <w:pPr>
        <w:spacing w:after="50" w:line="276"/>
        <w:ind w:left="240"/>
      </w:pPr>
      <w:r>
        <w:rPr>
          <w:color w:val="15181F"/>
          <w:sz w:val="18"/>
          <w:szCs w:val="18"/>
        </w:rPr>
        <w:t xml:space="preserve">The spine of this page, and the only one of the four that stratifies the post-resection interval on something other than the grade of the resected lesion. It is also the only one that quantifies what is being looked for: median cumulative 5-year incidence of clinically significant remnant lesions 10% (range 0 to 21%), of all remnant lesions 19% (8 to 28%) and of invasive remnant lesions 4% (1 to 10%), with the risk continuing to rise beyond 5 years.</w:t>
      </w:r>
    </w:p>
    <w:p>
      <w:pPr>
        <w:spacing w:after="50"/>
        <w:ind w:left="240"/>
      </w:pPr>
      <w:r>
        <w:rPr>
          <w:b/>
          <w:bCs/>
          <w:color w:val="8C2F26"/>
          <w:sz w:val="18"/>
          <w:szCs w:val="18"/>
        </w:rPr>
        <w:t xml:space="preserve">Caveat. </w:t>
      </w:r>
      <w:r>
        <w:rPr>
          <w:color w:val="15181F"/>
          <w:sz w:val="18"/>
          <w:szCs w:val="18"/>
        </w:rPr>
        <w:t xml:space="preserve">No comparative data support 6 months over 12 in either group; these are consensus intervals built on observational risk factors. One of the two factors also fails to replicate: in a 3,179-patient surveillance cohort a family history of pancreatic cancer was not associated with carcinoma incidence, overall or by type, although it was associated with concomitant adenocarcinoma in the resected series Fukuoka 2017 cites (11.1% against 2.9%, P=0.002).</w:t>
      </w:r>
    </w:p>
    <w:p>
      <w:pPr>
        <w:spacing w:after="60" w:line="276"/>
        <w:ind w:left="240"/>
      </w:pPr>
      <w:r>
        <w:rPr>
          <w:color w:val="5A6069"/>
          <w:sz w:val="16"/>
          <w:szCs w:val="16"/>
        </w:rPr>
        <w:t xml:space="preserve">Sources: Kyoto 2024; Revised Kyoto validation; Fukuoka 2017</w:t>
      </w:r>
    </w:p>
    <w:p>
      <w:pPr>
        <w:spacing w:after="50" w:before="120"/>
        <w:ind w:left="240"/>
      </w:pPr>
      <w:r>
        <w:rPr>
          <w:b/>
          <w:bCs/>
          <w:color w:val="15181F"/>
          <w:sz w:val="19"/>
          <w:szCs w:val="19"/>
        </w:rPr>
        <w:t xml:space="preserve">ACG 2018 — interval by grade</w:t>
      </w:r>
      <w:r>
        <w:rPr>
          <w:color w:val="5A6069"/>
          <w:sz w:val="15"/>
          <w:szCs w:val="15"/>
        </w:rPr>
        <w:t xml:space="preserve">   grade C</w:t>
      </w:r>
    </w:p>
    <w:p>
      <w:pPr>
        <w:spacing w:after="50" w:line="276"/>
        <w:ind w:left="240"/>
      </w:pPr>
      <w:r>
        <w:rPr>
          <w:color w:val="15181F"/>
          <w:sz w:val="18"/>
          <w:szCs w:val="18"/>
        </w:rPr>
        <w:t xml:space="preserve">All surgically resected IPMNs require postoperative surveillance (strong, very low quality). For low- or intermediate-grade dysplasia with no residual cyst, MRI every 24 months appears reasonable; for high-grade dysplasia or invasive cancer, MRI or EUS every 6 months. Resected mucinous cystic neoplasms without cancer require no postoperative surveillance (strong, low quality), as do resected serous cystadenomas and pseudocysts; solid pseudopapillary neoplasms are followed yearly for at least 5 years.</w:t>
      </w:r>
    </w:p>
    <w:p>
      <w:pPr>
        <w:spacing w:after="50" w:line="276"/>
        <w:ind w:left="240"/>
      </w:pPr>
      <w:r>
        <w:rPr>
          <w:color w:val="15181F"/>
          <w:sz w:val="18"/>
          <w:szCs w:val="18"/>
        </w:rPr>
        <w:t xml:space="preserve">Simple to run, and the only one of the four that explicitly releases a resected mucinous cystic neoplasm from follow-up.</w:t>
      </w:r>
    </w:p>
    <w:p>
      <w:pPr>
        <w:spacing w:after="50"/>
        <w:ind w:left="240"/>
      </w:pPr>
      <w:r>
        <w:rPr>
          <w:b/>
          <w:bCs/>
          <w:color w:val="8C2F26"/>
          <w:sz w:val="18"/>
          <w:szCs w:val="18"/>
        </w:rPr>
        <w:t xml:space="preserve">Caveat. </w:t>
      </w:r>
      <w:r>
        <w:rPr>
          <w:color w:val="15181F"/>
          <w:sz w:val="18"/>
          <w:szCs w:val="18"/>
        </w:rPr>
        <w:t xml:space="preserve">ACG reports recurrence in 17 to 65% of IPMNs resected with cancer and 13 to 31% after high-grade dysplasia, at a median of 19 to 47 months and a range of 4 to 180, which are very wide bands, and 0 to 22% after low- or intermediate-grade dysplasia, for which the 24-month interval has no comparative support. ACG also states that conflicting results exist on the risk after resection of low- or intermediate-grade disease and that there is insufficient evidence to support no surveillance in that group — so its own 24-month interval is a compromise rather than a finding. The strong recommendation releasing a resected mucinous cystic neoplasm rests on a 90-patient series and a 344-case review in which no lesion under 3 cm with a normal CA 19-9 and no concerning features harboured high-grade dysplasia or cancer, which is an absence of events in modest series.</w:t>
      </w:r>
    </w:p>
    <w:p>
      <w:pPr>
        <w:spacing w:after="60" w:line="276"/>
        <w:ind w:left="240"/>
      </w:pPr>
      <w:r>
        <w:rPr>
          <w:color w:val="5A6069"/>
          <w:sz w:val="16"/>
          <w:szCs w:val="16"/>
        </w:rPr>
        <w:t xml:space="preserve">Sources: ACG 2018</w:t>
      </w:r>
    </w:p>
    <w:p>
      <w:pPr>
        <w:spacing w:after="50" w:before="120"/>
        <w:ind w:left="240"/>
      </w:pPr>
      <w:r>
        <w:rPr>
          <w:b/>
          <w:bCs/>
          <w:color w:val="15181F"/>
          <w:sz w:val="19"/>
          <w:szCs w:val="19"/>
        </w:rPr>
        <w:t xml:space="preserve">European 2018 — lifelong, intensified for high-grade or main-duct disease</w:t>
      </w:r>
      <w:r>
        <w:rPr>
          <w:color w:val="5A6069"/>
          <w:sz w:val="15"/>
          <w:szCs w:val="15"/>
        </w:rPr>
        <w:t xml:space="preserve">   grade C</w:t>
      </w:r>
    </w:p>
    <w:p>
      <w:pPr>
        <w:spacing w:after="50" w:line="276"/>
        <w:ind w:left="240"/>
      </w:pPr>
      <w:r>
        <w:rPr>
          <w:color w:val="15181F"/>
          <w:sz w:val="18"/>
          <w:szCs w:val="18"/>
        </w:rPr>
        <w:t xml:space="preserve">Lifelong surveillance following resection of an IPMN as long as the patient is fit and willing to undergo surgery if indicated. IPMN with high-grade dysplasia, or main-duct IPMN, every 6 months for the first 2 years then yearly.</w:t>
      </w:r>
    </w:p>
    <w:p>
      <w:pPr>
        <w:spacing w:after="50" w:line="276"/>
        <w:ind w:left="240"/>
      </w:pPr>
      <w:r>
        <w:rPr>
          <w:color w:val="15181F"/>
          <w:sz w:val="18"/>
          <w:szCs w:val="18"/>
        </w:rPr>
        <w:t xml:space="preserve">The most explicit on the condition that makes post-resection surveillance meaningful at all — that the patient would accept a second operation.</w:t>
      </w:r>
    </w:p>
    <w:p>
      <w:pPr>
        <w:spacing w:after="50"/>
        <w:ind w:left="240"/>
      </w:pPr>
      <w:r>
        <w:rPr>
          <w:b/>
          <w:bCs/>
          <w:color w:val="8C2F26"/>
          <w:sz w:val="18"/>
          <w:szCs w:val="18"/>
        </w:rPr>
        <w:t xml:space="preserve">Caveat. </w:t>
      </w:r>
      <w:r>
        <w:rPr>
          <w:color w:val="15181F"/>
          <w:sz w:val="18"/>
          <w:szCs w:val="18"/>
        </w:rPr>
        <w:t xml:space="preserve">The most imaging-intensive option over a lifetime, and the recommendation is a consensus position derived by GRADE from observational evidence only. Its own supporting figures: recurrence after resection is possible 5 to 10 years out and similar for branch-duct and main-duct disease at 7 to 8%, with 5.4 to 10% after low-grade dysplasia at a disease-free survival of about 52 months, against above 50% after high-grade dysplasia or an associated invasive carcinoma at a disease-free survival of 29 months.</w:t>
      </w:r>
    </w:p>
    <w:p>
      <w:pPr>
        <w:spacing w:after="60" w:line="276"/>
        <w:ind w:left="240"/>
      </w:pPr>
      <w:r>
        <w:rPr>
          <w:color w:val="5A6069"/>
          <w:sz w:val="16"/>
          <w:szCs w:val="16"/>
        </w:rPr>
        <w:t xml:space="preserve">Sources: European 2018</w:t>
      </w:r>
    </w:p>
    <w:p>
      <w:pPr>
        <w:spacing w:after="50" w:before="120"/>
        <w:ind w:left="240"/>
      </w:pPr>
      <w:r>
        <w:rPr>
          <w:b/>
          <w:bCs/>
          <w:color w:val="15181F"/>
          <w:sz w:val="19"/>
          <w:szCs w:val="19"/>
        </w:rPr>
        <w:t xml:space="preserve">AGA 2015 — no routine surveillance without high-grade dysplasia or cancer</w:t>
      </w:r>
      <w:r>
        <w:rPr>
          <w:color w:val="5A6069"/>
          <w:sz w:val="15"/>
          <w:szCs w:val="15"/>
        </w:rPr>
        <w:t xml:space="preserve">   grade D</w:t>
      </w:r>
    </w:p>
    <w:p>
      <w:pPr>
        <w:spacing w:after="50" w:line="276"/>
        <w:ind w:left="240"/>
      </w:pPr>
      <w:r>
        <w:rPr>
          <w:color w:val="15181F"/>
          <w:sz w:val="18"/>
          <w:szCs w:val="18"/>
        </w:rPr>
        <w:t xml:space="preserve">AGA 2015 recommends against routine surveillance of pancreatic cysts without high-grade dysplasia or malignancy at surgical resection (conditional, very low quality), and MRI every 2 years after resection of a cyst with invasive cancer or dysplasia.</w:t>
      </w:r>
    </w:p>
    <w:p>
      <w:pPr>
        <w:spacing w:after="50" w:line="276"/>
        <w:ind w:left="240"/>
      </w:pPr>
      <w:r>
        <w:rPr>
          <w:color w:val="15181F"/>
          <w:sz w:val="18"/>
          <w:szCs w:val="18"/>
        </w:rPr>
        <w:t xml:space="preserve">Stated here because it is the position a referring clinician may have applied, and because the page should say where it sits.</w:t>
      </w:r>
    </w:p>
    <w:p>
      <w:pPr>
        <w:spacing w:after="50"/>
        <w:ind w:left="240"/>
      </w:pPr>
      <w:r>
        <w:rPr>
          <w:b/>
          <w:bCs/>
          <w:color w:val="8C2F26"/>
          <w:sz w:val="18"/>
          <w:szCs w:val="18"/>
        </w:rPr>
        <w:t xml:space="preserve">Caveat. </w:t>
      </w:r>
      <w:r>
        <w:rPr>
          <w:color w:val="15181F"/>
          <w:sz w:val="18"/>
          <w:szCs w:val="18"/>
        </w:rPr>
        <w:t xml:space="preserve">It conflicts with all three of the other guidelines, which surveil every resected IPMN, and the AGA concedes that no case series report outcomes in the group it proposes to discharge. The two recommendations are also argued in opposite directions in consecutive paragraphs: post-resection imaging after dysplasia is justified on a field defect, and no surveillance after a benign resection on the inference that such patients are unlikely to have one. The best recurrence series gives 65 of 381 patients (17%) recurring at a median of 17 months, with 5- and 10-year disease-free survival of 82% and 78% and recurrence in 28 of 299 non-invasive lesions (9%) — low, but not nothing, and later than the invasive recurrences.</w:t>
      </w:r>
    </w:p>
    <w:p>
      <w:pPr>
        <w:spacing w:after="60" w:line="276"/>
        <w:ind w:left="240"/>
      </w:pPr>
      <w:r>
        <w:rPr>
          <w:color w:val="5A6069"/>
          <w:sz w:val="16"/>
          <w:szCs w:val="16"/>
        </w:rPr>
        <w:t xml:space="preserve">Sources: AGA 2015; Recurrence after resection; Kyoto 2024</w:t>
      </w:r>
    </w:p>
    <w:p>
      <w:pPr>
        <w:spacing w:after="60" w:line="276"/>
        <w:ind w:left="240"/>
      </w:pPr>
      <w:r>
        <w:rPr>
          <w:i/>
          <w:iCs/>
          <w:color w:val="5A6069"/>
          <w:sz w:val="16"/>
          <w:szCs w:val="16"/>
        </w:rPr>
        <w:t xml:space="preserve">Ratification item: the post-resection schedule, and specifically whether a resected non-invasive branch-duct IPMN with a clear margin is surveilled at all. Three guidelines say yes and AGA says no, and the best recurrence series suggests the honest answer is 'rarely but not never, and later than you expect'. Decide also whether a resected mucinous cystic neoplasm without cancer is followed, where ACG says no and the European guideline is silent. Audit: post-resection schedule assigned by histology, remnant recurrence, and reoperation.</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Base the schedule on the recurrence pattern, which depends on invasion, on the margin and on subtype, not on the fact of having had an operation.</w:t>
      </w:r>
    </w:p>
    <w:p>
      <w:pPr>
        <w:spacing w:after="50" w:line="276"/>
        <w:ind w:left="240"/>
      </w:pPr>
      <w:r>
        <w:rPr>
          <w:color w:val="15181F"/>
          <w:sz w:val="18"/>
          <w:szCs w:val="18"/>
        </w:rPr>
        <w:t xml:space="preserve">In 412 resected IPMNs with near-complete follow-up at one centre, 65 of 381 (17%) recurred over a median of 58 months and 5- and 10-year disease-free survival were 82% and 78%. Invasive IPMN recurred in 37 of 82 (45%) against 28 of 299 (9%) for non-invasive disease (P&lt;.001) and much earlier, at a median of 19 against 52 months; IPMN at the resection margin gave 25% recurrence (15 of 59) against 14% (42 of 301) with a negative margin (P=.008). In non-invasive disease, high-grade dysplasia at the margin independently predicted recurrence (hazard ratio 20.9, P=.03) while low- or intermediate-grade dysplasia did not; in invasive disease the tubular subtype was the independent predictor (hazard ratio 2.7 over colloid, P=.02).</w:t>
      </w:r>
    </w:p>
    <w:p>
      <w:pPr>
        <w:spacing w:after="50"/>
        <w:ind w:left="240"/>
      </w:pPr>
      <w:r>
        <w:rPr>
          <w:b/>
          <w:bCs/>
          <w:color w:val="8C2F26"/>
          <w:sz w:val="18"/>
          <w:szCs w:val="18"/>
        </w:rPr>
        <w:t xml:space="preserve">Caveat. </w:t>
      </w:r>
      <w:r>
        <w:rPr>
          <w:color w:val="15181F"/>
          <w:sz w:val="18"/>
          <w:szCs w:val="18"/>
        </w:rPr>
        <w:t xml:space="preserve">Those two hazard ratios come from 10 margin-positive patients and 84 invasive cases respectively and are reported without confidence intervals, so use them for direction and not as effect sizes. Recurrence here means the radiologic appearance of a new IPMN, with growth of lesions knowingly left behind excluded by definition and most recurrences never histologically confirmed, so the distinction between true recurrence, progression of residual disease and a field defect is settled by the definition rather than by evidence. Follow-up intensity also differed by design between the groups — 6-monthly for 3 years after invasive IPMN against yearly then 2- to 3-yearly after non-invasive — so the later median recurrence of benign lesions is partly a detection interval. Only 2 patients (0.5%) developed a metachronous ductal adenocarcinoma, but 19 patients with a concomitant adenocarcinoma were excluded from the recurrence analysis beforehand, so this series cannot be used to estimate the risk of a new cancer elsewhere in the remnant, which is the risk post-resection surveillance is usually justified by.</w:t>
      </w:r>
    </w:p>
    <w:p>
      <w:pPr>
        <w:spacing w:after="50" w:line="276"/>
        <w:ind w:left="240"/>
      </w:pPr>
      <w:r>
        <w:rPr>
          <w:i/>
          <w:iCs/>
          <w:color w:val="5A6069"/>
          <w:sz w:val="17"/>
          <w:szCs w:val="17"/>
        </w:rPr>
        <w:t xml:space="preserve">The authors' own conclusion was that recurrence of non-invasive branch-duct IPMN is infrequent — 1 of 197 (0.5%) recurred as a malignant tumour, which is a single patient — and that surveillance may be avoided in selected cases. Set against that, Fukuoka 2017 cites a series in which the 1-, 5- and 10-year risks of a new IPMN after resection of 130 non-invasive lesions were 4%, 25% and 62%, with further surgery needed in 1.6%, 14% and 18% and invasive IPMN developing in 0%, 7% and 38%, and the wider literature it reviews gives 1 to 20% recurrence and 2 to 7.8% invasive recurrence. Late events are real: in the 412-patient series 4 of the 5 patients reoperated beyond 4 years had an oncocytic lesion, one recurring 11 years after the original resection. This page records the disagreement rather than resolving it.</w:t>
      </w:r>
    </w:p>
    <w:p>
      <w:pPr>
        <w:spacing w:after="60" w:line="276"/>
        <w:ind w:left="240"/>
      </w:pPr>
      <w:r>
        <w:rPr>
          <w:color w:val="5A6069"/>
          <w:sz w:val="16"/>
          <w:szCs w:val="16"/>
        </w:rPr>
        <w:t xml:space="preserve">Sources: Recurrence after resection; Fukuoka 2017</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a residual branch-duct cyst was knowingly left in the remnant, record exactly where it is and surveil it as a cyst in its own right.</w:t>
      </w:r>
    </w:p>
    <w:p>
      <w:pPr>
        <w:spacing w:after="50" w:line="276"/>
        <w:ind w:left="240"/>
      </w:pPr>
      <w:r>
        <w:rPr>
          <w:color w:val="15181F"/>
          <w:sz w:val="18"/>
          <w:szCs w:val="18"/>
        </w:rPr>
        <w:t xml:space="preserve">A multifocal branch-duct IPMN in which a total pancreatectomy was rightly declined — Kyoto 2024 states that multifocality does not raise the risk of high-grade dysplasia or carcinoma and that only the highest-risk lesion should be resected. In the 412-patient series a residual branch-duct IPMN of a median 10 mm was left in the remnant in 33 patients (9%); over a median of 61 months these grew to a median of 13 mm, none developed worrisome features or high-risk stigmata, and none required reoperation.</w:t>
      </w:r>
    </w:p>
    <w:p>
      <w:pPr>
        <w:spacing w:after="50"/>
        <w:ind w:left="240"/>
      </w:pPr>
      <w:r>
        <w:rPr>
          <w:b/>
          <w:bCs/>
          <w:color w:val="8C2F26"/>
          <w:sz w:val="18"/>
          <w:szCs w:val="18"/>
        </w:rPr>
        <w:t xml:space="preserve">Caveat. </w:t>
      </w:r>
      <w:r>
        <w:rPr>
          <w:color w:val="15181F"/>
          <w:sz w:val="18"/>
          <w:szCs w:val="18"/>
        </w:rPr>
        <w:t xml:space="preserve">Do not let the residual cyst disappear from the record between the operation note and the surveillance plan. Kyoto 2024's remnant surveillance applies for as long as the patient is fit for further intervention, which means the plan has to name what is being watched.</w:t>
      </w:r>
    </w:p>
    <w:p>
      <w:pPr>
        <w:spacing w:after="50" w:line="276"/>
        <w:ind w:left="240"/>
      </w:pPr>
      <w:r>
        <w:rPr>
          <w:i/>
          <w:iCs/>
          <w:color w:val="5A6069"/>
          <w:sz w:val="17"/>
          <w:szCs w:val="17"/>
        </w:rPr>
        <w:t xml:space="preserve">Thirty-three patients with no progression is reassuring and is also a small number over a median follow-up of 5 years, in a series whose own authors say they cannot rule out that the retained lesions harboured high-grade dysplasia. It is not a basis for discharging a remnant cyst.</w:t>
      </w:r>
    </w:p>
    <w:p>
      <w:pPr>
        <w:spacing w:after="60" w:line="276"/>
        <w:ind w:left="240"/>
      </w:pPr>
      <w:r>
        <w:rPr>
          <w:color w:val="5A6069"/>
          <w:sz w:val="16"/>
          <w:szCs w:val="16"/>
        </w:rPr>
        <w:t xml:space="preserve">Sources: Recurrence after resection; Kyoto 2024</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Take a family history of pancreatic cancer after the operation if it was not taken before, because in Kyoto 2024 it halves the remnant surveillance interval.</w:t>
      </w:r>
    </w:p>
    <w:p>
      <w:pPr>
        <w:spacing w:after="50" w:line="276"/>
        <w:ind w:left="240"/>
      </w:pPr>
      <w:r>
        <w:rPr>
          <w:color w:val="15181F"/>
          <w:sz w:val="18"/>
          <w:szCs w:val="18"/>
        </w:rPr>
        <w:t xml:space="preserve">Every patient at the first postoperative visit. Kyoto 2024 names a family history of pancreatic cancer — defined as pancreatic cancer in one or more first-degree relatives, per the CAPS group — and high-grade dysplasia in the initial specimen as the two factors that increase the risk of a remnant lesion, and recommends 6-monthly rather than yearly imaging in either case. Fukuoka 2017 reports the supporting data: 23% recurrence against 7% with a family history (P&lt;0.05), the only independent preoperative predictor (odds ratio 4.2, 95% CI 1.3 to 14.1), and concomitant adenocarcinoma in 11.1% against 2.9% of 324 resected cases.</w:t>
      </w:r>
    </w:p>
    <w:p>
      <w:pPr>
        <w:spacing w:after="50"/>
        <w:ind w:left="240"/>
      </w:pPr>
      <w:r>
        <w:rPr>
          <w:b/>
          <w:bCs/>
          <w:color w:val="8C2F26"/>
          <w:sz w:val="18"/>
          <w:szCs w:val="18"/>
        </w:rPr>
        <w:t xml:space="preserve">Caveat. </w:t>
      </w:r>
      <w:r>
        <w:rPr>
          <w:color w:val="15181F"/>
          <w:sz w:val="18"/>
          <w:szCs w:val="18"/>
        </w:rPr>
        <w:t xml:space="preserve">There are no comparative data behind the 6-month figure, and the risk factor does not replicate in surveillance: in a 3,179-patient cohort a family history was not associated with pancreatic carcinoma incidence, overall or by carcinoma type. Kyoto also states that a family history raises the incidence of concomitant adenocarcinoma without increasing the risk that the IPMN itself progresses from low-grade dysplasia. A family history may open a hereditary-risk discussion that is wider than this page and belongs with genetics, where germline ATM, BRCA1, BRCA2, MLH1 or CDKN2A mutations define a different population.</w:t>
      </w:r>
    </w:p>
    <w:p>
      <w:pPr>
        <w:spacing w:after="50" w:line="276"/>
        <w:ind w:left="240"/>
      </w:pPr>
      <w:r>
        <w:rPr>
          <w:i/>
          <w:iCs/>
          <w:color w:val="5A6069"/>
          <w:sz w:val="17"/>
          <w:szCs w:val="17"/>
        </w:rPr>
        <w:t xml:space="preserve">Grade D: consensus interval on an observational risk factor that one large cohort could not reproduce.</w:t>
      </w:r>
    </w:p>
    <w:p>
      <w:pPr>
        <w:spacing w:after="60" w:line="276"/>
        <w:ind w:left="240"/>
      </w:pPr>
      <w:r>
        <w:rPr>
          <w:color w:val="5A6069"/>
          <w:sz w:val="16"/>
          <w:szCs w:val="16"/>
        </w:rPr>
        <w:t xml:space="preserve">Sources: Kyoto 2024; Revised Kyoto validation; Fukuoka 2017</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discharge a patient after resection of a non-invasive IPMN on the AGA rule without saying that the other three guidelines disagree.</w:t>
      </w:r>
    </w:p>
    <w:p>
      <w:pPr>
        <w:spacing w:after="50" w:line="276"/>
        <w:ind w:left="240"/>
      </w:pPr>
      <w:r>
        <w:rPr>
          <w:color w:val="15181F"/>
          <w:sz w:val="18"/>
          <w:szCs w:val="18"/>
        </w:rPr>
        <w:t xml:space="preserve">If the programme adopts the AGA position, write it down as a deliberate departure from Kyoto, ACG and the European guideline, and audit the remnant recurrences it produces.</w:t>
      </w:r>
    </w:p>
    <w:p>
      <w:pPr>
        <w:spacing w:after="50"/>
        <w:ind w:left="240"/>
      </w:pPr>
      <w:r>
        <w:rPr>
          <w:b/>
          <w:bCs/>
          <w:color w:val="8C2F26"/>
          <w:sz w:val="18"/>
          <w:szCs w:val="18"/>
        </w:rPr>
        <w:t xml:space="preserve">Caveat. </w:t>
      </w:r>
      <w:r>
        <w:rPr>
          <w:color w:val="15181F"/>
          <w:sz w:val="18"/>
          <w:szCs w:val="18"/>
        </w:rPr>
        <w:t xml:space="preserve">AGA 2015 recommends against routine surveillance of resected cysts without high-grade dysplasia or malignancy; Kyoto 2024, ACG 2018 and the European guideline all surveil every resected IPMN. A patient discharged under one guideline and recalled under another has been managed inconsistently, not flexibly.</w:t>
      </w:r>
    </w:p>
    <w:p>
      <w:pPr>
        <w:spacing w:after="60" w:line="276"/>
        <w:ind w:left="240"/>
      </w:pPr>
      <w:r>
        <w:rPr>
          <w:color w:val="5A6069"/>
          <w:sz w:val="16"/>
          <w:szCs w:val="16"/>
        </w:rPr>
        <w:t xml:space="preserve">Sources: AGA 2015; Kyoto 2024; ACG 2018; European 2018</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surveil a resected serous cystadenoma or a drained pseudocyst.</w:t>
      </w:r>
    </w:p>
    <w:p>
      <w:pPr>
        <w:spacing w:after="50" w:line="276"/>
        <w:ind w:left="240"/>
      </w:pPr>
      <w:r>
        <w:rPr>
          <w:color w:val="15181F"/>
          <w:sz w:val="18"/>
          <w:szCs w:val="18"/>
        </w:rPr>
        <w:t xml:space="preserve">ACG states that resected serous cystadenomas and pseudocysts require no follow-up. Close the episode and say so in the letter.</w:t>
      </w:r>
    </w:p>
    <w:p>
      <w:pPr>
        <w:spacing w:after="50"/>
        <w:ind w:left="240"/>
      </w:pPr>
      <w:r>
        <w:rPr>
          <w:b/>
          <w:bCs/>
          <w:color w:val="8C2F26"/>
          <w:sz w:val="18"/>
          <w:szCs w:val="18"/>
        </w:rPr>
        <w:t xml:space="preserve">Caveat. </w:t>
      </w:r>
      <w:r>
        <w:rPr>
          <w:color w:val="15181F"/>
          <w:sz w:val="18"/>
          <w:szCs w:val="18"/>
        </w:rPr>
        <w:t xml:space="preserve">Leaving these on a surveillance list is the clearest avoidable waste in the whole pathway: in 2,622 patients the entire international serous cystadenoma series produced three serous cystadenocarcinomas and one disease-related death.</w:t>
      </w:r>
    </w:p>
    <w:p>
      <w:pPr>
        <w:spacing w:after="60" w:line="276"/>
        <w:ind w:left="240"/>
      </w:pPr>
      <w:r>
        <w:rPr>
          <w:color w:val="5A6069"/>
          <w:sz w:val="16"/>
          <w:szCs w:val="16"/>
        </w:rPr>
        <w:t xml:space="preserve">Sources: ACG 2018; International SCN series</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Kyoto 2024 high-risk stigmata and worrisome features</w:t>
      </w:r>
    </w:p>
    <w:p>
      <w:pPr>
        <w:spacing w:after="120" w:line="276"/>
      </w:pPr>
      <w:r>
        <w:rPr>
          <w:i/>
          <w:iCs/>
          <w:color w:val="5A6069"/>
          <w:sz w:val="18"/>
          <w:szCs w:val="18"/>
        </w:rPr>
        <w:t xml:space="preserve">The revised Fukuoka criteria as published, with what each one is and what the evidence Kyoto itself cites says about it. Everything on the left is a measurement someone has to make and write down.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Obstructive jaundice, cyst in the pancreatic head</w:t>
            </w:r>
          </w:p>
        </w:tc>
        <w:tc>
          <w:tcPr>
            <w:tcW w:type="dxa" w:w="5260"/>
            <w:tcMar>
              <w:top w:type="dxa" w:w="70"/>
              <w:left w:type="dxa" w:w="110"/>
              <w:bottom w:type="dxa" w:w="70"/>
              <w:right w:type="dxa" w:w="110"/>
            </w:tcMar>
            <w:vAlign w:val="top"/>
          </w:tcPr>
          <w:p>
            <w:pPr>
              <w:spacing w:after="0" w:line="276"/>
            </w:pPr>
            <w:r>
              <w:rPr>
                <w:color w:val="15181F"/>
                <w:sz w:val="17"/>
                <w:szCs w:val="17"/>
              </w:rPr>
              <w:t xml:space="preserve">High-risk stigma — 75 to 83% sensitivity, 61 to 65% specificity for invasive carcinoma (Kyoto)</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Enhancing mural nodule 5 mm or more, or a solid component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High-risk stigma — odds ratio 1.19 to 3.16 alone in recent nomogram models (Kyoto); 20.7 (10.9–39.4) for prevalent carcinoma (Hamada)</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Main pancreatic duct 10 mm or more</w:t>
            </w:r>
          </w:p>
        </w:tc>
        <w:tc>
          <w:tcPr>
            <w:tcW w:type="dxa" w:w="5260"/>
            <w:tcMar>
              <w:top w:type="dxa" w:w="70"/>
              <w:left w:type="dxa" w:w="110"/>
              <w:bottom w:type="dxa" w:w="70"/>
              <w:right w:type="dxa" w:w="110"/>
            </w:tcMar>
            <w:vAlign w:val="top"/>
          </w:tcPr>
          <w:p>
            <w:pPr>
              <w:spacing w:after="0" w:line="276"/>
            </w:pPr>
            <w:r>
              <w:rPr>
                <w:color w:val="15181F"/>
                <w:sz w:val="17"/>
                <w:szCs w:val="17"/>
              </w:rPr>
              <w:t xml:space="preserve">High-risk stigma — odds ratio 1.06 to 1.76 alone in recent models (Kyoto); 14.6 (6.94–30.6) for prevalent carcinoma (Hamada)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Cytology suspicious or positive for high-grade dysplasia or invasive carcinoma</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High-risk stigma if cytology was obtained — absolute risk 91 to 100% and 100%; pooled sensitivity of cyst fluid cytology 28.7% (4.8–61.5%)</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Cyst 30 mm or more</w:t>
            </w:r>
          </w:p>
        </w:tc>
        <w:tc>
          <w:tcPr>
            <w:tcW w:type="dxa" w:w="5260"/>
            <w:tcMar>
              <w:top w:type="dxa" w:w="70"/>
              <w:left w:type="dxa" w:w="110"/>
              <w:bottom w:type="dxa" w:w="70"/>
              <w:right w:type="dxa" w:w="110"/>
            </w:tcMar>
            <w:vAlign w:val="top"/>
          </w:tcPr>
          <w:p>
            <w:pPr>
              <w:spacing w:after="0" w:line="276"/>
            </w:pPr>
            <w:r>
              <w:rPr>
                <w:color w:val="15181F"/>
                <w:sz w:val="17"/>
                <w:szCs w:val="17"/>
              </w:rPr>
              <w:t xml:space="preserve">Worrisome feature — subdistribution hazard ratio 1.75 (1.00–3.08), lower than 2.07 (1.38–3.10) for 20–29 mm</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Enhancing mural nodule under 5 mm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Worrisome feature — 10 mm height gave odds ratio 7.90 and 67% probability of HGD or carcinoma, against 2.93 and under 19% at 5–10 mm</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Thickened or enhancing cyst wall</w:t>
            </w:r>
          </w:p>
        </w:tc>
        <w:tc>
          <w:tcPr>
            <w:tcW w:type="dxa" w:w="5260"/>
            <w:tcMar>
              <w:top w:type="dxa" w:w="70"/>
              <w:left w:type="dxa" w:w="110"/>
              <w:bottom w:type="dxa" w:w="70"/>
              <w:right w:type="dxa" w:w="110"/>
            </w:tcMar>
            <w:vAlign w:val="top"/>
          </w:tcPr>
          <w:p>
            <w:pPr>
              <w:spacing w:after="0" w:line="276"/>
            </w:pPr>
            <w:r>
              <w:rPr>
                <w:color w:val="15181F"/>
                <w:sz w:val="17"/>
                <w:szCs w:val="17"/>
              </w:rPr>
              <w:t xml:space="preserve">Worrisome feature — Kyoto calls it ambiguous, with no established measurement method or cut-off</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Main pancreatic duct 5 to 9 mm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Worrisome feature — SHR 3.46 (2.04–5.89) long term; odds ratio 47.3 (14.2–158) for prevalent carcinoma</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Abrupt change in duct calibre with distal pancreatic atrophy</w:t>
            </w:r>
          </w:p>
        </w:tc>
        <w:tc>
          <w:tcPr>
            <w:tcW w:type="dxa" w:w="5260"/>
            <w:tcMar>
              <w:top w:type="dxa" w:w="70"/>
              <w:left w:type="dxa" w:w="110"/>
              <w:bottom w:type="dxa" w:w="70"/>
              <w:right w:type="dxa" w:w="110"/>
            </w:tcMar>
            <w:vAlign w:val="top"/>
          </w:tcPr>
          <w:p>
            <w:pPr>
              <w:spacing w:after="0" w:line="276"/>
            </w:pPr>
            <w:r>
              <w:rPr>
                <w:color w:val="15181F"/>
                <w:sz w:val="17"/>
                <w:szCs w:val="17"/>
              </w:rPr>
              <w:t xml:space="preserve">Worrisome feature — too infrequent for robust assessment in the validation cohort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Cyst growth rate 2.5 mm per year or more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Worrisome feature — SHR 3.83 (2.14–6.86); 2.5 chosen as the most frequently reported value among 0.96–3.5 mm/year</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Acute pancreatitis</w:t>
            </w:r>
          </w:p>
        </w:tc>
        <w:tc>
          <w:tcPr>
            <w:tcW w:type="dxa" w:w="5260"/>
            <w:tcMar>
              <w:top w:type="dxa" w:w="70"/>
              <w:left w:type="dxa" w:w="110"/>
              <w:bottom w:type="dxa" w:w="70"/>
              <w:right w:type="dxa" w:w="110"/>
            </w:tcMar>
            <w:vAlign w:val="top"/>
          </w:tcPr>
          <w:p>
            <w:pPr>
              <w:spacing w:after="0" w:line="276"/>
            </w:pPr>
            <w:r>
              <w:rPr>
                <w:color w:val="15181F"/>
                <w:sz w:val="17"/>
                <w:szCs w:val="17"/>
              </w:rPr>
              <w:t xml:space="preserve">Worrisome feature — SHR 5.65 (1.86–17.2); occurs in about 20% of resected IPMNs, with the same HGD rate as low-grade disease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New-onset or worsening diabetes mellitus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Worrisome feature, new in 2024 — risk ratio 1.27 for HGD and 1.61 for invasive carcinoma; 'new onset' is undefined in the guideline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Elevated serum CA 19-9</w:t>
            </w:r>
          </w:p>
        </w:tc>
        <w:tc>
          <w:tcPr>
            <w:tcW w:type="dxa" w:w="5260"/>
            <w:tcMar>
              <w:top w:type="dxa" w:w="70"/>
              <w:left w:type="dxa" w:w="110"/>
              <w:bottom w:type="dxa" w:w="70"/>
              <w:right w:type="dxa" w:w="110"/>
            </w:tcMar>
            <w:vAlign w:val="top"/>
          </w:tcPr>
          <w:p>
            <w:pPr>
              <w:spacing w:after="0" w:line="276"/>
            </w:pPr>
            <w:r>
              <w:rPr>
                <w:color w:val="15181F"/>
                <w:sz w:val="17"/>
                <w:szCs w:val="17"/>
              </w:rPr>
              <w:t xml:space="preserve">Worrisome feature — above 37 U/L, 41 to 74% sensitivity and 85 to 96% specificity for invasive carcinoma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Regional lymphadenopathy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Worrisome feature — no operating characteristics given</w:t>
            </w:r>
          </w:p>
        </w:tc>
      </w:tr>
    </w:tbl>
    <w:p>
      <w:pPr>
        <w:spacing w:after="200" w:line="276"/>
      </w:pPr>
      <w:r>
        <w:rPr>
          <w:i/>
          <w:iCs/>
          <w:color w:val="5A6069"/>
          <w:sz w:val="16"/>
          <w:szCs w:val="16"/>
        </w:rPr>
        <w:t xml:space="preserve">What changed in 2024: findings from endoscopic ultrasound and cytology from EUS-guided aspiration are now inside these definitions rather than outside the algorithm; growth rate replaced Fukuoka 2017's 'increase of 5 mm or more over 2 years' with 2.5 mm per year; and new-onset diabetes was added. What did not change, and why it matters: Kyoto 2024 discussed raising the mural nodule threshold to 10 mm and treating any duct of 5 mm or more as a high-risk stigma, and rejected both 'for lack of evidence strongly supporting these revisions' — in the same passage that reports a nodule alone at an odds ratio of 1.19 to 3.16, a duct of 10 mm or more at 1.06 to 1.76, and a 10 mm nodule discriminating far better than a 5 mm one. In a validation cohort of 3,336 IPMNs at the University of Tokyo, pancreatic carcinoma was diagnosed within 6 months in 49% of those with a high-risk stigma, 1.3% with worrisome features only and 0.05% with neither — a prevalence comparison in which the features are themselves what triggered the work-up. Long term, the three worrisome features with independent risk were a main duct of 5 to 9.9 mm (SHR 3.46, 2.04–5.89), acute pancreatitis (5.65, 1.86–17.2) and growth of 2.5 mm per year (3.83, 2.14–6.86), and risk rose with the count — 1.43 (0.93–2.19) for one, 2.17 (1.17–4.05) for two, 10.1 (4.20–24.5) for three or four — but only for IPMN-derived carcinoma, which was half of the events. Three guideline generations after this framework was introduced, no sensitivity, specificity or predictive value is published for either tier as a whole; Kyoto 2024 gives none, and the validation study relegates them to supplementary tables. Kyoto states that high-risk stigmata do not have perfect specificity and that the operative decision must also weigh condition, comorbidity, life expectancy and preference — without stating anywhere what the operation costs.</w:t>
      </w:r>
    </w:p>
    <w:p>
      <w:pPr>
        <w:pStyle w:val="Heading3"/>
        <w:keepNext/>
        <w:spacing w:after="110" w:before="240"/>
      </w:pPr>
      <w:r>
        <w:rPr>
          <w:rFonts w:ascii="Cambria" w:cs="Cambria" w:eastAsia="Cambria" w:hAnsi="Cambria"/>
          <w:b/>
          <w:bCs/>
          <w:color w:val="17365D"/>
          <w:sz w:val="22"/>
          <w:szCs w:val="22"/>
        </w:rPr>
        <w:t xml:space="preserve">Surveillance intervals: four guidelines, four answers</w:t>
      </w:r>
    </w:p>
    <w:p>
      <w:pPr>
        <w:spacing w:after="120" w:line="276"/>
      </w:pPr>
      <w:r>
        <w:rPr>
          <w:i/>
          <w:iCs/>
          <w:color w:val="5A6069"/>
          <w:sz w:val="18"/>
          <w:szCs w:val="18"/>
        </w:rPr>
        <w:t xml:space="preserve">The same branch-duct cyst, no worrisome features, on each guideline's schedule. Nothing has ever compared them.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Kyoto 2024, cyst under 20 mm</w:t>
            </w:r>
          </w:p>
        </w:tc>
        <w:tc>
          <w:tcPr>
            <w:tcW w:type="dxa" w:w="5260"/>
            <w:tcMar>
              <w:top w:type="dxa" w:w="70"/>
              <w:left w:type="dxa" w:w="110"/>
              <w:bottom w:type="dxa" w:w="70"/>
              <w:right w:type="dxa" w:w="110"/>
            </w:tcMar>
            <w:vAlign w:val="top"/>
          </w:tcPr>
          <w:p>
            <w:pPr>
              <w:spacing w:after="0" w:line="276"/>
            </w:pPr>
            <w:r>
              <w:rPr>
                <w:color w:val="15181F"/>
                <w:sz w:val="17"/>
                <w:szCs w:val="17"/>
              </w:rPr>
              <w:t xml:space="preserve">6 months, then every 18 months if stable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Kyoto 2024, 20 to under 30 mm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6 months twice, then every 12 months if stable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Kyoto 2024, 30 mm or more</w:t>
            </w:r>
          </w:p>
        </w:tc>
        <w:tc>
          <w:tcPr>
            <w:tcW w:type="dxa" w:w="5260"/>
            <w:tcMar>
              <w:top w:type="dxa" w:w="70"/>
              <w:left w:type="dxa" w:w="110"/>
              <w:bottom w:type="dxa" w:w="70"/>
              <w:right w:type="dxa" w:w="110"/>
            </w:tcMar>
            <w:vAlign w:val="top"/>
          </w:tcPr>
          <w:p>
            <w:pPr>
              <w:spacing w:after="0" w:line="276"/>
            </w:pPr>
            <w:r>
              <w:rPr>
                <w:color w:val="15181F"/>
                <w:sz w:val="17"/>
                <w:szCs w:val="17"/>
              </w:rPr>
              <w:t xml:space="preserve">Every 6 months — the band its own validation found did not stratify risk</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ACG 2018, under 1 cm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MRI every 2 years for 4 years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ACG 2018, 1 to 2 cm</w:t>
            </w:r>
          </w:p>
        </w:tc>
        <w:tc>
          <w:tcPr>
            <w:tcW w:type="dxa" w:w="5260"/>
            <w:tcMar>
              <w:top w:type="dxa" w:w="70"/>
              <w:left w:type="dxa" w:w="110"/>
              <w:bottom w:type="dxa" w:w="70"/>
              <w:right w:type="dxa" w:w="110"/>
            </w:tcMar>
            <w:vAlign w:val="top"/>
          </w:tcPr>
          <w:p>
            <w:pPr>
              <w:spacing w:after="0" w:line="276"/>
            </w:pPr>
            <w:r>
              <w:rPr>
                <w:color w:val="15181F"/>
                <w:sz w:val="17"/>
                <w:szCs w:val="17"/>
              </w:rPr>
              <w:t xml:space="preserve">MRI yearly for 3 years, then every 2 years for 4 years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ACG 2018, 2 to 3 cm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MRI or EUS every 6 to 12 months for 3 years, then yearly for 4 years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ACG 2018, over 3 cm</w:t>
            </w:r>
          </w:p>
        </w:tc>
        <w:tc>
          <w:tcPr>
            <w:tcW w:type="dxa" w:w="5260"/>
            <w:tcMar>
              <w:top w:type="dxa" w:w="70"/>
              <w:left w:type="dxa" w:w="110"/>
              <w:bottom w:type="dxa" w:w="70"/>
              <w:right w:type="dxa" w:w="110"/>
            </w:tcMar>
            <w:vAlign w:val="top"/>
          </w:tcPr>
          <w:p>
            <w:pPr>
              <w:spacing w:after="0" w:line="276"/>
            </w:pPr>
            <w:r>
              <w:rPr>
                <w:color w:val="15181F"/>
                <w:sz w:val="17"/>
                <w:szCs w:val="17"/>
              </w:rPr>
              <w:t xml:space="preserve">MRI alternating with EUS every 6 months for 3 years, then alternating yearly for 4 years, with multidisciplinary referral</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European 2018, any size, no risk factor</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6 months in the first year, then yearly, for life while fit for surgery; 6-monthly for relative indications, the elderly and the comorbid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AGA 2015, under 3 cm, no solid component or duct dilatation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MRI at 1 year, then every 2 years, for 5 years total — an interval the AGA states is not based on any evidence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Fukuoka 2017, for comparison, 2 to 3 cm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EUS at 3 to 6 months, then lengthening to 1 year, alternating MRI with EUS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Growth — four definitions</w:t>
            </w:r>
          </w:p>
        </w:tc>
        <w:tc>
          <w:tcPr>
            <w:tcW w:type="dxa" w:w="5260"/>
            <w:tcMar>
              <w:top w:type="dxa" w:w="70"/>
              <w:left w:type="dxa" w:w="110"/>
              <w:bottom w:type="dxa" w:w="70"/>
              <w:right w:type="dxa" w:w="110"/>
            </w:tcMar>
            <w:vAlign w:val="top"/>
          </w:tcPr>
          <w:p>
            <w:pPr>
              <w:spacing w:after="0" w:line="276"/>
            </w:pPr>
            <w:r>
              <w:rPr>
                <w:color w:val="15181F"/>
                <w:sz w:val="17"/>
                <w:szCs w:val="17"/>
              </w:rPr>
              <w:t xml:space="preserve">Kyoto 2.5 mm/year; ACG more than 3 mm/year; Fukuoka 2017 5 mm/2 years; European 5 mm/year. None has published reproducibility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Stopping — all four</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Stop when no longer a surgical candidate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Stopping — AGA 2015</w:t>
            </w:r>
          </w:p>
        </w:tc>
        <w:tc>
          <w:tcPr>
            <w:tcW w:type="dxa" w:w="5260"/>
            <w:tcMar>
              <w:top w:type="dxa" w:w="70"/>
              <w:left w:type="dxa" w:w="110"/>
              <w:bottom w:type="dxa" w:w="70"/>
              <w:right w:type="dxa" w:w="110"/>
            </w:tcMar>
            <w:vAlign w:val="top"/>
          </w:tcPr>
          <w:p>
            <w:pPr>
              <w:spacing w:after="0" w:line="276"/>
            </w:pPr>
            <w:r>
              <w:rPr>
                <w:color w:val="15181F"/>
                <w:sz w:val="17"/>
                <w:szCs w:val="17"/>
              </w:rPr>
              <w:t xml:space="preserve">Stop at 5 years if no significant change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Stopping — Kyoto 2024</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Option to stop at 5 years if under 20 mm, unchanged, no worrisome feature; or continue for concomitant adenocarcinoma. Not for younger patients or familial risk</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Stopping — European 2018 and ACG 2018</w:t>
            </w:r>
          </w:p>
        </w:tc>
        <w:tc>
          <w:tcPr>
            <w:tcW w:type="dxa" w:w="5260"/>
            <w:tcMar>
              <w:top w:type="dxa" w:w="70"/>
              <w:left w:type="dxa" w:w="110"/>
              <w:bottom w:type="dxa" w:w="70"/>
              <w:right w:type="dxa" w:w="110"/>
            </w:tcMar>
            <w:vAlign w:val="top"/>
          </w:tcPr>
          <w:p>
            <w:pPr>
              <w:spacing w:after="0" w:line="276"/>
            </w:pPr>
            <w:r>
              <w:rPr>
                <w:color w:val="15181F"/>
                <w:sz w:val="17"/>
                <w:szCs w:val="17"/>
              </w:rPr>
              <w:t xml:space="preserve">Continue while fit; ACG assesses utility over 75 and individualises 76 to 85, on age limits it says are unsupported</w:t>
            </w:r>
          </w:p>
        </w:tc>
      </w:tr>
    </w:tbl>
    <w:p>
      <w:pPr>
        <w:spacing w:after="200" w:line="276"/>
      </w:pPr>
      <w:r>
        <w:rPr>
          <w:i/>
          <w:iCs/>
          <w:color w:val="5A6069"/>
          <w:sz w:val="16"/>
          <w:szCs w:val="16"/>
        </w:rPr>
        <w:t xml:space="preserve">Pick one and write it down. The schedules differ by a factor of three or more in imaging per patient-decade for the same cyst, and the stopping rules differ by the whole remainder of a life. The three cohorts behind the stopping debate reach opposite conclusions, and four structural differences account for it. Baseline selection: the two that found a large excess admitted cysts that already had or developed worrisome features — 36% of the 577-patient US cohort at some point, and a mural nodule developing during follow-up carried a hazard ratio of 11.5 in the Tokyo cohort — while the 3,844-patient international cohort excluded them at entry and again at 5 years. Conditioning on survival: each reports a denominator of patients who reached 5 years unresected and undiagnosed (363 of 577, 804 of 1,404, 1,617 of 3,844). Numerator: the two high estimates count high-grade dysplasia as an event against invasive-cancer-only registry comparators, which is what gives standardised incidence ratios of 18.8 (9.7–32.8) and 10.8 (8.2–13.3), and the first drops to 15.6 (7.5–28.7) when restricted to invasive disease; the low estimate counts invasive cancer only and 14 of its 40 cancers were radiologic or aspiration diagnoses rather than pathological. Observation past the mark: 107 months and 107 months against 85. In the low-estimate cohort the standardised incidence ratio after 5 years of stability was 1.12 (0.23–3.39) in patients 75 or older and 0.95 (0.11–3.42) in those 65 or older with lesions of 15 mm or less — from 3 and 2 cancers — while stable cysts above 30 mm carried 10.29 (4.12–21.21), and the ratio falls with age because the comparator population's incidence rises, so the rule licenses stopping in the group at highest absolute risk. Competing risk runs the other way: all-cause mortality in that stable group was 4.9% against a disease-specific mortality of 0.3%. Kyoto 2024 covers IPMN only and supplies no interval for mucinous cystic neoplasms, serous cystadenomas or cystic neuroendocrine tumours.</w:t>
      </w:r>
    </w:p>
    <w:p>
      <w:pPr>
        <w:pStyle w:val="Heading3"/>
        <w:keepNext/>
        <w:spacing w:after="110" w:before="240"/>
      </w:pPr>
      <w:r>
        <w:rPr>
          <w:rFonts w:ascii="Cambria" w:cs="Cambria" w:eastAsia="Cambria" w:hAnsi="Cambria"/>
          <w:b/>
          <w:bCs/>
          <w:color w:val="17365D"/>
          <w:sz w:val="22"/>
          <w:szCs w:val="22"/>
        </w:rPr>
        <w:t xml:space="preserve">Cyst fluid tests and what each one actually does</w:t>
      </w:r>
    </w:p>
    <w:p>
      <w:pPr>
        <w:spacing w:after="120" w:line="276"/>
      </w:pPr>
      <w:r>
        <w:rPr>
          <w:i/>
          <w:iCs/>
          <w:color w:val="5A6069"/>
          <w:sz w:val="18"/>
          <w:szCs w:val="18"/>
        </w:rPr>
        <w:t xml:space="preserve">Allocate the fluid before the needle comes out. Only one of these speaks to grade.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Glucose under 50 mg/dL — mucinous</w:t>
            </w:r>
          </w:p>
        </w:tc>
        <w:tc>
          <w:tcPr>
            <w:tcW w:type="dxa" w:w="5260"/>
            <w:tcMar>
              <w:top w:type="dxa" w:w="70"/>
              <w:left w:type="dxa" w:w="110"/>
              <w:bottom w:type="dxa" w:w="70"/>
              <w:right w:type="dxa" w:w="110"/>
            </w:tcMar>
            <w:vAlign w:val="top"/>
          </w:tcPr>
          <w:p>
            <w:pPr>
              <w:spacing w:after="0" w:line="276"/>
            </w:pPr>
            <w:r>
              <w:rPr>
                <w:color w:val="15181F"/>
                <w:sz w:val="17"/>
                <w:szCs w:val="17"/>
              </w:rPr>
              <w:t xml:space="preserve">Pooled sensitivity 91% (88–94), specificity 86% (81–90) in 8 studies, 609 lesions; 90.5% (88.1–92.5) and 88.0% (80.8–92.7) in 7 studies; 93% and 89% as quoted by Kyoto 2024</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CEA 192 ng/mL or more — mucinous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Sensitivity 75.0%, specificity 83.6%, accuracy 79.2% in the derivation study (vs 50.9% EUS morphology, 58.7% cytology); pooled 63% (59–67) and 93% (90–95) per ACG; 58% and 87% per Kyoto</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Glucose versus CEA, head to head</w:t>
            </w:r>
          </w:p>
        </w:tc>
        <w:tc>
          <w:tcPr>
            <w:tcW w:type="dxa" w:w="5260"/>
            <w:tcMar>
              <w:top w:type="dxa" w:w="70"/>
              <w:left w:type="dxa" w:w="110"/>
              <w:bottom w:type="dxa" w:w="70"/>
              <w:right w:type="dxa" w:w="110"/>
            </w:tcMar>
            <w:vAlign w:val="top"/>
          </w:tcPr>
          <w:p>
            <w:pPr>
              <w:spacing w:after="0" w:line="276"/>
            </w:pPr>
            <w:r>
              <w:rPr>
                <w:color w:val="15181F"/>
                <w:sz w:val="17"/>
                <w:szCs w:val="17"/>
              </w:rPr>
              <w:t xml:space="preserve">Sensitivity 91% vs 56% (46–66), accuracy 94% vs 85% (P&lt;.001); combining them gave 97% accuracy but dropped specificity from 86% to 72% (47–88)</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Amylase under 250 U/L — rules in a collection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Sensitivity 44%, specificity 98% (12 studies, 155 patients with amylase data) — from a pooled analysis that excluded IPMN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Cytology — the only test for grade</w:t>
            </w:r>
          </w:p>
        </w:tc>
        <w:tc>
          <w:tcPr>
            <w:tcW w:type="dxa" w:w="5260"/>
            <w:tcMar>
              <w:top w:type="dxa" w:w="70"/>
              <w:left w:type="dxa" w:w="110"/>
              <w:bottom w:type="dxa" w:w="70"/>
              <w:right w:type="dxa" w:w="110"/>
            </w:tcMar>
            <w:vAlign w:val="top"/>
          </w:tcPr>
          <w:p>
            <w:pPr>
              <w:spacing w:after="0" w:line="276"/>
            </w:pPr>
            <w:r>
              <w:rPr>
                <w:color w:val="15181F"/>
                <w:sz w:val="17"/>
                <w:szCs w:val="17"/>
              </w:rPr>
              <w:t xml:space="preserve">Positive or suspicious: absolute risk of HGD or carcinoma 100% and 91–100% (Kyoto). Negative: pooled sensitivity 28.7% (4.8–61.5%) per Kyoto, 54–63% per ACG, 42% per the European guideline; malignant cells in 53 of 111 mucinous cystadenocarcinomas (48%)</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KRAS or GNAS, or MAPK pathway — mucinous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90% sensitivity, 100% specificity (PPV 100%, NPV 77%) prospectively across 31 institutions; 95% of IPMNs but only 47% of mucinous cystic neoplasms; 79% and 98% as pooled by Kyoto 2024</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Plus TP53, SMAD4, mTOR — advanced neoplasia</w:t>
            </w:r>
          </w:p>
        </w:tc>
        <w:tc>
          <w:tcPr>
            <w:tcW w:type="dxa" w:w="5260"/>
            <w:tcMar>
              <w:top w:type="dxa" w:w="70"/>
              <w:left w:type="dxa" w:w="110"/>
              <w:bottom w:type="dxa" w:w="70"/>
              <w:right w:type="dxa" w:w="110"/>
            </w:tcMar>
            <w:vAlign w:val="top"/>
          </w:tcPr>
          <w:p>
            <w:pPr>
              <w:spacing w:after="0" w:line="276"/>
            </w:pPr>
            <w:r>
              <w:rPr>
                <w:color w:val="15181F"/>
                <w:sz w:val="17"/>
                <w:szCs w:val="17"/>
              </w:rPr>
              <w:t xml:space="preserve">87% sensitivity, 99% specificity (PPV 98%, NPV 92%); 89% and 98% adding CTNNB1; 93% and 95% adding cytology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Kyoto's own pooled grade markers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TP53, SMAD4, CDKN2A, PIK3CA: sensitivity 9–39%, specificity 92–98% for high-grade dysplasia or carcinoma</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VHL, with MEN1 or loss of heterozygosity — serous cystadenoma</w:t>
            </w:r>
          </w:p>
        </w:tc>
        <w:tc>
          <w:tcPr>
            <w:tcW w:type="dxa" w:w="5260"/>
            <w:tcMar>
              <w:top w:type="dxa" w:w="70"/>
              <w:left w:type="dxa" w:w="110"/>
              <w:bottom w:type="dxa" w:w="70"/>
              <w:right w:type="dxa" w:w="110"/>
            </w:tcMar>
            <w:vAlign w:val="top"/>
          </w:tcPr>
          <w:p>
            <w:pPr>
              <w:spacing w:after="0" w:line="276"/>
            </w:pPr>
            <w:r>
              <w:rPr>
                <w:color w:val="15181F"/>
                <w:sz w:val="17"/>
                <w:szCs w:val="17"/>
              </w:rPr>
              <w:t xml:space="preserve">71% sensitivity, 100% specificity from 13 resected cases; over 99% sensitivity in Kyoto's pooling</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MEN1 or loss of heterozygosity — neuroendocrine tumour</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MEN1 alone 27% and 100%; with LOH of TP53, SMAD4, PTEN or RNF43, 68% and 98%, from 34 resected cystic cases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EUS-FNA harms</w:t>
            </w:r>
          </w:p>
        </w:tc>
        <w:tc>
          <w:tcPr>
            <w:tcW w:type="dxa" w:w="5260"/>
            <w:tcMar>
              <w:top w:type="dxa" w:w="70"/>
              <w:left w:type="dxa" w:w="110"/>
              <w:bottom w:type="dxa" w:w="70"/>
              <w:right w:type="dxa" w:w="110"/>
            </w:tcMar>
            <w:vAlign w:val="top"/>
          </w:tcPr>
          <w:p>
            <w:pPr>
              <w:spacing w:after="0" w:line="276"/>
            </w:pPr>
            <w:r>
              <w:rPr>
                <w:color w:val="15181F"/>
                <w:sz w:val="17"/>
                <w:szCs w:val="17"/>
              </w:rPr>
              <w:t xml:space="preserve">Adverse events 44 of 1,313 (3.4%), 1 severe; needle-tract seeding 0.3%; peritoneal seeding 2.3% with preoperative FNA vs 4.4% without (P=0.403)</w:t>
            </w:r>
          </w:p>
        </w:tc>
      </w:tr>
    </w:tbl>
    <w:p>
      <w:pPr>
        <w:spacing w:after="200" w:line="276"/>
      </w:pPr>
      <w:r>
        <w:rPr>
          <w:i/>
          <w:iCs/>
          <w:color w:val="5A6069"/>
          <w:sz w:val="16"/>
          <w:szCs w:val="16"/>
        </w:rPr>
        <w:t xml:space="preserve">Read the molecular figures with their denominator: in the prospective multi-institutional study 1,887 of 1,933 specimens were adequate, 1,216 of 1,832 patients had follow-up, and surgical pathology existed for only 251 (14%) — so the performance estimates rest on the operated minority, and the decision to operate was informed by the molecular result. The allele-frequency rules that lift specificity to 98 to 100% were derived in the same group's earlier cohorts, and every specimen was processed in the one lead laboratory, so 'multi-institutional' describes where the fluid came from. The panel is one laboratory's assay charged at $750 per specimen, not a class of test, and another laboratory's panel does not inherit these numbers. Note the gap between the developers' prospective figures and Kyoto 2024's pooled figures for the same grade markers, which is wide enough to matter at the bedside, and that the two glucose meta-analyses pool largely the same seven primary studies and are not independent of each other. Every threshold on this table was fitted in the data that report its performance — CEA at 192, amylase at 250, the glucose cut-offs pooled across 30, 41 and 50 mg/dL, and the molecular allele-frequency rules. No guideline requires molecular testing. CEA cannot grade dysplasia and both ACG and Kyoto say so; a negative result on any test on this table returns the patient to the interval their size and features already earned, and does not buy a longer one.</w:t>
      </w:r>
    </w:p>
    <w:p>
      <w:pPr>
        <w:pStyle w:val="Heading3"/>
        <w:keepNext/>
        <w:spacing w:after="110" w:before="240"/>
      </w:pPr>
      <w:r>
        <w:rPr>
          <w:rFonts w:ascii="Cambria" w:cs="Cambria" w:eastAsia="Cambria" w:hAnsi="Cambria"/>
          <w:b/>
          <w:bCs/>
          <w:color w:val="17365D"/>
          <w:sz w:val="22"/>
          <w:szCs w:val="22"/>
        </w:rPr>
        <w:t xml:space="preserve">Resection thresholds compared, and the non-IPMN cysts</w:t>
      </w:r>
    </w:p>
    <w:p>
      <w:pPr>
        <w:spacing w:after="120" w:line="276"/>
      </w:pPr>
      <w:r>
        <w:rPr>
          <w:i/>
          <w:iCs/>
          <w:color w:val="5A6069"/>
          <w:sz w:val="18"/>
          <w:szCs w:val="18"/>
        </w:rPr>
        <w:t xml:space="preserve">What triggers an operation under each guideline, and which cysts come off this pathway altogether.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Kyoto 2024 — operate</w:t>
            </w:r>
          </w:p>
        </w:tc>
        <w:tc>
          <w:tcPr>
            <w:tcW w:type="dxa" w:w="5260"/>
            <w:tcMar>
              <w:top w:type="dxa" w:w="70"/>
              <w:left w:type="dxa" w:w="110"/>
              <w:bottom w:type="dxa" w:w="70"/>
              <w:right w:type="dxa" w:w="110"/>
            </w:tcMar>
            <w:vAlign w:val="top"/>
          </w:tcPr>
          <w:p>
            <w:pPr>
              <w:spacing w:after="0" w:line="276"/>
            </w:pPr>
            <w:r>
              <w:rPr>
                <w:color w:val="15181F"/>
                <w:sz w:val="17"/>
                <w:szCs w:val="17"/>
              </w:rPr>
              <w:t xml:space="preserve">Any high-risk stigma, in a fit patient, weighing condition, comorbidity, life expectancy and preference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European 2018 — absolute indications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Positive cytology for malignancy or high-grade dysplasia; solid mass; tumour-related jaundice; enhancing mural nodule 5 mm or more; main duct 10 mm or more. Positive predictive value 56–89% across 9 studies and 1,510 resected IPMNs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European 2018 — relative indications</w:t>
            </w:r>
          </w:p>
        </w:tc>
        <w:tc>
          <w:tcPr>
            <w:tcW w:type="dxa" w:w="5260"/>
            <w:tcMar>
              <w:top w:type="dxa" w:w="70"/>
              <w:left w:type="dxa" w:w="110"/>
              <w:bottom w:type="dxa" w:w="70"/>
              <w:right w:type="dxa" w:w="110"/>
            </w:tcMar>
            <w:vAlign w:val="top"/>
          </w:tcPr>
          <w:p>
            <w:pPr>
              <w:spacing w:after="0" w:line="276"/>
            </w:pPr>
            <w:r>
              <w:rPr>
                <w:color w:val="15181F"/>
                <w:sz w:val="17"/>
                <w:szCs w:val="17"/>
              </w:rPr>
              <w:t xml:space="preserve">Growth 5 mm per year or more; serum CA 19-9 over 37 U/mL; main duct 5 to 9.9 mm; cyst 40 mm or more; new-onset diabetes; acute pancreatitis; mural nodule under 5 mm</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European 2018 — main-duct resection threshold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More than 5 mm, at GRADE 2C and with only weak agreement among its own panel; from resected series giving 30 to 91% HGD or malignancy at 5 to 8 mm</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ACG 2018 — EUS or multidisciplinary referral</w:t>
            </w:r>
          </w:p>
        </w:tc>
        <w:tc>
          <w:tcPr>
            <w:tcW w:type="dxa" w:w="5260"/>
            <w:tcMar>
              <w:top w:type="dxa" w:w="70"/>
              <w:left w:type="dxa" w:w="110"/>
              <w:bottom w:type="dxa" w:w="70"/>
              <w:right w:type="dxa" w:w="110"/>
            </w:tcMar>
            <w:vAlign w:val="top"/>
          </w:tcPr>
          <w:p>
            <w:pPr>
              <w:spacing w:after="0" w:line="276"/>
            </w:pPr>
            <w:r>
              <w:rPr>
                <w:color w:val="15181F"/>
                <w:sz w:val="17"/>
                <w:szCs w:val="17"/>
              </w:rPr>
              <w:t xml:space="preserve">Jaundice or acute pancreatitis from the cyst; significantly raised serum CA 19-9; mural nodule or solid component; main duct over 5 mm; mucin-producing cyst 30 mm or more; growth over 3 mm per year; high-grade dysplasia or cancer on cytology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AGA 2015 — operate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Both a solid component and a dilated main duct, and/or concerning features on EUS-FNA. The AGA states there are no data on multiple features and assumed additivity by analogy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NCCN v1.2026</w:t>
            </w:r>
          </w:p>
        </w:tc>
        <w:tc>
          <w:tcPr>
            <w:tcW w:type="dxa" w:w="5260"/>
            <w:tcMar>
              <w:top w:type="dxa" w:w="70"/>
              <w:left w:type="dxa" w:w="110"/>
              <w:bottom w:type="dxa" w:w="70"/>
              <w:right w:type="dxa" w:w="110"/>
            </w:tcMar>
            <w:vAlign w:val="top"/>
          </w:tcPr>
          <w:p>
            <w:pPr>
              <w:spacing w:after="0" w:line="276"/>
            </w:pPr>
            <w:r>
              <w:rPr>
                <w:color w:val="15181F"/>
                <w:sz w:val="17"/>
                <w:szCs w:val="17"/>
              </w:rPr>
              <w:t xml:space="preserve">Takes no cyst algorithm of its own; summarises the international and European groups and says to refer to the most recent available guideline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Main-duct IPMN, resected series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High-grade dysplasia or invasive carcinoma 62% (36–100%); invasive carcinoma 43% (11–81%). Sendai 2006 gave 70% and 43%; Fukuoka 2012 pooled 3,568 resected IPMNs for over 62.2% and 43.6%</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Branch-duct IPMN, resected series</w:t>
            </w:r>
          </w:p>
        </w:tc>
        <w:tc>
          <w:tcPr>
            <w:tcW w:type="dxa" w:w="5260"/>
            <w:tcMar>
              <w:top w:type="dxa" w:w="70"/>
              <w:left w:type="dxa" w:w="110"/>
              <w:bottom w:type="dxa" w:w="70"/>
              <w:right w:type="dxa" w:w="110"/>
            </w:tcMar>
            <w:vAlign w:val="top"/>
          </w:tcPr>
          <w:p>
            <w:pPr>
              <w:spacing w:after="0" w:line="276"/>
            </w:pPr>
            <w:r>
              <w:rPr>
                <w:color w:val="15181F"/>
                <w:sz w:val="17"/>
                <w:szCs w:val="17"/>
              </w:rPr>
              <w:t xml:space="preserve">High-grade dysplasia or invasive carcinoma 31% (15–48%); invasive carcinoma 19% (6–38%). Kyoto 2024 adds that the real rate across all branch-duct IPMNs is 'much lower', without quantifying it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Branch-duct IPMN, surveillance cohorts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Cumulative incidence of pancreatic carcinoma 3.3% at 5 years, 6.6% at 10 and 15.0% at 15 in 1,404 patients; annual progression to HGD or invasive cancer 1.4 to 6.9% (Fukuoka 2017) or 2 to 3% (Fukuoka 2012)</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Mucinous cystic neoplasm</w:t>
            </w:r>
          </w:p>
        </w:tc>
        <w:tc>
          <w:tcPr>
            <w:tcW w:type="dxa" w:w="5260"/>
            <w:tcMar>
              <w:top w:type="dxa" w:w="70"/>
              <w:left w:type="dxa" w:w="110"/>
              <w:bottom w:type="dxa" w:w="70"/>
              <w:right w:type="dxa" w:w="110"/>
            </w:tcMar>
            <w:vAlign w:val="top"/>
          </w:tcPr>
          <w:p>
            <w:pPr>
              <w:spacing w:after="0" w:line="276"/>
            </w:pPr>
            <w:r>
              <w:rPr>
                <w:color w:val="15181F"/>
                <w:sz w:val="17"/>
                <w:szCs w:val="17"/>
              </w:rPr>
              <w:t xml:space="preserve">European: resect at 40 mm or more, or if symptomatic or with a mural nodule; surveil under 40 mm. NCCN, summarising the international group: resect all in operable patients. Risk under 15% (NCCN, Fukuoka 2012, none below 4 cm without nodules), 10% of 90 resected specimens (ACG, none below 3 cm)</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Serous cystadenoma</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resection for size. Follow 1 year then symptom-based (European); no follow-up after resection (ACG)</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Solid pseudopapillary neoplasm</w:t>
            </w:r>
          </w:p>
        </w:tc>
        <w:tc>
          <w:tcPr>
            <w:tcW w:type="dxa" w:w="5260"/>
            <w:tcMar>
              <w:top w:type="dxa" w:w="70"/>
              <w:left w:type="dxa" w:w="110"/>
              <w:bottom w:type="dxa" w:w="70"/>
              <w:right w:type="dxa" w:w="110"/>
            </w:tcMar>
            <w:vAlign w:val="top"/>
          </w:tcPr>
          <w:p>
            <w:pPr>
              <w:spacing w:after="0" w:line="276"/>
            </w:pPr>
            <w:r>
              <w:rPr>
                <w:color w:val="15181F"/>
                <w:sz w:val="17"/>
                <w:szCs w:val="17"/>
              </w:rPr>
              <w:t xml:space="preserve">Radical resection in all (European); multidisciplinary referral for resection (ACG), then yearly follow-up for at least 5 years on a 4.4% recurrence rate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Cystic neuroendocrine tumour</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Resect over 20 mm; surveil 20 mm or less if asymptomatic without features of malignancy (European). Grade-driven from there — the PNET pathway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Pseudocyst</w:t>
            </w:r>
          </w:p>
        </w:tc>
        <w:tc>
          <w:tcPr>
            <w:tcW w:type="dxa" w:w="5260"/>
            <w:tcMar>
              <w:top w:type="dxa" w:w="70"/>
              <w:left w:type="dxa" w:w="110"/>
              <w:bottom w:type="dxa" w:w="70"/>
              <w:right w:type="dxa" w:w="110"/>
            </w:tcMar>
            <w:vAlign w:val="top"/>
          </w:tcPr>
          <w:p>
            <w:pPr>
              <w:spacing w:after="0" w:line="276"/>
            </w:pPr>
            <w:r>
              <w:rPr>
                <w:color w:val="15181F"/>
                <w:sz w:val="17"/>
                <w:szCs w:val="17"/>
              </w:rPr>
              <w:t xml:space="preserve">Not an oncological lesion. Treat on symptoms; amylase under 250 U/L rules it out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What the operation costs — absent from the spine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Sendai 2006, Fukuoka 2012, Fukuoka 2017, Kyoto 2024 and European 2018 quantify surgical mortality and morbidity nowhere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What the operation costs — where the numbers are</w:t>
            </w:r>
          </w:p>
        </w:tc>
        <w:tc>
          <w:tcPr>
            <w:tcW w:type="dxa" w:w="5260"/>
            <w:tcMar>
              <w:top w:type="dxa" w:w="70"/>
              <w:left w:type="dxa" w:w="110"/>
              <w:bottom w:type="dxa" w:w="70"/>
              <w:right w:type="dxa" w:w="110"/>
            </w:tcMar>
            <w:vAlign w:val="top"/>
          </w:tcPr>
          <w:p>
            <w:pPr>
              <w:spacing w:after="0" w:line="276"/>
            </w:pPr>
            <w:r>
              <w:rPr>
                <w:color w:val="15181F"/>
                <w:sz w:val="17"/>
                <w:szCs w:val="17"/>
              </w:rPr>
              <w:t xml:space="preserve">Cyst resection 2.1% mortality and 30% morbidity (ACG); 2% and 30% in centres of excellence against 6.6% across US pancreatic surgery in SEER (AGA); 30-day mortality 2.4% with 17.1% major morbidity in 164 resections from a surveillance cohort; 0.9% and 15.2% in 412 resected IPMNs; 8% among 36 resected from a non-operative cohort; total pancreatectomy 6% (4–8%) and 25%</w:t>
            </w:r>
          </w:p>
        </w:tc>
      </w:tr>
    </w:tbl>
    <w:p>
      <w:pPr>
        <w:spacing w:after="200" w:line="276"/>
      </w:pPr>
      <w:r>
        <w:rPr>
          <w:i/>
          <w:iCs/>
          <w:color w:val="5A6069"/>
          <w:sz w:val="16"/>
          <w:szCs w:val="16"/>
        </w:rPr>
        <w:t xml:space="preserve">The branch-duct and main-duct percentages are prevalences of malignancy in specimens that were taken out, so they describe the yield of past operating decisions and not the risk in a surveilled cyst — Kyoto 2024 now says this of the branch-duct figure in its own text, without supplying the denominator that would replace it. What this costs when the thresholds are wrong, in both directions: in 115 consecutive cyst resections the preoperative diagnosis was correct in 83 (72%) and the operation was justified in retrospect in 52 (45%), on a composite that counted any neuroendocrine tumour, any solid pseudopapillary neoplasm and any symptom relief as justification; applying the AGA criteria strictly to the 75 suspected IPMNs would have avoided 21 resections (28%) against 8 (11%) for the IAP criteria and 7 (9%) for the European, but would have missed 4 of 33 patients (12%) with high-grade dysplasia or malignancy — effectively two lesions — against none missed by either of the others, in a cohort the IAP and European criteria had themselves selected. Tested independently in 225 consecutive aspirations, the AGA criteria gave 62% sensitivity, 79% specificity, 57% positive and 82% negative predictive value from 13 events in 41 verified patients. In the international serous cystadenoma series of 2,622 patients, one disease-related death among the 1,032 never operated (0.1%) and ten postoperative deaths among the 1,590 operated (0.6%), with diagnostic uncertainty the indication in 60% of operations and only 13% of those patients having had all three of CT, MRI and EUS. Up to $3.6 million is spent per cancer detected in US cyst surveillance, and the two published cost-effectiveness models give $171,143 and $20,096 per quality-adjusted life-year for different cysts, guidelines and eras.</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Kyoto 2024 is the spine of this page because someone chose it, not because it has been shown to be the best of the four.</w:t>
      </w:r>
    </w:p>
    <w:p>
      <w:pPr>
        <w:spacing w:after="40" w:line="276"/>
        <w:ind w:left="260"/>
      </w:pPr>
      <w:r>
        <w:rPr>
          <w:color w:val="15181F"/>
          <w:sz w:val="18"/>
          <w:szCs w:val="18"/>
        </w:rPr>
        <w:t xml:space="preserve">It is the most recent, it is the only one built on systematic reviews commissioned question by question, and NCCN cites it as the international standard — but no study compares management under Kyoto against management under ACG, AGA or the European guideline on any outcome. The choice is defensible and it is still a choice; the page's job is to show what the other three would have done instead. The full-text read also showed that Kyoto's authors say of their own document that most studies on IPMN do not provide high-level evidence, and that eleven of them overlap substantially with the 2012 and 2017 working groups whose criteria they were revising, with no conflict-of-interest statement in the text.</w:t>
      </w:r>
    </w:p>
    <w:p>
      <w:pPr>
        <w:spacing w:after="60" w:before="160"/>
      </w:pPr>
      <w:r>
        <w:rPr>
          <w:b/>
          <w:bCs/>
          <w:color w:val="8E5008"/>
          <w:sz w:val="19"/>
          <w:szCs w:val="19"/>
        </w:rPr>
        <w:t xml:space="preserve">2. </w:t>
      </w:r>
      <w:r>
        <w:rPr>
          <w:b/>
          <w:bCs/>
          <w:sz w:val="19"/>
          <w:szCs w:val="19"/>
        </w:rPr>
        <w:t xml:space="preserve">The malignancy percentages everyone quotes for main-duct and branch-duct IPMN — 62% and 31% — are rates in resected specimens, and Kyoto 2024 now says so itself without replacing them.</w:t>
      </w:r>
    </w:p>
    <w:p>
      <w:pPr>
        <w:spacing w:after="40" w:line="276"/>
        <w:ind w:left="260"/>
      </w:pPr>
      <w:r>
        <w:rPr>
          <w:color w:val="15181F"/>
          <w:sz w:val="18"/>
          <w:szCs w:val="18"/>
        </w:rPr>
        <w:t xml:space="preserve">Kyoto reports them as resected-series means with ranges of 36 to 100% and 15 to 48%, which is itself a warning, and adds in the same paragraph that given the large number of unresected indolent branch-duct lesions the real rate across all branch-duct IPMNs is </w:t>
      </w:r>
      <w:r>
        <w:rPr>
          <w:i/>
          <w:iCs/>
          <w:color w:val="15181F"/>
          <w:sz w:val="18"/>
          <w:szCs w:val="18"/>
        </w:rPr>
        <w:t xml:space="preserve">much lower</w:t>
      </w:r>
      <w:r>
        <w:rPr>
          <w:color w:val="15181F"/>
          <w:sz w:val="18"/>
          <w:szCs w:val="18"/>
        </w:rPr>
        <w:t xml:space="preserve">. It does not say how much lower, and supplies no denominator, so the risk framework of the current guideline is still calibrated on operated specimens by the guideline's own account. In surveillance cohorts the numbers are an order of magnitude smaller: 3.3% cumulative incidence of pancreatic carcinoma at 5 years in 1,404 branch-duct IPMNs. Quoting the resected figure in clinic systematically overstates the risk to the patient in front of you, and this page must not present either figure as a surveillance risk.</w:t>
      </w:r>
    </w:p>
    <w:p>
      <w:pPr>
        <w:spacing w:after="60" w:before="160"/>
      </w:pPr>
      <w:r>
        <w:rPr>
          <w:b/>
          <w:bCs/>
          <w:color w:val="8E5008"/>
          <w:sz w:val="19"/>
          <w:szCs w:val="19"/>
        </w:rPr>
        <w:t xml:space="preserve">3. </w:t>
      </w:r>
      <w:r>
        <w:rPr>
          <w:b/>
          <w:bCs/>
          <w:sz w:val="19"/>
          <w:szCs w:val="19"/>
        </w:rPr>
        <w:t xml:space="preserve">Kyoto 2024 retained the 5 mm mural nodule and 10 mm main-duct thresholds against the evidence it had commissioned to examine them.</w:t>
      </w:r>
    </w:p>
    <w:p>
      <w:pPr>
        <w:spacing w:after="40" w:line="276"/>
        <w:ind w:left="260"/>
      </w:pPr>
      <w:r>
        <w:rPr>
          <w:color w:val="15181F"/>
          <w:sz w:val="18"/>
          <w:szCs w:val="18"/>
        </w:rPr>
        <w:t xml:space="preserve">The same document reports that a mural nodule of 5 mm or more carries an odds ratio of only 1.19 to 3.16 in the newest multivariable models and a duct of 10 mm or more 1.06 to 1.76, and that in one EUS analysis a nodule height of 10 mm gave an odds ratio of 7.90 with a 67% probability of high-grade dysplasia or invasive carcinoma against 2.93 and under 19% for a nodule of 5 to 10 mm. It records that revising the nodule threshold to 10 mm was discussed and rejected 'for lack of evidence strongly supporting these revisions' — which places the burden of proof on change rather than on the status quo and preserves criteria that the cited evidence undercuts. The 5 mm line was itself chosen by expert agreement in 2017 after Fukuoka reported that 5, 7 and 10 mm all performed similarly. A nodule threshold separates an operation from an interval scan, so this is the most consequential unexamined number on the page.</w:t>
      </w:r>
    </w:p>
    <w:p>
      <w:pPr>
        <w:spacing w:after="60" w:before="160"/>
      </w:pPr>
      <w:r>
        <w:rPr>
          <w:b/>
          <w:bCs/>
          <w:color w:val="8E5008"/>
          <w:sz w:val="19"/>
          <w:szCs w:val="19"/>
        </w:rPr>
        <w:t xml:space="preserve">4. </w:t>
      </w:r>
      <w:r>
        <w:rPr>
          <w:b/>
          <w:bCs/>
          <w:sz w:val="19"/>
          <w:szCs w:val="19"/>
        </w:rPr>
        <w:t xml:space="preserve">The 2.5 mm per year growth threshold was chosen by how often it had been published, not by how well it performed.</w:t>
      </w:r>
    </w:p>
    <w:p>
      <w:pPr>
        <w:spacing w:after="40" w:line="276"/>
        <w:ind w:left="260"/>
      </w:pPr>
      <w:r>
        <w:rPr>
          <w:color w:val="15181F"/>
          <w:sz w:val="18"/>
          <w:szCs w:val="18"/>
        </w:rPr>
        <w:t xml:space="preserve">Kyoto 2024 states that reported predictive growth rates range from 0.96 to 3.5 mm per year and that 2.5 mm per year was 'reported most frequently', and adopts it on that basis. The resulting variable does perform in one cohort — subdistribution hazard ratio 3.83 (95% CI 2.14 to 6.86) — but a threshold selected by vote frequency among candidate values is a grade D derivation however good the hazard ratio looks afterwards. There are now four definitions in play, not three: Kyoto 2.5 mm per year, ACG more than 3 mm per year, Fukuoka 2017 5 mm over 2 years and the European guideline 5 mm per year. None has published measurement reproducibility, and the AGA technical review found that an increase in cyst size was not a statistically significant risk factor for malignancy at all.</w:t>
      </w:r>
    </w:p>
    <w:p>
      <w:pPr>
        <w:spacing w:after="60" w:before="160"/>
      </w:pPr>
      <w:r>
        <w:rPr>
          <w:b/>
          <w:bCs/>
          <w:color w:val="8E5008"/>
          <w:sz w:val="19"/>
          <w:szCs w:val="19"/>
        </w:rPr>
        <w:t xml:space="preserve">5. </w:t>
      </w:r>
      <w:r>
        <w:rPr>
          <w:b/>
          <w:bCs/>
          <w:sz w:val="19"/>
          <w:szCs w:val="19"/>
        </w:rPr>
        <w:t xml:space="preserve">Duct growth predicted later cancer where cyst growth did not, and no guideline uses it.</w:t>
      </w:r>
    </w:p>
    <w:p>
      <w:pPr>
        <w:spacing w:after="40" w:line="276"/>
        <w:ind w:left="260"/>
      </w:pPr>
      <w:r>
        <w:rPr>
          <w:color w:val="15181F"/>
          <w:sz w:val="18"/>
          <w:szCs w:val="18"/>
        </w:rPr>
        <w:t xml:space="preserve">In the 804 Tokyo patients followed beyond 5 years, the increase in main pancreatic duct diameter over the first 5 years predicted subsequent carcinoma (subdistribution hazard ratio 1.71 per mm, 1.44 to 2.03) while the increase in cyst size did not (1.46, 0.96 to 2.20). Kyoto 2024 considered adding 'increase in size of MPD' as a worrisome feature and rejected it for lack of evidence on this dynamic question. The median duct increase over 5 years in that cohort was 0.2 mm, so this demands a consistent measurement protocol — which is an argument for recording it, not for ignoring it.</w:t>
      </w:r>
    </w:p>
    <w:p>
      <w:pPr>
        <w:spacing w:after="60" w:before="160"/>
      </w:pPr>
      <w:r>
        <w:rPr>
          <w:b/>
          <w:bCs/>
          <w:color w:val="8E5008"/>
          <w:sz w:val="19"/>
          <w:szCs w:val="19"/>
        </w:rPr>
        <w:t xml:space="preserve">6. </w:t>
      </w:r>
      <w:r>
        <w:rPr>
          <w:b/>
          <w:bCs/>
          <w:sz w:val="19"/>
          <w:szCs w:val="19"/>
        </w:rPr>
        <w:t xml:space="preserve">Three guideline generations in, there is no sensitivity, specificity or predictive value for any risk tier on this page.</w:t>
      </w:r>
    </w:p>
    <w:p>
      <w:pPr>
        <w:spacing w:after="40" w:line="276"/>
        <w:ind w:left="260"/>
      </w:pPr>
      <w:r>
        <w:rPr>
          <w:color w:val="15181F"/>
          <w:sz w:val="18"/>
          <w:szCs w:val="18"/>
        </w:rPr>
        <w:t xml:space="preserve">Sendai 2006, Fukuoka 2012, Fukuoka 2017 and Kyoto 2024 all report malignancy prevalences in resected series and none reports operating characteristics for high-risk stigmata or worrisome features as a classification. Fukuoka 2012's own critique of itself is that its two tiers were assembled from univariate associations in surgical series with no multivariable model and no validation cohort; Fukuoka 2017 added features without them; Kyoto 2024 gives none. The one large validation study computes them and puts them in supplementary tables, reporting only relative hazards in its main text. A clinician therefore cannot read off what a worrisome feature rules in or out — only how much more likely something is than something else.</w:t>
      </w:r>
    </w:p>
    <w:p>
      <w:pPr>
        <w:spacing w:after="60" w:before="160"/>
      </w:pPr>
      <w:r>
        <w:rPr>
          <w:b/>
          <w:bCs/>
          <w:color w:val="8E5008"/>
          <w:sz w:val="19"/>
          <w:szCs w:val="19"/>
        </w:rPr>
        <w:t xml:space="preserve">7. </w:t>
      </w:r>
      <w:r>
        <w:rPr>
          <w:b/>
          <w:bCs/>
          <w:sz w:val="19"/>
          <w:szCs w:val="19"/>
        </w:rPr>
        <w:t xml:space="preserve">Surgical mortality and cost-effectiveness appear nowhere in the guidelines that set the resection thresholds.</w:t>
      </w:r>
    </w:p>
    <w:p>
      <w:pPr>
        <w:spacing w:after="40" w:line="276"/>
        <w:ind w:left="260"/>
      </w:pPr>
      <w:r>
        <w:rPr>
          <w:color w:val="15181F"/>
          <w:sz w:val="18"/>
          <w:szCs w:val="18"/>
        </w:rPr>
        <w:t xml:space="preserve">Sendai 2006, Fukuoka 2012, Fukuoka 2017, Kyoto 2024 and the European 2018 guideline quantify surgical mortality and morbidity nowhere in their texts, and none attempts a cost analysis — even though Kyoto invokes health economics as a reason to consider stopping surveillance and frames the whole discontinuation question around it. Every resection recommendation in the spine of this page is therefore presented one-sidedly: the risk of not operating in numbers, the risk of operating not stated. The numbers had to be assembled from elsewhere, and they are on the fourth quick-reference table. ACG and AGA are the exceptions and both state that no cost-effectiveness analysis of cyst surveillance exists.</w:t>
      </w:r>
    </w:p>
    <w:p>
      <w:pPr>
        <w:spacing w:after="60" w:before="160"/>
      </w:pPr>
      <w:r>
        <w:rPr>
          <w:b/>
          <w:bCs/>
          <w:color w:val="8E5008"/>
          <w:sz w:val="19"/>
          <w:szCs w:val="19"/>
        </w:rPr>
        <w:t xml:space="preserve">8. </w:t>
      </w:r>
      <w:r>
        <w:rPr>
          <w:b/>
          <w:bCs/>
          <w:sz w:val="19"/>
          <w:szCs w:val="19"/>
        </w:rPr>
        <w:t xml:space="preserve">Counting worrisome features and acting on the count is reasonable and is not a validated decision rule.</w:t>
      </w:r>
    </w:p>
    <w:p>
      <w:pPr>
        <w:spacing w:after="40" w:line="276"/>
        <w:ind w:left="260"/>
      </w:pPr>
      <w:r>
        <w:rPr>
          <w:color w:val="15181F"/>
          <w:sz w:val="18"/>
          <w:szCs w:val="18"/>
        </w:rPr>
        <w:t xml:space="preserve">The additive effect is real — subdistribution hazard ratios of 1.43, 2.17 and 10.1 for one, two and three or four features in a 3,336-patient cohort — but Kyoto 2024 declines to endorse a nomogram, noting that the published ones often fail to distinguish branch-duct from main-duct disease, rest on small resected numbers in some regions and lack external validation. Its cited source for additivity reports 22%, 34%, 59% and 100% risk with one, two, three and four or more features, with no sample sizes and no confidence intervals. The gradient was also measured in a cohort purged of every patient with a high-risk stigma, and it holds only for IPMN-derived carcinoma, which was half the events. So the count tells you how hard to look; anyone who converts it into an operating threshold has invented that threshold.</w:t>
      </w:r>
    </w:p>
    <w:p>
      <w:pPr>
        <w:spacing w:after="60" w:before="160"/>
      </w:pPr>
      <w:r>
        <w:rPr>
          <w:b/>
          <w:bCs/>
          <w:color w:val="8E5008"/>
          <w:sz w:val="19"/>
          <w:szCs w:val="19"/>
        </w:rPr>
        <w:t xml:space="preserve">9. </w:t>
      </w:r>
      <w:r>
        <w:rPr>
          <w:b/>
          <w:bCs/>
          <w:sz w:val="19"/>
          <w:szCs w:val="19"/>
        </w:rPr>
        <w:t xml:space="preserve">The 30 mm size tier of Kyoto's surveillance schedule has validation evidence against it, not merely absent evidence for it.</w:t>
      </w:r>
    </w:p>
    <w:p>
      <w:pPr>
        <w:spacing w:after="40" w:line="276"/>
        <w:ind w:left="260"/>
      </w:pPr>
      <w:r>
        <w:rPr>
          <w:color w:val="15181F"/>
          <w:sz w:val="18"/>
          <w:szCs w:val="18"/>
        </w:rPr>
        <w:t xml:space="preserve">In the only large cohort to test the revised criteria, long-term risk was stratified at 20 mm but not at 30 mm: the subdistribution hazard ratio was 2.07 (1.38 to 3.10) for a cyst of 20 to 29 mm and 1.75 (1.00 to 3.08) for 30 mm or more. The authors attribute this to an unvalidated cut-off; it is also a failure of a criterion the study set out to validate, and 30 mm is the line that triggers Kyoto's most intensive schedule and sits in every guideline's feature list in some form — 30 mm for Sendai, Fukuoka and ACG, 40 mm for the European guideline. A programme adopting a three-tier size schedule should know that the top tier is the one that did not separate.</w:t>
      </w:r>
    </w:p>
    <w:p>
      <w:pPr>
        <w:spacing w:after="60" w:before="160"/>
      </w:pPr>
      <w:r>
        <w:rPr>
          <w:b/>
          <w:bCs/>
          <w:color w:val="8E5008"/>
          <w:sz w:val="19"/>
          <w:szCs w:val="19"/>
        </w:rPr>
        <w:t xml:space="preserve">10. </w:t>
      </w:r>
      <w:r>
        <w:rPr>
          <w:b/>
          <w:bCs/>
          <w:sz w:val="19"/>
          <w:szCs w:val="19"/>
        </w:rPr>
        <w:t xml:space="preserve">Kyoto's import of EUS-FNA cytology into the risk tiers creates an asymmetry it never states.</w:t>
      </w:r>
    </w:p>
    <w:p>
      <w:pPr>
        <w:spacing w:after="40" w:line="276"/>
        <w:ind w:left="260"/>
      </w:pPr>
      <w:r>
        <w:rPr>
          <w:color w:val="15181F"/>
          <w:sz w:val="18"/>
          <w:szCs w:val="18"/>
        </w:rPr>
        <w:t xml:space="preserve">A suspicious or positive cytology is now a high-risk stigma, and Kyoto puts the absolute risk of high-grade dysplasia or invasive carcinoma at 91 to 100% and 100% for those two results — so a positive result is close to an absolute surgical indication. The same document puts the overall sensitivity of cyst fluid cytology at 28.7%, with a range across studies of 4.8 to 61.5%, and says that EUS cannot be delivered to the same standard everywhere and that its diagnostic ability is highly operator-dependent. A test that is decisive when positive and nearly uninformative when negative is usable, but only if everybody knows which half they are holding, and if somebody owns the question of who reads the slide.</w:t>
      </w:r>
    </w:p>
    <w:p>
      <w:pPr>
        <w:spacing w:after="60" w:before="160"/>
      </w:pPr>
      <w:r>
        <w:rPr>
          <w:b/>
          <w:bCs/>
          <w:color w:val="8E5008"/>
          <w:sz w:val="19"/>
          <w:szCs w:val="19"/>
        </w:rPr>
        <w:t xml:space="preserve">11. </w:t>
      </w:r>
      <w:r>
        <w:rPr>
          <w:b/>
          <w:bCs/>
          <w:sz w:val="19"/>
          <w:szCs w:val="19"/>
        </w:rPr>
        <w:t xml:space="preserve">Roughly one cyst in four is not the entity it was called before the operation, and the page's whole structure assumes the classification is right.</w:t>
      </w:r>
    </w:p>
    <w:p>
      <w:pPr>
        <w:spacing w:after="40" w:line="276"/>
        <w:ind w:left="260"/>
      </w:pPr>
      <w:r>
        <w:rPr>
          <w:color w:val="15181F"/>
          <w:sz w:val="18"/>
          <w:szCs w:val="18"/>
        </w:rPr>
        <w:t xml:space="preserve">In 115 consecutive resections the preoperative diagnosis was correct in 83 (72%) and the benign-versus-premalignant distinction in 99 (86%), and accuracy was not uniform: 89% for main-duct or mixed IPMN and 80% for side-branch IPMN, but 33% for serous cystic neoplasm, 33% for neuroendocrine tumour and 50% for solid pseudopapillary neoplasm. Published accuracy for naming a cyst type is 40 to 50% in ACG's review and 40 to 95% in the European guideline's. Every interval schedule, resection threshold and stopping rule on this page is indexed to a cyst type that is wrong a substantial fraction of the time, the guidelines describe this circularity in their imaging sections and none carries it into their recommendations, and it is not fixable with current imaging. It should be said to patients.</w:t>
      </w:r>
    </w:p>
    <w:p>
      <w:pPr>
        <w:spacing w:after="60" w:before="160"/>
      </w:pPr>
      <w:r>
        <w:rPr>
          <w:b/>
          <w:bCs/>
          <w:color w:val="8E5008"/>
          <w:sz w:val="19"/>
          <w:szCs w:val="19"/>
        </w:rPr>
        <w:t xml:space="preserve">12. </w:t>
      </w:r>
      <w:r>
        <w:rPr>
          <w:b/>
          <w:bCs/>
          <w:sz w:val="19"/>
          <w:szCs w:val="19"/>
        </w:rPr>
        <w:t xml:space="preserve">Cyst fluid molecular testing performs well in the hands that developed it and has not been reproduced independently at that performance.</w:t>
      </w:r>
    </w:p>
    <w:p>
      <w:pPr>
        <w:spacing w:after="40" w:line="276"/>
        <w:ind w:left="260"/>
      </w:pPr>
      <w:r>
        <w:rPr>
          <w:color w:val="15181F"/>
          <w:sz w:val="18"/>
          <w:szCs w:val="18"/>
        </w:rPr>
        <w:t xml:space="preserve">The prospective study is good work — 31 institutions, 1,887 adequate specimens of 1,933 — but surgical pathology existed for only 251 of 1,832 tested patients (14%), the decision to operate was itself informed by the molecular result, the allele-frequency rules that lift specificity to 98 to 100% were derived in the same group's earlier cohorts, and every specimen was analysed in the one lead laboratory, so 'multi-institutional' describes where the fluid came from. The comparison that found the AGA and IAP algorithms inferior reconstructed those guidelines retrospectively from records submitted by 31 sites with unstandardised EUS and local cytology while the panel ran prospectively in one accredited laboratory, which is not a like-for-like test. Kyoto 2024's own pooled figures for the same grade markers are far weaker — 9 to 39% sensitivity — and that gap has not been explained. The sensitivity for mucinous cystic neoplasm specifically is 47%, not 90%.</w:t>
      </w:r>
    </w:p>
    <w:p>
      <w:pPr>
        <w:spacing w:after="60" w:before="160"/>
      </w:pPr>
      <w:r>
        <w:rPr>
          <w:b/>
          <w:bCs/>
          <w:color w:val="8E5008"/>
          <w:sz w:val="19"/>
          <w:szCs w:val="19"/>
        </w:rPr>
        <w:t xml:space="preserve">13. </w:t>
      </w:r>
      <w:r>
        <w:rPr>
          <w:b/>
          <w:bCs/>
          <w:sz w:val="19"/>
          <w:szCs w:val="19"/>
        </w:rPr>
        <w:t xml:space="preserve">Every cut-off this page uses from a cyst fluid test was fitted in the data that report its performance.</w:t>
      </w:r>
    </w:p>
    <w:p>
      <w:pPr>
        <w:spacing w:after="40" w:line="276"/>
        <w:ind w:left="260"/>
      </w:pPr>
      <w:r>
        <w:rPr>
          <w:color w:val="15181F"/>
          <w:sz w:val="18"/>
          <w:szCs w:val="18"/>
        </w:rPr>
        <w:t xml:space="preserve">CEA at 192 ng/mL was selected to maximise classification in the same 112 resected cysts in which it was then scored, of 341 enrolled, with verification driven by the findings under test. Amylase at 250 U/L and CEA at 800 ng/mL were chosen the same way in a pooled analysis that read individual values off published scatter grams and excluded IPMN entirely. The glucose meta-analyses pool cut-offs of 30, 41 and 50 mg/dL into one estimate while stating that the ideal threshold is unknown, and draw on largely the same seven primary studies, so they are not independent of each other. The molecular allele-frequency rules were tuned in the developers' own earlier cases. The 1.5 cm low-risk cyst threshold from the US surveillance cohort was derived by running a receiver-operating curve on the outcome being predicted in the same 363 patients. None of this makes the tests useless; it means none of these thresholds has been validated anywhere else.</w:t>
      </w:r>
    </w:p>
    <w:p>
      <w:pPr>
        <w:spacing w:after="60" w:before="160"/>
      </w:pPr>
      <w:r>
        <w:rPr>
          <w:b/>
          <w:bCs/>
          <w:color w:val="8E5008"/>
          <w:sz w:val="19"/>
          <w:szCs w:val="19"/>
        </w:rPr>
        <w:t xml:space="preserve">14. </w:t>
      </w:r>
      <w:r>
        <w:rPr>
          <w:b/>
          <w:bCs/>
          <w:sz w:val="19"/>
          <w:szCs w:val="19"/>
        </w:rPr>
        <w:t xml:space="preserve">The three stopping papers reach opposite conclusions, and four structural differences account for all of it.</w:t>
      </w:r>
    </w:p>
    <w:p>
      <w:pPr>
        <w:spacing w:after="40" w:line="276"/>
        <w:ind w:left="260"/>
      </w:pPr>
      <w:r>
        <w:rPr>
          <w:b/>
          <w:bCs/>
          <w:color w:val="15181F"/>
          <w:sz w:val="18"/>
          <w:szCs w:val="18"/>
        </w:rPr>
        <w:t xml:space="preserve">Baseline selection:</w:t>
      </w:r>
      <w:r>
        <w:rPr>
          <w:color w:val="15181F"/>
          <w:sz w:val="18"/>
          <w:szCs w:val="18"/>
        </w:rPr>
        <w:t xml:space="preserve"> the two cohorts that found a large excess admitted cysts that already had, or went on to develop, worrisome features — 36% of the 577-patient US referral cohort had worrisome features or high-risk stigmata at some point, and in the 1,404-patient Tokyo cohort a mural nodule developing during follow-up carried a subdistribution hazard ratio of 11.5 — while the 3,844-patient international cohort excluded those cysts at entry by design and again at 5 years. </w:t>
      </w:r>
      <w:r>
        <w:rPr>
          <w:b/>
          <w:bCs/>
          <w:color w:val="15181F"/>
          <w:sz w:val="18"/>
          <w:szCs w:val="18"/>
        </w:rPr>
        <w:t xml:space="preserve">Conditioning on survival:</w:t>
      </w:r>
      <w:r>
        <w:rPr>
          <w:color w:val="15181F"/>
          <w:sz w:val="18"/>
          <w:szCs w:val="18"/>
        </w:rPr>
        <w:t xml:space="preserve"> all three report a denominator of patients who reached 5 years without being resected or diagnosed (363 of 577, 804 of 1,404, 1,617 of 3,844), which continuously purges each cohort of its highest-risk members in whichever direction its authors are arguing. </w:t>
      </w:r>
      <w:r>
        <w:rPr>
          <w:b/>
          <w:bCs/>
          <w:color w:val="15181F"/>
          <w:sz w:val="18"/>
          <w:szCs w:val="18"/>
        </w:rPr>
        <w:t xml:space="preserve">The numerator:</w:t>
      </w:r>
      <w:r>
        <w:rPr>
          <w:color w:val="15181F"/>
          <w:sz w:val="18"/>
          <w:szCs w:val="18"/>
        </w:rPr>
        <w:t xml:space="preserve"> the two high estimates count high-grade dysplasia as an event against cancer-registry comparators that count only invasive cancer, which is what produces standardised incidence ratios of 18.8 and 10.8 — the US figure falls to 15.6 when restricted to invasive disease, and its abstract carries 18.8 — while the low estimate counts invasive cancer only, and 14 of its 40 cancers were diagnosed radiologically or on aspiration rather than pathologically. </w:t>
      </w:r>
      <w:r>
        <w:rPr>
          <w:b/>
          <w:bCs/>
          <w:color w:val="15181F"/>
          <w:sz w:val="18"/>
          <w:szCs w:val="18"/>
        </w:rPr>
        <w:t xml:space="preserve">Observation past the mark:</w:t>
      </w:r>
      <w:r>
        <w:rPr>
          <w:color w:val="15181F"/>
          <w:sz w:val="18"/>
          <w:szCs w:val="18"/>
        </w:rPr>
        <w:t xml:space="preserve"> the two high estimates watched for a median of 107 months each beyond 5 years; the low estimate watched for 85. Nothing about biology separates these three papers that is not also explained by how each was built, and a programme choosing between them is choosing a study design, not a fact.</w:t>
      </w:r>
    </w:p>
    <w:p>
      <w:pPr>
        <w:spacing w:after="60" w:before="160"/>
      </w:pPr>
      <w:r>
        <w:rPr>
          <w:b/>
          <w:bCs/>
          <w:color w:val="8E5008"/>
          <w:sz w:val="19"/>
          <w:szCs w:val="19"/>
        </w:rPr>
        <w:t xml:space="preserve">15. </w:t>
      </w:r>
      <w:r>
        <w:rPr>
          <w:b/>
          <w:bCs/>
          <w:sz w:val="19"/>
          <w:szCs w:val="19"/>
        </w:rPr>
        <w:t xml:space="preserve">The argument for stopping gets stronger with age only because the comparator gets worse.</w:t>
      </w:r>
    </w:p>
    <w:p>
      <w:pPr>
        <w:spacing w:after="40" w:line="276"/>
        <w:ind w:left="260"/>
      </w:pPr>
      <w:r>
        <w:rPr>
          <w:color w:val="15181F"/>
          <w:sz w:val="18"/>
          <w:szCs w:val="18"/>
        </w:rPr>
        <w:t xml:space="preserve">In the international cohort the standardised incidence ratio in patients whose cyst had been stable for 5 years fell from 7.02 (2.26 to 16.38) under 65, to 2.17 (0.70 to 5.07) at 65 to 74, to 1.12 (0.23 to 3.39) at 75 or over. The paper states the mechanism explicitly: the ratio falls because the age-matched population's pancreatic cancer incidence rises steeply, not because older patients with cysts are safer. So 'a risk no different from the general population' licenses discontinuation precisely in the group whose absolute risk is highest. The competing-risk argument for stopping in that group is strong and separate — 4.9% all-cause against 0.3% disease-specific mortality — and it should be the argument the programme makes, because it is the one the data support.</w:t>
      </w:r>
    </w:p>
    <w:p>
      <w:pPr>
        <w:spacing w:after="60" w:before="160"/>
      </w:pPr>
      <w:r>
        <w:rPr>
          <w:b/>
          <w:bCs/>
          <w:color w:val="8E5008"/>
          <w:sz w:val="19"/>
          <w:szCs w:val="19"/>
        </w:rPr>
        <w:t xml:space="preserve">16. </w:t>
      </w:r>
      <w:r>
        <w:rPr>
          <w:b/>
          <w:bCs/>
          <w:sz w:val="19"/>
          <w:szCs w:val="19"/>
        </w:rPr>
        <w:t xml:space="preserve">The reassuring standardised incidence ratios rest on two and three cancers.</w:t>
      </w:r>
    </w:p>
    <w:p>
      <w:pPr>
        <w:spacing w:after="40" w:line="276"/>
        <w:ind w:left="260"/>
      </w:pPr>
      <w:r>
        <w:rPr>
          <w:color w:val="15181F"/>
          <w:sz w:val="18"/>
          <w:szCs w:val="18"/>
        </w:rPr>
        <w:t xml:space="preserve">The subgroups that underpin the age-and-size stopping proposal produced 3 cancers in patients 75 or over (standardised incidence ratio 1.12, 0.23 to 3.39) and 2 in patients 65 or over with lesions of 15 mm or less (0.95, 0.11 to 3.42). Intervals of that width are a failure to exclude a threefold excess, not a demonstration of safety. Ascertainment also ran in the direction that favours the conclusion: 14 of the 40 cancers in the whole cohort were radiologic or aspiration diagnoses, patients lost to follow-up across 12 centres in 8 countries are nowhere accounted for, and unascertained cancers lower the numerator. And size is not neutral inside the stable group: cysts above 30 mm with no new feature for 5 years carried a standardised incidence ratio of 10.29 (4.12 to 21.21).</w:t>
      </w:r>
    </w:p>
    <w:p>
      <w:pPr>
        <w:spacing w:after="60" w:before="160"/>
      </w:pPr>
      <w:r>
        <w:rPr>
          <w:b/>
          <w:bCs/>
          <w:color w:val="8E5008"/>
          <w:sz w:val="19"/>
          <w:szCs w:val="19"/>
        </w:rPr>
        <w:t xml:space="preserve">17. </w:t>
      </w:r>
      <w:r>
        <w:rPr>
          <w:b/>
          <w:bCs/>
          <w:sz w:val="19"/>
          <w:szCs w:val="19"/>
        </w:rPr>
        <w:t xml:space="preserve">Every stopping rule on this page is a competing-risk and cost judgement presented in the grammar of evidence.</w:t>
      </w:r>
    </w:p>
    <w:p>
      <w:pPr>
        <w:spacing w:after="40" w:line="276"/>
        <w:ind w:left="260"/>
      </w:pPr>
      <w:r>
        <w:rPr>
          <w:color w:val="15181F"/>
          <w:sz w:val="18"/>
          <w:szCs w:val="18"/>
        </w:rPr>
        <w:t xml:space="preserve">The data genuinely support both sides. Risk does not plateau — 4.4% invasive cancers after year 5 in one referral cohort, cumulative incidence reaching 15.0% at 15 years in another, 2.7% at 10 years and 6.1% at 15 after an uneventful 5 years in a third — and competing risk dominates, with 4.9% all-cause against 0.3% disease-specific mortality in patients stable for 5 years. Which number governs is a judgement about whose life-years are being spent. The one review that names this openly calls it a population-versus-individual trade-off and then conducts the argument without quantities on either side: no estimate of how many cancers a stopping rule would miss, none of how many operations and scans indefinite surveillance would add.</w:t>
      </w:r>
    </w:p>
    <w:p>
      <w:pPr>
        <w:spacing w:after="60" w:before="160"/>
      </w:pPr>
      <w:r>
        <w:rPr>
          <w:b/>
          <w:bCs/>
          <w:color w:val="8E5008"/>
          <w:sz w:val="19"/>
          <w:szCs w:val="19"/>
        </w:rPr>
        <w:t xml:space="preserve">18. </w:t>
      </w:r>
      <w:r>
        <w:rPr>
          <w:b/>
          <w:bCs/>
          <w:sz w:val="19"/>
          <w:szCs w:val="19"/>
        </w:rPr>
        <w:t xml:space="preserve">If the concomitant-adenocarcinoma risk is really background outside Japan, a large part of the case for indefinite surveillance of a small stable cyst disappears.</w:t>
      </w:r>
    </w:p>
    <w:p>
      <w:pPr>
        <w:spacing w:after="40" w:line="276"/>
        <w:ind w:left="260"/>
      </w:pPr>
      <w:r>
        <w:rPr>
          <w:color w:val="15181F"/>
          <w:sz w:val="18"/>
          <w:szCs w:val="18"/>
        </w:rPr>
        <w:t xml:space="preserve">Kyoto 2024 puts the yearly incidence at 0.4 to 1.0%, about 3 to 5 times the age-matched population, and then says most of these data come from Japan, where the whole resected pancreas is sectioned at 5 mm and clinicians are primed to look for the entity, and that elsewhere the risk appears similar to the general population. Thirty of 68 carcinomas in the Tokyo cohort were concomitant, and 68 of 138 in the later analysis from the same centre; cyst size and duct diameter predicted the IPMN-derived cancers but not those, the worrisome-feature count does not predict them, and they are metastatic at diagnosis three times as often. Fukuoka 2017 rejected the AGA stopping rule largely on these Japanese figures while conceding in the same document that the Japanese protocol is unlikely to be applicable globally. Nobody has resolved this, and it is the biggest unanswered question behind the stopping debate.</w:t>
      </w:r>
    </w:p>
    <w:p>
      <w:pPr>
        <w:spacing w:after="60" w:before="160"/>
      </w:pPr>
      <w:r>
        <w:rPr>
          <w:b/>
          <w:bCs/>
          <w:color w:val="8E5008"/>
          <w:sz w:val="19"/>
          <w:szCs w:val="19"/>
        </w:rPr>
        <w:t xml:space="preserve">19. </w:t>
      </w:r>
      <w:r>
        <w:rPr>
          <w:b/>
          <w:bCs/>
          <w:sz w:val="19"/>
          <w:szCs w:val="19"/>
        </w:rPr>
        <w:t xml:space="preserve">The family history that halves the post-resection interval did not predict cancer in the one large cohort that tested it.</w:t>
      </w:r>
    </w:p>
    <w:p>
      <w:pPr>
        <w:spacing w:after="40" w:line="276"/>
        <w:ind w:left="260"/>
      </w:pPr>
      <w:r>
        <w:rPr>
          <w:color w:val="15181F"/>
          <w:sz w:val="18"/>
          <w:szCs w:val="18"/>
        </w:rPr>
        <w:t xml:space="preserve">Kyoto 2024 names a family history of pancreatic cancer as one of two factors that raise the risk of a remnant lesion and recommends 6-monthly rather than yearly imaging on it, and Fukuoka 2017 supplies the supporting figures from resected series — 23% against 7% recurrence, concomitant adenocarcinoma in 11.1% against 2.9%. In a 3,179-patient surveillance cohort a family history was not associated with pancreatic carcinoma incidence, overall or by carcinoma type. Kyoto itself says a family history raises the incidence of concomitant adenocarcinoma without accelerating progression of the IPMN. The recommendation is not unreasonable; it is a grade D consensus interval on a risk factor that does not replicate, and the page should say so before it generates an extra scan every year for life.</w:t>
      </w:r>
    </w:p>
    <w:p>
      <w:pPr>
        <w:spacing w:after="60" w:before="160"/>
      </w:pPr>
      <w:r>
        <w:rPr>
          <w:b/>
          <w:bCs/>
          <w:color w:val="8E5008"/>
          <w:sz w:val="19"/>
          <w:szCs w:val="19"/>
        </w:rPr>
        <w:t xml:space="preserve">20. </w:t>
      </w:r>
      <w:r>
        <w:rPr>
          <w:b/>
          <w:bCs/>
          <w:sz w:val="19"/>
          <w:szCs w:val="19"/>
        </w:rPr>
        <w:t xml:space="preserve">Kyoto 2024's two statements about high-grade dysplasia at the duct margin do not add up to a rule, although the full text narrows the gap.</w:t>
      </w:r>
    </w:p>
    <w:p>
      <w:pPr>
        <w:spacing w:after="40" w:line="276"/>
        <w:ind w:left="260"/>
      </w:pPr>
      <w:r>
        <w:rPr>
          <w:color w:val="15181F"/>
          <w:sz w:val="18"/>
          <w:szCs w:val="18"/>
        </w:rPr>
        <w:t xml:space="preserve">The same document recommends additional resection for high-grade dysplasia or invasive carcinoma at the frozen-section margin, and states that leaving high-grade dysplasia there may be appropriate. The full text attaches conditions to the second statement that the recommendation summary does not: it is offered for older or frail patients, where invasive cancer is already present so that prognosis is set by the invasive component, and for colloid-type disease, which progresses much more slowly than tubular. What remains genuinely unresolved is high-grade dysplasia at the margin with no invasive component in a fit patient, where the two statements point in opposite directions and clearing it may mean a total pancreatectomy at 6% 30-day mortality. Kyoto's own systematic review group also concluded that the data on low-grade dysplasia at the margin are too mixed to recommend additional resection. This programme should decide which way it goes, in advance, with the total-pancreatectomy numbers in hand.</w:t>
      </w:r>
    </w:p>
    <w:p>
      <w:pPr>
        <w:spacing w:after="60" w:before="160"/>
      </w:pPr>
      <w:r>
        <w:rPr>
          <w:b/>
          <w:bCs/>
          <w:color w:val="8E5008"/>
          <w:sz w:val="19"/>
          <w:szCs w:val="19"/>
        </w:rPr>
        <w:t xml:space="preserve">21. </w:t>
      </w:r>
      <w:r>
        <w:rPr>
          <w:b/>
          <w:bCs/>
          <w:sz w:val="19"/>
          <w:szCs w:val="19"/>
        </w:rPr>
        <w:t xml:space="preserve">There is no evidence base for prophylactic total pancreatectomy, only an evidence base for what it costs.</w:t>
      </w:r>
    </w:p>
    <w:p>
      <w:pPr>
        <w:spacing w:after="40" w:line="276"/>
        <w:ind w:left="260"/>
      </w:pPr>
      <w:r>
        <w:rPr>
          <w:color w:val="15181F"/>
          <w:sz w:val="18"/>
          <w:szCs w:val="18"/>
        </w:rPr>
        <w:t xml:space="preserve">The systematic review that underpins the only published shared-decision programme found no studies of prophylactic total pancreatectomy at all — two papers mention the concept. Its outcome figures pool indications, so 25% major morbidity and 6% 30-day mortality (95% CI 4 to 8%) across 3,570 patients describe total pancreatectomy for cancer and pancreatitis as well as for prophylaxis, in patients who will tolerate complications differently from a well person. The minimally invasive approach the programme is built on rests on 35 patients in 7 series with a reported 0% mortality whose upper 95% bound is about 10%. The decision tables quote patients 2 to 5% operative mortality against the review's own 6%, and put a 60% lifetime cancer risk on the other side of the comparison — a resected-specimen prevalence. An international survey of 97 experts split 41% to 59% on the same indication.</w:t>
      </w:r>
    </w:p>
    <w:p>
      <w:pPr>
        <w:spacing w:after="60" w:before="160"/>
      </w:pPr>
      <w:r>
        <w:rPr>
          <w:b/>
          <w:bCs/>
          <w:color w:val="8E5008"/>
          <w:sz w:val="19"/>
          <w:szCs w:val="19"/>
        </w:rPr>
        <w:t xml:space="preserve">22. </w:t>
      </w:r>
      <w:r>
        <w:rPr>
          <w:b/>
          <w:bCs/>
          <w:sz w:val="19"/>
          <w:szCs w:val="19"/>
        </w:rPr>
        <w:t xml:space="preserve">The guideline-comparison studies cannot measure what each guideline misses in the patients nobody operated on.</w:t>
      </w:r>
    </w:p>
    <w:p>
      <w:pPr>
        <w:spacing w:after="40" w:line="276"/>
        <w:ind w:left="260"/>
      </w:pPr>
      <w:r>
        <w:rPr>
          <w:color w:val="15181F"/>
          <w:sz w:val="18"/>
          <w:szCs w:val="18"/>
        </w:rPr>
        <w:t xml:space="preserve">The most-quoted comparison applied three guidelines retrospectively to 115 patients who had all been resected, under the IAP and European criteria. Those two therefore determined who entered the denominator and cannot be shown to miss anything, while the AGA criteria are scored on a population they never selected — the structure of the study produces its headline result. Its '12% missed' is 4 patients and effectively two lesions counted twice. The independent test of the AGA rule in a consecutive aspiration cohort is better designed but rests on 13 events in 41 verified patients with no confidence intervals, excluded main-duct IPMN, applied the criteria at aspiration rather than on MRI — which its authors say makes the 62% sensitivity an overestimate — and compared the AGA rule against an alternative algorithm fitted in those same 41 cases. Both studies are worth reading and neither establishes a sensitivity for any guideline.</w:t>
      </w:r>
    </w:p>
    <w:p>
      <w:pPr>
        <w:spacing w:after="60" w:before="160"/>
      </w:pPr>
      <w:r>
        <w:rPr>
          <w:b/>
          <w:bCs/>
          <w:color w:val="8E5008"/>
          <w:sz w:val="19"/>
          <w:szCs w:val="19"/>
        </w:rPr>
        <w:t xml:space="preserve">23. </w:t>
      </w:r>
      <w:r>
        <w:rPr>
          <w:b/>
          <w:bCs/>
          <w:sz w:val="19"/>
          <w:szCs w:val="19"/>
        </w:rPr>
        <w:t xml:space="preserve">This programme does not know what proportion of its own cyst resections removed something that needed removing.</w:t>
      </w:r>
    </w:p>
    <w:p>
      <w:pPr>
        <w:spacing w:after="40" w:line="276"/>
        <w:ind w:left="260"/>
      </w:pPr>
      <w:r>
        <w:rPr>
          <w:color w:val="15181F"/>
          <w:sz w:val="18"/>
          <w:szCs w:val="18"/>
        </w:rPr>
        <w:t xml:space="preserve">The published benchmark is 45% justified in retrospect in 115 consecutive resections at one centre, in an operation with real mortality — and that composite counted any neuroendocrine tumour, any solid pseudopapillary neoplasm and any symptom improvement as justification, none of which is a guideline endpoint, so the true guideline-relevant figure is lower. In the same cohort 22 patients (19.1%) had died at a median of 15 months after surgery, unrelated in the analysis to pathology or indication. A programme without its own figure is assuming it is better than published. The audit is simple — final histology against the indication recorded at the board — and until it exists the resection thresholds on this page are being applied without feedback.</w:t>
      </w:r>
    </w:p>
    <w:p>
      <w:pPr>
        <w:spacing w:after="60" w:before="160"/>
      </w:pPr>
      <w:r>
        <w:rPr>
          <w:b/>
          <w:bCs/>
          <w:color w:val="8E5008"/>
          <w:sz w:val="19"/>
          <w:szCs w:val="19"/>
        </w:rPr>
        <w:t xml:space="preserve">24. </w:t>
      </w:r>
      <w:r>
        <w:rPr>
          <w:b/>
          <w:bCs/>
          <w:sz w:val="19"/>
          <w:szCs w:val="19"/>
        </w:rPr>
        <w:t xml:space="preserve">Nobody had costed what these schedules commit this system to, and now that someone has, the numbers are hard to use.</w:t>
      </w:r>
    </w:p>
    <w:p>
      <w:pPr>
        <w:spacing w:after="40" w:line="276"/>
        <w:ind w:left="260"/>
      </w:pPr>
      <w:r>
        <w:rPr>
          <w:color w:val="15181F"/>
          <w:sz w:val="18"/>
          <w:szCs w:val="18"/>
        </w:rPr>
        <w:t xml:space="preserve">Population MRCP finds a cyst in roughly half of middle-aged adults, with a further weighted 12.9% five-year incidence of new cysts, and the four schedules differ by a factor of three or more in imaging per patient-decade. Up to $3.6 million is spent on cyst surveillance per cancer detected in the United States, with no appreciable change in cyst-related pancreatic adenocarcinoma mortality across two decades of rising expenditure. One Markov model returns $171,143 per quality-adjusted life-year for IAP 2017 surveillance of a 25 mm cyst in a 60-year-old; an earlier one returns $20,096 per QALY for 2006 consensus surveillance; the review that prints both does not reconcile them, and they differ in cyst size, guideline, era and assumptions. A schedule the programme cannot deliver will fail silently through missed recalls, which is worse than a less ambitious schedule it can deliver.</w:t>
      </w:r>
    </w:p>
    <w:p>
      <w:pPr>
        <w:spacing w:after="60" w:before="160"/>
      </w:pPr>
      <w:r>
        <w:rPr>
          <w:b/>
          <w:bCs/>
          <w:color w:val="8E5008"/>
          <w:sz w:val="19"/>
          <w:szCs w:val="19"/>
        </w:rPr>
        <w:t xml:space="preserve">25. </w:t>
      </w:r>
      <w:r>
        <w:rPr>
          <w:b/>
          <w:bCs/>
          <w:sz w:val="19"/>
          <w:szCs w:val="19"/>
        </w:rPr>
        <w:t xml:space="preserve">The population prevalence figure that frames this whole problem is a weighted estimate of lesions no guideline manages.</w:t>
      </w:r>
    </w:p>
    <w:p>
      <w:pPr>
        <w:spacing w:after="40" w:line="276"/>
        <w:ind w:left="260"/>
      </w:pPr>
      <w:r>
        <w:rPr>
          <w:color w:val="15181F"/>
          <w:sz w:val="18"/>
          <w:szCs w:val="18"/>
        </w:rPr>
        <w:t xml:space="preserve">The 49.1% prevalence on population MRCP is reweighted for dropout; the observed proportion was 494 of 1,077 (45.9%), the MRI response rate was 54.7% within a cohort already attrited from 4,310 to 2,333 over ten years, and the threshold counted any T2-hyperintense focus of 2 mm or more, which the authors concede is probably often dysontogenetic. Of 494 carriers, 26 (5.3%) had a largest cyst above 10 mm and 3 (0.7%) above 20 mm. The reassurance that no cyst carrier died of pancreatic disease rests on zero events over a mean 5.9 years in a lesion whose dwell time is estimated at 15 to 20 years, and two of the three SHIP participants who did die of pancreatic cancer had declined the MRI. The study establishes that small cysts are extremely common. It does not establish that they are harmless.</w:t>
      </w:r>
    </w:p>
    <w:p>
      <w:pPr>
        <w:spacing w:after="60" w:before="160"/>
      </w:pPr>
      <w:r>
        <w:rPr>
          <w:b/>
          <w:bCs/>
          <w:color w:val="8E5008"/>
          <w:sz w:val="19"/>
          <w:szCs w:val="19"/>
        </w:rPr>
        <w:t xml:space="preserve">26. </w:t>
      </w:r>
      <w:r>
        <w:rPr>
          <w:b/>
          <w:bCs/>
          <w:sz w:val="19"/>
          <w:szCs w:val="19"/>
        </w:rPr>
        <w:t xml:space="preserve">The non-IPMN half of this page rests on two guidelines and one retrospective cohort each.</w:t>
      </w:r>
    </w:p>
    <w:p>
      <w:pPr>
        <w:spacing w:after="40" w:line="276"/>
        <w:ind w:left="260"/>
      </w:pPr>
      <w:r>
        <w:rPr>
          <w:color w:val="15181F"/>
          <w:sz w:val="18"/>
          <w:szCs w:val="18"/>
        </w:rPr>
        <w:t xml:space="preserve">Kyoto 2024 is an IPMN guideline: mucinous cystic neoplasm has been outside its scope since Fukuoka 2017 removed it on the stated ground that controversy had subsided rather than that evidence had settled anything, which left the 2012 recommendation to resect all mucinous cystic neoplasms in force unexamined. The serous cystadenoma position rests on one multinational retrospective series in which 61% of the cohort was resected, 30% of diagnoses were radiological only in a disease where blinded imaging accuracy has been reported as low as 27%, operative mortality was self-reported and the authors say probably underestimated, and the two mortality figures used to argue for conservatism have different and non-exchangeable denominators. The solid pseudopapillary position rests on no cohort at all. Those recommendations stand; they carry grade C at best and should not be quoted with the confidence of the IPMN thresholds.</w:t>
      </w:r>
    </w:p>
    <w:p>
      <w:pPr>
        <w:spacing w:after="60" w:before="160"/>
      </w:pPr>
      <w:r>
        <w:rPr>
          <w:b/>
          <w:bCs/>
          <w:color w:val="8E5008"/>
          <w:sz w:val="19"/>
          <w:szCs w:val="19"/>
        </w:rPr>
        <w:t xml:space="preserve">27. </w:t>
      </w:r>
      <w:r>
        <w:rPr>
          <w:b/>
          <w:bCs/>
          <w:sz w:val="19"/>
          <w:szCs w:val="19"/>
        </w:rPr>
        <w:t xml:space="preserve">A frequently cited 2024 review tabulates branch-duct transformation rates that cannot be compared, and this page does not use it for that purpose.</w:t>
      </w:r>
    </w:p>
    <w:p>
      <w:pPr>
        <w:spacing w:after="40" w:line="276"/>
        <w:ind w:left="260"/>
      </w:pPr>
      <w:r>
        <w:rPr>
          <w:color w:val="15181F"/>
          <w:sz w:val="18"/>
          <w:szCs w:val="18"/>
        </w:rPr>
        <w:t xml:space="preserve">Its table places five long-term series in a single column of transformation rates reading 3.5 to 5.5%, as though they agreed across countries and designs. They do not measure the same thing: one numerator is restricted to patients already observed beyond 5 years, another is a competing-risk estimate in a five-year survivor subset, and a third is a non-operative cohort selected for having worrisome features. The apparent agreement is an artefact of tabulating incompatible denominators, and a page citing it for a transformation rate is citing that artefact. Its guideline-comparison table also reproduces several criteria inaccurately. This page cites the review for its cost figures, its account of the population-versus-individual framing and its list of circumstances in which stopping is uncontroversial, and takes every criterion and every rate from the source documents instead.</w:t>
      </w:r>
    </w:p>
    <w:p>
      <w:pPr>
        <w:spacing w:after="60" w:before="160"/>
      </w:pPr>
      <w:r>
        <w:rPr>
          <w:b/>
          <w:bCs/>
          <w:color w:val="8E5008"/>
          <w:sz w:val="19"/>
          <w:szCs w:val="19"/>
        </w:rPr>
        <w:t xml:space="preserve">28. </w:t>
      </w:r>
      <w:r>
        <w:rPr>
          <w:b/>
          <w:bCs/>
          <w:sz w:val="19"/>
          <w:szCs w:val="19"/>
        </w:rPr>
        <w:t xml:space="preserve">Two of the three features in the AGA algorithm, and the rule that combines them, were adopted against or in the absence of the guideline's own evidence.</w:t>
      </w:r>
    </w:p>
    <w:p>
      <w:pPr>
        <w:spacing w:after="40" w:line="276"/>
        <w:ind w:left="260"/>
      </w:pPr>
      <w:r>
        <w:rPr>
          <w:color w:val="15181F"/>
          <w:sz w:val="18"/>
          <w:szCs w:val="18"/>
        </w:rPr>
        <w:t xml:space="preserve">AGA 2015 states that its own review of unselected cysts found no statistically significant association between a dilated main pancreatic duct and malignancy, and retained the duct as one of three high-risk features on the strength of resected IPMN series — the selection-biased reasoning the document criticises elsewhere. It states that there are no data on the impact of multiple high-risk features and asserts additivity by analogy with other areas of medicine, estimating the specificity of its two-feature surgical rule as likely above 95%; measured, it was 79%, with 45% of IPMNs harbouring high-grade dysplasia or cancer missed. And it says of its own surveillance interval that it 'is not based on any evidence'. The AGA position is on this page because referring clinicians apply it, and because its 5-year endpoint is a live option; it is not on this page as a derived rule.</w:t>
      </w:r>
    </w:p>
    <w:p>
      <w:pPr>
        <w:spacing w:after="60" w:before="160"/>
      </w:pPr>
      <w:r>
        <w:rPr>
          <w:b/>
          <w:bCs/>
          <w:color w:val="8E5008"/>
          <w:sz w:val="19"/>
          <w:szCs w:val="19"/>
        </w:rPr>
        <w:t xml:space="preserve">29. </w:t>
      </w:r>
      <w:r>
        <w:rPr>
          <w:b/>
          <w:bCs/>
          <w:sz w:val="19"/>
          <w:szCs w:val="19"/>
        </w:rPr>
        <w:t xml:space="preserve">This is a first-draft page with no ratified institutional document behind it, and the full-text read made that more important rather than less.</w:t>
      </w:r>
    </w:p>
    <w:p>
      <w:pPr>
        <w:spacing w:after="40" w:line="276"/>
        <w:ind w:left="260"/>
      </w:pPr>
      <w:r>
        <w:rPr>
          <w:color w:val="15181F"/>
          <w:sz w:val="18"/>
          <w:szCs w:val="18"/>
        </w:rPr>
        <w:t xml:space="preserve">Every other roadmap in this programme transcribes an approved local protocol. There is no local pancreatic cyst protocol in the source set, so this page takes no institutional position: where the four guidelines disagree, which on this disease is on almost everything that matters, it shows the disagreement and refers the choice to the ratification items. The full-text read did not narrow those disagreements — it widened several, added a fourth growth definition, showed one Kyoto size tier contradicted by its own validation, and showed that the surgical risk the thresholds are weighed against is absent from the spine. Nineteen ratification items is not a failure of the page; it is what the evidence base actually leaves open.</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guideline is this programme's spine — Kyoto 2024, ACG 2018, the European 2018 guideline, or AGA 2015?</w:t>
            </w:r>
          </w:p>
        </w:tc>
        <w:tc>
          <w:tcPr>
            <w:tcW w:type="dxa" w:w="4740"/>
            <w:tcMar>
              <w:top w:type="dxa" w:w="70"/>
              <w:left w:type="dxa" w:w="110"/>
              <w:bottom w:type="dxa" w:w="70"/>
              <w:right w:type="dxa" w:w="110"/>
            </w:tcMar>
            <w:vAlign w:val="top"/>
          </w:tcPr>
          <w:p>
            <w:pPr>
              <w:spacing w:after="0" w:line="276"/>
            </w:pPr>
            <w:r>
              <w:rPr>
                <w:color w:val="15181F"/>
                <w:sz w:val="17"/>
                <w:szCs w:val="17"/>
              </w:rPr>
              <w:t xml:space="preserve">NCCN takes no position and tells the reader to use the most recent available cyst guideline. The four differ on intervals, on resection thresholds and on stopping, and no study compares them. Until one is named, the same patient is managed differently depending on who sees them.</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Which surveillance interval schedule, stated by size band, and which modality?</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four schedules differ by a factor of three or more in imaging per patient-decade for the same cyst, and three of the four state in their own texts that their intervals are not evidence-based. A schedule assembled case by case cannot be audited and cannot generate a growth rate. The ACG 2 to 3 cm band is now resolved from the full text — MRI or EUS every 6 to 12 months for 3 years, then yearly for 4 — so the remaining question is which guideline, not which reading of a figure.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The stopping rule: continue while fit, stop at 5 years of stability, or stop by age and size?</w:t>
            </w:r>
          </w:p>
        </w:tc>
        <w:tc>
          <w:tcPr>
            <w:tcW w:type="dxa" w:w="4740"/>
            <w:tcMar>
              <w:top w:type="dxa" w:w="70"/>
              <w:left w:type="dxa" w:w="110"/>
              <w:bottom w:type="dxa" w:w="70"/>
              <w:right w:type="dxa" w:w="110"/>
            </w:tcMar>
            <w:vAlign w:val="top"/>
          </w:tcPr>
          <w:p>
            <w:pPr>
              <w:spacing w:after="0" w:line="276"/>
            </w:pPr>
            <w:r>
              <w:rPr>
                <w:color w:val="15181F"/>
                <w:sz w:val="17"/>
                <w:szCs w:val="17"/>
              </w:rPr>
              <w:t xml:space="preserve">Each has a different failure mode. Continuing indefinitely spends imaging on patients who will die of something else; stopping at 5 years accepts a documented 4.4% rate of invasive cancer after that point in one referral cohort; the age-and-size rule rests on two and three cancers with confidence intervals compatible with a threefold excess, in a retrospective cohort no guideline has endorsed. The three supporting cohorts differ in baseline selection, in conditioning on survival to 5 years, in whether high-grade dysplasia counts as an event against an invasive-cancer comparator, and in how long they watched past the mark — and those four differences account for their opposite conclusions. Choosing a rule means choosing one of those designs.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a cyst of 30 mm, or 40 mm, trigger resection on size alone in a fit patient?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Sendai 2006 made more than 30 mm a resection trigger from multivariate analyses in two series of 15 and 32 patients; Fukuoka 2012 demoted size on the ground that it is a weaker indicator than nodules or cytology; Fukuoka 2017 said size alone is not an appropriate parameter to indicate surgery while keeping 3 cm as a worrisome feature and 2 cm as a consideration under 65; Kyoto 2024 keeps it as a worrisome feature; the European guideline makes 40 mm a relative indication. A single worrisome feature carried a non-significant hazard ratio in the validation cohort, and that same cohort found risk stratified at 20 mm but not at 30 mm. The evidence does not support size alone — but the European position is live and is held by serious people.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Mucinous cystic neoplasm: resect all in fit patients, or surveil those under 40 mm without risk features?</w:t>
            </w:r>
          </w:p>
        </w:tc>
        <w:tc>
          <w:tcPr>
            <w:tcW w:type="dxa" w:w="4740"/>
            <w:tcMar>
              <w:top w:type="dxa" w:w="70"/>
              <w:left w:type="dxa" w:w="110"/>
              <w:bottom w:type="dxa" w:w="70"/>
              <w:right w:type="dxa" w:w="110"/>
            </w:tcMar>
            <w:vAlign w:val="top"/>
          </w:tcPr>
          <w:p>
            <w:pPr>
              <w:spacing w:after="0" w:line="276"/>
            </w:pPr>
            <w:r>
              <w:rPr>
                <w:color w:val="15181F"/>
                <w:sz w:val="17"/>
                <w:szCs w:val="17"/>
              </w:rPr>
              <w:t xml:space="preserve">NCCN, summarising the international group, says resect all; the European evidence-based guideline says it is safe to follow those under 40 mm. The malignant risk is under 15%, and the two positions differ by a substantial number of distal pancreatectomies a year.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Cyst fluid panel: does glucose replace CEA as first-line, is cytology mandatory on every aspirate, and is molecular testing offered and funded?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Glucose outperformed CEA head to head on pooled data, but neither ACG nor the European guideline names it, Kyoto quotes it without recommending it, and the two meta-analyses behind it pool largely the same seven primary studies so are not independent confirmation of each other. The molecular panel has good prospective multi-institutional data, is required by no guideline, is a single laboratory's assay analysed in a single laboratory, has a coverage question, and has a sensitivity of 47% rather than 90% for mucinous cystic neoplasm specifically. [PAYER]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endoscopic ultrasound required before every cyst resection, or selectively?</w:t>
            </w:r>
          </w:p>
        </w:tc>
        <w:tc>
          <w:tcPr>
            <w:tcW w:type="dxa" w:w="4740"/>
            <w:tcMar>
              <w:top w:type="dxa" w:w="70"/>
              <w:left w:type="dxa" w:w="110"/>
              <w:bottom w:type="dxa" w:w="70"/>
              <w:right w:type="dxa" w:w="110"/>
            </w:tcMar>
            <w:vAlign w:val="top"/>
          </w:tcPr>
          <w:p>
            <w:pPr>
              <w:spacing w:after="0" w:line="276"/>
            </w:pPr>
            <w:r>
              <w:rPr>
                <w:color w:val="15181F"/>
                <w:sz w:val="17"/>
                <w:szCs w:val="17"/>
              </w:rPr>
              <w:t xml:space="preserve">Kyoto 2024 says aspiration should not be done when a high-risk stigma is obvious and surgery will follow regardless; ACG makes EUS conditional on specific triggers. A standing EUS costs a procedure in every case; a selective policy accepts that some resections are decided on cross-sectional imaging alone, in a disease where one diagnosis in four turns out to be wrong.</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How is growth defined — and is duct growth recorded as well as cyst growth?</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There are four definitions, not three: Kyoto 2.5 mm per year, ACG more than 3 mm per year, Fukuoka 2017 5 mm over 2 years, the European guideline 5 mm per year. Kyoto adopted 2.5 because it was the value most frequently reported among candidates spanning 0.96 to 3.5 mm per year, which is a choice by vote frequency rather than performance. None has published measurement reproducibility and 2.5 mm is inside the range over which two readers can disagree. Separately, in the one cohort that measured both, the increase in main pancreatic duct diameter over 5 years predicted later carcinoma (SHR 1.71 per mm, 1.44 to 2.03) and the increase in cyst size did not (1.46, 0.96 to 2.20) — and no guideline records duct growth, Kyoto having considered and rejected it for lack of evidence.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happens to high-grade dysplasia at the duct margin when clearing it requires a total pancreatectomy?</w:t>
            </w:r>
          </w:p>
        </w:tc>
        <w:tc>
          <w:tcPr>
            <w:tcW w:type="dxa" w:w="4740"/>
            <w:tcMar>
              <w:top w:type="dxa" w:w="70"/>
              <w:left w:type="dxa" w:w="110"/>
              <w:bottom w:type="dxa" w:w="70"/>
              <w:right w:type="dxa" w:w="110"/>
            </w:tcMar>
            <w:vAlign w:val="top"/>
          </w:tcPr>
          <w:p>
            <w:pPr>
              <w:spacing w:after="0" w:line="276"/>
            </w:pPr>
            <w:r>
              <w:rPr>
                <w:color w:val="15181F"/>
                <w:sz w:val="17"/>
                <w:szCs w:val="17"/>
              </w:rPr>
              <w:t xml:space="preserve">Kyoto 2024 recommends additional resection for high-grade dysplasia at the frozen-section margin and, separately, permits leaving it. The full text conditions the permission on the patient being older or frail, on invasive cancer already being present so that prognosis is set by the invasive component, and on colloid-type disease. The unresolved case is high-grade dysplasia at the margin with no invasive component in a fit patient, where clearing it may mean a total pancreatectomy at 25% major morbidity and 6% 30-day mortality (95% CI 4 to 8%). This should not be settled for the first time in theatre. [EXPERTISE]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Post-resection surveillance: which schedule, and is a resected non-invasive branch-duct IPMN with a clear margin followed at all?</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Kyoto, ACG and the European guideline surveil every resected IPMN; AGA 2015 recommends against surveillance of resected cysts without high-grade dysplasia or malignancy and concedes that no case series report outcomes in that group. The best recurrence series found 9% recurrence after non-invasive IPMN, with 1 of 197 non-invasive branch-duct lesions (0.5%) recurring as cancer, and suggested surveillance could be avoided in selected cases — while the series Fukuoka 2017 cites found the 10-year risk of a new IPMN after resection of non-invasive disease to be 62%, with invasive IPMN in 38%. Decide also whether a resected mucinous cystic neoplasm without cancer is followed, where ACG says no on an absence of events in a 90-patient series and the European guideline is silent.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there an age or fitness threshold for entering surveillance at all?</w:t>
            </w:r>
          </w:p>
        </w:tc>
        <w:tc>
          <w:tcPr>
            <w:tcW w:type="dxa" w:w="4740"/>
            <w:tcMar>
              <w:top w:type="dxa" w:w="70"/>
              <w:left w:type="dxa" w:w="110"/>
              <w:bottom w:type="dxa" w:w="70"/>
              <w:right w:type="dxa" w:w="110"/>
            </w:tcMar>
            <w:vAlign w:val="top"/>
          </w:tcPr>
          <w:p>
            <w:pPr>
              <w:spacing w:after="0" w:line="276"/>
            </w:pPr>
            <w:r>
              <w:rPr>
                <w:color w:val="15181F"/>
                <w:sz w:val="17"/>
                <w:szCs w:val="17"/>
              </w:rPr>
              <w:t xml:space="preserve">All four guidelines agree surveillance stops when a patient is no longer a surgical candidate, and AGA 2015 comes closest to an entry rule by calling surveillance inappropriate where life expectancy is limited, but none states one. Standardised incidence ratios suggest a stable small cyst adds nothing to background risk in patients over 75 — from 3 cancers, with an interval of 0.23 to 3.39 — and all-cause mortality in that group is about sixteen times disease-specific mortality. The ratio also falls with age because the comparator population's incidence rises, so the competing-risk argument is the sound one and the standardised-incidence-ratio argument is not. Setting an entry rule is a governance decision with no comparative evidence either way.</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the cyst registry, the recall report and the annual review of this page against current guideline versions?</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Every schedule here assumes the next scan happens, and the default failure mode of a surveillance programme is silence. Kyoto 2024, ACG 2018, the European 2018 guideline and NCCN all revise on different cycles, and this page is a first draft with no ratified roadmap behind it.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The mural nodule threshold: 5 mm, as Kyoto retains it, or 10 mm, which its own commissioned review found discriminates far better?</w:t>
            </w:r>
          </w:p>
        </w:tc>
        <w:tc>
          <w:tcPr>
            <w:tcW w:type="dxa" w:w="4740"/>
            <w:tcMar>
              <w:top w:type="dxa" w:w="70"/>
              <w:left w:type="dxa" w:w="110"/>
              <w:bottom w:type="dxa" w:w="70"/>
              <w:right w:type="dxa" w:w="110"/>
            </w:tcMar>
            <w:vAlign w:val="top"/>
          </w:tcPr>
          <w:p>
            <w:pPr>
              <w:spacing w:after="0" w:line="276"/>
            </w:pPr>
            <w:r>
              <w:rPr>
                <w:color w:val="15181F"/>
                <w:sz w:val="17"/>
                <w:szCs w:val="17"/>
              </w:rPr>
              <w:t xml:space="preserve">Kyoto 2024 reports that a mural nodule alone carries an odds ratio of 1.19 to 3.16 in recent multivariable models, and that one EUS analysis gave a 10 mm nodule an odds ratio of 7.90 with a 67% probability of high-grade dysplasia or invasive carcinoma against 2.93 and under 19% for a nodule of 5 to 10 mm. It discussed moving to 10 mm and kept 5 mm for lack of evidence strongly supporting the change. The 5 mm line was itself chosen by expert agreement in 2017 after three candidate heights performed similarly. This threshold separates an operation from an interval scan and it is the single most consequential unexamined number on the page. A programme that keeps 5 mm should do so knowingly.</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the Kyoto 30 mm size band retained for the 6-monthly interval, given that its only large validation found no stratification at 30 mm?</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In the 3,336-patient cohort that validated the rest of the revised criteria, the subdistribution hazard ratio for later pancreatic cancer was 2.07 (1.38 to 3.10) at 20 to 29 mm and 1.75 (1.00 to 3.08) at 30 mm or more. The band that triggers the most imaging is the band that did not separate, and 9.2% of that cohort had cysts of 30 mm or more, all of them already carrying a worrisome feature or high-risk stigma. Keeping the band is defensible on prudence; it is not supported by the validation.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a local 'suspicious' cytology treated as an absolute surgical indication here, and who reads it?</w:t>
            </w:r>
          </w:p>
        </w:tc>
        <w:tc>
          <w:tcPr>
            <w:tcW w:type="dxa" w:w="4740"/>
            <w:tcMar>
              <w:top w:type="dxa" w:w="70"/>
              <w:left w:type="dxa" w:w="110"/>
              <w:bottom w:type="dxa" w:w="70"/>
              <w:right w:type="dxa" w:w="110"/>
            </w:tcMar>
            <w:vAlign w:val="top"/>
          </w:tcPr>
          <w:p>
            <w:pPr>
              <w:spacing w:after="0" w:line="276"/>
            </w:pPr>
            <w:r>
              <w:rPr>
                <w:color w:val="15181F"/>
                <w:sz w:val="17"/>
                <w:szCs w:val="17"/>
              </w:rPr>
              <w:t xml:space="preserve">Kyoto 2024 makes suspicious or positive cytology a high-risk stigma and puts the absolute risk of high-grade dysplasia or invasive carcinoma at 91 to 100% and 100% for those two readings. The same document puts the overall sensitivity of cyst fluid cytology at 28.7% (4.8 to 61.5%), and 59 to 60% of specimens were less than optimal or unsatisfactory for cytology in the two large molecular series. The result is decisive one way and nearly uninformative the other, and it now sits inside the risk classification, so the programme needs a named cytopathology arrangement and an agreed vocabulary before it acts on the word 'suspicious'.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Will this programme record and publish its own 90-day mortality and major morbidity for cyst resection?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Sendai 2006, Fukuoka 2012, Fukuoka 2017, Kyoto 2024 and the European 2018 guideline quantify surgical mortality and morbidity nowhere in their texts, so every threshold in the spine of this page is stated with the risk of not operating in numbers and the risk of operating not stated at all. The published comparators are 2.1% mortality with 30% morbidity for cyst resection (ACG), 2% with 30% in centres of excellence against 6.6% across US pancreatic surgery in SEER (AGA), 30-day mortality 2.4% with 17.1% major morbidity in 164 resections generated by a surveillance cohort, and 6% with 25% for total pancreatectomy. Without a local figure the consent conversation uses somebody else's.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17</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the cost of this programme tracked, and by whom?</w:t>
            </w:r>
          </w:p>
        </w:tc>
        <w:tc>
          <w:tcPr>
            <w:tcW w:type="dxa" w:w="4740"/>
            <w:tcMar>
              <w:top w:type="dxa" w:w="70"/>
              <w:left w:type="dxa" w:w="110"/>
              <w:bottom w:type="dxa" w:w="70"/>
              <w:right w:type="dxa" w:w="110"/>
            </w:tcMar>
            <w:vAlign w:val="top"/>
          </w:tcPr>
          <w:p>
            <w:pPr>
              <w:spacing w:after="0" w:line="276"/>
            </w:pPr>
            <w:r>
              <w:rPr>
                <w:color w:val="15181F"/>
                <w:sz w:val="17"/>
                <w:szCs w:val="17"/>
              </w:rPr>
              <w:t xml:space="preserve">Up to $3.6 million is spent per cancer detected in US cyst surveillance, with no appreciable change in cyst-related pancreatic adenocarcinoma mortality over two decades of rising expenditure, and the two published cost-effectiveness models give $171,143 and $20,096 per quality-adjusted life-year for different cysts, guidelines and eras. No guideline in the IAP line and neither the European guideline nor ACG attempts a cost analysis, and ACG and AGA both state that none exists. This is not a reason to under-image anyone; it is a reason to know what the schedule chosen at item 2 commits the service to before it is chosen.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Which cysts are formally released, and in writing — serous cystadenoma, pseudocyst, resected mucinous cystic neoplasm without cancer?</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ACG makes three strong recommendations for discharge: no follow-up after resection of a serous cystadenoma, pseudocyst or other benign cyst, none after a resected mucinous cystic neoplasm without cancer, and the European guideline releases a radiologically confident serous cystadenoma after one year to symptom-based follow-up only. The strong recommendation for mucinous cystic neoplasm rests on an absence of events in a 90-patient series and a 344-case review. Against that, ACG asks for yearly follow-up for at least 5 years after resection of a solid pseudopapillary neoplasm, on a 4.4% recurrence rate at a median of 50.5 months, which this page previously omitted. Leaving benign lesions on a surveillance list is the clearest avoidable waste in the pathway; discharging the wrong one is not recoverable.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19</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non-guideline adjuncts are offered — and is the page's own evidence summary reviewed when they are proposed?</w:t>
            </w:r>
          </w:p>
        </w:tc>
        <w:tc>
          <w:tcPr>
            <w:tcW w:type="dxa" w:w="4740"/>
            <w:tcMar>
              <w:top w:type="dxa" w:w="70"/>
              <w:left w:type="dxa" w:w="110"/>
              <w:bottom w:type="dxa" w:w="70"/>
              <w:right w:type="dxa" w:w="110"/>
            </w:tcMar>
            <w:vAlign w:val="top"/>
          </w:tcPr>
          <w:p>
            <w:pPr>
              <w:spacing w:after="0" w:line="276"/>
            </w:pPr>
            <w:r>
              <w:rPr>
                <w:color w:val="15181F"/>
                <w:sz w:val="17"/>
                <w:szCs w:val="17"/>
              </w:rPr>
              <w:t xml:space="preserve">Through-the-needle microforceps biopsy is in none of the four guidelines, its superiority claim over aspiration rests on two retrospective within-patient comparisons with an odds ratio spanning 1.12 to 67.12, and the meta-analysis's own results text states there was no significant difference in accuracy — contradicting its abstract. Needle-based confocal laser endomicroscopy is recommended </w:t>
            </w:r>
            <w:r>
              <w:rPr>
                <w:i/>
                <w:iCs/>
                <w:color w:val="15181F"/>
                <w:sz w:val="17"/>
                <w:szCs w:val="17"/>
              </w:rPr>
              <w:t xml:space="preserve">against</w:t>
            </w:r>
            <w:r>
              <w:rPr>
                <w:color w:val="15181F"/>
                <w:sz w:val="17"/>
                <w:szCs w:val="17"/>
              </w:rPr>
              <w:t xml:space="preserve"> by the European guideline at GRADE 1C, and in the best training study trained readers reached only 57% sensitivity for mucinous cystic neoplasm and 65% for serous cystadenoma with interobserver agreement of kappa 0.32 and 0.44, which undercuts the economic case for it. Endoscopic ablation resolves cysts in 33 to 79% with adverse events in about 12%, has produced an adenocarcinoma after treatment, does not remove the need for surveillance, and Kyoto 2024 says it should only be performed in a clinical trial. If any of these is offered here it needs an indication, a consent form and a registry.</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Revised on 7 October 2026 after a full-text read of the whole 27-paper reference depot for this page, with each paper abstracted to its results, the authors' stated limitations and an independent critique. The first draft had been built from abstracts and guideline summaries; four of the five documents that set the thresholds on this page — the international evidence-based Kyoto guidelines (Ohtsuka 2024, PMID 38182527), Fukuoka 2017 (PMID 28735806), Fukuoka 2012 (PMID 22687371) and the original Sendai consensus (PMID 16327281) — had not previously been checked against in full, and reading them changed the page's spine rather than its structure. What changed most: Kyoto 2024's malignancy rates of 31% and 62% are prevalences in resected specimens and the document itself now states that the real rate across all branch-duct IPMNs is much lower without quantifying it, so neither figure appears on this page as a surveillance risk; Kyoto retained the 5 mm mural nodule and 10 mm main-duct thresholds in the same passage that reports odds ratios of 1.19 to 3.16 and 1.06 to 1.76 for them and an odds ratio of 7.90 for a 10 mm nodule; the 2.5 mm per year growth threshold was adopted because 2.5 was the value reported most frequently among candidates spanning 0.96 to 3.5; no sensitivity, specificity or predictive value is published for any risk tier three guideline generations in; surgical mortality and cost-effectiveness appear nowhere in the IAP line of guidelines or the European guideline, so those numbers have been assembled from ACG, AGA, PROPAN and the surgical series; the only large external validation found that the 30 mm threshold did not stratify risk (subdistribution hazard ratio 1.75, 95% CI 1.00 to 3.08, against 2.07, 1.38 to 3.10, at 20 to 29 mm); and the three cohorts behind the stopping debate are shown on gate 9 to differ in baseline selection, in conditioning on survival to 5 years, in whether high-grade dysplasia is counted as an event against an invasive-cancer-only comparator, and in how long they observed past the 5-year mark, which accounts for their opposite conclusions. Two numbers flagged in the first draft as needing verification are now resolved from the full texts: the ACG 2 to 3 cm surveillance band is MRI or EUS every 6 to 12 months for 3 years then yearly for 4, and the Kyoto cyst-fluid glucose threshold is 50 mg/dL with 93% sensitivity and 89% specificity. Three claims in the first draft were wrong and have been corrected: Kyoto does quantify needle-tract and peritoneal seeding (0.3%, and 2.3% against 4.4%, P=0.403); Kyoto and the European guideline do give operating characteristics for serum CA 19-9; and the European guideline does not merely omit needle-based confocal laser endomicroscopy from its algorithm but recommends against it at GRADE 1C. Grades were lowered where the full text showed a threshold to be a consensus value rather than a derived one, and the reason is stated in each </w:t>
      </w:r>
      <w:r>
        <w:rPr>
          <w:i/>
          <w:iCs/>
          <w:color w:val="15181F"/>
          <w:sz w:val="20"/>
          <w:szCs w:val="20"/>
        </w:rPr>
        <w:t xml:space="preserve">note</w:t>
      </w:r>
      <w:r>
        <w:rPr>
          <w:color w:val="15181F"/>
          <w:sz w:val="20"/>
          <w:szCs w:val="20"/>
        </w:rPr>
        <w:t xml:space="preserve">. The current narrative review of the field (Gardner 2024, PMID 38442782) is cited only for its cost figures, its population-versus-individual framing and its list of circumstances in which stopping is uncontroversial: its table of branch-duct transformation rates pools structurally incompatible denominators into an apparent 3.5 to 5.5% agreement, and its guideline-comparison table misreports several criteria, so no rate and no criterion on this page comes from it. Three sources on this page were not in the depot and are not full-text verified to the same standard: NCCN Pancreatic Adenocarcinoma Version 1.2026, from the extracted text supplied to the programme with its Discussion dated 6 August 2026, which has no cyst algorithm of its own, cites Kyoto 2024 as the international standard, cites the superseded 2013 European consensus statement rather than the 2018 evidence-based guideline, and directs the reader to the most recent available guideline; the 2013 European consensus statement itself (PMID 23415799), listed because it is the document NCCN reaches for — outside the depot at this revision, it has since been read in full; and the WHO 5th edition entity definitions, used but not re-verified against the current online edition. </w:t>
      </w:r>
      <w:r>
        <w:rPr>
          <w:b/>
          <w:bCs/>
          <w:color w:val="15181F"/>
          <w:sz w:val="20"/>
          <w:szCs w:val="20"/>
        </w:rPr>
        <w:t xml:space="preserve">This is a first draft and there is no ratified roadmap behind it.</w:t>
      </w:r>
      <w:r>
        <w:rPr>
          <w:color w:val="15181F"/>
          <w:sz w:val="20"/>
          <w:szCs w:val="20"/>
        </w:rPr>
        <w:t xml:space="preserve"> Unlike the programme's five existing disease roadmaps, this pathway transcribes no approved institutional document — there is no local pancreatic cyst protocol in the source set — and it takes no institutional position of its own. Where the four guidelines disagree, which on this disease is on almost everything that matters, the page shows the disagreement and refers the choice to the nineteen ratification items in the approvals section; the order of options in any gate reflects guideline standing or the spine chosen for this page, never a demonstrated advantage. It is not active clinical policy, it does not replace clinician judgement, and every numeric criterion must be verified against the current source before use.</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r>
        <w:t xml:space="preserve">Pancreatic cystic lesions — not applicable</w:t>
      </w:r>
    </w:p>
    <w:p>
      <w:pPr>
        <w:pStyle w:val="Normal"/>
        <w:widowControl/>
        <w:spacing w:after="120"/>
      </w:pPr>
      <w:r>
        <w:t xml:space="preserve">Not applicable. Cystic lesions are premalignant; an invasive carcinoma with metastases is managed on the PDAC roadmap (PDAC-R1).</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31 sources. Every one is held as a PDF in Ref_Depot_PancCyst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ACG 2018. </w:t>
      </w:r>
      <w:r>
        <w:rPr>
          <w:sz w:val="17"/>
          <w:szCs w:val="17"/>
        </w:rPr>
        <w:t xml:space="preserve">Elta GH, Enestvedt BK, Sauer BG, Lennon AM. ACG Clinical Guideline: Diagnosis and Management of Pancreatic Cysts. Am J Gastroenterol. 2018;113(4):464-479. doi:10.1038/ajg.2018.14. PMID:29485131.</w:t>
      </w:r>
    </w:p>
    <w:p>
      <w:pPr>
        <w:spacing w:after="70"/>
        <w:ind w:left="360" w:hanging="360"/>
      </w:pPr>
      <w:r>
        <w:rPr>
          <w:b/>
          <w:bCs/>
          <w:color w:val="17365D"/>
          <w:sz w:val="17"/>
          <w:szCs w:val="17"/>
        </w:rPr>
        <w:t xml:space="preserve">AGA 2015. </w:t>
      </w:r>
      <w:r>
        <w:rPr>
          <w:sz w:val="17"/>
          <w:szCs w:val="17"/>
        </w:rPr>
        <w:t xml:space="preserve">Vege SS, Ziring B, Jain R, Moayyedi P; Clinical Guidelines Committee; American Gastroenterology Association. American Gastroenterological Association institute guideline on the diagnosis and management of asymptomatic neoplastic pancreatic cysts. Gastroenterology. 2015;148(4):819-22; quiz e12-3. doi:10.1053/j.gastro.2015.01.015. PMID:25805375.</w:t>
      </w:r>
    </w:p>
    <w:p>
      <w:pPr>
        <w:spacing w:after="70"/>
        <w:ind w:left="360" w:hanging="360"/>
      </w:pPr>
      <w:r>
        <w:rPr>
          <w:b/>
          <w:bCs/>
          <w:color w:val="17365D"/>
          <w:sz w:val="17"/>
          <w:szCs w:val="17"/>
        </w:rPr>
        <w:t xml:space="preserve">AGA criteria validation. </w:t>
      </w:r>
      <w:r>
        <w:rPr>
          <w:sz w:val="17"/>
          <w:szCs w:val="17"/>
        </w:rPr>
        <w:t xml:space="preserve">Singhi AD, Zeh HJ, Brand RE, et al. American Gastroenterological Association guidelines are inaccurate in detecting pancreatic cysts with advanced neoplasia: a clinicopathologic study of 225 patients with supporting molecular data. Gastrointest Endosc. 2016;83(6):1107-1117.e2. doi:10.1016/j.gie.2015.12.009. PMID:26709110.</w:t>
      </w:r>
    </w:p>
    <w:p>
      <w:pPr>
        <w:spacing w:after="70"/>
        <w:ind w:left="360" w:hanging="360"/>
      </w:pPr>
      <w:r>
        <w:rPr>
          <w:b/>
          <w:bCs/>
          <w:color w:val="17365D"/>
          <w:sz w:val="17"/>
          <w:szCs w:val="17"/>
        </w:rPr>
        <w:t xml:space="preserve">Del Chiaro 2013. </w:t>
      </w:r>
      <w:r>
        <w:rPr>
          <w:sz w:val="17"/>
          <w:szCs w:val="17"/>
        </w:rPr>
        <w:t xml:space="preserve">Del Chiaro M, Verbeke C, Salvia R, et al. European experts consensus statement on cystic tumours of the pancreas. Dig Liver Dis. 2013;45(9):703-711. doi:10.1016/j.dld.2013.01.010. PMID:23415799. Listed here because it is the European document NCCN cites, and because it has been explicitly replaced: the 2018 European evidence-based guideline states that it replaces the 2013 consensus statement. Its positions differ — it used a main duct of over 6 mm as an absolute indication to resect a branch-duct IPMN and recommended resection of every MCN and every main-duct or mixed-type IPMN in a patient fit for surgery — so a reader following NCCN's European citation reaches a superseded threshold.</w:t>
      </w:r>
    </w:p>
    <w:p>
      <w:pPr>
        <w:spacing w:after="70"/>
        <w:ind w:left="360" w:hanging="360"/>
      </w:pPr>
      <w:r>
        <w:rPr>
          <w:b/>
          <w:bCs/>
          <w:color w:val="17365D"/>
          <w:sz w:val="17"/>
          <w:szCs w:val="17"/>
        </w:rPr>
        <w:t xml:space="preserve">European 2018. </w:t>
      </w:r>
      <w:r>
        <w:rPr>
          <w:sz w:val="17"/>
          <w:szCs w:val="17"/>
        </w:rPr>
        <w:t xml:space="preserve">European Study Group on Cystic Tumours of the Pancreas. European evidence-based guidelines on pancreatic cystic neoplasms. Gut. 2018;67(5):789-804. doi:10.1136/gutjnl-2018-316027. PMID:29574408.</w:t>
      </w:r>
    </w:p>
    <w:p>
      <w:pPr>
        <w:spacing w:after="70"/>
        <w:ind w:left="360" w:hanging="360"/>
      </w:pPr>
      <w:r>
        <w:rPr>
          <w:b/>
          <w:bCs/>
          <w:color w:val="17365D"/>
          <w:sz w:val="17"/>
          <w:szCs w:val="17"/>
        </w:rPr>
        <w:t xml:space="preserve">Fukuoka 2012. </w:t>
      </w:r>
      <w:r>
        <w:rPr>
          <w:sz w:val="17"/>
          <w:szCs w:val="17"/>
        </w:rPr>
        <w:t xml:space="preserve">Tanaka M, Fernández-del Castillo C, Adsay V, et al. International consensus guidelines 2012 for the management of IPMN and MCN of the pancreas. Pancreatology. 2012;12(3):183-197. doi:10.1016/j.pan.2012.04.004. PMID:22687371.</w:t>
      </w:r>
    </w:p>
    <w:p>
      <w:pPr>
        <w:spacing w:after="70"/>
        <w:ind w:left="360" w:hanging="360"/>
      </w:pPr>
      <w:r>
        <w:rPr>
          <w:b/>
          <w:bCs/>
          <w:color w:val="17365D"/>
          <w:sz w:val="17"/>
          <w:szCs w:val="17"/>
        </w:rPr>
        <w:t xml:space="preserve">Fukuoka 2017. </w:t>
      </w:r>
      <w:r>
        <w:rPr>
          <w:sz w:val="17"/>
          <w:szCs w:val="17"/>
        </w:rPr>
        <w:t xml:space="preserve">Tanaka M, Fernández-Del Castillo C, Kamisawa T, et al. Revisions of international consensus Fukuoka guidelines for the management of IPMN of the pancreas. Pancreatology. 2017;17(5):738-753. doi:10.1016/j.pan.2017.07.007. PMID:28735806.</w:t>
      </w:r>
    </w:p>
    <w:p>
      <w:pPr>
        <w:spacing w:after="70"/>
        <w:ind w:left="360" w:hanging="360"/>
      </w:pPr>
      <w:r>
        <w:rPr>
          <w:b/>
          <w:bCs/>
          <w:color w:val="17365D"/>
          <w:sz w:val="17"/>
          <w:szCs w:val="17"/>
        </w:rPr>
        <w:t xml:space="preserve">Gardner 2024 review. </w:t>
      </w:r>
      <w:r>
        <w:rPr>
          <w:sz w:val="17"/>
          <w:szCs w:val="17"/>
        </w:rPr>
        <w:t xml:space="preserve">Gardner TB, Park WG, Allen PJ. Diagnosis and Management of Pancreatic Cysts. Gastroenterology. 2024;167(3):454-468. doi:10.1053/j.gastro.2024.02.041. PMID:38442782.</w:t>
      </w:r>
    </w:p>
    <w:p>
      <w:pPr>
        <w:spacing w:after="70"/>
        <w:ind w:left="360" w:hanging="360"/>
      </w:pPr>
      <w:r>
        <w:rPr>
          <w:b/>
          <w:bCs/>
          <w:color w:val="17365D"/>
          <w:sz w:val="17"/>
          <w:szCs w:val="17"/>
        </w:rPr>
        <w:t xml:space="preserve">Kyoto 2024. </w:t>
      </w:r>
      <w:r>
        <w:rPr>
          <w:sz w:val="17"/>
          <w:szCs w:val="17"/>
        </w:rPr>
        <w:t xml:space="preserve">Ohtsuka T, Fernandez-Del Castillo C, Furukawa T, et al. International evidence-based Kyoto guidelines for the management of intraductal papillary mucinous neoplasm of the pancreas. Pancreatology. 2024;24(2):255-270. doi:10.1016/j.pan.2023.12.009. PMID:38182527.</w:t>
      </w:r>
    </w:p>
    <w:p>
      <w:pPr>
        <w:spacing w:after="70"/>
        <w:ind w:left="360" w:hanging="360"/>
      </w:pPr>
      <w:r>
        <w:rPr>
          <w:b/>
          <w:bCs/>
          <w:color w:val="17365D"/>
          <w:sz w:val="17"/>
          <w:szCs w:val="17"/>
        </w:rPr>
        <w:t xml:space="preserve">Kyoto 2024 full text. </w:t>
      </w:r>
      <w:r>
        <w:rPr>
          <w:sz w:val="17"/>
          <w:szCs w:val="17"/>
        </w:rPr>
        <w:t xml:space="preserve">Ohtsuka T, et al. International evidence-based Kyoto guidelines for the management of IPMN of the pancreas. Pancreatology 2024;24:255-270. Read in full for this revision, including the high-risk stigmata and worrisome feature definitions and the evidence cited for each, the surveillance interval table and its pooled progression data (CQ2-2, CQ2-1), the two-option discontinuation statement (CQ2-3), the margin and frozen-section statements, the remnant surveillance intervals (CQ3-1 to CQ3-4), the pathology and molecular sections (CQ4, CQ5), the recorded decisions not to revise the mural nodule and main-duct thresholds (CQ1-2, CQ1-3) and the derivation of the 2.5 mm per year growth rate (CQ1-4). Consulted via the copy posted by the Americas Hepato-Pancreato-Biliary Association, retrieved 6 October 2026, alongside the PubMed record for PMID 38182527.</w:t>
      </w:r>
    </w:p>
    <w:p>
      <w:pPr>
        <w:spacing w:after="70"/>
        <w:ind w:left="360" w:hanging="360"/>
      </w:pPr>
      <w:r>
        <w:rPr>
          <w:b/>
          <w:bCs/>
          <w:color w:val="17365D"/>
          <w:sz w:val="17"/>
          <w:szCs w:val="17"/>
        </w:rPr>
        <w:t xml:space="preserve">NCCN Pancreatic Adenocarcinoma v1.2026. </w:t>
      </w:r>
      <w:r>
        <w:rPr>
          <w:sz w:val="17"/>
          <w:szCs w:val="17"/>
        </w:rPr>
        <w:t xml:space="preserve">National Comprehensive Cancer Network. Pancreatic Adenocarcinoma. NCCN Clinical Practice Guidelines in Oncology. Version 1.2026; Discussion text last updated 6 August 2026, from the extracted guideline text supplied to the programme. Premalignant Tumors of the Pancreas section. NCCN has no pancreatic cyst algorithm of its own: it summarises the international group (citing the Kyoto 2024 guidelines, PMID 38182527) and a European group (citing the superseded 2013 consensus statement, PMID 23415799, rather than the 2018 evidence-based guideline), and directs the reader to the most recent available guideline recommendations. It quotes a main-duct IPMN malignancy risk of about 62% and an MCN risk below 15%, recommends resection for main-duct IPMN of 10 mm or more and for all MCNs in operable patients, and includes IPMN and MCN with high-grade dysplasia as Tis in the AJCC 8th edition staging table.</w:t>
      </w:r>
    </w:p>
    <w:p>
      <w:pPr>
        <w:spacing w:after="70"/>
        <w:ind w:left="360" w:hanging="360"/>
      </w:pPr>
      <w:r>
        <w:rPr>
          <w:b/>
          <w:bCs/>
          <w:color w:val="17365D"/>
          <w:sz w:val="17"/>
          <w:szCs w:val="17"/>
        </w:rPr>
        <w:t xml:space="preserve">Sendai 2006. </w:t>
      </w:r>
      <w:r>
        <w:rPr>
          <w:sz w:val="17"/>
          <w:szCs w:val="17"/>
        </w:rPr>
        <w:t xml:space="preserve">Tanaka M, Chari S, Adsay V, et al. International consensus guidelines for management of intraductal papillary mucinous neoplasms and mucinous cystic neoplasms of the pancreas. Pancreatology. 2006;6(1-2):17-32. doi:10.1159/000090023. PMID:16327281.</w:t>
      </w:r>
    </w:p>
    <w:p>
      <w:pPr>
        <w:spacing w:after="70"/>
        <w:ind w:left="360" w:hanging="360"/>
      </w:pPr>
      <w:r>
        <w:rPr>
          <w:b/>
          <w:bCs/>
          <w:color w:val="17365D"/>
          <w:sz w:val="17"/>
          <w:szCs w:val="17"/>
        </w:rPr>
        <w:t xml:space="preserve">Three-guideline comparison. </w:t>
      </w:r>
      <w:r>
        <w:rPr>
          <w:sz w:val="17"/>
          <w:szCs w:val="17"/>
        </w:rPr>
        <w:t xml:space="preserve">Lekkerkerker SJ, Besselink MG, Busch OR, et al. Comparing 3 guidelines on the management of surgically removed pancreatic cysts with regard to pathological outcome. Gastrointest Endosc. 2017;85(5):1025-1031. doi:10.1016/j.gie.2016.09.027. PMID:27693645.</w:t>
      </w:r>
    </w:p>
    <w:p>
      <w:pPr>
        <w:pStyle w:val="Heading3"/>
        <w:keepNext/>
        <w:spacing w:after="110" w:before="240"/>
      </w:pPr>
      <w:r>
        <w:rPr>
          <w:rFonts w:ascii="Cambria" w:cs="Cambria" w:eastAsia="Cambria" w:hAnsi="Cambria"/>
          <w:b/>
          <w:bCs/>
          <w:color w:val="17365D"/>
          <w:sz w:val="22"/>
          <w:szCs w:val="22"/>
        </w:rPr>
        <w:t xml:space="preserve">Cyst fluid &amp; molecular</w:t>
      </w:r>
    </w:p>
    <w:p>
      <w:pPr>
        <w:spacing w:after="70"/>
        <w:ind w:left="360" w:hanging="360"/>
      </w:pPr>
      <w:r>
        <w:rPr>
          <w:b/>
          <w:bCs/>
          <w:color w:val="17365D"/>
          <w:sz w:val="17"/>
          <w:szCs w:val="17"/>
        </w:rPr>
        <w:t xml:space="preserve">Cooperative cyst study. </w:t>
      </w:r>
      <w:r>
        <w:rPr>
          <w:sz w:val="17"/>
          <w:szCs w:val="17"/>
        </w:rPr>
        <w:t xml:space="preserve">Brugge WR, Lewandrowski K, Lee-Lewandrowski E, et al. Diagnosis of pancreatic cystic neoplasms: a report of the cooperative pancreatic cyst study. Gastroenterology. 2004;126(5):1330-1336. doi:10.1053/j.gastro.2004.02.013. PMID:15131794.</w:t>
      </w:r>
    </w:p>
    <w:p>
      <w:pPr>
        <w:spacing w:after="70"/>
        <w:ind w:left="360" w:hanging="360"/>
      </w:pPr>
      <w:r>
        <w:rPr>
          <w:b/>
          <w:bCs/>
          <w:color w:val="17365D"/>
          <w:sz w:val="17"/>
          <w:szCs w:val="17"/>
        </w:rPr>
        <w:t xml:space="preserve">Glucose meta-analysis. </w:t>
      </w:r>
      <w:r>
        <w:rPr>
          <w:sz w:val="17"/>
          <w:szCs w:val="17"/>
        </w:rPr>
        <w:t xml:space="preserve">McCarty TR, Garg R, Rustagi T. Pancreatic cyst fluid glucose in differentiating mucinous from nonmucinous pancreatic cysts: a systematic review and meta-analysis. Gastrointest Endosc. 2021;94(4):698-712.e6. doi:10.1016/j.gie.2021.04.025. PMID:33964311.</w:t>
      </w:r>
    </w:p>
    <w:p>
      <w:pPr>
        <w:spacing w:after="70"/>
        <w:ind w:left="360" w:hanging="360"/>
      </w:pPr>
      <w:r>
        <w:rPr>
          <w:b/>
          <w:bCs/>
          <w:color w:val="17365D"/>
          <w:sz w:val="17"/>
          <w:szCs w:val="17"/>
        </w:rPr>
        <w:t xml:space="preserve">Glucose meta-analysis 2. </w:t>
      </w:r>
      <w:r>
        <w:rPr>
          <w:sz w:val="17"/>
          <w:szCs w:val="17"/>
        </w:rPr>
        <w:t xml:space="preserve">Mohan BP, Madhu D, Khan SR, et al. Intracystic Glucose Levels in Differentiating Mucinous From Nonmucinous Pancreatic Cysts: A Systematic Review and Meta-analysis. J Clin Gastroenterol. 2022;56(2):e131-e136. doi:10.1097/MCG.0000000000001507. PMID:33731599.</w:t>
      </w:r>
    </w:p>
    <w:p>
      <w:pPr>
        <w:spacing w:after="70"/>
        <w:ind w:left="360" w:hanging="360"/>
      </w:pPr>
      <w:r>
        <w:rPr>
          <w:b/>
          <w:bCs/>
          <w:color w:val="17365D"/>
          <w:sz w:val="17"/>
          <w:szCs w:val="17"/>
        </w:rPr>
        <w:t xml:space="preserve">PancreaSeq 2018. </w:t>
      </w:r>
      <w:r>
        <w:rPr>
          <w:sz w:val="17"/>
          <w:szCs w:val="17"/>
        </w:rPr>
        <w:t xml:space="preserve">Singhi AD, McGrath K, Brand RE, et al. Preoperative next-generation sequencing of pancreatic cyst fluid is highly accurate in cyst classification and detection of advanced neoplasia. Gut. 2018;67(12):2131-2141. doi:10.1136/gutjnl-2016-313586. PMID:28970292.</w:t>
      </w:r>
    </w:p>
    <w:p>
      <w:pPr>
        <w:spacing w:after="70"/>
        <w:ind w:left="360" w:hanging="360"/>
      </w:pPr>
      <w:r>
        <w:rPr>
          <w:b/>
          <w:bCs/>
          <w:color w:val="17365D"/>
          <w:sz w:val="17"/>
          <w:szCs w:val="17"/>
        </w:rPr>
        <w:t xml:space="preserve">PancreaSeq prospective. </w:t>
      </w:r>
      <w:r>
        <w:rPr>
          <w:sz w:val="17"/>
          <w:szCs w:val="17"/>
        </w:rPr>
        <w:t xml:space="preserve">Paniccia A, Polanco PM, Boone BA, et al. Prospective, Multi-Institutional, Real-Time Next-Generation Sequencing of Pancreatic Cyst Fluid Reveals Diverse Genomic Alterations That Improve the Clinical Management of Pancreatic Cysts. Gastroenterology. 2023;164(1):117-133.e7. doi:10.1053/j.gastro.2022.09.028. PMID:36209796.</w:t>
      </w:r>
    </w:p>
    <w:p>
      <w:pPr>
        <w:spacing w:after="70"/>
        <w:ind w:left="360" w:hanging="360"/>
      </w:pPr>
      <w:r>
        <w:rPr>
          <w:b/>
          <w:bCs/>
          <w:color w:val="17365D"/>
          <w:sz w:val="17"/>
          <w:szCs w:val="17"/>
        </w:rPr>
        <w:t xml:space="preserve">Pooled fluid analysis. </w:t>
      </w:r>
      <w:r>
        <w:rPr>
          <w:sz w:val="17"/>
          <w:szCs w:val="17"/>
        </w:rPr>
        <w:t xml:space="preserve">van der Waaij LA, van Dullemen HM, Porte RJ. Cyst fluid analysis in the differential diagnosis of pancreatic cystic lesions: a pooled analysis. Gastrointest Endosc. 2005;62(3):383-389. doi:10.1016/s0016-5107(05)01581-6. PMID:16111956.</w:t>
      </w:r>
    </w:p>
    <w:p>
      <w:pPr>
        <w:pStyle w:val="Heading3"/>
        <w:keepNext/>
        <w:spacing w:after="110" w:before="240"/>
      </w:pPr>
      <w:r>
        <w:rPr>
          <w:rFonts w:ascii="Cambria" w:cs="Cambria" w:eastAsia="Cambria" w:hAnsi="Cambria"/>
          <w:b/>
          <w:bCs/>
          <w:color w:val="17365D"/>
          <w:sz w:val="22"/>
          <w:szCs w:val="22"/>
        </w:rPr>
        <w:t xml:space="preserve">Imaging &amp; diagnosis</w:t>
      </w:r>
    </w:p>
    <w:p>
      <w:pPr>
        <w:spacing w:after="70"/>
        <w:ind w:left="360" w:hanging="360"/>
      </w:pPr>
      <w:r>
        <w:rPr>
          <w:b/>
          <w:bCs/>
          <w:color w:val="17365D"/>
          <w:sz w:val="17"/>
          <w:szCs w:val="17"/>
        </w:rPr>
        <w:t xml:space="preserve">International SCN series. </w:t>
      </w:r>
      <w:r>
        <w:rPr>
          <w:sz w:val="17"/>
          <w:szCs w:val="17"/>
        </w:rPr>
        <w:t xml:space="preserve">Jais B, Rebours V, Malleo G, et al. Serous cystic neoplasm of the pancreas: a multinational study of 2622 patients under the auspices of the International Association of Pancreatology and European Pancreatic Club. Gut. 2016;65(2):305-312. doi:10.1136/gutjnl-2015-309638. PMID:26045140.</w:t>
      </w:r>
    </w:p>
    <w:p>
      <w:pPr>
        <w:spacing w:after="70"/>
        <w:ind w:left="360" w:hanging="360"/>
      </w:pPr>
      <w:r>
        <w:rPr>
          <w:b/>
          <w:bCs/>
          <w:color w:val="17365D"/>
          <w:sz w:val="17"/>
          <w:szCs w:val="17"/>
        </w:rPr>
        <w:t xml:space="preserve">Microforceps meta-analysis. </w:t>
      </w:r>
      <w:r>
        <w:rPr>
          <w:sz w:val="17"/>
          <w:szCs w:val="17"/>
        </w:rPr>
        <w:t xml:space="preserve">McCarty T, Rustagi T. Endoscopic ultrasound-guided through-the-needle microforceps biopsy improves diagnostic yield for pancreatic cystic lesions: a systematic review and meta-analysis. Endosc Int Open. 2020;8(10):E1280-E1290. doi:10.1055/a-1194-4085. PMID:33015329.</w:t>
      </w:r>
    </w:p>
    <w:p>
      <w:pPr>
        <w:spacing w:after="70"/>
        <w:ind w:left="360" w:hanging="360"/>
      </w:pPr>
      <w:r>
        <w:rPr>
          <w:b/>
          <w:bCs/>
          <w:color w:val="17365D"/>
          <w:sz w:val="17"/>
          <w:szCs w:val="17"/>
        </w:rPr>
        <w:t xml:space="preserve">nCLE training study. </w:t>
      </w:r>
      <w:r>
        <w:rPr>
          <w:sz w:val="17"/>
          <w:szCs w:val="17"/>
        </w:rPr>
        <w:t xml:space="preserve">Machicado JD, Napoleon B, Akshintala V, et al. Structured training program on confocal laser endomicroscopy for pancreatic cystic lesions: a multicenter prospective study among early-career endosonographers. Gastrointest Endosc. 2023;98(6):953-964. doi:10.1016/j.gie.2023.07.019. PMID:37473969.</w:t>
      </w:r>
    </w:p>
    <w:p>
      <w:pPr>
        <w:spacing w:after="70"/>
        <w:ind w:left="360" w:hanging="360"/>
      </w:pPr>
      <w:r>
        <w:rPr>
          <w:b/>
          <w:bCs/>
          <w:color w:val="17365D"/>
          <w:sz w:val="17"/>
          <w:szCs w:val="17"/>
        </w:rPr>
        <w:t xml:space="preserve">SHIP population MRCP. </w:t>
      </w:r>
      <w:r>
        <w:rPr>
          <w:sz w:val="17"/>
          <w:szCs w:val="17"/>
        </w:rPr>
        <w:t xml:space="preserve">Kromrey ML, Bülow R, Hübner J, et al. Prospective study on the incidence, prevalence and 5-year pancreatic-related mortality of pancreatic cysts in a population-based study. Gut. 2018;67(1):138-145. doi:10.1136/gutjnl-2016-313127. PMID:28877981.</w:t>
      </w:r>
    </w:p>
    <w:p>
      <w:pPr>
        <w:pStyle w:val="Heading3"/>
        <w:keepNext/>
        <w:spacing w:after="110" w:before="240"/>
      </w:pPr>
      <w:r>
        <w:rPr>
          <w:rFonts w:ascii="Cambria" w:cs="Cambria" w:eastAsia="Cambria" w:hAnsi="Cambria"/>
          <w:b/>
          <w:bCs/>
          <w:color w:val="17365D"/>
          <w:sz w:val="22"/>
          <w:szCs w:val="22"/>
        </w:rPr>
        <w:t xml:space="preserve">Pathology</w:t>
      </w:r>
    </w:p>
    <w:p>
      <w:pPr>
        <w:spacing w:after="70"/>
        <w:ind w:left="360" w:hanging="360"/>
      </w:pPr>
      <w:r>
        <w:rPr>
          <w:b/>
          <w:bCs/>
          <w:color w:val="17365D"/>
          <w:sz w:val="17"/>
          <w:szCs w:val="17"/>
        </w:rPr>
        <w:t xml:space="preserve">WHO 5th edition. </w:t>
      </w:r>
      <w:r>
        <w:rPr>
          <w:sz w:val="17"/>
          <w:szCs w:val="17"/>
        </w:rPr>
        <w:t xml:space="preserve">WHO Classification of Tumours Editorial Board. Digestive System Tumours. WHO Classification of Tumours, 5th edition, volume 1. Lyon: International Agency for Research on Cancer; 2019. The source of the entity definitions used on this page — intraductal papillary mucinous neoplasm, mucinous cystic neoplasm with ovarian-type stroma, serous cystadenoma, solid pseudopapillary neoplasm and cystic pancreatic neuroendocrine tumour — and of the two-tier low-grade and high-grade dysplasia grading that Kyoto 2024 and all three other guidelines use. Kyoto 2024 separates the former oncocytic subtype out of IPMN as intraductal oncocytic papillary neoplasm on the basis of recurrent PRKACA and PRKACB fusion genes, which this page records but does not otherwise act on. Not re-verified against the current online edition for this revision.</w:t>
      </w:r>
    </w:p>
    <w:p>
      <w:pPr>
        <w:pStyle w:val="Heading3"/>
        <w:keepNext/>
        <w:spacing w:after="110" w:before="240"/>
      </w:pPr>
      <w:r>
        <w:rPr>
          <w:rFonts w:ascii="Cambria" w:cs="Cambria" w:eastAsia="Cambria" w:hAnsi="Cambria"/>
          <w:b/>
          <w:bCs/>
          <w:color w:val="17365D"/>
          <w:sz w:val="22"/>
          <w:szCs w:val="22"/>
        </w:rPr>
        <w:t xml:space="preserve">Surgery</w:t>
      </w:r>
    </w:p>
    <w:p>
      <w:pPr>
        <w:spacing w:after="70"/>
        <w:ind w:left="360" w:hanging="360"/>
      </w:pPr>
      <w:r>
        <w:rPr>
          <w:b/>
          <w:bCs/>
          <w:color w:val="17365D"/>
          <w:sz w:val="17"/>
          <w:szCs w:val="17"/>
        </w:rPr>
        <w:t xml:space="preserve">PROPAN. </w:t>
      </w:r>
      <w:r>
        <w:rPr>
          <w:sz w:val="17"/>
          <w:szCs w:val="17"/>
        </w:rPr>
        <w:t xml:space="preserve">Scholten L, Latenstein AEJ, Aalfs CM, et al. Prophylactic total pancreatectomy in individuals at high risk of pancreatic ductal adenocarcinoma (PROPAN): systematic review and shared decision-making programme using decision tables. United European Gastroenterol J. 2020;8(8):865-877. doi:10.1177/2050640620945534. PMID:32703081.</w:t>
      </w:r>
    </w:p>
    <w:p>
      <w:pPr>
        <w:spacing w:after="70"/>
        <w:ind w:left="360" w:hanging="360"/>
      </w:pPr>
      <w:r>
        <w:rPr>
          <w:b/>
          <w:bCs/>
          <w:color w:val="17365D"/>
          <w:sz w:val="17"/>
          <w:szCs w:val="17"/>
        </w:rPr>
        <w:t xml:space="preserve">Recurrence after resection. </w:t>
      </w:r>
      <w:r>
        <w:rPr>
          <w:sz w:val="17"/>
          <w:szCs w:val="17"/>
        </w:rPr>
        <w:t xml:space="preserve">Marchegiani G, Mino-Kenudson M, Ferrone CR, et al. Patterns of Recurrence After Resection of IPMN: Who, When, and How? Ann Surg. 2015;262(6):1108-1114. doi:10.1097/SLA.0000000000001008. PMID:25793719.</w:t>
      </w:r>
    </w:p>
    <w:p>
      <w:pPr>
        <w:pStyle w:val="Heading3"/>
        <w:keepNext/>
        <w:spacing w:after="110" w:before="240"/>
      </w:pPr>
      <w:r>
        <w:rPr>
          <w:rFonts w:ascii="Cambria" w:cs="Cambria" w:eastAsia="Cambria" w:hAnsi="Cambria"/>
          <w:b/>
          <w:bCs/>
          <w:color w:val="17365D"/>
          <w:sz w:val="22"/>
          <w:szCs w:val="22"/>
        </w:rPr>
        <w:t xml:space="preserve">Surveillance</w:t>
      </w:r>
    </w:p>
    <w:p>
      <w:pPr>
        <w:spacing w:after="70"/>
        <w:ind w:left="360" w:hanging="360"/>
      </w:pPr>
      <w:r>
        <w:rPr>
          <w:b/>
          <w:bCs/>
          <w:color w:val="17365D"/>
          <w:sz w:val="17"/>
          <w:szCs w:val="17"/>
        </w:rPr>
        <w:t xml:space="preserve">Crippa 2016. </w:t>
      </w:r>
      <w:r>
        <w:rPr>
          <w:sz w:val="17"/>
          <w:szCs w:val="17"/>
        </w:rPr>
        <w:t xml:space="preserve">Crippa S, Bassi C, Salvia R, et al. Low progression of intraductal papillary mucinous neoplasms with worrisome features and high-risk stigmata undergoing non-operative management: a mid-term follow-up analysis. Gut. 2017;66(3):495-506. doi:10.1136/gutjnl-2015-310162. PMID:26743012.</w:t>
      </w:r>
    </w:p>
    <w:p>
      <w:pPr>
        <w:spacing w:after="70"/>
        <w:ind w:left="360" w:hanging="360"/>
      </w:pPr>
      <w:r>
        <w:rPr>
          <w:b/>
          <w:bCs/>
          <w:color w:val="17365D"/>
          <w:sz w:val="17"/>
          <w:szCs w:val="17"/>
        </w:rPr>
        <w:t xml:space="preserve">Marchegiani 2023. </w:t>
      </w:r>
      <w:r>
        <w:rPr>
          <w:sz w:val="17"/>
          <w:szCs w:val="17"/>
        </w:rPr>
        <w:t xml:space="preserve">Marchegiani G, Pollini T, Burelli A, et al. Surveillance for Presumed BD-IPMN of the Pancreas: Stability, Size, and Age Identify Targets for Discontinuation. Gastroenterology. 2023;165(4):1016-1024.e5. doi:10.1053/j.gastro.2023.06.022. PMID:37406887.</w:t>
      </w:r>
    </w:p>
    <w:p>
      <w:pPr>
        <w:spacing w:after="70"/>
        <w:ind w:left="360" w:hanging="360"/>
      </w:pPr>
      <w:r>
        <w:rPr>
          <w:b/>
          <w:bCs/>
          <w:color w:val="17365D"/>
          <w:sz w:val="17"/>
          <w:szCs w:val="17"/>
        </w:rPr>
        <w:t xml:space="preserve">Oyama 2020. </w:t>
      </w:r>
      <w:r>
        <w:rPr>
          <w:sz w:val="17"/>
          <w:szCs w:val="17"/>
        </w:rPr>
        <w:t xml:space="preserve">Oyama H, Tada M, Takagi K, et al. Long-term Risk of Malignancy in Branch-Duct Intraductal Papillary Mucinous Neoplasms. Gastroenterology. 2020;158(1):226-237.e5. doi:10.1053/j.gastro.2019.08.032. PMID:31473224.</w:t>
      </w:r>
    </w:p>
    <w:p>
      <w:pPr>
        <w:spacing w:after="70"/>
        <w:ind w:left="360" w:hanging="360"/>
      </w:pPr>
      <w:r>
        <w:rPr>
          <w:b/>
          <w:bCs/>
          <w:color w:val="17365D"/>
          <w:sz w:val="17"/>
          <w:szCs w:val="17"/>
        </w:rPr>
        <w:t xml:space="preserve">Pergolini 2017. </w:t>
      </w:r>
      <w:r>
        <w:rPr>
          <w:sz w:val="17"/>
          <w:szCs w:val="17"/>
        </w:rPr>
        <w:t xml:space="preserve">Pergolini I, Sahora K, Ferrone CR, et al. Long-term Risk of Pancreatic Malignancy in Patients With Branch Duct Intraductal Papillary Mucinous Neoplasm in a Referral Center. Gastroenterology. 2017;153(5):1284-1294.e1. doi:10.1053/j.gastro.2017.07.019. PMID:28739282.</w:t>
      </w:r>
    </w:p>
    <w:p>
      <w:pPr>
        <w:spacing w:after="70"/>
        <w:ind w:left="360" w:hanging="360"/>
      </w:pPr>
      <w:r>
        <w:rPr>
          <w:b/>
          <w:bCs/>
          <w:color w:val="17365D"/>
          <w:sz w:val="17"/>
          <w:szCs w:val="17"/>
        </w:rPr>
        <w:t xml:space="preserve">Revised Kyoto validation. </w:t>
      </w:r>
      <w:r>
        <w:rPr>
          <w:sz w:val="17"/>
          <w:szCs w:val="17"/>
        </w:rPr>
        <w:t xml:space="preserve">Hamada T, Oyama H, Tange S, et al. The Revised Kyoto Criteria and Risk of Malignancy Among Patients With Intraductal Papillary Mucinous Neoplasms. Clin Gastroenterol Hepatol. 2024;22(12):2413-2423.e18. doi:10.1016/j.cgh.2024.05.043. PMID:38880125.</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27 of this pathway's 31 sources were read in full and abstracted this way. 4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ACG 2018</w:t>
      </w:r>
      <w:r>
        <w:rPr>
          <w:b/>
          <w:bCs/>
          <w:color w:val="176A87"/>
          <w:sz w:val="15"/>
          <w:szCs w:val="15"/>
        </w:rPr>
        <w:t xml:space="preserve">   Guideline</w:t>
      </w:r>
      <w:r>
        <w:rPr>
          <w:color w:val="5A6069"/>
          <w:sz w:val="15"/>
          <w:szCs w:val="15"/>
        </w:rPr>
        <w:t xml:space="preserve">   PMID 29485131</w:t>
      </w:r>
    </w:p>
    <w:p>
      <w:pPr>
        <w:spacing w:after="50" w:line="276"/>
      </w:pPr>
      <w:r>
        <w:rPr>
          <w:color w:val="5A6069"/>
          <w:sz w:val="17"/>
          <w:szCs w:val="17"/>
        </w:rPr>
        <w:t xml:space="preserve">ACG Clinical Guideline: Diagnosis and Management of Pancreatic Cysts.</w:t>
      </w:r>
    </w:p>
    <w:p>
      <w:pPr>
        <w:spacing w:after="70"/>
      </w:pPr>
      <w:r>
        <w:rPr>
          <w:b/>
          <w:bCs/>
          <w:color w:val="17365D"/>
          <w:sz w:val="16"/>
          <w:szCs w:val="16"/>
        </w:rPr>
        <w:t xml:space="preserve">Bottom line. </w:t>
      </w:r>
      <w:r>
        <w:rPr>
          <w:sz w:val="16"/>
          <w:szCs w:val="16"/>
        </w:rPr>
        <w:t xml:space="preserve">The ACG guideline supplies a practical, size-stratified surveillance algorithm, explicitly refuses the AGA's 5-year stopping rule in surgically fit patients, and introduces age 75 as the point to reconsider surveillance; all 20 recommendations are graded low or very low quality, the intervals and the age limits are acknowledged to be unsupported by evidence, and patients with a family history or predisposing mutation are outside its scope.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quality of evidence on which the recommendations are based is poor; the guideline grades all 20 recommendations as low or very low quality and calls for prospective multicentre studies</w:t>
            </w:r>
          </w:p>
          <w:p>
            <w:pPr>
              <w:pStyle w:val="ListParagraph"/>
              <w:numPr>
                <w:ilvl w:val="0"/>
                <w:numId w:val="2"/>
              </w:numPr>
              <w:spacing w:after="45"/>
            </w:pPr>
            <w:r>
              <w:rPr>
                <w:sz w:val="15"/>
                <w:szCs w:val="15"/>
              </w:rPr>
              <w:t xml:space="preserve">There are very little data to evaluate whether surveillance intervals can be extended, or whether surveillance should be discontinued if cysts are stable after a specified time period</w:t>
            </w:r>
          </w:p>
          <w:p>
            <w:pPr>
              <w:pStyle w:val="ListParagraph"/>
              <w:numPr>
                <w:ilvl w:val="0"/>
                <w:numId w:val="2"/>
              </w:numPr>
              <w:spacing w:after="45"/>
            </w:pPr>
            <w:r>
              <w:rPr>
                <w:sz w:val="15"/>
                <w:szCs w:val="15"/>
              </w:rPr>
              <w:t xml:space="preserve">There are no studies to guide the decision of when to stop surveillance of pancreatic cysts by age, nor are cost-effectiveness analyses available to estimate the cost-benefit ratio of surveillance in an elderly population; the age-75 recommendation is explicitly stated to have no evidence supporting it</w:t>
            </w:r>
          </w:p>
          <w:p>
            <w:pPr>
              <w:pStyle w:val="ListParagraph"/>
              <w:numPr>
                <w:ilvl w:val="0"/>
                <w:numId w:val="2"/>
              </w:numPr>
              <w:spacing w:after="45"/>
            </w:pPr>
            <w:r>
              <w:rPr>
                <w:sz w:val="15"/>
                <w:szCs w:val="15"/>
              </w:rPr>
              <w:t xml:space="preserve">Conflicting results exist on the risk of high-grade dysplasia or cancer after resection of IPMN with low- or intermediate-grade dysplasia, and there is insufficient evidence to support no surveillance in that group</w:t>
            </w:r>
          </w:p>
          <w:p>
            <w:pPr>
              <w:pStyle w:val="ListParagraph"/>
              <w:numPr>
                <w:ilvl w:val="0"/>
                <w:numId w:val="2"/>
              </w:numPr>
              <w:spacing w:after="45"/>
            </w:pPr>
            <w:r>
              <w:rPr>
                <w:sz w:val="15"/>
                <w:szCs w:val="15"/>
              </w:rPr>
              <w:t xml:space="preserve">Insufficient evidence exists to recommend routine use of molecular markers, cyst ablation, or needle microbiopsy forceps</w:t>
            </w:r>
          </w:p>
          <w:p>
            <w:pPr>
              <w:pStyle w:val="ListParagraph"/>
              <w:numPr>
                <w:ilvl w:val="0"/>
                <w:numId w:val="2"/>
              </w:numPr>
              <w:spacing w:after="45"/>
            </w:pPr>
            <w:r>
              <w:rPr>
                <w:sz w:val="15"/>
                <w:szCs w:val="15"/>
              </w:rPr>
              <w:t xml:space="preserve">The management algorithms do not address every possible clinical scenario, so management must be tailored to the individual patient</w:t>
            </w:r>
          </w:p>
          <w:p>
            <w:pPr>
              <w:pStyle w:val="ListParagraph"/>
              <w:numPr>
                <w:ilvl w:val="0"/>
                <w:numId w:val="2"/>
              </w:numPr>
              <w:spacing w:after="45"/>
            </w:pPr>
            <w:r>
              <w:rPr>
                <w:sz w:val="15"/>
                <w:szCs w:val="15"/>
              </w:rPr>
              <w:t xml:space="preserve">Attributing symptoms to a cyst may be very difficult in the case of non-specific abdominal symptoms, and abdominal pain is usually not attributable to the cyst even when it prompted the imaging</w:t>
            </w:r>
          </w:p>
          <w:p>
            <w:pPr>
              <w:pStyle w:val="ListParagraph"/>
              <w:numPr>
                <w:ilvl w:val="0"/>
                <w:numId w:val="2"/>
              </w:numPr>
              <w:spacing w:after="45"/>
            </w:pPr>
            <w:r>
              <w:rPr>
                <w:sz w:val="15"/>
                <w:szCs w:val="15"/>
              </w:rPr>
              <w:t xml:space="preserve">Large, prospective, multicentre studies following presumed mucinous cysts are required to answer the critical question of the cumulative risk of high-grade dysplasia or cancer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 is null and the guideline sets its own two evidence streams in opposition without resolving them: a 0.24% per year transformation risk computed by assuming all pancreatic cancer arises in cysts, and a 42% high-grade-dysplasia-or-cancer rate in 9,249 resected IPMNs. The reassurance in the introduction comes from the first and the surveillance schedule from the second</w:t>
            </w:r>
          </w:p>
          <w:p>
            <w:pPr>
              <w:pStyle w:val="ListParagraph"/>
              <w:numPr>
                <w:ilvl w:val="0"/>
                <w:numId w:val="2"/>
              </w:numPr>
              <w:spacing w:after="45"/>
            </w:pPr>
            <w:r>
              <w:rPr>
                <w:sz w:val="15"/>
                <w:szCs w:val="15"/>
              </w:rPr>
              <w:t xml:space="preserve">The surveillance algorithm - four years of biennial MRI under 1 cm, three years of annual MRI for 1-2 cm, alternating 6-monthly MRI and EUS above 3 cm - is presented as a detailed figure with no evidence cited for any specific interval or endpoint, which is precisely the criticism the document levels at the AGA's 1-then-2-year schedule</w:t>
            </w:r>
          </w:p>
          <w:p>
            <w:pPr>
              <w:pStyle w:val="ListParagraph"/>
              <w:numPr>
                <w:ilvl w:val="0"/>
                <w:numId w:val="2"/>
              </w:numPr>
              <w:spacing w:after="45"/>
            </w:pPr>
            <w:r>
              <w:rPr>
                <w:sz w:val="15"/>
                <w:szCs w:val="15"/>
              </w:rPr>
              <w:t xml:space="preserve">The age cut-offs of 75 and 85 are transplanted from USPSTF colorectal cancer screening with the authors' own acknowledgement that no evidence supports them; borrowing an age limit from a disease with a validated screening test, a different natural history and a different intervention is a category error that the guideline names and then acts on anyway</w:t>
            </w:r>
          </w:p>
          <w:p>
            <w:pPr>
              <w:pStyle w:val="ListParagraph"/>
              <w:numPr>
                <w:ilvl w:val="0"/>
                <w:numId w:val="2"/>
              </w:numPr>
              <w:spacing w:after="45"/>
            </w:pPr>
            <w:r>
              <w:rPr>
                <w:sz w:val="15"/>
                <w:szCs w:val="15"/>
              </w:rPr>
              <w:t xml:space="preserve">Growth of more than 3 mm per year is adopted as a high-risk characteristic with no operating characteristics cited, and the AGA technical review the guideline otherwise draws on had found that an increase in cyst size was not a statistically significant risk factor for malignancy</w:t>
            </w:r>
          </w:p>
          <w:p>
            <w:pPr>
              <w:pStyle w:val="ListParagraph"/>
              <w:numPr>
                <w:ilvl w:val="0"/>
                <w:numId w:val="2"/>
              </w:numPr>
              <w:spacing w:after="45"/>
            </w:pPr>
            <w:r>
              <w:rPr>
                <w:sz w:val="15"/>
                <w:szCs w:val="15"/>
              </w:rPr>
              <w:t xml:space="preserve">The AGA stopping rule is rejected on the strength of case-level observations - cancers appearing up to 16 years out, and genetic estimates of a 15-20 year dwell time - rather than an incidence estimate, so the decision to continue indefinite surveillance in fit patients is taken with no calculation of how many cancers that policy would catch, at what cost, or against what competing mortality; the guideline states that no cost-effectiveness analysis exists and does not attempt one</w:t>
            </w:r>
          </w:p>
          <w:p>
            <w:pPr>
              <w:pStyle w:val="ListParagraph"/>
              <w:numPr>
                <w:ilvl w:val="0"/>
                <w:numId w:val="2"/>
              </w:numPr>
              <w:spacing w:after="45"/>
            </w:pPr>
            <w:r>
              <w:rPr>
                <w:sz w:val="15"/>
                <w:szCs w:val="15"/>
              </w:rPr>
              <w:t xml:space="preserve">Cyst fluid CEA is recommended for distinguishing cyst type at a sensitivity the guideline itself reports as 63%, and cytology for detecting high-grade dysplasia at a sensitivity of 65%; both are endorsed as 'may be considered' without any statement of what a negative result licenses, which is the question a clinician actually faces</w:t>
            </w:r>
          </w:p>
          <w:p>
            <w:pPr>
              <w:pStyle w:val="ListParagraph"/>
              <w:numPr>
                <w:ilvl w:val="0"/>
                <w:numId w:val="2"/>
              </w:numPr>
              <w:spacing w:after="45"/>
            </w:pPr>
            <w:r>
              <w:rPr>
                <w:sz w:val="15"/>
                <w:szCs w:val="15"/>
              </w:rPr>
              <w:t xml:space="preserve">The strong recommendation that resected MCN without cancer needs no surveillance rests on a 90-patient series and a 344-patient review in which no MCN under 3 cm with a normal CA19-9 and no concerning features harboured high-grade dysplasia or cancer - an absence of events in modest series, graded low quality, yet given a strong recommendation</w:t>
            </w:r>
          </w:p>
          <w:p>
            <w:pPr>
              <w:pStyle w:val="ListParagraph"/>
              <w:numPr>
                <w:ilvl w:val="0"/>
                <w:numId w:val="2"/>
              </w:numPr>
              <w:spacing w:after="45"/>
            </w:pPr>
            <w:r>
              <w:rPr>
                <w:sz w:val="15"/>
                <w:szCs w:val="15"/>
              </w:rPr>
              <w:t xml:space="preserve">Excluding patients with a family history or germline mutation removes from scope the group in whom surveillance is most likely to be worthwhile, leaving the general gastroenterologist the guideline is written for without guidance for exactly the patients who most need an individualised plan</w:t>
            </w:r>
          </w:p>
          <w:p>
            <w:pPr>
              <w:pStyle w:val="ListParagraph"/>
              <w:numPr>
                <w:ilvl w:val="0"/>
                <w:numId w:val="2"/>
              </w:numPr>
              <w:spacing w:after="45"/>
            </w:pPr>
            <w:r>
              <w:rPr>
                <w:sz w:val="15"/>
                <w:szCs w:val="15"/>
              </w:rPr>
              <w:t xml:space="preserve">The comorbidity evidence invoked to justify not evaluating unfit patients (78% of deaths unrelated to the IPMN; an 11-fold higher non-IPMN death rate at a Charlson-age index of 7 or more) argues equally against indefinite surveillance in fit elderly patients, but is applied only to the first conclusion</w:t>
            </w:r>
          </w:p>
        </w:tc>
      </w:tr>
    </w:tbl>
    <w:p>
      <w:pPr>
        <w:spacing w:after="0" w:line="276"/>
      </w:pPr>
      <w:r>
        <w:rPr>
          <w:color w:val="5A6069"/>
          <w:sz w:val="14"/>
          <w:szCs w:val="14"/>
        </w:rPr>
        <w:t xml:space="preserve">Funding: Supported by the American College of Gastroenterology; potential competing interests: none. Guarantor of the article: Grace H. Elta</w:t>
      </w:r>
    </w:p>
    <w:p>
      <w:pPr>
        <w:keepNext/>
        <w:spacing w:after="50" w:before="260"/>
      </w:pPr>
      <w:r>
        <w:rPr>
          <w:rFonts w:ascii="Cambria" w:cs="Cambria" w:eastAsia="Cambria" w:hAnsi="Cambria"/>
          <w:b/>
          <w:bCs/>
          <w:color w:val="17365D"/>
          <w:sz w:val="20"/>
          <w:szCs w:val="20"/>
        </w:rPr>
        <w:t xml:space="preserve">AGA 2015</w:t>
      </w:r>
      <w:r>
        <w:rPr>
          <w:b/>
          <w:bCs/>
          <w:color w:val="176A87"/>
          <w:sz w:val="15"/>
          <w:szCs w:val="15"/>
        </w:rPr>
        <w:t xml:space="preserve">   Guideline</w:t>
      </w:r>
      <w:r>
        <w:rPr>
          <w:color w:val="5A6069"/>
          <w:sz w:val="15"/>
          <w:szCs w:val="15"/>
        </w:rPr>
        <w:t xml:space="preserve">   PMID 25805375</w:t>
      </w:r>
    </w:p>
    <w:p>
      <w:pPr>
        <w:spacing w:after="50" w:line="276"/>
      </w:pPr>
      <w:r>
        <w:rPr>
          <w:color w:val="5A6069"/>
          <w:sz w:val="17"/>
          <w:szCs w:val="17"/>
        </w:rPr>
        <w:t xml:space="preserve">American Gastroenterological Association Institute Guideline on the Diagnosis and Management of Asymptomatic Neoplastic Pancreatic Cysts.</w:t>
      </w:r>
    </w:p>
    <w:p>
      <w:pPr>
        <w:spacing w:after="70"/>
      </w:pPr>
      <w:r>
        <w:rPr>
          <w:b/>
          <w:bCs/>
          <w:color w:val="17365D"/>
          <w:sz w:val="16"/>
          <w:szCs w:val="16"/>
        </w:rPr>
        <w:t xml:space="preserve">Bottom line. </w:t>
      </w:r>
      <w:r>
        <w:rPr>
          <w:sz w:val="16"/>
          <w:szCs w:val="16"/>
        </w:rPr>
        <w:t xml:space="preserve">The first guideline to set an explicit stopping rule - no further surveillance after 5 years of stability or once a patient is unfit for surgery - and to raise the threshold for EUS-FNA and surgery to two or more high-risk features; by its own GRADE assessment every recommendation rests on very low quality evidence, the surveillance intervals are stated to be unsupported by any evidence, a dilated duct was retained as a risk factor despite showing no significant association, and the stopping rule rests on a population-level annual transformation estimate of 0.24% with no data comparing stable with changing cysts.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the evidence related to the management of pancreatic cysts is graded as very low quality; nearly all data derive from case series, often retrospective, with major unexplained heterogeneity between studies, and they did not directly evaluate reduced mortality from pancreatic adenocarcinoma as the key outcome</w:t>
            </w:r>
          </w:p>
          <w:p>
            <w:pPr>
              <w:pStyle w:val="ListParagraph"/>
              <w:numPr>
                <w:ilvl w:val="0"/>
                <w:numId w:val="2"/>
              </w:numPr>
              <w:spacing w:after="45"/>
            </w:pPr>
            <w:r>
              <w:rPr>
                <w:sz w:val="15"/>
                <w:szCs w:val="15"/>
              </w:rPr>
              <w:t xml:space="preserve">The authors state that a reasonable argument can be advanced that no recommendations regarding management can be made at all because the evidence is so conditional, and that it is unclear whether the benefits of surveillance outweigh the risks for most patients</w:t>
            </w:r>
          </w:p>
          <w:p>
            <w:pPr>
              <w:pStyle w:val="ListParagraph"/>
              <w:numPr>
                <w:ilvl w:val="0"/>
                <w:numId w:val="2"/>
              </w:numPr>
              <w:spacing w:after="45"/>
            </w:pPr>
            <w:r>
              <w:rPr>
                <w:sz w:val="15"/>
                <w:szCs w:val="15"/>
              </w:rPr>
              <w:t xml:space="preserve">The 1-year then 2-yearly surveillance interval is explicitly not based on any evidence</w:t>
            </w:r>
          </w:p>
          <w:p>
            <w:pPr>
              <w:pStyle w:val="ListParagraph"/>
              <w:numPr>
                <w:ilvl w:val="0"/>
                <w:numId w:val="2"/>
              </w:numPr>
              <w:spacing w:after="45"/>
            </w:pPr>
            <w:r>
              <w:rPr>
                <w:sz w:val="15"/>
                <w:szCs w:val="15"/>
              </w:rPr>
              <w:t xml:space="preserve">No statistically significant association was found between a dilated pancreatic duct and malignancy in the review of unselected cysts, yet it was included as a high-risk factor</w:t>
            </w:r>
          </w:p>
          <w:p>
            <w:pPr>
              <w:pStyle w:val="ListParagraph"/>
              <w:numPr>
                <w:ilvl w:val="0"/>
                <w:numId w:val="2"/>
              </w:numPr>
              <w:spacing w:after="45"/>
            </w:pPr>
            <w:r>
              <w:rPr>
                <w:sz w:val="15"/>
                <w:szCs w:val="15"/>
              </w:rPr>
              <w:t xml:space="preserve">There are no data on the impact of multiple high-risk features on the risk of malignancy</w:t>
            </w:r>
          </w:p>
          <w:p>
            <w:pPr>
              <w:pStyle w:val="ListParagraph"/>
              <w:numPr>
                <w:ilvl w:val="0"/>
                <w:numId w:val="2"/>
              </w:numPr>
              <w:spacing w:after="45"/>
            </w:pPr>
            <w:r>
              <w:rPr>
                <w:sz w:val="15"/>
                <w:szCs w:val="15"/>
              </w:rPr>
              <w:t xml:space="preserve">No data specifically compare rates of cancer in stable cysts versus cysts that change over time</w:t>
            </w:r>
          </w:p>
          <w:p>
            <w:pPr>
              <w:pStyle w:val="ListParagraph"/>
              <w:numPr>
                <w:ilvl w:val="0"/>
                <w:numId w:val="2"/>
              </w:numPr>
              <w:spacing w:after="45"/>
            </w:pPr>
            <w:r>
              <w:rPr>
                <w:sz w:val="15"/>
                <w:szCs w:val="15"/>
              </w:rPr>
              <w:t xml:space="preserve">There have been no dedicated cost-effectiveness analyses of surveillance of incidental pancreatic cysts</w:t>
            </w:r>
          </w:p>
          <w:p>
            <w:pPr>
              <w:pStyle w:val="ListParagraph"/>
              <w:numPr>
                <w:ilvl w:val="0"/>
                <w:numId w:val="2"/>
              </w:numPr>
              <w:spacing w:after="45"/>
            </w:pPr>
            <w:r>
              <w:rPr>
                <w:sz w:val="15"/>
                <w:szCs w:val="15"/>
              </w:rPr>
              <w:t xml:space="preserve">It is unclear how many cases of high-grade dysplasia would have progressed to invasive malignancy, so the proportion of patients who truly benefit from surgery is unclear even in the high-risk group</w:t>
            </w:r>
          </w:p>
          <w:p>
            <w:pPr>
              <w:pStyle w:val="ListParagraph"/>
              <w:numPr>
                <w:ilvl w:val="0"/>
                <w:numId w:val="2"/>
              </w:numPr>
              <w:spacing w:after="45"/>
            </w:pPr>
            <w:r>
              <w:rPr>
                <w:sz w:val="15"/>
                <w:szCs w:val="15"/>
              </w:rPr>
              <w:t xml:space="preserve">The estimate of 28% 5-year survival after resection of invasive cancer may be prone to lead-time and length-time bias, which if present would further reduce any surgical benefit</w:t>
            </w:r>
          </w:p>
          <w:p>
            <w:pPr>
              <w:pStyle w:val="ListParagraph"/>
              <w:numPr>
                <w:ilvl w:val="0"/>
                <w:numId w:val="2"/>
              </w:numPr>
              <w:spacing w:after="45"/>
            </w:pPr>
            <w:r>
              <w:rPr>
                <w:sz w:val="15"/>
                <w:szCs w:val="15"/>
              </w:rPr>
              <w:t xml:space="preserve">No evidence was identified at all to support post-resection MRI surveillance, and no case series report outcomes after resection of a cyst without high-grade dysplasia</w:t>
            </w:r>
          </w:p>
          <w:p>
            <w:pPr>
              <w:pStyle w:val="ListParagraph"/>
              <w:numPr>
                <w:ilvl w:val="0"/>
                <w:numId w:val="2"/>
              </w:numPr>
              <w:spacing w:after="45"/>
            </w:pPr>
            <w:r>
              <w:rPr>
                <w:sz w:val="15"/>
                <w:szCs w:val="15"/>
              </w:rPr>
              <w:t xml:space="preserve">The guideline anticipates significant controversy because it advocates less frequent follow-up and a higher threshold before offering EUS or surgery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 is null and the guideline sets two incommensurable evidence streams against each other without resolving them: a 0.25% prevalence of malignancy and a 0.24% per year conversion rate, both derived by assuming that every pancreatic cancer arises in a cyst and dividing SEER incidence by an estimated cyst population, versus a 15% malignancy rate in resected series. The first is a denominator-inflated population estimate and the second a selection-inflated surgical one, and the stopping rule - the guideline's most consequential recommendation - is built entirely on the first</w:t>
            </w:r>
          </w:p>
          <w:p>
            <w:pPr>
              <w:pStyle w:val="ListParagraph"/>
              <w:numPr>
                <w:ilvl w:val="0"/>
                <w:numId w:val="2"/>
              </w:numPr>
              <w:spacing w:after="45"/>
            </w:pPr>
            <w:r>
              <w:rPr>
                <w:sz w:val="15"/>
                <w:szCs w:val="15"/>
              </w:rPr>
              <w:t xml:space="preserve">Requiring two of three high-risk features for EUS-FNA, and both a solid component and a dilated duct for surgery, is an explicit claim about joint test performance, yet the guideline states there are no data on multiple features and asserts additivity by analogy; the estimated specificity of over 95% for that combination is a guess, and Singhi and Lekkerkerker subsequently measured 79% specificity with a 38-45% miss rate and a 12% miss rate for high-grade dysplasia or cancer respectively</w:t>
            </w:r>
          </w:p>
          <w:p>
            <w:pPr>
              <w:pStyle w:val="ListParagraph"/>
              <w:numPr>
                <w:ilvl w:val="0"/>
                <w:numId w:val="2"/>
              </w:numPr>
              <w:spacing w:after="45"/>
            </w:pPr>
            <w:r>
              <w:rPr>
                <w:sz w:val="15"/>
                <w:szCs w:val="15"/>
              </w:rPr>
              <w:t xml:space="preserve">A dilated main pancreatic duct was retained as a high-risk feature after the guideline's own systematic review of unselected cysts found no significant association, on the basis of resected IPMN series - precisely the selection-biased reasoning the document criticises elsewhere, and it is one of only three features on which the entire algorithm turns</w:t>
            </w:r>
          </w:p>
          <w:p>
            <w:pPr>
              <w:pStyle w:val="ListParagraph"/>
              <w:numPr>
                <w:ilvl w:val="0"/>
                <w:numId w:val="2"/>
              </w:numPr>
              <w:spacing w:after="45"/>
            </w:pPr>
            <w:r>
              <w:rPr>
                <w:sz w:val="15"/>
                <w:szCs w:val="15"/>
              </w:rPr>
              <w:t xml:space="preserve">Scope is restricted to asymptomatic cysts and explicitly excludes main-duct IPMN without side-branch involvement, so the lesion with the highest malignancy rate falls outside the guidance, while the case series on which the recommendations rest included symptomatic patients in a large proportion of their cohorts - a mismatch between the evidence and the population the guideline governs</w:t>
            </w:r>
          </w:p>
          <w:p>
            <w:pPr>
              <w:pStyle w:val="ListParagraph"/>
              <w:numPr>
                <w:ilvl w:val="0"/>
                <w:numId w:val="2"/>
              </w:numPr>
              <w:spacing w:after="45"/>
            </w:pPr>
            <w:r>
              <w:rPr>
                <w:sz w:val="15"/>
                <w:szCs w:val="15"/>
              </w:rPr>
              <w:t xml:space="preserve">Recommendation 10 - no surveillance after resection of a cyst without high-grade dysplasia or malignancy - is conceded to rest on no case series at all, and it depends on a field-defect argument the guideline asserts in the opposite direction one recommendation earlier; the two statements cannot both follow from the evidence presented</w:t>
            </w:r>
          </w:p>
          <w:p>
            <w:pPr>
              <w:pStyle w:val="ListParagraph"/>
              <w:numPr>
                <w:ilvl w:val="0"/>
                <w:numId w:val="2"/>
              </w:numPr>
              <w:spacing w:after="45"/>
            </w:pPr>
            <w:r>
              <w:rPr>
                <w:sz w:val="15"/>
                <w:szCs w:val="15"/>
              </w:rPr>
              <w:t xml:space="preserve">The stopping rule at 5 years and the 2-yearly interval constitute a population-level trade-off that is never stated as such: no absolute number of cancers expected to be missed is calculated, no cost-effectiveness analysis is offered despite cost being given as a central justification, and the consequences for the individual patient are left to the opening ungraded statement about understanding risks and benefits</w:t>
            </w:r>
          </w:p>
          <w:p>
            <w:pPr>
              <w:pStyle w:val="ListParagraph"/>
              <w:numPr>
                <w:ilvl w:val="0"/>
                <w:numId w:val="2"/>
              </w:numPr>
              <w:spacing w:after="45"/>
            </w:pPr>
            <w:r>
              <w:rPr>
                <w:sz w:val="15"/>
                <w:szCs w:val="15"/>
              </w:rPr>
              <w:t xml:space="preserve">Applying the GRADE apparatus to a body of evidence the authors themselves grade as very low throughout confers a formal precision the inputs cannot support; GRADE is designed to separate strong from weak evidence, and here it returns 'very low' for all ten statements, which means the method is distinguishing nothing</w:t>
            </w:r>
          </w:p>
          <w:p>
            <w:pPr>
              <w:pStyle w:val="ListParagraph"/>
              <w:numPr>
                <w:ilvl w:val="0"/>
                <w:numId w:val="2"/>
              </w:numPr>
              <w:spacing w:after="45"/>
            </w:pPr>
            <w:r>
              <w:rPr>
                <w:sz w:val="15"/>
                <w:szCs w:val="15"/>
              </w:rPr>
              <w:t xml:space="preserve">The guideline advises surgery only when specificity is likely high, in order to avoid operating on benign disease, while acknowledging that the surgery it would then permit has 2% mortality and 30% major morbidity in centres of excellence and 6.6% mortality nationally; the asymmetry between the precision demanded of the diagnostic threshold and the imprecision tolerated in the surgical risk estimate is never examined</w:t>
            </w:r>
          </w:p>
        </w:tc>
      </w:tr>
    </w:tbl>
    <w:p>
      <w:pPr>
        <w:keepNext/>
        <w:spacing w:after="50" w:before="260"/>
      </w:pPr>
      <w:r>
        <w:rPr>
          <w:rFonts w:ascii="Cambria" w:cs="Cambria" w:eastAsia="Cambria" w:hAnsi="Cambria"/>
          <w:b/>
          <w:bCs/>
          <w:color w:val="17365D"/>
          <w:sz w:val="20"/>
          <w:szCs w:val="20"/>
        </w:rPr>
        <w:t xml:space="preserve">AGA criteria validation</w:t>
      </w:r>
      <w:r>
        <w:rPr>
          <w:b/>
          <w:bCs/>
          <w:color w:val="176A87"/>
          <w:sz w:val="15"/>
          <w:szCs w:val="15"/>
        </w:rPr>
        <w:t xml:space="preserve">   Retrospective cohort</w:t>
      </w:r>
      <w:r>
        <w:rPr>
          <w:color w:val="5A6069"/>
          <w:sz w:val="15"/>
          <w:szCs w:val="15"/>
        </w:rPr>
        <w:t xml:space="preserve">   PMID 26709110</w:t>
      </w:r>
    </w:p>
    <w:p>
      <w:pPr>
        <w:spacing w:after="50" w:line="276"/>
      </w:pPr>
      <w:r>
        <w:rPr>
          <w:color w:val="5A6069"/>
          <w:sz w:val="17"/>
          <w:szCs w:val="17"/>
        </w:rPr>
        <w:t xml:space="preserve">American Gastroenterological Association guidelines are inaccurate in detecting pancreatic cysts with advanced neoplasia: a clinicopathologic study of 225 patients with supporting molecular data.</w:t>
      </w:r>
    </w:p>
    <w:p>
      <w:pPr>
        <w:spacing w:after="50"/>
      </w:pPr>
      <w:r>
        <w:rPr>
          <w:b/>
          <w:bCs/>
          <w:color w:val="176A87"/>
          <w:sz w:val="16"/>
          <w:szCs w:val="16"/>
        </w:rPr>
        <w:t xml:space="preserve">Population. </w:t>
      </w:r>
      <w:r>
        <w:rPr>
          <w:sz w:val="16"/>
          <w:szCs w:val="16"/>
        </w:rPr>
        <w:t xml:space="preserve">225 patients who underwent EUS-FNA for a pancreatic cyst (age 16-89, mean 64.7, median 67; 56% female); diagnostic pathology available for 41 (18%), of whom 13 (32% of those verified, 6% of the cohort) had advanced neoplasia</w:t>
      </w:r>
    </w:p>
    <w:p>
      <w:pPr>
        <w:spacing w:after="70"/>
      </w:pPr>
      <w:r>
        <w:rPr>
          <w:b/>
          <w:bCs/>
          <w:color w:val="17365D"/>
          <w:sz w:val="16"/>
          <w:szCs w:val="16"/>
        </w:rPr>
        <w:t xml:space="preserve">Bottom line. </w:t>
      </w:r>
      <w:r>
        <w:rPr>
          <w:sz w:val="16"/>
          <w:szCs w:val="16"/>
        </w:rPr>
        <w:t xml:space="preserve">Shows that applying the 2015 AGA criteria to a consecutive EUS-FNA cohort misses 38% of cysts with advanced neoplasia and 45% of IPMNs with high-grade dysplasia or cancer while sending 43% of the patients it selects to unnecessary surgery, and that patients with serous cystadenomas would be surveilled indefinitely; the counts are small (13 events in 41 verified patients, no confidence intervals), main-duct IPMN was excluded, and the superior molecular algorithm was derived and scored in the same cases.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by design, and it did not adhere to the algorithm in the AGA clinical decision support tool - all patients were evaluated from EUS-FNA data rather than abdominal MRI, and since EUS-FNA is significantly more sensitive than MRI for malignancy, the observed 62% sensitivity should be considered an overestimate of the AGA rule's real performance</w:t>
            </w:r>
          </w:p>
          <w:p>
            <w:pPr>
              <w:pStyle w:val="ListParagraph"/>
              <w:numPr>
                <w:ilvl w:val="0"/>
                <w:numId w:val="2"/>
              </w:numPr>
              <w:spacing w:after="45"/>
            </w:pPr>
            <w:r>
              <w:rPr>
                <w:sz w:val="15"/>
                <w:szCs w:val="15"/>
              </w:rPr>
              <w:t xml:space="preserve">Including patients referred for EUS-FNA introduces an inherent selection bias toward those more likely to have advanced neoplasia</w:t>
            </w:r>
          </w:p>
          <w:p>
            <w:pPr>
              <w:pStyle w:val="ListParagraph"/>
              <w:numPr>
                <w:ilvl w:val="0"/>
                <w:numId w:val="2"/>
              </w:numPr>
              <w:spacing w:after="45"/>
            </w:pPr>
            <w:r>
              <w:rPr>
                <w:sz w:val="15"/>
                <w:szCs w:val="15"/>
              </w:rPr>
              <w:t xml:space="preserve">Diagnostic pathology was unavailable for most of the cohort, although the aim was only short-term sensitivity and specificity, and obtaining diagnostic material for a large cohort within the timeframe is not feasible since most cysts are non-neoplastic or benign</w:t>
            </w:r>
          </w:p>
          <w:p>
            <w:pPr>
              <w:pStyle w:val="ListParagraph"/>
              <w:numPr>
                <w:ilvl w:val="0"/>
                <w:numId w:val="2"/>
              </w:numPr>
              <w:spacing w:after="45"/>
            </w:pPr>
            <w:r>
              <w:rPr>
                <w:sz w:val="15"/>
                <w:szCs w:val="15"/>
              </w:rPr>
              <w:t xml:space="preserve">The study includes both asymptomatic and symptomatic patients whereas the AGA guidelines pertain only to asymptomatic neoplastic cysts, which the authors argue is itself a flawed restriction since 7 of the 9 studies in the AGA technical review documented symptoms in 46-74% of their cohorts</w:t>
            </w:r>
          </w:p>
          <w:p>
            <w:pPr>
              <w:pStyle w:val="ListParagraph"/>
              <w:numPr>
                <w:ilvl w:val="0"/>
                <w:numId w:val="2"/>
              </w:numPr>
              <w:spacing w:after="45"/>
            </w:pPr>
            <w:r>
              <w:rPr>
                <w:sz w:val="15"/>
                <w:szCs w:val="15"/>
              </w:rPr>
              <w:t xml:space="preserve">The alternative approach was developed retrospectively in a patient cohort limited in size and requires prospective, independent validation in a larger population with corresponding diagnostic pathology; additional criteria or changes may prove necessary</w:t>
            </w:r>
          </w:p>
          <w:p>
            <w:pPr>
              <w:pStyle w:val="ListParagraph"/>
              <w:numPr>
                <w:ilvl w:val="0"/>
                <w:numId w:val="2"/>
              </w:numPr>
              <w:spacing w:after="45"/>
            </w:pPr>
            <w:r>
              <w:rPr>
                <w:sz w:val="15"/>
                <w:szCs w:val="15"/>
              </w:rPr>
              <w:t xml:space="preserve">The selection of a 1.5 cm cyst size threshold is certainly debatable and the supporting evidence is admittedly weak</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Every performance figure rests on 41 verified patients and 13 events, so the headline 62% sensitivity is 8 of 13; no confidence intervals are reported anywhere, and an interval around that proportion would be wide enough to include both the AGA's claimed specificity of over 95% and performance considerably worse than observed</w:t>
            </w:r>
          </w:p>
          <w:p>
            <w:pPr>
              <w:pStyle w:val="ListParagraph"/>
              <w:numPr>
                <w:ilvl w:val="0"/>
                <w:numId w:val="2"/>
              </w:numPr>
              <w:spacing w:after="45"/>
            </w:pPr>
            <w:r>
              <w:rPr>
                <w:sz w:val="15"/>
                <w:szCs w:val="15"/>
              </w:rPr>
              <w:t xml:space="preserve">The alternative algorithm was constructed by inspecting these same 41 cases and is then scored on them, which is why it attains 100% sensitivity and 100% NPV; a fitted model is presented in direct numerical comparison with an externally specified rule, and the paper's framing invites the reader to treat the two as commensurable</w:t>
            </w:r>
          </w:p>
          <w:p>
            <w:pPr>
              <w:pStyle w:val="ListParagraph"/>
              <w:numPr>
                <w:ilvl w:val="0"/>
                <w:numId w:val="2"/>
              </w:numPr>
              <w:spacing w:after="45"/>
            </w:pPr>
            <w:r>
              <w:rPr>
                <w:sz w:val="15"/>
                <w:szCs w:val="15"/>
              </w:rPr>
              <w:t xml:space="preserve">The molecular sensitivities described as 100% come from 23 resected IPMNs and 2 serous cystadenomas, and the TP53/PIK3CA/PTEN figure of 91% sensitivity is 10 of 11</w:t>
            </w:r>
          </w:p>
          <w:p>
            <w:pPr>
              <w:pStyle w:val="ListParagraph"/>
              <w:numPr>
                <w:ilvl w:val="0"/>
                <w:numId w:val="2"/>
              </w:numPr>
              <w:spacing w:after="45"/>
            </w:pPr>
            <w:r>
              <w:rPr>
                <w:sz w:val="15"/>
                <w:szCs w:val="15"/>
              </w:rPr>
              <w:t xml:space="preserve">A second structural asymmetry goes unnamed: the AGA rule is applied as a surgical trigger while the authors' pathway is scored as a referral-and-surveillance trigger, with cases routed to 'Surveillance Plan A with consideration for surgery' counted as correctly identified - the two schemes are being asked different questions and graded on different outcomes</w:t>
            </w:r>
          </w:p>
          <w:p>
            <w:pPr>
              <w:pStyle w:val="ListParagraph"/>
              <w:numPr>
                <w:ilvl w:val="0"/>
                <w:numId w:val="2"/>
              </w:numPr>
              <w:spacing w:after="45"/>
            </w:pPr>
            <w:r>
              <w:rPr>
                <w:sz w:val="15"/>
                <w:szCs w:val="15"/>
              </w:rPr>
              <w:t xml:space="preserve">The cost argument is one-sided: the $211,491 for SCA surveillance under the AGA rule is calculated, but the cost of the additional EUS-FNAs generated by lowering the referral threshold from 3 cm to 1.5 cm is acknowledged to increase and never priced, nor is the cost of the molecular panel for the whole cohort</w:t>
            </w:r>
          </w:p>
          <w:p>
            <w:pPr>
              <w:pStyle w:val="ListParagraph"/>
              <w:numPr>
                <w:ilvl w:val="0"/>
                <w:numId w:val="2"/>
              </w:numPr>
              <w:spacing w:after="45"/>
            </w:pPr>
            <w:r>
              <w:rPr>
                <w:sz w:val="15"/>
                <w:szCs w:val="15"/>
              </w:rPr>
              <w:t xml:space="preserve">Excluding main-duct IPMN from the cohort removes the lesions with the highest malignancy rate, so the test characteristics do not describe the population any guideline must serve, and the AGA guideline's own exclusion of main-duct disease is criticised while the study replicates it</w:t>
            </w:r>
          </w:p>
          <w:p>
            <w:pPr>
              <w:pStyle w:val="ListParagraph"/>
              <w:numPr>
                <w:ilvl w:val="0"/>
                <w:numId w:val="2"/>
              </w:numPr>
              <w:spacing w:after="45"/>
            </w:pPr>
            <w:r>
              <w:rPr>
                <w:sz w:val="15"/>
                <w:szCs w:val="15"/>
              </w:rPr>
              <w:t xml:space="preserve">The molecular panel is the authors' own clinical assay, performed in their own laboratory and promoted in the proposed pathway; the only declared support is a National Pancreas Foundation grant to the senior author, who is also the pathologist adjudicating the reference standard</w:t>
            </w:r>
          </w:p>
          <w:p>
            <w:pPr>
              <w:pStyle w:val="ListParagraph"/>
              <w:numPr>
                <w:ilvl w:val="0"/>
                <w:numId w:val="2"/>
              </w:numPr>
              <w:spacing w:after="45"/>
            </w:pPr>
            <w:r>
              <w:rPr>
                <w:sz w:val="15"/>
                <w:szCs w:val="15"/>
              </w:rPr>
              <w:t xml:space="preserve">The verified subset had an advanced neoplasia prevalence of 32% versus 6% in the whole cohort, so the predictive values reported for both the AGA criteria and the alternative pathway are computed in a population roughly five times enriched for the outcome</w:t>
            </w:r>
          </w:p>
        </w:tc>
      </w:tr>
    </w:tbl>
    <w:p>
      <w:pPr>
        <w:spacing w:after="0" w:line="276"/>
      </w:pPr>
      <w:r>
        <w:rPr>
          <w:color w:val="5A6069"/>
          <w:sz w:val="14"/>
          <w:szCs w:val="14"/>
        </w:rPr>
        <w:t xml:space="preserve">Funding: Dr Singhi received research support in part for this study from a grant from the National Pancreas Foundation, Western Pennsylvania Chapter; all other authors disclosed no financial relationships relevant to the publication</w:t>
      </w:r>
    </w:p>
    <w:p>
      <w:pPr>
        <w:keepNext/>
        <w:spacing w:after="50" w:before="260"/>
      </w:pPr>
      <w:r>
        <w:rPr>
          <w:rFonts w:ascii="Cambria" w:cs="Cambria" w:eastAsia="Cambria" w:hAnsi="Cambria"/>
          <w:b/>
          <w:bCs/>
          <w:color w:val="17365D"/>
          <w:sz w:val="20"/>
          <w:szCs w:val="20"/>
        </w:rPr>
        <w:t xml:space="preserve">Cooperative cyst study</w:t>
      </w:r>
      <w:r>
        <w:rPr>
          <w:b/>
          <w:bCs/>
          <w:color w:val="176A87"/>
          <w:sz w:val="15"/>
          <w:szCs w:val="15"/>
        </w:rPr>
        <w:t xml:space="preserve">   Prospective cohort</w:t>
      </w:r>
      <w:r>
        <w:rPr>
          <w:color w:val="5A6069"/>
          <w:sz w:val="15"/>
          <w:szCs w:val="15"/>
        </w:rPr>
        <w:t xml:space="preserve">   PMID 15131794</w:t>
      </w:r>
    </w:p>
    <w:p>
      <w:pPr>
        <w:spacing w:after="50" w:line="276"/>
      </w:pPr>
      <w:r>
        <w:rPr>
          <w:color w:val="5A6069"/>
          <w:sz w:val="17"/>
          <w:szCs w:val="17"/>
        </w:rPr>
        <w:t xml:space="preserve">Diagnosis of Pancreatic Cystic Neoplasms: A Report of the Cooperative Pancreatic Cyst Study.</w:t>
      </w:r>
    </w:p>
    <w:p>
      <w:pPr>
        <w:spacing w:after="50"/>
      </w:pPr>
      <w:r>
        <w:rPr>
          <w:b/>
          <w:bCs/>
          <w:color w:val="176A87"/>
          <w:sz w:val="16"/>
          <w:szCs w:val="16"/>
        </w:rPr>
        <w:t xml:space="preserve">Population. </w:t>
      </w:r>
      <w:r>
        <w:rPr>
          <w:sz w:val="16"/>
          <w:szCs w:val="16"/>
        </w:rPr>
        <w:t xml:space="preserve">341 consecutive patients enrolled and underwent EUS-FNA; 112 with histological confirmation analysed (68 mucinous, 7 serous, 27 inflammatory, 5 endocrine, 5 other)</w:t>
      </w:r>
    </w:p>
    <w:p>
      <w:pPr>
        <w:spacing w:after="70"/>
      </w:pPr>
      <w:r>
        <w:rPr>
          <w:b/>
          <w:bCs/>
          <w:color w:val="17365D"/>
          <w:sz w:val="16"/>
          <w:szCs w:val="16"/>
        </w:rPr>
        <w:t xml:space="preserve">Bottom line. </w:t>
      </w:r>
      <w:r>
        <w:rPr>
          <w:sz w:val="16"/>
          <w:szCs w:val="16"/>
        </w:rPr>
        <w:t xml:space="preserve">The study that established cyst fluid CEA at 192 ng/mL as the most accurate single test for separating mucinous from non-mucinous pancreatic cysts, at about 80% accuracy and better than EUS morphology or cytology either alone or combined; it does not establish that CEA identifies which mucinous cysts harbour high-grade dysplasia or cancer, and its threshold was derived and tested in the same 112-patient surgical subset.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analysed patients were a subset who underwent resection for symptoms, concern about malignancy or lack of a definitive diagnosis, so their characteristics may differ from an unselected population and the results may not apply to all patients with a pancreatic cyst</w:t>
            </w:r>
          </w:p>
          <w:p>
            <w:pPr>
              <w:pStyle w:val="ListParagraph"/>
              <w:numPr>
                <w:ilvl w:val="0"/>
                <w:numId w:val="2"/>
              </w:numPr>
              <w:spacing w:after="45"/>
            </w:pPr>
            <w:r>
              <w:rPr>
                <w:sz w:val="15"/>
                <w:szCs w:val="15"/>
              </w:rPr>
              <w:t xml:space="preserve">The CEA results, and particularly the cutoff values, may not be applicable if CEA assays with different characteristics are used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192 ng/mL threshold was selected to maximise correct classification in the same 112 patients in which it was then tested, with no split-sample, cross-validation or external cohort, so 79% accuracy is an optimistic in-sample estimate and the figure that entered every subsequent guideline was never validated here</w:t>
            </w:r>
          </w:p>
          <w:p>
            <w:pPr>
              <w:pStyle w:val="ListParagraph"/>
              <w:numPr>
                <w:ilvl w:val="0"/>
                <w:numId w:val="2"/>
              </w:numPr>
              <w:spacing w:after="45"/>
            </w:pPr>
            <w:r>
              <w:rPr>
                <w:sz w:val="15"/>
                <w:szCs w:val="15"/>
              </w:rPr>
              <w:t xml:space="preserve">Only 112 of 341 enrolled patients (33%) had histological verification, and verification depended on the very findings under test - a worrying EUS appearance or suspicious cytology made resection more likely - which is partial verification bias and distorts the apparent performance of all three tests in directions that cannot be signed from the data given</w:t>
            </w:r>
          </w:p>
          <w:p>
            <w:pPr>
              <w:pStyle w:val="ListParagraph"/>
              <w:numPr>
                <w:ilvl w:val="0"/>
                <w:numId w:val="2"/>
              </w:numPr>
              <w:spacing w:after="45"/>
            </w:pPr>
            <w:r>
              <w:rPr>
                <w:sz w:val="15"/>
                <w:szCs w:val="15"/>
              </w:rPr>
              <w:t xml:space="preserve">Mucinous lesions were 60% of the verified cohort and 59% of those were malignant or borderline, far above community prevalence, so the predictive values implied by these sensitivities and specificities do not transport to an incidental cyst clinic</w:t>
            </w:r>
          </w:p>
          <w:p>
            <w:pPr>
              <w:pStyle w:val="ListParagraph"/>
              <w:numPr>
                <w:ilvl w:val="0"/>
                <w:numId w:val="2"/>
              </w:numPr>
              <w:spacing w:after="45"/>
            </w:pPr>
            <w:r>
              <w:rPr>
                <w:sz w:val="15"/>
                <w:szCs w:val="15"/>
              </w:rPr>
              <w:t xml:space="preserve">Cytology was read by local cytologists at each of 13 institutions with no central review, while CEA was assayed centrally and blindly; the comparison therefore pits a standardised test against an unstandardised one, which penalises cytology by design</w:t>
            </w:r>
          </w:p>
          <w:p>
            <w:pPr>
              <w:pStyle w:val="ListParagraph"/>
              <w:numPr>
                <w:ilvl w:val="0"/>
                <w:numId w:val="2"/>
              </w:numPr>
              <w:spacing w:after="45"/>
            </w:pPr>
            <w:r>
              <w:rPr>
                <w:sz w:val="15"/>
                <w:szCs w:val="15"/>
              </w:rPr>
              <w:t xml:space="preserve">Cyst fluid was explicitly not analysed for amylase, mucin concentration or viscosity, so the comparison omits the cheapest and most widely used discriminators, including the one test that reliably excludes a pseudocyst</w:t>
            </w:r>
          </w:p>
          <w:p>
            <w:pPr>
              <w:pStyle w:val="ListParagraph"/>
              <w:numPr>
                <w:ilvl w:val="0"/>
                <w:numId w:val="2"/>
              </w:numPr>
              <w:spacing w:after="45"/>
            </w:pPr>
            <w:r>
              <w:rPr>
                <w:sz w:val="15"/>
                <w:szCs w:val="15"/>
              </w:rPr>
              <w:t xml:space="preserve">Only 7 serous cystadenomas were verified, so the low-CEA half of the claim rests on single digits, and the inflammatory group (n=27) carries a mean CEA of 36.8 ng/mL, which means the test's specificity for mucinous disease is being established largely against pseudocysts rather than against serous lesions</w:t>
            </w:r>
          </w:p>
          <w:p>
            <w:pPr>
              <w:pStyle w:val="ListParagraph"/>
              <w:numPr>
                <w:ilvl w:val="0"/>
                <w:numId w:val="2"/>
              </w:numPr>
              <w:spacing w:after="45"/>
            </w:pPr>
            <w:r>
              <w:rPr>
                <w:sz w:val="15"/>
                <w:szCs w:val="15"/>
              </w:rPr>
              <w:t xml:space="preserve">The study's conclusion - that endoscopists should send aspirated fluid for CEA - rests on a marker the data show cannot distinguish benign from malignant mucinous disease, since CEA ranges overlapped widely within the malignant group; the clinical decision that matters is left unaddressed</w:t>
            </w:r>
          </w:p>
          <w:p>
            <w:pPr>
              <w:pStyle w:val="ListParagraph"/>
              <w:numPr>
                <w:ilvl w:val="0"/>
                <w:numId w:val="2"/>
              </w:numPr>
              <w:spacing w:after="45"/>
            </w:pPr>
            <w:r>
              <w:rPr>
                <w:sz w:val="15"/>
                <w:szCs w:val="15"/>
              </w:rPr>
              <w:t xml:space="preserve">Histological interpretation was done locally and only reviewed from reports by one study pathologist, not from slides, so the reference standard itself was not uniformly applied</w:t>
            </w:r>
          </w:p>
        </w:tc>
      </w:tr>
    </w:tbl>
    <w:p>
      <w:pPr>
        <w:keepNext/>
        <w:spacing w:after="50" w:before="260"/>
      </w:pPr>
      <w:r>
        <w:rPr>
          <w:rFonts w:ascii="Cambria" w:cs="Cambria" w:eastAsia="Cambria" w:hAnsi="Cambria"/>
          <w:b/>
          <w:bCs/>
          <w:color w:val="17365D"/>
          <w:sz w:val="20"/>
          <w:szCs w:val="20"/>
        </w:rPr>
        <w:t xml:space="preserve">Crippa 2016</w:t>
      </w:r>
      <w:r>
        <w:rPr>
          <w:b/>
          <w:bCs/>
          <w:color w:val="176A87"/>
          <w:sz w:val="15"/>
          <w:szCs w:val="15"/>
        </w:rPr>
        <w:t xml:space="preserve">   Retrospective cohort</w:t>
      </w:r>
      <w:r>
        <w:rPr>
          <w:color w:val="5A6069"/>
          <w:sz w:val="15"/>
          <w:szCs w:val="15"/>
        </w:rPr>
        <w:t xml:space="preserve">   PMID 26743012</w:t>
      </w:r>
    </w:p>
    <w:p>
      <w:pPr>
        <w:spacing w:after="50" w:line="276"/>
      </w:pPr>
      <w:r>
        <w:rPr>
          <w:color w:val="5A6069"/>
          <w:sz w:val="17"/>
          <w:szCs w:val="17"/>
        </w:rPr>
        <w:t xml:space="preserve">Low progression of intraductal papillary mucinous neoplasms with worrisome features and high-risk stigmata undergoing non-operative management: a mid-term follow-up analysis.</w:t>
      </w:r>
    </w:p>
    <w:p>
      <w:pPr>
        <w:spacing w:after="50"/>
      </w:pPr>
      <w:r>
        <w:rPr>
          <w:b/>
          <w:bCs/>
          <w:color w:val="176A87"/>
          <w:sz w:val="16"/>
          <w:szCs w:val="16"/>
        </w:rPr>
        <w:t xml:space="preserve">Population. </w:t>
      </w:r>
      <w:r>
        <w:rPr>
          <w:sz w:val="16"/>
          <w:szCs w:val="16"/>
        </w:rPr>
        <w:t xml:space="preserve">281 patients (58% male, median age 70, range 33-89): 159 (57%) branch-duct IPMN and 122 (43%) main-duct or mixed (99 mixed, 23 main duct only); 231 (82%) with worrisome features and 50 (18%) with high-risk stigmata</w:t>
      </w:r>
    </w:p>
    <w:p>
      <w:pPr>
        <w:spacing w:after="70"/>
      </w:pPr>
      <w:r>
        <w:rPr>
          <w:b/>
          <w:bCs/>
          <w:color w:val="17365D"/>
          <w:sz w:val="16"/>
          <w:szCs w:val="16"/>
        </w:rPr>
        <w:t xml:space="preserve">Bottom line. </w:t>
      </w:r>
      <w:r>
        <w:rPr>
          <w:sz w:val="16"/>
          <w:szCs w:val="16"/>
        </w:rPr>
        <w:t xml:space="preserve">The largest series of IPMN with worrisome features or high-risk stigmata managed without surgery, establishing a roughly tenfold difference in IPMN-related death between the two tiers (5-year disease-specific survival 96.2% vs 60.2%) and so supporting the Fukuoka division and observation of worrisome features in elderly comorbid patients; it does not establish long-term safety, because median follow-up was 51 months, 13.5% crossed over to surgery, competing risks are ignored and the cohort was selected for being unfit or unwilling.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Most patients had a presumptive rather than definitive diagnosis, since EUS with FNA was performed in only 35%, and errors in the preoperative diagnosis of pancreatic cystic tumours are common - particularly for the branch-duct IPMNs that made up 57% of the cohort</w:t>
            </w:r>
          </w:p>
          <w:p>
            <w:pPr>
              <w:pStyle w:val="ListParagraph"/>
              <w:numPr>
                <w:ilvl w:val="0"/>
                <w:numId w:val="2"/>
              </w:numPr>
              <w:spacing w:after="45"/>
            </w:pPr>
            <w:r>
              <w:rPr>
                <w:sz w:val="15"/>
                <w:szCs w:val="15"/>
              </w:rPr>
              <w:t xml:space="preserve">Retrospective design</w:t>
            </w:r>
          </w:p>
          <w:p>
            <w:pPr>
              <w:pStyle w:val="ListParagraph"/>
              <w:numPr>
                <w:ilvl w:val="0"/>
                <w:numId w:val="2"/>
              </w:numPr>
              <w:spacing w:after="45"/>
            </w:pPr>
            <w:r>
              <w:rPr>
                <w:sz w:val="15"/>
                <w:szCs w:val="15"/>
              </w:rPr>
              <w:t xml:space="preserve">Median follow-up was under 5 years, so no definitive conclusion about the real risk of progression in patients with worrisome features can be drawn; only longer follow-up will answer this</w:t>
            </w:r>
          </w:p>
          <w:p>
            <w:pPr>
              <w:pStyle w:val="ListParagraph"/>
              <w:numPr>
                <w:ilvl w:val="0"/>
                <w:numId w:val="2"/>
              </w:numPr>
              <w:spacing w:after="45"/>
            </w:pPr>
            <w:r>
              <w:rPr>
                <w:sz w:val="15"/>
                <w:szCs w:val="15"/>
              </w:rPr>
              <w:t xml:space="preserve">The cohort is a selected group because most patients, especially those with high-risk stigmata, avoided surgery because of advanced age and comorbidities, so the conclusions may not apply to younger patients or to those with a strong family history of pancreatic cancer</w:t>
            </w:r>
          </w:p>
          <w:p>
            <w:pPr>
              <w:pStyle w:val="ListParagraph"/>
              <w:numPr>
                <w:ilvl w:val="0"/>
                <w:numId w:val="2"/>
              </w:numPr>
              <w:spacing w:after="45"/>
            </w:pPr>
            <w:r>
              <w:rPr>
                <w:sz w:val="15"/>
                <w:szCs w:val="15"/>
              </w:rPr>
              <w:t xml:space="preserve">Enhancing nodules were identified in only 22 patients (8%) and any nodules in 48 (17%), and the presence of nodules may have prompted clinicians to operate without delay, so the failure to identify nodules as an independent predictor should be interpreted cautiously</w:t>
            </w:r>
          </w:p>
          <w:p>
            <w:pPr>
              <w:pStyle w:val="ListParagraph"/>
              <w:numPr>
                <w:ilvl w:val="0"/>
                <w:numId w:val="2"/>
              </w:numPr>
              <w:spacing w:after="45"/>
            </w:pPr>
            <w:r>
              <w:rPr>
                <w:sz w:val="15"/>
                <w:szCs w:val="15"/>
              </w:rPr>
              <w:t xml:space="preserve">The study did not analyse the timing or modality of IPMN progression or predictors of progression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cut-offs of 70 years, 50 mm and 15 mm were chosen by dichotomising the cohort at the 25th, 50th and 75th percentiles and selecting the split that maximised the log-rank chi-square - in the same patients in which the resulting hazard ratios are reported; the MPD &gt;15 mm hazard ratio of 9.6 is therefore an optimised in-sample threshold presented in the same table as guideline cut-offs that were not optimised</w:t>
            </w:r>
          </w:p>
          <w:p>
            <w:pPr>
              <w:pStyle w:val="ListParagraph"/>
              <w:numPr>
                <w:ilvl w:val="0"/>
                <w:numId w:val="2"/>
              </w:numPr>
              <w:spacing w:after="45"/>
            </w:pPr>
            <w:r>
              <w:rPr>
                <w:sz w:val="15"/>
                <w:szCs w:val="15"/>
              </w:rPr>
              <w:t xml:space="preserve">The multivariable models carry fifteen to twenty covariates against 25 IPMN-related deaths and produce confidence intervals such as 2.94-156.72 and 3.73-216.36; these are not interpretable effect sizes, and in that data regime the surviving 'independent predictors' are largely artefacts of sparse-data bias rather than findings</w:t>
            </w:r>
          </w:p>
          <w:p>
            <w:pPr>
              <w:pStyle w:val="ListParagraph"/>
              <w:numPr>
                <w:ilvl w:val="0"/>
                <w:numId w:val="2"/>
              </w:numPr>
              <w:spacing w:after="45"/>
            </w:pPr>
            <w:r>
              <w:rPr>
                <w:sz w:val="15"/>
                <w:szCs w:val="15"/>
              </w:rPr>
              <w:t xml:space="preserve">Disease-specific survival is the wrong denominator for a decision about surgery in a cohort with a median age of 70 and an ACE-27 of 2 or 3 in half the patients: 32 of 57 deaths were from other causes, competing risk is invoked rhetorically but the Kaplan-Meier estimates ignore it, so the 96.2% five-year DSS systematically overstates the benefit of avoiding surgery</w:t>
            </w:r>
          </w:p>
          <w:p>
            <w:pPr>
              <w:pStyle w:val="ListParagraph"/>
              <w:numPr>
                <w:ilvl w:val="0"/>
                <w:numId w:val="2"/>
              </w:numPr>
              <w:spacing w:after="45"/>
            </w:pPr>
            <w:r>
              <w:rPr>
                <w:sz w:val="15"/>
                <w:szCs w:val="15"/>
              </w:rPr>
              <w:t xml:space="preserve">38 patients (13.5%) crossed over to surgery and 36 were resected, 10 of them with high-grade dysplasia or invasive carcinoma, yet all are kept in the non-operative analysis on the grounds that surgery did not affect survival; the 96.2% DSS for worrisome features is therefore a property of a cohort partly rescued by resection, not of observation alone</w:t>
            </w:r>
          </w:p>
          <w:p>
            <w:pPr>
              <w:pStyle w:val="ListParagraph"/>
              <w:numPr>
                <w:ilvl w:val="0"/>
                <w:numId w:val="2"/>
              </w:numPr>
              <w:spacing w:after="45"/>
            </w:pPr>
            <w:r>
              <w:rPr>
                <w:sz w:val="15"/>
                <w:szCs w:val="15"/>
              </w:rPr>
              <w:t xml:space="preserve">Postoperative mortality among the 36 resected patients was 8% - three deaths, all in patients whose final pathology showed non-invasive IPMN - and this is reported in a single clause without comment, although it is the central number for any reader weighing the alternative the paper is recommending against</w:t>
            </w:r>
          </w:p>
          <w:p>
            <w:pPr>
              <w:pStyle w:val="ListParagraph"/>
              <w:numPr>
                <w:ilvl w:val="0"/>
                <w:numId w:val="2"/>
              </w:numPr>
              <w:spacing w:after="45"/>
            </w:pPr>
            <w:r>
              <w:rPr>
                <w:sz w:val="15"/>
                <w:szCs w:val="15"/>
              </w:rPr>
              <w:t xml:space="preserve">Only 35% had cytology, yet atypical and malignant cytology are two of the five independent DSS predictors and rest on 11 and 5 patients respectively; a predictor measured in a third of the cohort cannot be compared on equal terms with imaging features measured in all of it</w:t>
            </w:r>
          </w:p>
          <w:p>
            <w:pPr>
              <w:pStyle w:val="ListParagraph"/>
              <w:numPr>
                <w:ilvl w:val="0"/>
                <w:numId w:val="2"/>
              </w:numPr>
              <w:spacing w:after="45"/>
            </w:pPr>
            <w:r>
              <w:rPr>
                <w:sz w:val="15"/>
                <w:szCs w:val="15"/>
              </w:rPr>
              <w:t xml:space="preserve">Progression occurred in 52% of patients at a median of 32 months while median follow-up was 51 months, so for a substantial fraction of the cohort the observation window barely exceeded the time to progression; 'low progression' in the title describes progression to invasive cancer (12%), not progression of the lesion (52%)</w:t>
            </w:r>
          </w:p>
          <w:p>
            <w:pPr>
              <w:pStyle w:val="ListParagraph"/>
              <w:numPr>
                <w:ilvl w:val="0"/>
                <w:numId w:val="2"/>
              </w:numPr>
              <w:spacing w:after="45"/>
            </w:pPr>
            <w:r>
              <w:rPr>
                <w:sz w:val="15"/>
                <w:szCs w:val="15"/>
              </w:rPr>
              <w:t xml:space="preserve">Three of the six contributing centres are the groups that wrote the ICG-II criteria being evaluated here, and 91 patients (32.5%) entered the non-operative cohort on physician recommendation - that is, because the authors' own colleagues judged them low risk, which is the outcome under test</w:t>
            </w:r>
          </w:p>
        </w:tc>
      </w:tr>
    </w:tbl>
    <w:p>
      <w:pPr>
        <w:spacing w:after="0" w:line="276"/>
      </w:pPr>
      <w:r>
        <w:rPr>
          <w:color w:val="5A6069"/>
          <w:sz w:val="14"/>
          <w:szCs w:val="14"/>
        </w:rPr>
        <w:t xml:space="preserve">Funding: No funding statement; competing interests none declared; the retrospective study was approved by the Internal Review Board</w:t>
      </w:r>
    </w:p>
    <w:p>
      <w:pPr>
        <w:keepNext/>
        <w:spacing w:after="50" w:before="260"/>
      </w:pPr>
      <w:r>
        <w:rPr>
          <w:rFonts w:ascii="Cambria" w:cs="Cambria" w:eastAsia="Cambria" w:hAnsi="Cambria"/>
          <w:b/>
          <w:bCs/>
          <w:color w:val="17365D"/>
          <w:sz w:val="20"/>
          <w:szCs w:val="20"/>
        </w:rPr>
        <w:t xml:space="preserve">European 2018</w:t>
      </w:r>
      <w:r>
        <w:rPr>
          <w:b/>
          <w:bCs/>
          <w:color w:val="176A87"/>
          <w:sz w:val="15"/>
          <w:szCs w:val="15"/>
        </w:rPr>
        <w:t xml:space="preserve">   Guideline</w:t>
      </w:r>
      <w:r>
        <w:rPr>
          <w:color w:val="5A6069"/>
          <w:sz w:val="15"/>
          <w:szCs w:val="15"/>
        </w:rPr>
        <w:t xml:space="preserve">   PMID 29574408</w:t>
      </w:r>
    </w:p>
    <w:p>
      <w:pPr>
        <w:spacing w:after="50" w:line="276"/>
      </w:pPr>
      <w:r>
        <w:rPr>
          <w:color w:val="5A6069"/>
          <w:sz w:val="17"/>
          <w:szCs w:val="17"/>
        </w:rPr>
        <w:t xml:space="preserve">European evidence-based guidelines on pancreatic cystic neoplasms.</w:t>
      </w:r>
    </w:p>
    <w:p>
      <w:pPr>
        <w:spacing w:after="70"/>
      </w:pPr>
      <w:r>
        <w:rPr>
          <w:b/>
          <w:bCs/>
          <w:color w:val="17365D"/>
          <w:sz w:val="16"/>
          <w:szCs w:val="16"/>
        </w:rPr>
        <w:t xml:space="preserve">Bottom line. </w:t>
      </w:r>
      <w:r>
        <w:rPr>
          <w:sz w:val="16"/>
          <w:szCs w:val="16"/>
        </w:rPr>
        <w:t xml:space="preserve">The European guideline widened scope to all pancreatic cystic neoplasms, set a 40 mm size threshold for conservative management, lowered the main-duct resection threshold to more than 5 mm, released confirmed serous cystic neoplasms from surveillance after a year, and mandated lifelong follow-up while a patient remains fit for surgery; despite the evidence-based framing most statements are GRADE 2C, several key ones achieved only weak expert agreement, no surgical risk is quantified anywhere, and its malignancy thresholds come from retrospective resected series.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recommendations are predominantly graded 2C, and several key statements - the main duct &gt;5 mm resection threshold, pancreatoscopy and nCLE - achieved only weak agreement among the expert panel</w:t>
            </w:r>
          </w:p>
          <w:p>
            <w:pPr>
              <w:pStyle w:val="ListParagraph"/>
              <w:numPr>
                <w:ilvl w:val="0"/>
                <w:numId w:val="2"/>
              </w:numPr>
              <w:spacing w:after="45"/>
            </w:pPr>
            <w:r>
              <w:rPr>
                <w:sz w:val="15"/>
                <w:szCs w:val="15"/>
              </w:rPr>
              <w:t xml:space="preserve">The accuracy of imaging for identifying the specific type of pancreatic cystic neoplasm remains relatively low whether single or combined modalities are used, including for differentiating small lesions from non-neoplastic or non-epithelial cysts and for duct communication</w:t>
            </w:r>
          </w:p>
          <w:p>
            <w:pPr>
              <w:pStyle w:val="ListParagraph"/>
              <w:numPr>
                <w:ilvl w:val="0"/>
                <w:numId w:val="2"/>
              </w:numPr>
              <w:spacing w:after="45"/>
            </w:pPr>
            <w:r>
              <w:rPr>
                <w:sz w:val="15"/>
                <w:szCs w:val="15"/>
              </w:rPr>
              <w:t xml:space="preserve">Data on EUS-based differentiation between benign and malignant lesions are conflicting, and there is considerable interobserver variation in EUS-based diagnoses</w:t>
            </w:r>
          </w:p>
          <w:p>
            <w:pPr>
              <w:pStyle w:val="ListParagraph"/>
              <w:numPr>
                <w:ilvl w:val="0"/>
                <w:numId w:val="2"/>
              </w:numPr>
              <w:spacing w:after="45"/>
            </w:pPr>
            <w:r>
              <w:rPr>
                <w:sz w:val="15"/>
                <w:szCs w:val="15"/>
              </w:rPr>
              <w:t xml:space="preserve">The role of EUS-FNA in diagnosis is still a matter of debate and consensus in the literature is lacking</w:t>
            </w:r>
          </w:p>
          <w:p>
            <w:pPr>
              <w:pStyle w:val="ListParagraph"/>
              <w:numPr>
                <w:ilvl w:val="0"/>
                <w:numId w:val="2"/>
              </w:numPr>
              <w:spacing w:after="45"/>
            </w:pPr>
            <w:r>
              <w:rPr>
                <w:sz w:val="15"/>
                <w:szCs w:val="15"/>
              </w:rPr>
              <w:t xml:space="preserve">The minimal versus extensive main-duct involvement classification can be used only after resection and is thus irrelevant to preoperative clinical assessment</w:t>
            </w:r>
          </w:p>
          <w:p>
            <w:pPr>
              <w:pStyle w:val="ListParagraph"/>
              <w:numPr>
                <w:ilvl w:val="0"/>
                <w:numId w:val="2"/>
              </w:numPr>
              <w:spacing w:after="45"/>
            </w:pPr>
            <w:r>
              <w:rPr>
                <w:sz w:val="15"/>
                <w:szCs w:val="15"/>
              </w:rPr>
              <w:t xml:space="preserve">No definite MRI or CT protocol can be recommended because of the wide spread of published data and the lack of dedicated comparative studies</w:t>
            </w:r>
          </w:p>
          <w:p>
            <w:pPr>
              <w:pStyle w:val="ListParagraph"/>
              <w:numPr>
                <w:ilvl w:val="0"/>
                <w:numId w:val="2"/>
              </w:numPr>
              <w:spacing w:after="45"/>
            </w:pPr>
            <w:r>
              <w:rPr>
                <w:sz w:val="15"/>
                <w:szCs w:val="15"/>
              </w:rPr>
              <w:t xml:space="preserve">There are conflicting data and opinions about the extent of surgery for main-duct IPMN; few studies have investigated mixed-type IPMN as a single entity</w:t>
            </w:r>
          </w:p>
          <w:p>
            <w:pPr>
              <w:pStyle w:val="ListParagraph"/>
              <w:numPr>
                <w:ilvl w:val="0"/>
                <w:numId w:val="2"/>
              </w:numPr>
              <w:spacing w:after="45"/>
            </w:pPr>
            <w:r>
              <w:rPr>
                <w:sz w:val="15"/>
                <w:szCs w:val="15"/>
              </w:rPr>
              <w:t xml:space="preserve">Earlier studies evaluated features associated with malignant transformation for all mucinous lesions combined, whereas IPMN and MCN may differ in growth rate, transformation risk and predictive features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 is null and the malignancy rates that set every threshold are prevalences in resected specimens: the tabulated 30-91% for main duct dilatation comes from five retrospective surgical series of 52-320 patients, so lowering the resection threshold to more than 5 mm is a decision derived from the composition of past operations rather than from the outcome of observing such ducts</w:t>
            </w:r>
          </w:p>
          <w:p>
            <w:pPr>
              <w:pStyle w:val="ListParagraph"/>
              <w:numPr>
                <w:ilvl w:val="0"/>
                <w:numId w:val="2"/>
              </w:numPr>
              <w:spacing w:after="45"/>
            </w:pPr>
            <w:r>
              <w:rPr>
                <w:sz w:val="15"/>
                <w:szCs w:val="15"/>
              </w:rPr>
              <w:t xml:space="preserve">The headline divergence from the IAP guidelines - a 40 mm rather than 30 mm size threshold for conservative management - is adopted with no head-to-head comparison, and the surrounding text simultaneously reports that cysts of 30 mm or more carry a 12-47% malignancy risk and that a cyst under 30 mm growing more than 2 mm per year carries a 45% five-year risk; the 40 mm line cannot be reconciled with the evidence printed beside it</w:t>
            </w:r>
          </w:p>
          <w:p>
            <w:pPr>
              <w:pStyle w:val="ListParagraph"/>
              <w:numPr>
                <w:ilvl w:val="0"/>
                <w:numId w:val="2"/>
              </w:numPr>
              <w:spacing w:after="45"/>
            </w:pPr>
            <w:r>
              <w:rPr>
                <w:sz w:val="15"/>
                <w:szCs w:val="15"/>
              </w:rPr>
              <w:t xml:space="preserve">The main duct &gt;5 mm resection threshold carried only weak agreement among the guideline's own experts and is graded 2C, yet it is set out as a recommendation on the same footing as 1B statements; the voting result is reported but its implication for how much confidence the reader should place in that statement is never discussed</w:t>
            </w:r>
          </w:p>
          <w:p>
            <w:pPr>
              <w:pStyle w:val="ListParagraph"/>
              <w:numPr>
                <w:ilvl w:val="0"/>
                <w:numId w:val="2"/>
              </w:numPr>
              <w:spacing w:after="45"/>
            </w:pPr>
            <w:r>
              <w:rPr>
                <w:sz w:val="15"/>
                <w:szCs w:val="15"/>
              </w:rPr>
              <w:t xml:space="preserve">GRADE labels are applied inconsistently: several statements that no useful evidence exists are graded 1B, which in GRADE denotes high-quality evidence supporting a strong recommendation, so the grades cannot be taken at face value and the 'evidence-based' framing of the title is not borne out by the ratings</w:t>
            </w:r>
          </w:p>
          <w:p>
            <w:pPr>
              <w:pStyle w:val="ListParagraph"/>
              <w:numPr>
                <w:ilvl w:val="0"/>
                <w:numId w:val="2"/>
              </w:numPr>
              <w:spacing w:after="45"/>
            </w:pPr>
            <w:r>
              <w:rPr>
                <w:sz w:val="15"/>
                <w:szCs w:val="15"/>
              </w:rPr>
              <w:t xml:space="preserve">nCLE is recommended against at GRADE 1C on the strength of an adverse event rate and two citations - a strong recommendation on thin evidence, and in the opposite direction from the caution the document exercises elsewhere</w:t>
            </w:r>
          </w:p>
          <w:p>
            <w:pPr>
              <w:pStyle w:val="ListParagraph"/>
              <w:numPr>
                <w:ilvl w:val="0"/>
                <w:numId w:val="2"/>
              </w:numPr>
              <w:spacing w:after="45"/>
            </w:pPr>
            <w:r>
              <w:rPr>
                <w:sz w:val="15"/>
                <w:szCs w:val="15"/>
              </w:rPr>
              <w:t xml:space="preserve">Lifelong surveillance until the patient is unfit for surgery is recommended at GRADE 1B with no estimate of cancers prevented, no competing-risk analysis in a seventh-decade population and no cost analysis; the single comorbidity study cited in support reports that patients with a Charlson-age index of 7 or more have an 11-fold risk of comorbidity-related death within 3 years and only 6% die of malignant IPMN, which is evidence against the recommendation it accompanies</w:t>
            </w:r>
          </w:p>
          <w:p>
            <w:pPr>
              <w:pStyle w:val="ListParagraph"/>
              <w:numPr>
                <w:ilvl w:val="0"/>
                <w:numId w:val="2"/>
              </w:numPr>
              <w:spacing w:after="45"/>
            </w:pPr>
            <w:r>
              <w:rPr>
                <w:sz w:val="15"/>
                <w:szCs w:val="15"/>
              </w:rPr>
              <w:t xml:space="preserve">Surgical mortality and morbidity are nowhere pooled or stated anywhere in the document, so not one of its surgical recommendations is accompanied by the risk of acting on it</w:t>
            </w:r>
          </w:p>
          <w:p>
            <w:pPr>
              <w:pStyle w:val="ListParagraph"/>
              <w:numPr>
                <w:ilvl w:val="0"/>
                <w:numId w:val="2"/>
              </w:numPr>
              <w:spacing w:after="45"/>
            </w:pPr>
            <w:r>
              <w:rPr>
                <w:sz w:val="15"/>
                <w:szCs w:val="15"/>
              </w:rPr>
              <w:t xml:space="preserve">The guideline covers all cyst types while reporting its own accuracy for identifying the specific type as 40-95%, so type-specific thresholds are applied to a diagnosis that is wrong a substantial fraction of the time; the circularity is described in the radiology section and never carried into the recommendations</w:t>
            </w:r>
          </w:p>
          <w:p>
            <w:pPr>
              <w:pStyle w:val="ListParagraph"/>
              <w:numPr>
                <w:ilvl w:val="0"/>
                <w:numId w:val="2"/>
              </w:numPr>
              <w:spacing w:after="45"/>
            </w:pPr>
            <w:r>
              <w:rPr>
                <w:sz w:val="15"/>
                <w:szCs w:val="15"/>
              </w:rPr>
              <w:t xml:space="preserve">The statement that SCN specific mortality is nearly zero and that cases reported as malignant 'do not fulfil the WHO criteria' makes the entity benign partly by definition, and the recommendation to stop following a confirmed SCN after one year rests on that definitional move plus two cohort studies</w:t>
            </w:r>
          </w:p>
        </w:tc>
      </w:tr>
    </w:tbl>
    <w:p>
      <w:pPr>
        <w:spacing w:after="0" w:line="276"/>
      </w:pPr>
      <w:r>
        <w:rPr>
          <w:color w:val="5A6069"/>
          <w:sz w:val="14"/>
          <w:szCs w:val="14"/>
        </w:rPr>
        <w:t xml:space="preserve">Funding: The authors have not declared a specific grant for this research from any funding agency in the public, commercial or not-for-profit sectors; competing interests none declared</w:t>
      </w:r>
    </w:p>
    <w:p>
      <w:pPr>
        <w:keepNext/>
        <w:spacing w:after="50" w:before="260"/>
      </w:pPr>
      <w:r>
        <w:rPr>
          <w:rFonts w:ascii="Cambria" w:cs="Cambria" w:eastAsia="Cambria" w:hAnsi="Cambria"/>
          <w:b/>
          <w:bCs/>
          <w:color w:val="17365D"/>
          <w:sz w:val="20"/>
          <w:szCs w:val="20"/>
        </w:rPr>
        <w:t xml:space="preserve">Fukuoka 2012</w:t>
      </w:r>
      <w:r>
        <w:rPr>
          <w:b/>
          <w:bCs/>
          <w:color w:val="176A87"/>
          <w:sz w:val="15"/>
          <w:szCs w:val="15"/>
        </w:rPr>
        <w:t xml:space="preserve">   Consensus statement</w:t>
      </w:r>
      <w:r>
        <w:rPr>
          <w:color w:val="5A6069"/>
          <w:sz w:val="15"/>
          <w:szCs w:val="15"/>
        </w:rPr>
        <w:t xml:space="preserve">   PMID 22687371</w:t>
      </w:r>
    </w:p>
    <w:p>
      <w:pPr>
        <w:spacing w:after="50" w:line="276"/>
      </w:pPr>
      <w:r>
        <w:rPr>
          <w:color w:val="5A6069"/>
          <w:sz w:val="17"/>
          <w:szCs w:val="17"/>
        </w:rPr>
        <w:t xml:space="preserve">International consensus guidelines 2012 for the management of IPMN and MCN of the pancreas.</w:t>
      </w:r>
    </w:p>
    <w:p>
      <w:pPr>
        <w:spacing w:after="70"/>
      </w:pPr>
      <w:r>
        <w:rPr>
          <w:b/>
          <w:bCs/>
          <w:color w:val="17365D"/>
          <w:sz w:val="16"/>
          <w:szCs w:val="16"/>
        </w:rPr>
        <w:t xml:space="preserve">Bottom line. </w:t>
      </w:r>
      <w:r>
        <w:rPr>
          <w:sz w:val="16"/>
          <w:szCs w:val="16"/>
        </w:rPr>
        <w:t xml:space="preserve">The Fukuoka revision that created the high-risk-stigmata and worrisome-features framework still in use, lowered the main-duct threshold to more than 5 mm, replaced carcinoma in situ with high-grade dysplasia, substaged T1, and moved branch-duct IPMN over 3 cm from resection to observation; by the authors' own account every recommendation rests on level 4-5 evidence, the two risk tiers have no reported operating characteristics, and the malignancy rates behind them are prevalences in resected specimens.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levels of evidence for all items addressed are low, being 4 or 5, so the authors designate these 'consensus' rather than 'evidence-based' guidelines; grades of recommendation are so low that grade C has been omitted from almost all items as repetitive</w:t>
            </w:r>
          </w:p>
          <w:p>
            <w:pPr>
              <w:pStyle w:val="ListParagraph"/>
              <w:numPr>
                <w:ilvl w:val="0"/>
                <w:numId w:val="2"/>
              </w:numPr>
              <w:spacing w:after="45"/>
            </w:pPr>
            <w:r>
              <w:rPr>
                <w:sz w:val="15"/>
                <w:szCs w:val="15"/>
              </w:rPr>
              <w:t xml:space="preserve">The vast majority of the data are retrospective and uncontrolled with limited long-term follow-up, so knowledge of the natural history is still incomplete</w:t>
            </w:r>
          </w:p>
          <w:p>
            <w:pPr>
              <w:pStyle w:val="ListParagraph"/>
              <w:numPr>
                <w:ilvl w:val="0"/>
                <w:numId w:val="2"/>
              </w:numPr>
              <w:spacing w:after="45"/>
            </w:pPr>
            <w:r>
              <w:rPr>
                <w:sz w:val="15"/>
                <w:szCs w:val="15"/>
              </w:rPr>
              <w:t xml:space="preserve">Differences in the proportions of each IPMN type and in malignancy risk are partly caused by variation in type definitions, since the correlation between histologic and radiologic criteria is only around 70%</w:t>
            </w:r>
          </w:p>
          <w:p>
            <w:pPr>
              <w:pStyle w:val="ListParagraph"/>
              <w:numPr>
                <w:ilvl w:val="0"/>
                <w:numId w:val="2"/>
              </w:numPr>
              <w:spacing w:after="45"/>
            </w:pPr>
            <w:r>
              <w:rPr>
                <w:sz w:val="15"/>
                <w:szCs w:val="15"/>
              </w:rPr>
              <w:t xml:space="preserve">Whether the surveillance interval can be lengthened after 2 years of no change is controversial, with some authors advocating continued 6-monthly surveillance because of the relatively high incidence of PDAC in branch-duct IPMN</w:t>
            </w:r>
          </w:p>
          <w:p>
            <w:pPr>
              <w:pStyle w:val="ListParagraph"/>
              <w:numPr>
                <w:ilvl w:val="0"/>
                <w:numId w:val="2"/>
              </w:numPr>
              <w:spacing w:after="45"/>
            </w:pPr>
            <w:r>
              <w:rPr>
                <w:sz w:val="15"/>
                <w:szCs w:val="15"/>
              </w:rPr>
              <w:t xml:space="preserve">Cyst fluid analysis is still investigational, and interpreting biochemical markers is a complex exercise in pattern recognition that should be reserved for patients in whom the information will affect surgical decision-making</w:t>
            </w:r>
          </w:p>
          <w:p>
            <w:pPr>
              <w:pStyle w:val="ListParagraph"/>
              <w:numPr>
                <w:ilvl w:val="0"/>
                <w:numId w:val="2"/>
              </w:numPr>
              <w:spacing w:after="45"/>
            </w:pPr>
            <w:r>
              <w:rPr>
                <w:sz w:val="15"/>
                <w:szCs w:val="15"/>
              </w:rPr>
              <w:t xml:space="preserve">It is unclear whether a microscopically positive margin for moderately dysplastic IPMN increases recurrence, and there is little evidence to guide the frequency or type of postoperative surveillance</w:t>
            </w:r>
          </w:p>
          <w:p>
            <w:pPr>
              <w:pStyle w:val="ListParagraph"/>
              <w:numPr>
                <w:ilvl w:val="0"/>
                <w:numId w:val="2"/>
              </w:numPr>
              <w:spacing w:after="45"/>
            </w:pPr>
            <w:r>
              <w:rPr>
                <w:sz w:val="15"/>
                <w:szCs w:val="15"/>
              </w:rPr>
              <w:t xml:space="preserve">Recurrence rates after resection are difficult to determine because main duct dilation in the remnant may be secondary to anastomotic stenosis, and better postoperative imaging may reveal previously undetected IPMN</w:t>
            </w:r>
          </w:p>
          <w:p>
            <w:pPr>
              <w:pStyle w:val="ListParagraph"/>
              <w:numPr>
                <w:ilvl w:val="0"/>
                <w:numId w:val="2"/>
              </w:numPr>
              <w:spacing w:after="45"/>
            </w:pPr>
            <w:r>
              <w:rPr>
                <w:sz w:val="15"/>
                <w:szCs w:val="15"/>
              </w:rPr>
              <w:t xml:space="preserve">The relationship between a rapid growth rate and malignancy risk remains unclear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 is null - the guideline has no cohort - and the pooled malignancy figures that justify the new risk framework come from 3568 resected IPMNs, so they describe the yield of past operating decisions rather than the risk faced by a surveilled patient; the table itself carries '&gt;' signs because some contributing series reported only invasive cases, meaning numerators and denominators are not consistently defined across the pool</w:t>
            </w:r>
          </w:p>
          <w:p>
            <w:pPr>
              <w:pStyle w:val="ListParagraph"/>
              <w:numPr>
                <w:ilvl w:val="0"/>
                <w:numId w:val="2"/>
              </w:numPr>
              <w:spacing w:after="45"/>
            </w:pPr>
            <w:r>
              <w:rPr>
                <w:sz w:val="15"/>
                <w:szCs w:val="15"/>
              </w:rPr>
              <w:t xml:space="preserve">The central change, lowering the main-duct threshold from 10 mm to more than 5 mm, cites references for improved sensitivity but no study comparing outcomes above and below the new line; the same document then classifies 5-9 mm as a worrisome feature not warranting resection, so a duct can define main-duct disease and simultaneously be observed, and the resulting expansion of the 'mixed type' category is noted as a classification problem but its consequences for management are not addressed</w:t>
            </w:r>
          </w:p>
          <w:p>
            <w:pPr>
              <w:pStyle w:val="ListParagraph"/>
              <w:numPr>
                <w:ilvl w:val="0"/>
                <w:numId w:val="2"/>
              </w:numPr>
              <w:spacing w:after="45"/>
            </w:pPr>
            <w:r>
              <w:rPr>
                <w:sz w:val="15"/>
                <w:szCs w:val="15"/>
              </w:rPr>
              <w:t xml:space="preserve">The 2-3% annual malignancy rate in observed branch-duct IPMN and the 25.5% resected malignancy rate are placed on facing pages without reconciling that they are incompatible estimates of the same underlying quantity</w:t>
            </w:r>
          </w:p>
          <w:p>
            <w:pPr>
              <w:pStyle w:val="ListParagraph"/>
              <w:numPr>
                <w:ilvl w:val="0"/>
                <w:numId w:val="2"/>
              </w:numPr>
              <w:spacing w:after="45"/>
            </w:pPr>
            <w:r>
              <w:rPr>
                <w:sz w:val="15"/>
                <w:szCs w:val="15"/>
              </w:rPr>
              <w:t xml:space="preserve">High-risk stigmata and worrisome features were assembled from univariate associations in surgical series; no multivariable model, no validation cohort and no operating characteristics - sensitivity, specificity, predictive values - are reported for either tier, so a clinician cannot know what a 'worrisome feature' actually predicts</w:t>
            </w:r>
          </w:p>
          <w:p>
            <w:pPr>
              <w:pStyle w:val="ListParagraph"/>
              <w:numPr>
                <w:ilvl w:val="0"/>
                <w:numId w:val="2"/>
              </w:numPr>
              <w:spacing w:after="45"/>
            </w:pPr>
            <w:r>
              <w:rPr>
                <w:sz w:val="15"/>
                <w:szCs w:val="15"/>
              </w:rPr>
              <w:t xml:space="preserve">The recommendation to resect every MCN in a fit patient appears two sentences after the statement that ovarian-stroma-defined MCN has under 15% invasive carcinoma and no malignancy below 4 cm without mural nodules; the guidance is more aggressive than the evidence it cites, and the justification shifts to the cost of years of high-resolution imaging rather than to risk</w:t>
            </w:r>
          </w:p>
          <w:p>
            <w:pPr>
              <w:pStyle w:val="ListParagraph"/>
              <w:numPr>
                <w:ilvl w:val="0"/>
                <w:numId w:val="2"/>
              </w:numPr>
              <w:spacing w:after="45"/>
            </w:pPr>
            <w:r>
              <w:rPr>
                <w:sz w:val="15"/>
                <w:szCs w:val="15"/>
              </w:rPr>
              <w:t xml:space="preserve">Surgical mortality and morbidity are nowhere quantified in the document, so every resection recommendation is presented one-sidedly, with the risk of the alternative stated numerically and the risk of the intervention not stated at all</w:t>
            </w:r>
          </w:p>
          <w:p>
            <w:pPr>
              <w:pStyle w:val="ListParagraph"/>
              <w:numPr>
                <w:ilvl w:val="0"/>
                <w:numId w:val="2"/>
              </w:numPr>
              <w:spacing w:after="45"/>
            </w:pPr>
            <w:r>
              <w:rPr>
                <w:sz w:val="15"/>
                <w:szCs w:val="15"/>
              </w:rPr>
              <w:t xml:space="preserve">The Japanese objection to EUS-FNA of any cyst with worrisome features is recorded as a regional belief supported by two case-level citations, which leaves the single most informative preoperative test governed by geography rather than data and makes the cytology-based criteria unobtainable in much of the world</w:t>
            </w:r>
          </w:p>
          <w:p>
            <w:pPr>
              <w:pStyle w:val="ListParagraph"/>
              <w:numPr>
                <w:ilvl w:val="0"/>
                <w:numId w:val="2"/>
              </w:numPr>
              <w:spacing w:after="45"/>
            </w:pPr>
            <w:r>
              <w:rPr>
                <w:sz w:val="15"/>
                <w:szCs w:val="15"/>
              </w:rPr>
              <w:t xml:space="preserve">No stopping rule is offered, no cost analysis is attempted and no competing-risk framing is applied to a disease of the sixth and seventh decades, even though the document's own argument for observing branch-duct IPMN rests on patients being elderly</w:t>
            </w:r>
          </w:p>
          <w:p>
            <w:pPr>
              <w:pStyle w:val="ListParagraph"/>
              <w:numPr>
                <w:ilvl w:val="0"/>
                <w:numId w:val="2"/>
              </w:numPr>
              <w:spacing w:after="45"/>
            </w:pPr>
            <w:r>
              <w:rPr>
                <w:sz w:val="15"/>
                <w:szCs w:val="15"/>
              </w:rPr>
              <w:t xml:space="preserve">Fourteen authors, most of whom authored the series pooled in the evidence table, and no declaration of how disagreements were resolved, whether consensus was unanimous, or what conflicts of interest existed</w:t>
            </w:r>
          </w:p>
        </w:tc>
      </w:tr>
    </w:tbl>
    <w:p>
      <w:pPr>
        <w:keepNext/>
        <w:spacing w:after="50" w:before="260"/>
      </w:pPr>
      <w:r>
        <w:rPr>
          <w:rFonts w:ascii="Cambria" w:cs="Cambria" w:eastAsia="Cambria" w:hAnsi="Cambria"/>
          <w:b/>
          <w:bCs/>
          <w:color w:val="17365D"/>
          <w:sz w:val="20"/>
          <w:szCs w:val="20"/>
        </w:rPr>
        <w:t xml:space="preserve">Fukuoka 2017</w:t>
      </w:r>
      <w:r>
        <w:rPr>
          <w:b/>
          <w:bCs/>
          <w:color w:val="176A87"/>
          <w:sz w:val="15"/>
          <w:szCs w:val="15"/>
        </w:rPr>
        <w:t xml:space="preserve">   Consensus statement</w:t>
      </w:r>
      <w:r>
        <w:rPr>
          <w:color w:val="5A6069"/>
          <w:sz w:val="15"/>
          <w:szCs w:val="15"/>
        </w:rPr>
        <w:t xml:space="preserve">   PMID 28735806</w:t>
      </w:r>
    </w:p>
    <w:p>
      <w:pPr>
        <w:spacing w:after="50" w:line="276"/>
      </w:pPr>
      <w:r>
        <w:rPr>
          <w:color w:val="5A6069"/>
          <w:sz w:val="17"/>
          <w:szCs w:val="17"/>
        </w:rPr>
        <w:t xml:space="preserve">Revisions of international consensus Fukuoka guidelines for the management of IPMN of the pancreas.</w:t>
      </w:r>
    </w:p>
    <w:p>
      <w:pPr>
        <w:spacing w:after="70"/>
      </w:pPr>
      <w:r>
        <w:rPr>
          <w:b/>
          <w:bCs/>
          <w:color w:val="17365D"/>
          <w:sz w:val="16"/>
          <w:szCs w:val="16"/>
        </w:rPr>
        <w:t xml:space="preserve">Bottom line. </w:t>
      </w:r>
      <w:r>
        <w:rPr>
          <w:sz w:val="16"/>
          <w:szCs w:val="16"/>
        </w:rPr>
        <w:t xml:space="preserve">A deliberately minor revision that set the enhancing mural nodule threshold at 5 mm, added CA19-9 and a growth rate above 5 mm per 2 years as worrisome features, lengthened surveillance intervals, demoted cyst size as a surgical indication, removed MCN from scope, and rejected the AGA's 5-year stopping rule in favour of indefinite surveillance; it generates no new primary evidence, reports no operating characteristics for its revised risk tiers, and its malignancy rates remain prevalences in resected series.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working group did not recognise the need for major revisions, so only minor revisions were made</w:t>
            </w:r>
          </w:p>
          <w:p>
            <w:pPr>
              <w:pStyle w:val="ListParagraph"/>
              <w:numPr>
                <w:ilvl w:val="0"/>
                <w:numId w:val="2"/>
              </w:numPr>
              <w:spacing w:after="45"/>
            </w:pPr>
            <w:r>
              <w:rPr>
                <w:sz w:val="15"/>
                <w:szCs w:val="15"/>
              </w:rPr>
              <w:t xml:space="preserve">There is little evidence in the literature to guide the frequency and type of surveillance for IPMN</w:t>
            </w:r>
          </w:p>
          <w:p>
            <w:pPr>
              <w:pStyle w:val="ListParagraph"/>
              <w:numPr>
                <w:ilvl w:val="0"/>
                <w:numId w:val="2"/>
              </w:numPr>
              <w:spacing w:after="45"/>
            </w:pPr>
            <w:r>
              <w:rPr>
                <w:sz w:val="15"/>
                <w:szCs w:val="15"/>
              </w:rPr>
              <w:t xml:space="preserve">There are no good long-term data to indicate whether surveillance can be safely spaced to every 2 years or longer, and whether the modalities of surveillance should be modified beyond 2 or 5 years is also controversial</w:t>
            </w:r>
          </w:p>
          <w:p>
            <w:pPr>
              <w:pStyle w:val="ListParagraph"/>
              <w:numPr>
                <w:ilvl w:val="0"/>
                <w:numId w:val="2"/>
              </w:numPr>
              <w:spacing w:after="45"/>
            </w:pPr>
            <w:r>
              <w:rPr>
                <w:sz w:val="15"/>
                <w:szCs w:val="15"/>
              </w:rPr>
              <w:t xml:space="preserve">There has been no consistent data for a cut-off size of mural nodules to predict invasive carcinoma or HGD in main-duct IPMN</w:t>
            </w:r>
          </w:p>
          <w:p>
            <w:pPr>
              <w:pStyle w:val="ListParagraph"/>
              <w:numPr>
                <w:ilvl w:val="0"/>
                <w:numId w:val="2"/>
              </w:numPr>
              <w:spacing w:after="45"/>
            </w:pPr>
            <w:r>
              <w:rPr>
                <w:sz w:val="15"/>
                <w:szCs w:val="15"/>
              </w:rPr>
              <w:t xml:space="preserve">Cyst size is associated with increased risk but there is no cut-off to quantify it, and most of the evidence on predictors comes from retrospective surgical series, with probability rising only in the presence of more than one risk factor</w:t>
            </w:r>
          </w:p>
          <w:p>
            <w:pPr>
              <w:pStyle w:val="ListParagraph"/>
              <w:numPr>
                <w:ilvl w:val="0"/>
                <w:numId w:val="2"/>
              </w:numPr>
              <w:spacing w:after="45"/>
            </w:pPr>
            <w:r>
              <w:rPr>
                <w:sz w:val="15"/>
                <w:szCs w:val="15"/>
              </w:rPr>
              <w:t xml:space="preserve">Discrepant findings on the impact of surgical margin status are attributed to the retrospective nature of underpowered studies analysing small specific sub-cohorts</w:t>
            </w:r>
          </w:p>
          <w:p>
            <w:pPr>
              <w:pStyle w:val="ListParagraph"/>
              <w:numPr>
                <w:ilvl w:val="0"/>
                <w:numId w:val="2"/>
              </w:numPr>
              <w:spacing w:after="45"/>
            </w:pPr>
            <w:r>
              <w:rPr>
                <w:sz w:val="15"/>
                <w:szCs w:val="15"/>
              </w:rPr>
              <w:t xml:space="preserve">The Japanese twice-yearly surveillance protocol sometimes fails to detect resectable PDAC and is unlikely to be applicable globally given differences in the delivery of medical care</w:t>
            </w:r>
          </w:p>
          <w:p>
            <w:pPr>
              <w:pStyle w:val="ListParagraph"/>
              <w:numPr>
                <w:ilvl w:val="0"/>
                <w:numId w:val="2"/>
              </w:numPr>
              <w:spacing w:after="45"/>
            </w:pPr>
            <w:r>
              <w:rPr>
                <w:sz w:val="15"/>
                <w:szCs w:val="15"/>
              </w:rPr>
              <w:t xml:space="preserve">EUS-FNA remains investigational; more data are needed on its sensitivity, specificity and safety and whether results can be generalised</w:t>
            </w:r>
          </w:p>
          <w:p>
            <w:pPr>
              <w:pStyle w:val="ListParagraph"/>
              <w:numPr>
                <w:ilvl w:val="0"/>
                <w:numId w:val="2"/>
              </w:numPr>
              <w:spacing w:after="45"/>
            </w:pPr>
            <w:r>
              <w:rPr>
                <w:sz w:val="15"/>
                <w:szCs w:val="15"/>
              </w:rPr>
              <w:t xml:space="preserve">Nomograms are promising but warrant further validation</w:t>
            </w:r>
          </w:p>
          <w:p>
            <w:pPr>
              <w:pStyle w:val="ListParagraph"/>
              <w:numPr>
                <w:ilvl w:val="0"/>
                <w:numId w:val="2"/>
              </w:numPr>
              <w:spacing w:after="45"/>
            </w:pPr>
            <w:r>
              <w:rPr>
                <w:sz w:val="15"/>
                <w:szCs w:val="15"/>
              </w:rPr>
              <w:t xml:space="preserve">The precise incidence of concomitant PDAC after partial pancreatectomy has not been well documented because most reports did not discriminate it from invasive IPMN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 is null, and the 31.1% and 61.6% rates that drive the branch-duct and main-duct recommendations are once again prevalences of malignancy in resected specimens; the document places them next to an observed annual progression rate of 1.4-6.9% without reconciling the two, so a reader cannot tell which number describes the patient in front of them</w:t>
            </w:r>
          </w:p>
          <w:p>
            <w:pPr>
              <w:pStyle w:val="ListParagraph"/>
              <w:numPr>
                <w:ilvl w:val="0"/>
                <w:numId w:val="2"/>
              </w:numPr>
              <w:spacing w:after="45"/>
            </w:pPr>
            <w:r>
              <w:rPr>
                <w:sz w:val="15"/>
                <w:szCs w:val="15"/>
              </w:rPr>
              <w:t xml:space="preserve">The 5 mm mural nodule cut-off adopted as a high-risk stigma is chosen by expert agreement immediately after the text reports that 5, 7 and 10 mm all perform similarly; the threshold is a convention rather than a finding, and no sensitivity or specificity is given for the revised high-risk-stigmata and worrisome-feature lists as a whole, so the operating characteristics of the classification remain unknown three guideline generations in</w:t>
            </w:r>
          </w:p>
          <w:p>
            <w:pPr>
              <w:pStyle w:val="ListParagraph"/>
              <w:numPr>
                <w:ilvl w:val="0"/>
                <w:numId w:val="2"/>
              </w:numPr>
              <w:spacing w:after="45"/>
            </w:pPr>
            <w:r>
              <w:rPr>
                <w:sz w:val="15"/>
                <w:szCs w:val="15"/>
              </w:rPr>
              <w:t xml:space="preserve">Scope was narrowed by removing MCN on the stated ground that controversy had subsided rather than that evidence had settled anything, which leaves the 2012 recommendation to resect all MCNs in force without re-examination even though the 2012 text itself reported under 15% invasive carcinoma and none below 4 cm without nodules</w:t>
            </w:r>
          </w:p>
          <w:p>
            <w:pPr>
              <w:pStyle w:val="ListParagraph"/>
              <w:numPr>
                <w:ilvl w:val="0"/>
                <w:numId w:val="2"/>
              </w:numPr>
              <w:spacing w:after="45"/>
            </w:pPr>
            <w:r>
              <w:rPr>
                <w:sz w:val="15"/>
                <w:szCs w:val="15"/>
              </w:rPr>
              <w:t xml:space="preserve">The rejection of the AGA 5-year stopping rule rests on concomitant PDAC incidences of 2.2-8.8% drawn almost entirely from Japanese centres that section the whole gland and look specifically for this entity; the geographic dependence is not weighed when the conclusion is issued as a global recommendation, and the guideline simultaneously concedes that the Japanese protocol is unlikely to be applicable globally</w:t>
            </w:r>
          </w:p>
          <w:p>
            <w:pPr>
              <w:pStyle w:val="ListParagraph"/>
              <w:numPr>
                <w:ilvl w:val="0"/>
                <w:numId w:val="2"/>
              </w:numPr>
              <w:spacing w:after="45"/>
            </w:pPr>
            <w:r>
              <w:rPr>
                <w:sz w:val="15"/>
                <w:szCs w:val="15"/>
              </w:rPr>
              <w:t xml:space="preserve">Cyst size is demoted as a surgical indication in the text while a 2 cm threshold is retained for patients under 65 and 3 cm remains a worrisome feature, so the criteria are internally inconsistent about the single variable the document says should not drive management</w:t>
            </w:r>
          </w:p>
          <w:p>
            <w:pPr>
              <w:pStyle w:val="ListParagraph"/>
              <w:numPr>
                <w:ilvl w:val="0"/>
                <w:numId w:val="2"/>
              </w:numPr>
              <w:spacing w:after="45"/>
            </w:pPr>
            <w:r>
              <w:rPr>
                <w:sz w:val="15"/>
                <w:szCs w:val="15"/>
              </w:rPr>
              <w:t xml:space="preserve">Nomograms are endorsed as promising without any of their discrimination statistics being reported, and while insisting that single predictors are inadequate the guideline offers no rule for combining multiple risk factors - leaving the clinician with a list and no weighting</w:t>
            </w:r>
          </w:p>
          <w:p>
            <w:pPr>
              <w:pStyle w:val="ListParagraph"/>
              <w:numPr>
                <w:ilvl w:val="0"/>
                <w:numId w:val="2"/>
              </w:numPr>
              <w:spacing w:after="45"/>
            </w:pPr>
            <w:r>
              <w:rPr>
                <w:sz w:val="15"/>
                <w:szCs w:val="15"/>
              </w:rPr>
              <w:t xml:space="preserve">Surgical mortality and morbidity remain unquantified across the document, and the one cited study reporting overtreatment or excessive resection in 19% of cases appears as a caution rather than as an outcome that counts against the resection thresholds</w:t>
            </w:r>
          </w:p>
          <w:p>
            <w:pPr>
              <w:pStyle w:val="ListParagraph"/>
              <w:numPr>
                <w:ilvl w:val="0"/>
                <w:numId w:val="2"/>
              </w:numPr>
              <w:spacing w:after="45"/>
            </w:pPr>
            <w:r>
              <w:rPr>
                <w:sz w:val="15"/>
                <w:szCs w:val="15"/>
              </w:rPr>
              <w:t xml:space="preserve">New worrisome features are added on thin grounds: a growth rate above 5 mm per 2 years enters on two citations, and CA19-9 above 37 U/L is adopted while being described in the same paragraph as having low specificity</w:t>
            </w:r>
          </w:p>
          <w:p>
            <w:pPr>
              <w:pStyle w:val="ListParagraph"/>
              <w:numPr>
                <w:ilvl w:val="0"/>
                <w:numId w:val="2"/>
              </w:numPr>
              <w:spacing w:after="45"/>
            </w:pPr>
            <w:r>
              <w:rPr>
                <w:sz w:val="15"/>
                <w:szCs w:val="15"/>
              </w:rPr>
              <w:t xml:space="preserve">All 10 authors of the revision are also authors of the 2012 version being revised and of many of the series cited, the conflict-of-interest statement is a blanket denial, and no external review, validation plan or voting procedure is described</w:t>
            </w:r>
          </w:p>
        </w:tc>
      </w:tr>
    </w:tbl>
    <w:p>
      <w:pPr>
        <w:keepNext/>
        <w:spacing w:after="50" w:before="260"/>
      </w:pPr>
      <w:r>
        <w:rPr>
          <w:rFonts w:ascii="Cambria" w:cs="Cambria" w:eastAsia="Cambria" w:hAnsi="Cambria"/>
          <w:b/>
          <w:bCs/>
          <w:color w:val="17365D"/>
          <w:sz w:val="20"/>
          <w:szCs w:val="20"/>
        </w:rPr>
        <w:t xml:space="preserve">Gardner 2024 review</w:t>
      </w:r>
      <w:r>
        <w:rPr>
          <w:b/>
          <w:bCs/>
          <w:color w:val="176A87"/>
          <w:sz w:val="15"/>
          <w:szCs w:val="15"/>
        </w:rPr>
        <w:t xml:space="preserve">   Review</w:t>
      </w:r>
      <w:r>
        <w:rPr>
          <w:color w:val="5A6069"/>
          <w:sz w:val="15"/>
          <w:szCs w:val="15"/>
        </w:rPr>
        <w:t xml:space="preserve">   PMID 38442782</w:t>
      </w:r>
    </w:p>
    <w:p>
      <w:pPr>
        <w:spacing w:after="50" w:line="276"/>
      </w:pPr>
      <w:r>
        <w:rPr>
          <w:color w:val="5A6069"/>
          <w:sz w:val="17"/>
          <w:szCs w:val="17"/>
        </w:rPr>
        <w:t xml:space="preserve">Diagnosis and Management of Pancreatic Cysts.</w:t>
      </w:r>
    </w:p>
    <w:p>
      <w:pPr>
        <w:spacing w:after="70"/>
      </w:pPr>
      <w:r>
        <w:rPr>
          <w:b/>
          <w:bCs/>
          <w:color w:val="17365D"/>
          <w:sz w:val="16"/>
          <w:szCs w:val="16"/>
        </w:rPr>
        <w:t xml:space="preserve">Bottom line. </w:t>
      </w:r>
      <w:r>
        <w:rPr>
          <w:sz w:val="16"/>
          <w:szCs w:val="16"/>
        </w:rPr>
        <w:t xml:space="preserve">A current narrative review that lays out cyst types, the diagnostic armamentarium and a side-by-side comparison of the five major guidelines, and frames surveillance cessation as a population-versus-individual trade-off; it establishes no new evidence, its malignancy estimates by cyst type are explicitly the authors' consensus, and its tabulated branch-duct transformation rates pool incompatible denominators into an apparent agreement.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malignancy risk of the most common cystic lesions - IPMN and MCN - remains poorly understood because of a paucity of natural history data and the difficulty of estimating the true population prevalence</w:t>
            </w:r>
          </w:p>
          <w:p>
            <w:pPr>
              <w:pStyle w:val="ListParagraph"/>
              <w:numPr>
                <w:ilvl w:val="0"/>
                <w:numId w:val="2"/>
              </w:numPr>
              <w:spacing w:after="45"/>
            </w:pPr>
            <w:r>
              <w:rPr>
                <w:sz w:val="15"/>
                <w:szCs w:val="15"/>
              </w:rPr>
              <w:t xml:space="preserve">Much of the current literature is limited by selection bias, and long-term prospective comparative effectiveness trials evaluating observation versus resection are lacking</w:t>
            </w:r>
          </w:p>
          <w:p>
            <w:pPr>
              <w:pStyle w:val="ListParagraph"/>
              <w:numPr>
                <w:ilvl w:val="0"/>
                <w:numId w:val="2"/>
              </w:numPr>
              <w:spacing w:after="45"/>
            </w:pPr>
            <w:r>
              <w:rPr>
                <w:sz w:val="15"/>
                <w:szCs w:val="15"/>
              </w:rPr>
              <w:t xml:space="preserve">Published studies are limited by incongruous use of definitions: 'malignant' may mean only invasive adenocarcinoma, or high-grade dysplasia, or both, and the criteria for a 'positive' cytology vary, with some studies using cytology only and others the presence of mucin or CEA above 192 ng/mL</w:t>
            </w:r>
          </w:p>
          <w:p>
            <w:pPr>
              <w:pStyle w:val="ListParagraph"/>
              <w:numPr>
                <w:ilvl w:val="0"/>
                <w:numId w:val="2"/>
              </w:numPr>
              <w:spacing w:after="45"/>
            </w:pPr>
            <w:r>
              <w:rPr>
                <w:sz w:val="15"/>
                <w:szCs w:val="15"/>
              </w:rPr>
              <w:t xml:space="preserve">The increasing incidence of cysts does not represent an increase in prevalence but detection bias from increased imaging use; although resources spent on diagnosis, surveillance and treatment have increased over two decades, the number of patients diagnosed with and surviving pancreatic adenocarcinoma has not changed</w:t>
            </w:r>
          </w:p>
          <w:p>
            <w:pPr>
              <w:pStyle w:val="ListParagraph"/>
              <w:numPr>
                <w:ilvl w:val="0"/>
                <w:numId w:val="2"/>
              </w:numPr>
              <w:spacing w:after="45"/>
            </w:pPr>
            <w:r>
              <w:rPr>
                <w:sz w:val="15"/>
                <w:szCs w:val="15"/>
              </w:rPr>
              <w:t xml:space="preserve">Available studies lack patient-centred factors such as underlying genetic risk, behaviours and comorbidity, and most patients with pancreatic cysts die of another cause</w:t>
            </w:r>
          </w:p>
          <w:p>
            <w:pPr>
              <w:pStyle w:val="ListParagraph"/>
              <w:numPr>
                <w:ilvl w:val="0"/>
                <w:numId w:val="2"/>
              </w:numPr>
              <w:spacing w:after="45"/>
            </w:pPr>
            <w:r>
              <w:rPr>
                <w:sz w:val="15"/>
                <w:szCs w:val="15"/>
              </w:rPr>
              <w:t xml:space="preserve">Cyst histologic subtype is often not considered or available when predicting malignant transformation and likely plays a role in prognosis</w:t>
            </w:r>
          </w:p>
          <w:p>
            <w:pPr>
              <w:pStyle w:val="ListParagraph"/>
              <w:numPr>
                <w:ilvl w:val="0"/>
                <w:numId w:val="2"/>
              </w:numPr>
              <w:spacing w:after="45"/>
            </w:pPr>
            <w:r>
              <w:rPr>
                <w:sz w:val="15"/>
                <w:szCs w:val="15"/>
              </w:rPr>
              <w:t xml:space="preserve">There is a paucity of data on the ability of cross-sectional imaging to diagnose small (&lt;10 mm) cysts independently of further evaluation, and even EUS-FNA occasionally fails to give a definitive diagnosis in diminutive cysts because of the limited analyses possible on small fluid samples; most cysts are small when discovered, so both patient and provider are left with diagnostic ambiguity</w:t>
            </w:r>
          </w:p>
          <w:p>
            <w:pPr>
              <w:pStyle w:val="ListParagraph"/>
              <w:numPr>
                <w:ilvl w:val="0"/>
                <w:numId w:val="2"/>
              </w:numPr>
              <w:spacing w:after="45"/>
            </w:pPr>
            <w:r>
              <w:rPr>
                <w:sz w:val="15"/>
                <w:szCs w:val="15"/>
              </w:rPr>
              <w:t xml:space="preserve">Guidelines that refrain from time-based surveillance recommendations acknowledge insufficient knowledge of the natural history of the cyst and of the patient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 is null and this is a narrative review by three authors with no systematic search, no inclusion criteria and no quality appraisal; its Table 1 assigns malignant potential to each cyst type - 'very minimal', 'minimal', 'moderate' - explicitly 'based on author consensus', which is expert opinion presented in the typographic form of data and is likely to be cited as such</w:t>
            </w:r>
          </w:p>
          <w:p>
            <w:pPr>
              <w:pStyle w:val="ListParagraph"/>
              <w:numPr>
                <w:ilvl w:val="0"/>
                <w:numId w:val="2"/>
              </w:numPr>
              <w:spacing w:after="45"/>
            </w:pPr>
            <w:r>
              <w:rPr>
                <w:sz w:val="15"/>
                <w:szCs w:val="15"/>
              </w:rPr>
              <w:t xml:space="preserve">The five long-term branch-duct IPMN series in Table 2 are placed in a single column of 'rate of transformation' at 3.5-5.5% despite having structurally incompatible denominators: Pergolini's 20 of 363 is restricted to patients already observed beyond 5 years, Oyama's 30 of 804 is a competing-risk figure in a five-year survivor subset, and Crippa's 5 of 144 is a non-operative cohort selected for having worrisome features. The apparent agreement across countries and designs is an artefact of tabulating quantities that do not measure the same thing</w:t>
            </w:r>
          </w:p>
          <w:p>
            <w:pPr>
              <w:pStyle w:val="ListParagraph"/>
              <w:numPr>
                <w:ilvl w:val="0"/>
                <w:numId w:val="2"/>
              </w:numPr>
              <w:spacing w:after="45"/>
            </w:pPr>
            <w:r>
              <w:rPr>
                <w:sz w:val="15"/>
                <w:szCs w:val="15"/>
              </w:rPr>
              <w:t xml:space="preserve">The statement that branch-duct IPMN without worrisome features carries a risk 'similar to the general population' is taken from Marchegiani 2023, where that conclusion rests on 2 to 3 cancers in the relevant subgroups with confidence intervals reaching above 3; the review repeats the point estimate without the interval, and never sets it against Oyama's 6.7-fold standardised incidence ratio in cysts under 15 mm, which appears in its own Table 2</w:t>
            </w:r>
          </w:p>
          <w:p>
            <w:pPr>
              <w:pStyle w:val="ListParagraph"/>
              <w:numPr>
                <w:ilvl w:val="0"/>
                <w:numId w:val="2"/>
              </w:numPr>
              <w:spacing w:after="45"/>
            </w:pPr>
            <w:r>
              <w:rPr>
                <w:sz w:val="15"/>
                <w:szCs w:val="15"/>
              </w:rPr>
              <w:t xml:space="preserve">The cost arguments are presented without reconciliation: $3.6 million per cancer detected and $171,143 per QALY are used to frame surveillance as poor value, while a $20,096 per QALY figure for the same disease sits two paragraphs later, and the review does not explain that the two models differ in cyst size, guideline, era and assumptions</w:t>
            </w:r>
          </w:p>
          <w:p>
            <w:pPr>
              <w:pStyle w:val="ListParagraph"/>
              <w:numPr>
                <w:ilvl w:val="0"/>
                <w:numId w:val="2"/>
              </w:numPr>
              <w:spacing w:after="45"/>
            </w:pPr>
            <w:r>
              <w:rPr>
                <w:sz w:val="15"/>
                <w:szCs w:val="15"/>
              </w:rPr>
              <w:t xml:space="preserve">The claim that specificity above 67% for high-grade dysplasia or cancer would make surveillance cost-effective, and 'may be achieved' with NGS, adopts a threshold from a single Markov model and a test whose own validation studies tuned their allele-frequency rules in-sample and were conducted by a single laboratory</w:t>
            </w:r>
          </w:p>
          <w:p>
            <w:pPr>
              <w:pStyle w:val="ListParagraph"/>
              <w:numPr>
                <w:ilvl w:val="0"/>
                <w:numId w:val="2"/>
              </w:numPr>
              <w:spacing w:after="45"/>
            </w:pPr>
            <w:r>
              <w:rPr>
                <w:sz w:val="15"/>
                <w:szCs w:val="15"/>
              </w:rPr>
              <w:t xml:space="preserve">The population-versus-individual framing is offered as the crux of the controversy but no quantities are attached to either side - no estimate of how many cancers a stopping rule would miss, nor of how many operations and MRIs indefinite surveillance would add - so the central argument of the review is conducted without numbers</w:t>
            </w:r>
          </w:p>
          <w:p>
            <w:pPr>
              <w:pStyle w:val="ListParagraph"/>
              <w:numPr>
                <w:ilvl w:val="0"/>
                <w:numId w:val="2"/>
              </w:numPr>
              <w:spacing w:after="45"/>
            </w:pPr>
            <w:r>
              <w:rPr>
                <w:sz w:val="15"/>
                <w:szCs w:val="15"/>
              </w:rPr>
              <w:t xml:space="preserve">The review opens by observing that spending on cyst surveillance has risen steeply without changing pancreatic adenocarcinoma mortality, which is the strongest available argument that current surveillance does not work; it then describes surveillance strategies at length without returning to that observation, and the figure it uses to illustrate the opposite case is a single patient who progressed after choosing surveillance over completion pancreatectomy</w:t>
            </w:r>
          </w:p>
          <w:p>
            <w:pPr>
              <w:pStyle w:val="ListParagraph"/>
              <w:numPr>
                <w:ilvl w:val="0"/>
                <w:numId w:val="2"/>
              </w:numPr>
              <w:spacing w:after="45"/>
            </w:pPr>
            <w:r>
              <w:rPr>
                <w:sz w:val="15"/>
                <w:szCs w:val="15"/>
              </w:rPr>
              <w:t xml:space="preserve">The guideline comparison table reproduces several criteria inaccurately - for example listing the ACR high-risk stigma as 'MPD &lt;10 mm' and a worrisome feature as 'MPD &gt;7 cm' - so a reader using the table rather than the source documents may be misled about what each guideline requires</w:t>
            </w:r>
          </w:p>
        </w:tc>
      </w:tr>
    </w:tbl>
    <w:p>
      <w:pPr>
        <w:spacing w:after="0" w:line="276"/>
      </w:pPr>
      <w:r>
        <w:rPr>
          <w:color w:val="5A6069"/>
          <w:sz w:val="14"/>
          <w:szCs w:val="14"/>
        </w:rPr>
        <w:t xml:space="preserve">Funding: None; the authors disclose no conflicts</w:t>
      </w:r>
    </w:p>
    <w:p>
      <w:pPr>
        <w:keepNext/>
        <w:spacing w:after="50" w:before="260"/>
      </w:pPr>
      <w:r>
        <w:rPr>
          <w:rFonts w:ascii="Cambria" w:cs="Cambria" w:eastAsia="Cambria" w:hAnsi="Cambria"/>
          <w:b/>
          <w:bCs/>
          <w:color w:val="17365D"/>
          <w:sz w:val="20"/>
          <w:szCs w:val="20"/>
        </w:rPr>
        <w:t xml:space="preserve">Glucose meta-analysis</w:t>
      </w:r>
      <w:r>
        <w:rPr>
          <w:b/>
          <w:bCs/>
          <w:color w:val="176A87"/>
          <w:sz w:val="15"/>
          <w:szCs w:val="15"/>
        </w:rPr>
        <w:t xml:space="preserve">   Meta-analysis</w:t>
      </w:r>
      <w:r>
        <w:rPr>
          <w:color w:val="5A6069"/>
          <w:sz w:val="15"/>
          <w:szCs w:val="15"/>
        </w:rPr>
        <w:t xml:space="preserve">   PMID 33964311</w:t>
      </w:r>
    </w:p>
    <w:p>
      <w:pPr>
        <w:spacing w:after="50" w:line="276"/>
      </w:pPr>
      <w:r>
        <w:rPr>
          <w:color w:val="5A6069"/>
          <w:sz w:val="17"/>
          <w:szCs w:val="17"/>
        </w:rPr>
        <w:t xml:space="preserve">Pancreatic cyst fluid glucose in differentiating mucinous from nonmucinous pancreatic cysts: a systematic review and meta-analysis.</w:t>
      </w:r>
    </w:p>
    <w:p>
      <w:pPr>
        <w:spacing w:after="50"/>
      </w:pPr>
      <w:r>
        <w:rPr>
          <w:b/>
          <w:bCs/>
          <w:color w:val="176A87"/>
          <w:sz w:val="16"/>
          <w:szCs w:val="16"/>
        </w:rPr>
        <w:t xml:space="preserve">Population. </w:t>
      </w:r>
      <w:r>
        <w:rPr>
          <w:sz w:val="16"/>
          <w:szCs w:val="16"/>
        </w:rPr>
        <w:t xml:space="preserve">8 studies, 609 lesions; mean patient age 63.56 +/- 2.75 years, 60.36% women, mean lesion size 36.47 +/- 5.60 mm; CEA comparison from 7 studies and 534 lesions; combination testing from 4 studies and 348 lesions</w:t>
      </w:r>
    </w:p>
    <w:p>
      <w:pPr>
        <w:spacing w:after="70"/>
      </w:pPr>
      <w:r>
        <w:rPr>
          <w:b/>
          <w:bCs/>
          <w:color w:val="17365D"/>
          <w:sz w:val="16"/>
          <w:szCs w:val="16"/>
        </w:rPr>
        <w:t xml:space="preserve">Bottom line. </w:t>
      </w:r>
      <w:r>
        <w:rPr>
          <w:sz w:val="16"/>
          <w:szCs w:val="16"/>
        </w:rPr>
        <w:t xml:space="preserve">Establishes that cyst fluid glucose below about 50 mg/dL is more sensitive (91% vs 56%) and more accurate (94% vs 85%) than CEA for calling a cyst mucinous, and that combining the two adds nothing over glucose alone; it does not establish anything about dysplasia grade, and in most contributing studies the reference standard for non-mucinous cysts was the same non-histologic criteria the test was meant to replace.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Multiple thresholds and cutoffs for glucose and multiple measurement modalities were pooled, although sensitivity analyses, subgroup analyses and univariable meta-regression did not identify variable cutoffs as a source of between-study heterogeneity</w:t>
            </w:r>
          </w:p>
          <w:p>
            <w:pPr>
              <w:pStyle w:val="ListParagraph"/>
              <w:numPr>
                <w:ilvl w:val="0"/>
                <w:numId w:val="2"/>
              </w:numPr>
              <w:spacing w:after="45"/>
            </w:pPr>
            <w:r>
              <w:rPr>
                <w:sz w:val="15"/>
                <w:szCs w:val="15"/>
              </w:rPr>
              <w:t xml:space="preserve">Multiple glucose testing strategies were included, with no significant differences on subgroup analysis</w:t>
            </w:r>
          </w:p>
          <w:p>
            <w:pPr>
              <w:pStyle w:val="ListParagraph"/>
              <w:numPr>
                <w:ilvl w:val="0"/>
                <w:numId w:val="2"/>
              </w:numPr>
              <w:spacing w:after="45"/>
            </w:pPr>
            <w:r>
              <w:rPr>
                <w:sz w:val="15"/>
                <w:szCs w:val="15"/>
              </w:rPr>
              <w:t xml:space="preserve">Surgical histopathology confirming mucinous versus non-mucinous status was available for only some samples, with variation in the reference standard criteria used by individual studies, although the authors argue resection should not occur for benign lesions without worrisome features</w:t>
            </w:r>
          </w:p>
          <w:p>
            <w:pPr>
              <w:pStyle w:val="ListParagraph"/>
              <w:numPr>
                <w:ilvl w:val="0"/>
                <w:numId w:val="2"/>
              </w:numPr>
              <w:spacing w:after="45"/>
            </w:pPr>
            <w:r>
              <w:rPr>
                <w:sz w:val="15"/>
                <w:szCs w:val="15"/>
              </w:rPr>
              <w:t xml:space="preserve">No diagnostic algorithms yet exist for integrating glucose into practice and no study has addressed that clinically relevant question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reference standard is the central problem and is only half-acknowledged: in most contributing studies non-mucinous cysts were never resected and were classified using the same imaging and cyst fluid criteria the index test is being compared against, which is incorporation bias and inflates both sensitivity and specificity in the same direction</w:t>
            </w:r>
          </w:p>
          <w:p>
            <w:pPr>
              <w:pStyle w:val="ListParagraph"/>
              <w:numPr>
                <w:ilvl w:val="0"/>
                <w:numId w:val="2"/>
              </w:numPr>
              <w:spacing w:after="45"/>
            </w:pPr>
            <w:r>
              <w:rPr>
                <w:sz w:val="15"/>
                <w:szCs w:val="15"/>
              </w:rPr>
              <w:t xml:space="preserve">Three of the eight studies were conference abstracts, not peer reviewed, and several supplied only the 2x2 table, so study-level quality could not be properly appraised despite the QUADAS-2 exercise</w:t>
            </w:r>
          </w:p>
          <w:p>
            <w:pPr>
              <w:pStyle w:val="ListParagraph"/>
              <w:numPr>
                <w:ilvl w:val="0"/>
                <w:numId w:val="2"/>
              </w:numPr>
              <w:spacing w:after="45"/>
            </w:pPr>
            <w:r>
              <w:rPr>
                <w:sz w:val="15"/>
                <w:szCs w:val="15"/>
              </w:rPr>
              <w:t xml:space="preserve">The authors' own prospective-only analysis drops CEA accuracy from 85% to 73% while glucose stays at 94%; that instability in the comparator means the headline head-to-head difference is not a stable quantity, and the retrospective studies must differ systematically in a way the meta-regression did not capture</w:t>
            </w:r>
          </w:p>
          <w:p>
            <w:pPr>
              <w:pStyle w:val="ListParagraph"/>
              <w:numPr>
                <w:ilvl w:val="0"/>
                <w:numId w:val="2"/>
              </w:numPr>
              <w:spacing w:after="45"/>
            </w:pPr>
            <w:r>
              <w:rPr>
                <w:sz w:val="15"/>
                <w:szCs w:val="15"/>
              </w:rPr>
              <w:t xml:space="preserve">Two studies (Carr 153 lesions, Simons-Linares 113) contribute about 44% of the data, so the pooled estimate is largely two single centres, and both are from the United States</w:t>
            </w:r>
          </w:p>
          <w:p>
            <w:pPr>
              <w:pStyle w:val="ListParagraph"/>
              <w:numPr>
                <w:ilvl w:val="0"/>
                <w:numId w:val="2"/>
              </w:numPr>
              <w:spacing w:after="45"/>
            </w:pPr>
            <w:r>
              <w:rPr>
                <w:sz w:val="15"/>
                <w:szCs w:val="15"/>
              </w:rPr>
              <w:t xml:space="preserve">A pooled specificity of 86% applied to a population in which most cysts are benign generates a large absolute number of false positives; the Fagan plot's 40% pretest assumption is far above the prevalence of mucinous disease among incidental cysts and conceals this</w:t>
            </w:r>
          </w:p>
          <w:p>
            <w:pPr>
              <w:pStyle w:val="ListParagraph"/>
              <w:numPr>
                <w:ilvl w:val="0"/>
                <w:numId w:val="2"/>
              </w:numPr>
              <w:spacing w:after="45"/>
            </w:pPr>
            <w:r>
              <w:rPr>
                <w:sz w:val="15"/>
                <w:szCs w:val="15"/>
              </w:rPr>
              <w:t xml:space="preserve">Pseudocysts also have low intracystic glucose and were handled variably across studies, so part of the test's apparent discrimination against 'non-mucinous' lesions depends on how many pseudocysts each cohort contained</w:t>
            </w:r>
          </w:p>
          <w:p>
            <w:pPr>
              <w:pStyle w:val="ListParagraph"/>
              <w:numPr>
                <w:ilvl w:val="0"/>
                <w:numId w:val="2"/>
              </w:numPr>
              <w:spacing w:after="45"/>
            </w:pPr>
            <w:r>
              <w:rPr>
                <w:sz w:val="15"/>
                <w:szCs w:val="15"/>
              </w:rPr>
              <w:t xml:space="preserve">Glucose and CEA were measured in the same aspirate, so the combination analysis treats two non-independent tests as if they were independent, and the pooled specificity of the combination (72%) with I2 = 68.85 is not an interpretable single number</w:t>
            </w:r>
          </w:p>
          <w:p>
            <w:pPr>
              <w:pStyle w:val="ListParagraph"/>
              <w:numPr>
                <w:ilvl w:val="0"/>
                <w:numId w:val="2"/>
              </w:numPr>
              <w:spacing w:after="45"/>
            </w:pPr>
            <w:r>
              <w:rPr>
                <w:sz w:val="15"/>
                <w:szCs w:val="15"/>
              </w:rPr>
              <w:t xml:space="preserve">No PPV or NPV could be pooled, so the quantity a clinician actually needs is absent, and nothing in the analysis addresses dysplasia grade - the test says only what kind of cyst it is, not whether it should be resected</w:t>
            </w:r>
          </w:p>
        </w:tc>
      </w:tr>
    </w:tbl>
    <w:p>
      <w:pPr>
        <w:spacing w:after="0" w:line="276"/>
      </w:pPr>
      <w:r>
        <w:rPr>
          <w:color w:val="5A6069"/>
          <w:sz w:val="14"/>
          <w:szCs w:val="14"/>
        </w:rPr>
        <w:t xml:space="preserve">Funding: No funding statement; T Rustagi disclosed consultancy for Boston Scientific and Cook Endoscopy, other authors none</w:t>
      </w:r>
    </w:p>
    <w:p>
      <w:pPr>
        <w:keepNext/>
        <w:spacing w:after="50" w:before="260"/>
      </w:pPr>
      <w:r>
        <w:rPr>
          <w:rFonts w:ascii="Cambria" w:cs="Cambria" w:eastAsia="Cambria" w:hAnsi="Cambria"/>
          <w:b/>
          <w:bCs/>
          <w:color w:val="17365D"/>
          <w:sz w:val="20"/>
          <w:szCs w:val="20"/>
        </w:rPr>
        <w:t xml:space="preserve">Glucose meta-analysis 2</w:t>
      </w:r>
      <w:r>
        <w:rPr>
          <w:b/>
          <w:bCs/>
          <w:color w:val="176A87"/>
          <w:sz w:val="15"/>
          <w:szCs w:val="15"/>
        </w:rPr>
        <w:t xml:space="preserve">   Meta-analysis</w:t>
      </w:r>
      <w:r>
        <w:rPr>
          <w:color w:val="5A6069"/>
          <w:sz w:val="15"/>
          <w:szCs w:val="15"/>
        </w:rPr>
        <w:t xml:space="preserve">   PMID 33731599</w:t>
      </w:r>
    </w:p>
    <w:p>
      <w:pPr>
        <w:spacing w:after="50" w:line="276"/>
      </w:pPr>
      <w:r>
        <w:rPr>
          <w:color w:val="5A6069"/>
          <w:sz w:val="17"/>
          <w:szCs w:val="17"/>
        </w:rPr>
        <w:t xml:space="preserve">Intracystic Glucose Levels in Differentiating Mucinous From Nonmucinous Pancreatic Cysts: A Systematic Review and Meta-analysis.</w:t>
      </w:r>
    </w:p>
    <w:p>
      <w:pPr>
        <w:spacing w:after="50"/>
      </w:pPr>
      <w:r>
        <w:rPr>
          <w:b/>
          <w:bCs/>
          <w:color w:val="176A87"/>
          <w:sz w:val="16"/>
          <w:szCs w:val="16"/>
        </w:rPr>
        <w:t xml:space="preserve">Population. </w:t>
      </w:r>
      <w:r>
        <w:rPr>
          <w:sz w:val="16"/>
          <w:szCs w:val="16"/>
        </w:rPr>
        <w:t xml:space="preserve">7 studies, 566 patients (351 mucinous, 215 non-mucinous), from an initial 375 citations and 25 full-text or abstract assessments; mean age across studies 60-66.9 years</w:t>
      </w:r>
    </w:p>
    <w:p>
      <w:pPr>
        <w:spacing w:after="70"/>
      </w:pPr>
      <w:r>
        <w:rPr>
          <w:b/>
          <w:bCs/>
          <w:color w:val="17365D"/>
          <w:sz w:val="16"/>
          <w:szCs w:val="16"/>
        </w:rPr>
        <w:t xml:space="preserve">Bottom line. </w:t>
      </w:r>
      <w:r>
        <w:rPr>
          <w:sz w:val="16"/>
          <w:szCs w:val="16"/>
        </w:rPr>
        <w:t xml:space="preserve">Confirms low intracystic glucose (&lt;=50 mg/dL) as a cheap, low-volume, highly sensitive marker of a mucinous pancreatic cyst, measurable on a point-of-care glucometer; it does not establish specificity with any precision (I2 ~79%), pools three different cutoffs into one estimate, and says nothing about dysplasia grade or about pseudocysts, which share the low-glucose signature.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7 studies were available and they were not entirely representative of the general population</w:t>
            </w:r>
          </w:p>
          <w:p>
            <w:pPr>
              <w:pStyle w:val="ListParagraph"/>
              <w:numPr>
                <w:ilvl w:val="0"/>
                <w:numId w:val="2"/>
              </w:numPr>
              <w:spacing w:after="45"/>
            </w:pPr>
            <w:r>
              <w:rPr>
                <w:sz w:val="15"/>
                <w:szCs w:val="15"/>
              </w:rPr>
              <w:t xml:space="preserve">Retrospective studies were included, so inherent bias cannot be ruled out</w:t>
            </w:r>
          </w:p>
          <w:p>
            <w:pPr>
              <w:pStyle w:val="ListParagraph"/>
              <w:numPr>
                <w:ilvl w:val="0"/>
                <w:numId w:val="2"/>
              </w:numPr>
              <w:spacing w:after="45"/>
            </w:pPr>
            <w:r>
              <w:rPr>
                <w:sz w:val="15"/>
                <w:szCs w:val="15"/>
              </w:rPr>
              <w:t xml:space="preserve">Considerable heterogeneity in pooled specificity (I2 79% and 76%), apparently related to study type and glucometer use, and most likely also to the variable definitions used in the reference 'ground truth' standard for a mucinous cyst</w:t>
            </w:r>
          </w:p>
          <w:p>
            <w:pPr>
              <w:pStyle w:val="ListParagraph"/>
              <w:numPr>
                <w:ilvl w:val="0"/>
                <w:numId w:val="2"/>
              </w:numPr>
              <w:spacing w:after="45"/>
            </w:pPr>
            <w:r>
              <w:rPr>
                <w:sz w:val="15"/>
                <w:szCs w:val="15"/>
              </w:rPr>
              <w:t xml:space="preserve">Publication bias assessment was deferred because fewer than 10 studies were included</w:t>
            </w:r>
          </w:p>
          <w:p>
            <w:pPr>
              <w:pStyle w:val="ListParagraph"/>
              <w:numPr>
                <w:ilvl w:val="0"/>
                <w:numId w:val="2"/>
              </w:numPr>
              <w:spacing w:after="45"/>
            </w:pPr>
            <w:r>
              <w:rPr>
                <w:sz w:val="15"/>
                <w:szCs w:val="15"/>
              </w:rPr>
              <w:t xml:space="preserve">No data were available to derive pooled PPV or NPV</w:t>
            </w:r>
          </w:p>
          <w:p>
            <w:pPr>
              <w:pStyle w:val="ListParagraph"/>
              <w:numPr>
                <w:ilvl w:val="0"/>
                <w:numId w:val="2"/>
              </w:numPr>
              <w:spacing w:after="45"/>
            </w:pPr>
            <w:r>
              <w:rPr>
                <w:sz w:val="15"/>
                <w:szCs w:val="15"/>
              </w:rPr>
              <w:t xml:space="preserve">Results could not be compared directly with cyst fluid CEA for lack of data</w:t>
            </w:r>
          </w:p>
          <w:p>
            <w:pPr>
              <w:pStyle w:val="ListParagraph"/>
              <w:numPr>
                <w:ilvl w:val="0"/>
                <w:numId w:val="2"/>
              </w:numPr>
              <w:spacing w:after="45"/>
            </w:pPr>
            <w:r>
              <w:rPr>
                <w:sz w:val="15"/>
                <w:szCs w:val="15"/>
              </w:rPr>
              <w:t xml:space="preserve">Pancreatic pseudocysts can also have low intracystic glucose and are an important differential</w:t>
            </w:r>
          </w:p>
          <w:p>
            <w:pPr>
              <w:pStyle w:val="ListParagraph"/>
              <w:numPr>
                <w:ilvl w:val="0"/>
                <w:numId w:val="2"/>
              </w:numPr>
              <w:spacing w:after="45"/>
            </w:pPr>
            <w:r>
              <w:rPr>
                <w:sz w:val="15"/>
                <w:szCs w:val="15"/>
              </w:rPr>
              <w:t xml:space="preserve">The ideal threshold value for intracystic glucose is unknown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analysis and McCarty 2021 pool largely the same primary studies (Carr, Faias, Oria, Ribaldone, Rossi, Simons-Linares, Zikos), so two meta-analyses published a year apart are not independent confirmation of each other, and a reader seeing both overestimates the evidence base</w:t>
            </w:r>
          </w:p>
          <w:p>
            <w:pPr>
              <w:pStyle w:val="ListParagraph"/>
              <w:numPr>
                <w:ilvl w:val="0"/>
                <w:numId w:val="2"/>
              </w:numPr>
              <w:spacing w:after="45"/>
            </w:pPr>
            <w:r>
              <w:rPr>
                <w:sz w:val="15"/>
                <w:szCs w:val="15"/>
              </w:rPr>
              <w:t xml:space="preserve">The reference standard includes 'consensus between experts' and 'cyst fluid analysis', which means the index test can inform the truth it is being judged against; the authors exclude CEA-only reference standards for this reason but then permit consensus and cyst fluid criteria, which has the same circularity</w:t>
            </w:r>
          </w:p>
          <w:p>
            <w:pPr>
              <w:pStyle w:val="ListParagraph"/>
              <w:numPr>
                <w:ilvl w:val="0"/>
                <w:numId w:val="2"/>
              </w:numPr>
              <w:spacing w:after="45"/>
            </w:pPr>
            <w:r>
              <w:rPr>
                <w:sz w:val="15"/>
                <w:szCs w:val="15"/>
              </w:rPr>
              <w:t xml:space="preserve">The headline conclusion of 'excellent diagnostic accuracy' is asserted for a specificity point estimate of 88% that sits on I2 = 79%; with that much between-study variation a single pooled specificity is not a meaningful quantity, and the abstract does not carry the caveat</w:t>
            </w:r>
          </w:p>
          <w:p>
            <w:pPr>
              <w:pStyle w:val="ListParagraph"/>
              <w:numPr>
                <w:ilvl w:val="0"/>
                <w:numId w:val="2"/>
              </w:numPr>
              <w:spacing w:after="45"/>
            </w:pPr>
            <w:r>
              <w:rPr>
                <w:sz w:val="15"/>
                <w:szCs w:val="15"/>
              </w:rPr>
              <w:t xml:space="preserve">Studies using cutoffs of 30, 41 and 50 mg/dL were pooled into one 'low glucose' estimate, which assumes threshold-invariance; the authors state the ideal threshold is unknown, so the pooled figure describes no implementable test</w:t>
            </w:r>
          </w:p>
          <w:p>
            <w:pPr>
              <w:pStyle w:val="ListParagraph"/>
              <w:numPr>
                <w:ilvl w:val="0"/>
                <w:numId w:val="2"/>
              </w:numPr>
              <w:spacing w:after="45"/>
            </w:pPr>
            <w:r>
              <w:rPr>
                <w:sz w:val="15"/>
                <w:szCs w:val="15"/>
              </w:rPr>
              <w:t xml:space="preserve">Two of seven studies were conference abstracts, and one of these (Rossi, cutoff 30 mg/dL) contributes the only 100% specificity in the set</w:t>
            </w:r>
          </w:p>
          <w:p>
            <w:pPr>
              <w:pStyle w:val="ListParagraph"/>
              <w:numPr>
                <w:ilvl w:val="0"/>
                <w:numId w:val="2"/>
              </w:numPr>
              <w:spacing w:after="45"/>
            </w:pPr>
            <w:r>
              <w:rPr>
                <w:sz w:val="15"/>
                <w:szCs w:val="15"/>
              </w:rPr>
              <w:t xml:space="preserve">A pooled sensitivity of 90.5% with I2 = 0% across studies using different cutoffs, different assays and different reference standards is implausibly homogeneous and is more likely to reflect small numbers of mucinous cases per study than a stable biological threshold</w:t>
            </w:r>
          </w:p>
          <w:p>
            <w:pPr>
              <w:pStyle w:val="ListParagraph"/>
              <w:numPr>
                <w:ilvl w:val="0"/>
                <w:numId w:val="2"/>
              </w:numPr>
              <w:spacing w:after="45"/>
            </w:pPr>
            <w:r>
              <w:rPr>
                <w:sz w:val="15"/>
                <w:szCs w:val="15"/>
              </w:rPr>
              <w:t xml:space="preserve">Nothing in the analysis addresses whether glucose says anything about dysplasia grade, so the test cannot inform the decision the clinician faces; the paper's clinical recommendation stops at cyst typing</w:t>
            </w:r>
          </w:p>
          <w:p>
            <w:pPr>
              <w:pStyle w:val="ListParagraph"/>
              <w:numPr>
                <w:ilvl w:val="0"/>
                <w:numId w:val="2"/>
              </w:numPr>
              <w:spacing w:after="45"/>
            </w:pPr>
            <w:r>
              <w:rPr>
                <w:sz w:val="15"/>
                <w:szCs w:val="15"/>
              </w:rPr>
              <w:t xml:space="preserve">The glucometer subgroup - the most clinically attractive version of the test, and the one named in the conclusion - rests on three studies and has the lowest specificity (83.9%) and widest interval (68.5-92.6) of any subgroup</w:t>
            </w:r>
          </w:p>
        </w:tc>
      </w:tr>
    </w:tbl>
    <w:p>
      <w:pPr>
        <w:spacing w:after="0" w:line="276"/>
      </w:pPr>
      <w:r>
        <w:rPr>
          <w:color w:val="5A6069"/>
          <w:sz w:val="14"/>
          <w:szCs w:val="14"/>
        </w:rPr>
        <w:t xml:space="preserve">Funding: No funding statement; the authors declare they have nothing to disclose; a Mayo Clinic librarian is acknowledged for the literature search</w:t>
      </w:r>
    </w:p>
    <w:p>
      <w:pPr>
        <w:keepNext/>
        <w:spacing w:after="50" w:before="260"/>
      </w:pPr>
      <w:r>
        <w:rPr>
          <w:rFonts w:ascii="Cambria" w:cs="Cambria" w:eastAsia="Cambria" w:hAnsi="Cambria"/>
          <w:b/>
          <w:bCs/>
          <w:color w:val="17365D"/>
          <w:sz w:val="20"/>
          <w:szCs w:val="20"/>
        </w:rPr>
        <w:t xml:space="preserve">International SCN series</w:t>
      </w:r>
      <w:r>
        <w:rPr>
          <w:b/>
          <w:bCs/>
          <w:color w:val="176A87"/>
          <w:sz w:val="15"/>
          <w:szCs w:val="15"/>
        </w:rPr>
        <w:t xml:space="preserve">   Retrospective cohort</w:t>
      </w:r>
      <w:r>
        <w:rPr>
          <w:color w:val="5A6069"/>
          <w:sz w:val="15"/>
          <w:szCs w:val="15"/>
        </w:rPr>
        <w:t xml:space="preserve">   PMID 26045140</w:t>
      </w:r>
    </w:p>
    <w:p>
      <w:pPr>
        <w:spacing w:after="50" w:line="276"/>
      </w:pPr>
      <w:r>
        <w:rPr>
          <w:color w:val="5A6069"/>
          <w:sz w:val="17"/>
          <w:szCs w:val="17"/>
        </w:rPr>
        <w:t xml:space="preserve">Serous cystic neoplasm of the pancreas: a multinational study of 2622 patients under the auspices of the International Association of Pancreatology and European Pancreatic Club (European Study Group on Cystic Tumors of the Pancreas).</w:t>
      </w:r>
    </w:p>
    <w:p>
      <w:pPr>
        <w:spacing w:after="50"/>
      </w:pPr>
      <w:r>
        <w:rPr>
          <w:b/>
          <w:bCs/>
          <w:color w:val="176A87"/>
          <w:sz w:val="16"/>
          <w:szCs w:val="16"/>
        </w:rPr>
        <w:t xml:space="preserve">Population. </w:t>
      </w:r>
      <w:r>
        <w:rPr>
          <w:sz w:val="16"/>
          <w:szCs w:val="16"/>
        </w:rPr>
        <w:t xml:space="preserve">2622 patients from 23 countries and 71 centres; 1351 operated within 1 year (G1), 239 operated after 1 year (G2), 1032 non-operated (G3)</w:t>
      </w:r>
    </w:p>
    <w:p>
      <w:pPr>
        <w:spacing w:after="70"/>
      </w:pPr>
      <w:r>
        <w:rPr>
          <w:b/>
          <w:bCs/>
          <w:color w:val="17365D"/>
          <w:sz w:val="16"/>
          <w:szCs w:val="16"/>
        </w:rPr>
        <w:t xml:space="preserve">Bottom line. </w:t>
      </w:r>
      <w:r>
        <w:rPr>
          <w:sz w:val="16"/>
          <w:szCs w:val="16"/>
        </w:rPr>
        <w:t xml:space="preserve">The largest SCN series ever assembled shows the lesion is almost always benign, grows slowly, rarely becomes symptomatic and essentially never kills, supporting conservative management; it does not establish the true malignancy rate or long-term outcome, because 61% of the cohort was resected, nearly a third of diagnoses were radiological only, and median follow-up was about 3 years.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method of recruitment and the way data were recorded are open to criticism</w:t>
            </w:r>
          </w:p>
          <w:p>
            <w:pPr>
              <w:pStyle w:val="ListParagraph"/>
              <w:numPr>
                <w:ilvl w:val="0"/>
                <w:numId w:val="2"/>
              </w:numPr>
              <w:spacing w:after="45"/>
            </w:pPr>
            <w:r>
              <w:rPr>
                <w:sz w:val="15"/>
                <w:szCs w:val="15"/>
              </w:rPr>
              <w:t xml:space="preserve">No central review of imaging studies or pathology specimens</w:t>
            </w:r>
          </w:p>
          <w:p>
            <w:pPr>
              <w:pStyle w:val="ListParagraph"/>
              <w:numPr>
                <w:ilvl w:val="0"/>
                <w:numId w:val="2"/>
              </w:numPr>
              <w:spacing w:after="45"/>
            </w:pPr>
            <w:r>
              <w:rPr>
                <w:sz w:val="15"/>
                <w:szCs w:val="15"/>
              </w:rPr>
              <w:t xml:space="preserve">Cyst measurements could not be guaranteed uniform across centres</w:t>
            </w:r>
          </w:p>
          <w:p>
            <w:pPr>
              <w:pStyle w:val="ListParagraph"/>
              <w:numPr>
                <w:ilvl w:val="0"/>
                <w:numId w:val="2"/>
              </w:numPr>
              <w:spacing w:after="45"/>
            </w:pPr>
            <w:r>
              <w:rPr>
                <w:sz w:val="15"/>
                <w:szCs w:val="15"/>
              </w:rPr>
              <w:t xml:space="preserve">Follow-up was short, although similar to other studies except one</w:t>
            </w:r>
          </w:p>
          <w:p>
            <w:pPr>
              <w:pStyle w:val="ListParagraph"/>
              <w:numPr>
                <w:ilvl w:val="0"/>
                <w:numId w:val="2"/>
              </w:numPr>
              <w:spacing w:after="45"/>
            </w:pPr>
            <w:r>
              <w:rPr>
                <w:sz w:val="15"/>
                <w:szCs w:val="15"/>
              </w:rPr>
              <w:t xml:space="preserve">Surgical morbidity was not recorded because the study was retrospective</w:t>
            </w:r>
          </w:p>
          <w:p>
            <w:pPr>
              <w:pStyle w:val="ListParagraph"/>
              <w:numPr>
                <w:ilvl w:val="0"/>
                <w:numId w:val="2"/>
              </w:numPr>
              <w:spacing w:after="45"/>
            </w:pPr>
            <w:r>
              <w:rPr>
                <w:sz w:val="15"/>
                <w:szCs w:val="15"/>
              </w:rPr>
              <w:t xml:space="preserve">Growth rate interpretation is limited by short follow-up and only two imaging time points, and assumes linear rather than curvilinear growth</w:t>
            </w:r>
          </w:p>
          <w:p>
            <w:pPr>
              <w:pStyle w:val="ListParagraph"/>
              <w:numPr>
                <w:ilvl w:val="0"/>
                <w:numId w:val="2"/>
              </w:numPr>
              <w:spacing w:after="45"/>
            </w:pPr>
            <w:r>
              <w:rPr>
                <w:sz w:val="15"/>
                <w:szCs w:val="15"/>
              </w:rPr>
              <w:t xml:space="preserve">Operative mortality was much lower than reported for high-volume centres (1-3%) and was probably underestimated in this self-reporting study</w:t>
            </w:r>
          </w:p>
          <w:p>
            <w:pPr>
              <w:pStyle w:val="ListParagraph"/>
              <w:numPr>
                <w:ilvl w:val="0"/>
                <w:numId w:val="2"/>
              </w:numPr>
              <w:spacing w:after="45"/>
            </w:pPr>
            <w:r>
              <w:rPr>
                <w:sz w:val="15"/>
                <w:szCs w:val="15"/>
              </w:rPr>
              <w:t xml:space="preserve">No conclusion was drawn about the prevalence of locally aggressive SCN because definitions differed between centres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operated and non-operated groups are not exchangeable: G1 cysts were significantly larger (40 vs 25 mm) and more often symptomatic (52% vs 23%), so the benign natural history described here is read off precisely the cysts that were selected against resection</w:t>
            </w:r>
          </w:p>
          <w:p>
            <w:pPr>
              <w:pStyle w:val="ListParagraph"/>
              <w:numPr>
                <w:ilvl w:val="0"/>
                <w:numId w:val="2"/>
              </w:numPr>
              <w:spacing w:after="45"/>
            </w:pPr>
            <w:r>
              <w:rPr>
                <w:sz w:val="15"/>
                <w:szCs w:val="15"/>
              </w:rPr>
              <w:t xml:space="preserve">The headline claim that disease-specific mortality is 'almost nil' uses a denominator of 1032 non-operated patients, which by construction excludes every patient whose cyst worried a clinician enough to operate; the whole-cohort figure is not given</w:t>
            </w:r>
          </w:p>
          <w:p>
            <w:pPr>
              <w:pStyle w:val="ListParagraph"/>
              <w:numPr>
                <w:ilvl w:val="0"/>
                <w:numId w:val="2"/>
              </w:numPr>
              <w:spacing w:after="45"/>
            </w:pPr>
            <w:r>
              <w:rPr>
                <w:sz w:val="15"/>
                <w:szCs w:val="15"/>
              </w:rPr>
              <w:t xml:space="preserve">785 patients (30%) had a radiological diagnosis only, and the paper itself reports blinded CT and MRI accuracy for SCN as low as 27%, so an unknown fraction of the SCN denominator were other cyst types - including mucinous lesions, which would both dilute the benign picture and misattribute any malignancy</w:t>
            </w:r>
          </w:p>
          <w:p>
            <w:pPr>
              <w:pStyle w:val="ListParagraph"/>
              <w:numPr>
                <w:ilvl w:val="0"/>
                <w:numId w:val="2"/>
              </w:numPr>
              <w:spacing w:after="45"/>
            </w:pPr>
            <w:r>
              <w:rPr>
                <w:sz w:val="15"/>
                <w:szCs w:val="15"/>
              </w:rPr>
              <w:t xml:space="preserve">The 0.1% malignancy rate counts only distant metastasis beyond the peripancreatic bed, per WHO; 18 locally aggressive lesions with vascular, nodal or perineural involvement are set aside, so the figure is a definitional artefact as much as a biological one</w:t>
            </w:r>
          </w:p>
          <w:p>
            <w:pPr>
              <w:pStyle w:val="ListParagraph"/>
              <w:numPr>
                <w:ilvl w:val="0"/>
                <w:numId w:val="2"/>
              </w:numPr>
              <w:spacing w:after="45"/>
            </w:pPr>
            <w:r>
              <w:rPr>
                <w:sz w:val="15"/>
                <w:szCs w:val="15"/>
              </w:rPr>
              <w:t xml:space="preserve">Operative mortality, the risk side of the risk-benefit comparison the paper draws, is self-reported and acknowledged to be lower than high-volume-centre estimates, so the comparison is biased toward conservative management by a mechanism the authors name but do not correct</w:t>
            </w:r>
          </w:p>
          <w:p>
            <w:pPr>
              <w:pStyle w:val="ListParagraph"/>
              <w:numPr>
                <w:ilvl w:val="0"/>
                <w:numId w:val="2"/>
              </w:numPr>
              <w:spacing w:after="45"/>
            </w:pPr>
            <w:r>
              <w:rPr>
                <w:sz w:val="15"/>
                <w:szCs w:val="15"/>
              </w:rPr>
              <w:t xml:space="preserve">Two of the three cystadenocarcinoma patients were lost to follow-up (at 1 and 9 years), so survival after malignant SCN is described as indolent on the basis of a single patient followed one year</w:t>
            </w:r>
          </w:p>
          <w:p>
            <w:pPr>
              <w:pStyle w:val="ListParagraph"/>
              <w:numPr>
                <w:ilvl w:val="0"/>
                <w:numId w:val="2"/>
              </w:numPr>
              <w:spacing w:after="45"/>
            </w:pPr>
            <w:r>
              <w:rPr>
                <w:sz w:val="15"/>
                <w:szCs w:val="15"/>
              </w:rPr>
              <w:t xml:space="preserve">Follow-up starts at the first imaging on which the cyst was seen, which for a lesion often present for years is an arbitrary origin, and no competing-risk framing is applied in a cohort with a median age of 58 and 30% with other cancers</w:t>
            </w:r>
          </w:p>
          <w:p>
            <w:pPr>
              <w:pStyle w:val="ListParagraph"/>
              <w:numPr>
                <w:ilvl w:val="0"/>
                <w:numId w:val="2"/>
              </w:numPr>
              <w:spacing w:after="45"/>
            </w:pPr>
            <w:r>
              <w:rPr>
                <w:sz w:val="15"/>
                <w:szCs w:val="15"/>
              </w:rPr>
              <w:t xml:space="preserve">Some recruited patients had already been published in series from the participating centres, so the cohort is not independent of the prior literature it supersedes</w:t>
            </w:r>
          </w:p>
        </w:tc>
      </w:tr>
    </w:tbl>
    <w:p>
      <w:pPr>
        <w:spacing w:after="0" w:line="276"/>
      </w:pPr>
      <w:r>
        <w:rPr>
          <w:color w:val="5A6069"/>
          <w:sz w:val="14"/>
          <w:szCs w:val="14"/>
        </w:rPr>
        <w:t xml:space="preserve">Funding: No funding statement; competing interests declared were that AM Lennon is a consultant for Boston Scientific and P Levy for AbbVie and Mayoly Spindler</w:t>
      </w:r>
    </w:p>
    <w:p>
      <w:pPr>
        <w:keepNext/>
        <w:spacing w:after="50" w:before="260"/>
      </w:pPr>
      <w:r>
        <w:rPr>
          <w:rFonts w:ascii="Cambria" w:cs="Cambria" w:eastAsia="Cambria" w:hAnsi="Cambria"/>
          <w:b/>
          <w:bCs/>
          <w:color w:val="17365D"/>
          <w:sz w:val="20"/>
          <w:szCs w:val="20"/>
        </w:rPr>
        <w:t xml:space="preserve">Kyoto 2024</w:t>
      </w:r>
      <w:r>
        <w:rPr>
          <w:b/>
          <w:bCs/>
          <w:color w:val="176A87"/>
          <w:sz w:val="15"/>
          <w:szCs w:val="15"/>
        </w:rPr>
        <w:t xml:space="preserve">   Guideline</w:t>
      </w:r>
      <w:r>
        <w:rPr>
          <w:color w:val="5A6069"/>
          <w:sz w:val="15"/>
          <w:szCs w:val="15"/>
        </w:rPr>
        <w:t xml:space="preserve">   PMID 38182527</w:t>
      </w:r>
    </w:p>
    <w:p>
      <w:pPr>
        <w:spacing w:after="50" w:line="276"/>
      </w:pPr>
      <w:r>
        <w:rPr>
          <w:color w:val="5A6069"/>
          <w:sz w:val="17"/>
          <w:szCs w:val="17"/>
        </w:rPr>
        <w:t xml:space="preserve">International evidence-based Kyoto guidelines for the management of intraductal papillary mucinous neoplasm of the pancreas.</w:t>
      </w:r>
    </w:p>
    <w:p>
      <w:pPr>
        <w:spacing w:after="70"/>
      </w:pPr>
      <w:r>
        <w:rPr>
          <w:b/>
          <w:bCs/>
          <w:color w:val="17365D"/>
          <w:sz w:val="16"/>
          <w:szCs w:val="16"/>
        </w:rPr>
        <w:t xml:space="preserve">Bottom line. </w:t>
      </w:r>
      <w:r>
        <w:rPr>
          <w:sz w:val="16"/>
          <w:szCs w:val="16"/>
        </w:rPr>
        <w:t xml:space="preserve">The current international guideline, which brought EUS and EUS-FNA cytology inside the risk classification, simplified surveillance into three size strata, adopted a 2.5 mm/year growth rate and new-onset diabetes as worrisome features, separated intraductal oncocytic papillary neoplasm from IPMN, and for the first time offered the option of stopping surveillance for a stable cyst under 20 mm at 5 years; that stopping option is presented as one of two permissible courses at SIGN grade C, no operating characteristics are given for the risk tiers, and the malignancy rates behind the whole framework remain resected-series prevalences.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Although labelled evidence-based, the authors note that most studies on IPMN do not provide high-level evidence</w:t>
            </w:r>
          </w:p>
          <w:p>
            <w:pPr>
              <w:pStyle w:val="ListParagraph"/>
              <w:numPr>
                <w:ilvl w:val="0"/>
                <w:numId w:val="2"/>
              </w:numPr>
              <w:spacing w:after="45"/>
            </w:pPr>
            <w:r>
              <w:rPr>
                <w:sz w:val="15"/>
                <w:szCs w:val="15"/>
              </w:rPr>
              <w:t xml:space="preserve">EUS is not recommended in every case because results depend strongly on operator expertise and on resources for adequate cytological and molecular analysis, and its diagnostic ability is highly operator-dependent; MRI cannot be frequently performed in some regions because of cost</w:t>
            </w:r>
          </w:p>
          <w:p>
            <w:pPr>
              <w:pStyle w:val="ListParagraph"/>
              <w:numPr>
                <w:ilvl w:val="0"/>
                <w:numId w:val="2"/>
              </w:numPr>
              <w:spacing w:after="45"/>
            </w:pPr>
            <w:r>
              <w:rPr>
                <w:sz w:val="15"/>
                <w:szCs w:val="15"/>
              </w:rPr>
              <w:t xml:space="preserve">The cut-off value of mural nodule size for diagnosing HGD/IC remains controversial, and the presence of a mural nodule alone does not always have high impact on prediction</w:t>
            </w:r>
          </w:p>
          <w:p>
            <w:pPr>
              <w:pStyle w:val="ListParagraph"/>
              <w:numPr>
                <w:ilvl w:val="0"/>
                <w:numId w:val="2"/>
              </w:numPr>
              <w:spacing w:after="45"/>
            </w:pPr>
            <w:r>
              <w:rPr>
                <w:sz w:val="15"/>
                <w:szCs w:val="15"/>
              </w:rPr>
              <w:t xml:space="preserve">Thickened or enhancing cyst wall is an ambiguous factor whose measurement methods and predictive cut-off have not been established</w:t>
            </w:r>
          </w:p>
          <w:p>
            <w:pPr>
              <w:pStyle w:val="ListParagraph"/>
              <w:numPr>
                <w:ilvl w:val="0"/>
                <w:numId w:val="2"/>
              </w:numPr>
              <w:spacing w:after="45"/>
            </w:pPr>
            <w:r>
              <w:rPr>
                <w:sz w:val="15"/>
                <w:szCs w:val="15"/>
              </w:rPr>
              <w:t xml:space="preserve">Definitions of 'new onset' and 'acute exacerbation' of diabetes have not yet been determined</w:t>
            </w:r>
          </w:p>
          <w:p>
            <w:pPr>
              <w:pStyle w:val="ListParagraph"/>
              <w:numPr>
                <w:ilvl w:val="0"/>
                <w:numId w:val="2"/>
              </w:numPr>
              <w:spacing w:after="45"/>
            </w:pPr>
            <w:r>
              <w:rPr>
                <w:sz w:val="15"/>
                <w:szCs w:val="15"/>
              </w:rPr>
              <w:t xml:space="preserve">'Increase in size of MPD' is expected to predict aggressive behaviour but evidence on this dynamic issue is lacking, so it was not included as a worrisome feature</w:t>
            </w:r>
          </w:p>
          <w:p>
            <w:pPr>
              <w:pStyle w:val="ListParagraph"/>
              <w:numPr>
                <w:ilvl w:val="0"/>
                <w:numId w:val="2"/>
              </w:numPr>
              <w:spacing w:after="45"/>
            </w:pPr>
            <w:r>
              <w:rPr>
                <w:sz w:val="15"/>
                <w:szCs w:val="15"/>
              </w:rPr>
              <w:t xml:space="preserve">Nomogram limitations include lack of distinction between branch-duct and main-duct IPMN in some models, small numbers of resected IPMNs in some countries or regions, and lack of external validation</w:t>
            </w:r>
          </w:p>
          <w:p>
            <w:pPr>
              <w:pStyle w:val="ListParagraph"/>
              <w:numPr>
                <w:ilvl w:val="0"/>
                <w:numId w:val="2"/>
              </w:numPr>
              <w:spacing w:after="45"/>
            </w:pPr>
            <w:r>
              <w:rPr>
                <w:sz w:val="15"/>
                <w:szCs w:val="15"/>
              </w:rPr>
              <w:t xml:space="preserve">Accuracy of diagnosis of pancreatic cystic lesions is only 47-78% and of HGD/IC prediction 73-97%</w:t>
            </w:r>
          </w:p>
          <w:p>
            <w:pPr>
              <w:pStyle w:val="ListParagraph"/>
              <w:numPr>
                <w:ilvl w:val="0"/>
                <w:numId w:val="2"/>
              </w:numPr>
              <w:spacing w:after="45"/>
            </w:pPr>
            <w:r>
              <w:rPr>
                <w:sz w:val="15"/>
                <w:szCs w:val="15"/>
              </w:rPr>
              <w:t xml:space="preserve">The necessity of long-term surveillance remains unclear and will be determined by regional health economics, the risk of concomitant PDAC and patient age, condition, life expectancy and preference</w:t>
            </w:r>
          </w:p>
          <w:p>
            <w:pPr>
              <w:pStyle w:val="ListParagraph"/>
              <w:numPr>
                <w:ilvl w:val="0"/>
                <w:numId w:val="2"/>
              </w:numPr>
              <w:spacing w:after="45"/>
            </w:pPr>
            <w:r>
              <w:rPr>
                <w:sz w:val="15"/>
                <w:szCs w:val="15"/>
              </w:rPr>
              <w:t xml:space="preserve">T1 substaging per the Verona consensus has been followed by few reports to date and its clinical meaning, especially for the T1 subgroups, must be validated in future; a unique T stage for IPMN with invasive carcinoma remains a challenge</w:t>
            </w:r>
          </w:p>
          <w:p>
            <w:pPr>
              <w:pStyle w:val="ListParagraph"/>
              <w:numPr>
                <w:ilvl w:val="0"/>
                <w:numId w:val="2"/>
              </w:numPr>
              <w:spacing w:after="45"/>
            </w:pPr>
            <w:r>
              <w:rPr>
                <w:sz w:val="15"/>
                <w:szCs w:val="15"/>
              </w:rPr>
              <w:t xml:space="preserve">There have been many studies of the impact of low-grade dysplasia at the margin on recurrence but the results are very mixed, with insufficient data to recommend resecting additional tissue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 is null, and the resected-series rates of 31% and 62% high-grade dysplasia or invasive carcinoma remain the quantitative backbone of the risk framework; although this version states plainly that the true rate across all branch-duct IPMNs is much lower, it does not supply that denominator, so the criteria are still calibrated on operated specimens</w:t>
            </w:r>
          </w:p>
          <w:p>
            <w:pPr>
              <w:pStyle w:val="ListParagraph"/>
              <w:numPr>
                <w:ilvl w:val="0"/>
                <w:numId w:val="2"/>
              </w:numPr>
              <w:spacing w:after="45"/>
            </w:pPr>
            <w:r>
              <w:rPr>
                <w:sz w:val="15"/>
                <w:szCs w:val="15"/>
              </w:rPr>
              <w:t xml:space="preserve">The two-option recommendation on stopping surveillance after 5 years is a recorded disagreement rather than a finding: the text says most Japanese physicians accept the low progression risk but remain concerned about concomitant PDAC, and the guideline resolves this by permitting either course at SIGN grade C. A pathway built on this cannot claim evidential support for whichever option it adopts</w:t>
            </w:r>
          </w:p>
          <w:p>
            <w:pPr>
              <w:pStyle w:val="ListParagraph"/>
              <w:numPr>
                <w:ilvl w:val="0"/>
                <w:numId w:val="2"/>
              </w:numPr>
              <w:spacing w:after="45"/>
            </w:pPr>
            <w:r>
              <w:rPr>
                <w:sz w:val="15"/>
                <w:szCs w:val="15"/>
              </w:rPr>
              <w:t xml:space="preserve">The geographic dependence of the concomitant PDAC rate is stated explicitly - most such studies come from Japan, where the whole gland is sectioned at 5 mm and clinicians are primed to look for it, while elsewhere the risk resembles the general population's - yet the 0.4-1.0% yearly figure and the 3- to 5-fold relative risk are then applied globally without adjustment for where a reader practises</w:t>
            </w:r>
          </w:p>
          <w:p>
            <w:pPr>
              <w:pStyle w:val="ListParagraph"/>
              <w:numPr>
                <w:ilvl w:val="0"/>
                <w:numId w:val="2"/>
              </w:numPr>
              <w:spacing w:after="45"/>
            </w:pPr>
            <w:r>
              <w:rPr>
                <w:sz w:val="15"/>
                <w:szCs w:val="15"/>
              </w:rPr>
              <w:t xml:space="preserve">The thresholds that changed did so on weak grounds: 2.5 mm per year replaces 5 mm per 2 years because 2.5 was 'reported most frequently' among values spanning 0.96-3.5 mm per year, and new-onset diabetes enters as a worrisome feature on risk ratios of 1.27 and 1.61 with no agreed definition of 'new onset' - the guideline says so and adopts it anyway</w:t>
            </w:r>
          </w:p>
          <w:p>
            <w:pPr>
              <w:pStyle w:val="ListParagraph"/>
              <w:numPr>
                <w:ilvl w:val="0"/>
                <w:numId w:val="2"/>
              </w:numPr>
              <w:spacing w:after="45"/>
            </w:pPr>
            <w:r>
              <w:rPr>
                <w:sz w:val="15"/>
                <w:szCs w:val="15"/>
              </w:rPr>
              <w:t xml:space="preserve">The thresholds that did not change were retained after the same text reports that a mural nodule of 5 mm or more carries an odds ratio of only 1.19-3.16 and MPD of 10 mm or more 1.06-1.76 in the newest multivariable models, and that a 10 mm nodule discriminates far better (odds ratio 7.90 versus 2.93); keeping the 5 mm and 10 mm lines 'because of lack of evidence strongly supporting these revisions' preserves criteria that the cited evidence undercuts, and places the burden of proof on change rather than on the status quo</w:t>
            </w:r>
          </w:p>
          <w:p>
            <w:pPr>
              <w:pStyle w:val="ListParagraph"/>
              <w:numPr>
                <w:ilvl w:val="0"/>
                <w:numId w:val="2"/>
              </w:numPr>
              <w:spacing w:after="45"/>
            </w:pPr>
            <w:r>
              <w:rPr>
                <w:sz w:val="15"/>
                <w:szCs w:val="15"/>
              </w:rPr>
              <w:t xml:space="preserve">Bringing EUS and EUS-FNA cytology inside the high-risk-stigmata assessment makes the risk classification depend on an operator-dependent test the same document says cannot be performed at the same level everywhere, and on a cytology with 28.7% overall sensitivity - so a negative result carries almost no weight while a positive one becomes an absolute surgical indication, an asymmetry never stated</w:t>
            </w:r>
          </w:p>
          <w:p>
            <w:pPr>
              <w:pStyle w:val="ListParagraph"/>
              <w:numPr>
                <w:ilvl w:val="0"/>
                <w:numId w:val="2"/>
              </w:numPr>
              <w:spacing w:after="45"/>
            </w:pPr>
            <w:r>
              <w:rPr>
                <w:sz w:val="15"/>
                <w:szCs w:val="15"/>
              </w:rPr>
              <w:t xml:space="preserve">No sensitivity, specificity or predictive values are reported for the revised high-risk-stigmata and worrisome-feature lists as a whole, three guideline generations after the framework was introduced; the surveillance protocol is stratified at 20 and 30 mm, and Hamada's subsequent validation in a 3336-patient cohort found risk well separated at 20 mm but not at 30 mm, so one of the two thresholds in the new protocol does not stratify</w:t>
            </w:r>
          </w:p>
          <w:p>
            <w:pPr>
              <w:pStyle w:val="ListParagraph"/>
              <w:numPr>
                <w:ilvl w:val="0"/>
                <w:numId w:val="2"/>
              </w:numPr>
              <w:spacing w:after="45"/>
            </w:pPr>
            <w:r>
              <w:rPr>
                <w:sz w:val="15"/>
                <w:szCs w:val="15"/>
              </w:rPr>
              <w:t xml:space="preserve">Surgical mortality and morbidity are again absent from the entire document, as is any cost-effectiveness estimate, even though health economics is invoked as a reason to consider stopping surveillance and as the framing for the whole discontinuation question</w:t>
            </w:r>
          </w:p>
          <w:p>
            <w:pPr>
              <w:pStyle w:val="ListParagraph"/>
              <w:numPr>
                <w:ilvl w:val="0"/>
                <w:numId w:val="2"/>
              </w:numPr>
              <w:spacing w:after="45"/>
            </w:pPr>
            <w:r>
              <w:rPr>
                <w:sz w:val="15"/>
                <w:szCs w:val="15"/>
              </w:rPr>
              <w:t xml:space="preserve">Zelga's additive worrisome-feature figures (22%, 34%, 59% and 100%) are quoted as a single study without sample sizes or confidence intervals, and a 100% rate with 4 or more features is the kind of small-cell result that does not survive replication; it is nonetheless the basis for recommending nomogram-assisted surgical decisions</w:t>
            </w:r>
          </w:p>
          <w:p>
            <w:pPr>
              <w:pStyle w:val="ListParagraph"/>
              <w:numPr>
                <w:ilvl w:val="0"/>
                <w:numId w:val="2"/>
              </w:numPr>
              <w:spacing w:after="45"/>
            </w:pPr>
            <w:r>
              <w:rPr>
                <w:sz w:val="15"/>
                <w:szCs w:val="15"/>
              </w:rPr>
              <w:t xml:space="preserve">Eleven authors, several of whom also authored the five commissioned systematic reviews and the validation cohorts cited, and the Kyoto working group overlaps substantially with the 2012 and 2017 Fukuoka groups whose criteria are being revised; no conflict-of-interest statement appears in this text extraction</w:t>
            </w:r>
          </w:p>
        </w:tc>
      </w:tr>
    </w:tbl>
    <w:p>
      <w:pPr>
        <w:spacing w:after="0" w:line="276"/>
      </w:pPr>
      <w:r>
        <w:rPr>
          <w:color w:val="5A6069"/>
          <w:sz w:val="14"/>
          <w:szCs w:val="14"/>
        </w:rPr>
        <w:t xml:space="preserve">Funding: Supported by Grant-in-Aid for Scientific Research (KAKEN) 22K19567 and 23H02984; the acknowledgements thank Prof. Masao Tanaka, Prof. Yoshifumi Takeyama and Prof. Kyoichi Takaori and name the contributors to the five systematic reviews; no conflict-of-interest statement appears in this extraction</w:t>
      </w:r>
    </w:p>
    <w:p>
      <w:pPr>
        <w:keepNext/>
        <w:spacing w:after="50" w:before="260"/>
      </w:pPr>
      <w:r>
        <w:rPr>
          <w:rFonts w:ascii="Cambria" w:cs="Cambria" w:eastAsia="Cambria" w:hAnsi="Cambria"/>
          <w:b/>
          <w:bCs/>
          <w:color w:val="17365D"/>
          <w:sz w:val="20"/>
          <w:szCs w:val="20"/>
        </w:rPr>
        <w:t xml:space="preserve">Marchegiani 2023</w:t>
      </w:r>
      <w:r>
        <w:rPr>
          <w:b/>
          <w:bCs/>
          <w:color w:val="176A87"/>
          <w:sz w:val="15"/>
          <w:szCs w:val="15"/>
        </w:rPr>
        <w:t xml:space="preserve">   Retrospective cohort</w:t>
      </w:r>
      <w:r>
        <w:rPr>
          <w:color w:val="5A6069"/>
          <w:sz w:val="15"/>
          <w:szCs w:val="15"/>
        </w:rPr>
        <w:t xml:space="preserve">   PMID 37406887</w:t>
      </w:r>
    </w:p>
    <w:p>
      <w:pPr>
        <w:spacing w:after="50" w:line="276"/>
      </w:pPr>
      <w:r>
        <w:rPr>
          <w:color w:val="5A6069"/>
          <w:sz w:val="17"/>
          <w:szCs w:val="17"/>
        </w:rPr>
        <w:t xml:space="preserve">Surveillance for Presumed BD-IPMN of the Pancreas: Stability, Size, and Age Identify Targets for Discontinuation.</w:t>
      </w:r>
    </w:p>
    <w:p>
      <w:pPr>
        <w:spacing w:after="50"/>
      </w:pPr>
      <w:r>
        <w:rPr>
          <w:b/>
          <w:bCs/>
          <w:color w:val="176A87"/>
          <w:sz w:val="16"/>
          <w:szCs w:val="16"/>
        </w:rPr>
        <w:t xml:space="preserve">Population. </w:t>
      </w:r>
      <w:r>
        <w:rPr>
          <w:sz w:val="16"/>
          <w:szCs w:val="16"/>
        </w:rPr>
        <w:t xml:space="preserve">3844 patients with presumed BD-IPMN included from 4356 screened (median age 66, IQR 15; 60.2% female; median initial diameter 12 mm, IQR 9; median surveillance 53 months, IQR 53); 1617 (42%) developed no WF or HRS in the first 5 years ('Trivial BD-IPMN'), of whom 762 (47.1%) had a cyst &lt;=15 mm at 5 years; 164 (4.3%) resected</w:t>
      </w:r>
    </w:p>
    <w:p>
      <w:pPr>
        <w:spacing w:after="70"/>
      </w:pPr>
      <w:r>
        <w:rPr>
          <w:b/>
          <w:bCs/>
          <w:color w:val="17365D"/>
          <w:sz w:val="16"/>
          <w:szCs w:val="16"/>
        </w:rPr>
        <w:t xml:space="preserve">Bottom line. </w:t>
      </w:r>
      <w:r>
        <w:rPr>
          <w:sz w:val="16"/>
          <w:szCs w:val="16"/>
        </w:rPr>
        <w:t xml:space="preserve">In the largest multicentre surveillance cohort of presumed branch-duct IPMN without worrisome features, cysts stable for 5 years carried a pancreatic cancer incidence no higher than the age-matched population in patients over 75 with cysts under 30 mm, or over 65 with cysts &lt;=15 mm, supporting selective discontinuation; with only 2-3 cancers in those subgroups, incomplete ascertainment and a median of roughly 2.5 years of observation past the 5-year mark, it cannot exclude a clinically meaningful late risk.</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Inevitable biases associated with the observational and retrospective nature of the study</w:t>
            </w:r>
          </w:p>
          <w:p>
            <w:pPr>
              <w:pStyle w:val="ListParagraph"/>
              <w:numPr>
                <w:ilvl w:val="0"/>
                <w:numId w:val="2"/>
              </w:numPr>
              <w:spacing w:after="45"/>
            </w:pPr>
            <w:r>
              <w:rPr>
                <w:sz w:val="15"/>
                <w:szCs w:val="15"/>
              </w:rPr>
              <w:t xml:space="preserve">Despite the prospective nature of the institutional databases, retrospective assessment of data collected over 30 years carries variability in feature definitions and in patient management, only partly offset by large numbers and long follow-up</w:t>
            </w:r>
          </w:p>
          <w:p>
            <w:pPr>
              <w:pStyle w:val="ListParagraph"/>
              <w:numPr>
                <w:ilvl w:val="0"/>
                <w:numId w:val="2"/>
              </w:numPr>
              <w:spacing w:after="45"/>
            </w:pPr>
            <w:r>
              <w:rPr>
                <w:sz w:val="15"/>
                <w:szCs w:val="15"/>
              </w:rPr>
              <w:t xml:space="preserve">The relatively limited follow-up of surveilled patients</w:t>
            </w:r>
          </w:p>
          <w:p>
            <w:pPr>
              <w:pStyle w:val="ListParagraph"/>
              <w:numPr>
                <w:ilvl w:val="0"/>
                <w:numId w:val="2"/>
              </w:numPr>
              <w:spacing w:after="45"/>
            </w:pPr>
            <w:r>
              <w:rPr>
                <w:sz w:val="15"/>
                <w:szCs w:val="15"/>
              </w:rPr>
              <w:t xml:space="preserve">The study was limited to high-volume centres and the extent to which the data are generalisable cannot be determined; there is logic in referring patients followed at low-volume centres to centres of expertise before suggesting discontinuation</w:t>
            </w:r>
          </w:p>
          <w:p>
            <w:pPr>
              <w:pStyle w:val="ListParagraph"/>
              <w:numPr>
                <w:ilvl w:val="0"/>
                <w:numId w:val="2"/>
              </w:numPr>
              <w:spacing w:after="45"/>
            </w:pPr>
            <w:r>
              <w:rPr>
                <w:sz w:val="15"/>
                <w:szCs w:val="15"/>
              </w:rPr>
              <w:t xml:space="preserve">Mural nodule size was not available, forcing use of the 2012 rather than 2017 IAP definitions</w:t>
            </w:r>
          </w:p>
          <w:p>
            <w:pPr>
              <w:pStyle w:val="ListParagraph"/>
              <w:numPr>
                <w:ilvl w:val="0"/>
                <w:numId w:val="2"/>
              </w:numPr>
              <w:spacing w:after="45"/>
            </w:pPr>
            <w:r>
              <w:rPr>
                <w:sz w:val="15"/>
                <w:szCs w:val="15"/>
              </w:rPr>
              <w:t xml:space="preserve">Patients' data were extracted from each centre's institutional database and in most cases had already been included in prior publications</w:t>
            </w:r>
          </w:p>
          <w:p>
            <w:pPr>
              <w:pStyle w:val="ListParagraph"/>
              <w:numPr>
                <w:ilvl w:val="0"/>
                <w:numId w:val="2"/>
              </w:numPr>
              <w:spacing w:after="45"/>
            </w:pPr>
            <w:r>
              <w:rPr>
                <w:sz w:val="15"/>
                <w:szCs w:val="15"/>
              </w:rPr>
              <w:t xml:space="preserve">Accurate diagnosis is particularly difficult in small cysts, so the utmost caution must be exercised before stopping follow-up in the &lt;=15 mm group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reassuring standardised incidence ratios rest on almost no events: 2 cancers in the Trivial &lt;=15 mm group and 3 in the &gt;=75-year group, giving intervals of 0.10-3.36 and 0.23-3.39 that remain compatible with a threefold excess risk; 'comparable to the general population' is a failure to exclude harm, not a demonstration of safety, and the paper's recommendations are phrased as though it were the latter</w:t>
            </w:r>
          </w:p>
          <w:p>
            <w:pPr>
              <w:pStyle w:val="ListParagraph"/>
              <w:numPr>
                <w:ilvl w:val="0"/>
                <w:numId w:val="2"/>
              </w:numPr>
              <w:spacing w:after="45"/>
            </w:pPr>
            <w:r>
              <w:rPr>
                <w:sz w:val="15"/>
                <w:szCs w:val="15"/>
              </w:rPr>
              <w:t xml:space="preserve">The SIR falls with age not because older patients are safer but because the population comparator's pancreatic cancer incidence rises steeply with age - a mechanism the paper states explicitly and then uses to justify stopping surveillance in exactly the group whose absolute risk is highest</w:t>
            </w:r>
          </w:p>
          <w:p>
            <w:pPr>
              <w:pStyle w:val="ListParagraph"/>
              <w:numPr>
                <w:ilvl w:val="0"/>
                <w:numId w:val="2"/>
              </w:numPr>
              <w:spacing w:after="45"/>
            </w:pPr>
            <w:r>
              <w:rPr>
                <w:sz w:val="15"/>
                <w:szCs w:val="15"/>
              </w:rPr>
              <w:t xml:space="preserve">The question is what happens after 5 years, but the cohort's median surveillance is 53 months and even the Trivial subgroup's median is 85 months - roughly 2.5 years of observation past the 5-year mark, against the 10-15-year horizons over which Pergolini and Oyama located their events; the paper's own limitation about 'relatively limited follow-up' is doing more work than its placement suggests</w:t>
            </w:r>
          </w:p>
          <w:p>
            <w:pPr>
              <w:pStyle w:val="ListParagraph"/>
              <w:numPr>
                <w:ilvl w:val="0"/>
                <w:numId w:val="2"/>
              </w:numPr>
              <w:spacing w:after="45"/>
            </w:pPr>
            <w:r>
              <w:rPr>
                <w:sz w:val="15"/>
                <w:szCs w:val="15"/>
              </w:rPr>
              <w:t xml:space="preserve">164 patients were resected and 843 developed WF or HRS and thereby left the low-risk state, so the denominator for 'no excess risk' is continuously purged of progressors while the person-time they contributed before progressing stays in; this is the same structural issue as in the papers the study argues against, applied in the opposite direction</w:t>
            </w:r>
          </w:p>
          <w:p>
            <w:pPr>
              <w:pStyle w:val="ListParagraph"/>
              <w:numPr>
                <w:ilvl w:val="0"/>
                <w:numId w:val="2"/>
              </w:numPr>
              <w:spacing w:after="45"/>
            </w:pPr>
            <w:r>
              <w:rPr>
                <w:sz w:val="15"/>
                <w:szCs w:val="15"/>
              </w:rPr>
              <w:t xml:space="preserve">Malignancy ascertainment was not systematic: 14 of 40 cancers were diagnosed radiologically or by FNA rather than pathologically, and patients lost to follow-up across 12 centres in 8 countries are nowhere accounted for; unascertained cancers bias the SIR numerator downward, which is the direction that favours the conclusion</w:t>
            </w:r>
          </w:p>
          <w:p>
            <w:pPr>
              <w:pStyle w:val="ListParagraph"/>
              <w:numPr>
                <w:ilvl w:val="0"/>
                <w:numId w:val="2"/>
              </w:numPr>
              <w:spacing w:after="45"/>
            </w:pPr>
            <w:r>
              <w:rPr>
                <w:sz w:val="15"/>
                <w:szCs w:val="15"/>
              </w:rPr>
              <w:t xml:space="preserve">The authors contrast their result with Oyama's SIR of 6.7 in cysts under 15 mm and attribute the difference to their added 5-year stability criterion, but the two cohorts differ in country, baseline worrisome-feature status, pathology practice, EUS-FNA use and ascertainment method, so the comparison does not isolate stability as the explanation</w:t>
            </w:r>
          </w:p>
          <w:p>
            <w:pPr>
              <w:pStyle w:val="ListParagraph"/>
              <w:numPr>
                <w:ilvl w:val="0"/>
                <w:numId w:val="2"/>
              </w:numPr>
              <w:spacing w:after="45"/>
            </w:pPr>
            <w:r>
              <w:rPr>
                <w:sz w:val="15"/>
                <w:szCs w:val="15"/>
              </w:rPr>
              <w:t xml:space="preserve">Of the patients in this 'low-risk' cohort who were eventually resected, 31.8% overall and 38.1% of those resected after 5 years had high-grade dysplasia or invasive cancer; that is the yield of the resections the surveillance programme triggered, and it indicates that when these cysts do declare themselves they are frequently already advanced - a finding that sits uneasily beside the recommendation to stop looking</w:t>
            </w:r>
          </w:p>
          <w:p>
            <w:pPr>
              <w:pStyle w:val="ListParagraph"/>
              <w:numPr>
                <w:ilvl w:val="0"/>
                <w:numId w:val="2"/>
              </w:numPr>
              <w:spacing w:after="45"/>
            </w:pPr>
            <w:r>
              <w:rPr>
                <w:sz w:val="15"/>
                <w:szCs w:val="15"/>
              </w:rPr>
              <w:t xml:space="preserve">Three of the senior authors are among the authors of the Kyoto guidelines that adopted the stopping option this paper supports, and the lead centre's prior publications supplied much of the cohort, so the evidence and the guideline it informs are not independent</w:t>
            </w:r>
          </w:p>
        </w:tc>
      </w:tr>
    </w:tbl>
    <w:p>
      <w:pPr>
        <w:spacing w:after="0" w:line="276"/>
      </w:pPr>
      <w:r>
        <w:rPr>
          <w:color w:val="5A6069"/>
          <w:sz w:val="14"/>
          <w:szCs w:val="14"/>
        </w:rPr>
        <w:t xml:space="preserve">Funding: The Department of General and Pancreatic Surgery at the University of Verona received funding from the Italian Ministry of Health (Grant FIMP-CUP J38D19000690001)</w:t>
      </w:r>
    </w:p>
    <w:p>
      <w:pPr>
        <w:keepNext/>
        <w:spacing w:after="50" w:before="260"/>
      </w:pPr>
      <w:r>
        <w:rPr>
          <w:rFonts w:ascii="Cambria" w:cs="Cambria" w:eastAsia="Cambria" w:hAnsi="Cambria"/>
          <w:b/>
          <w:bCs/>
          <w:color w:val="17365D"/>
          <w:sz w:val="20"/>
          <w:szCs w:val="20"/>
        </w:rPr>
        <w:t xml:space="preserve">Microforceps meta-analysis</w:t>
      </w:r>
      <w:r>
        <w:rPr>
          <w:b/>
          <w:bCs/>
          <w:color w:val="176A87"/>
          <w:sz w:val="15"/>
          <w:szCs w:val="15"/>
        </w:rPr>
        <w:t xml:space="preserve">   Meta-analysis</w:t>
      </w:r>
      <w:r>
        <w:rPr>
          <w:color w:val="5A6069"/>
          <w:sz w:val="15"/>
          <w:szCs w:val="15"/>
        </w:rPr>
        <w:t xml:space="preserve">   PMID 33015329</w:t>
      </w:r>
    </w:p>
    <w:p>
      <w:pPr>
        <w:spacing w:after="50" w:line="276"/>
      </w:pPr>
      <w:r>
        <w:rPr>
          <w:color w:val="5A6069"/>
          <w:sz w:val="17"/>
          <w:szCs w:val="17"/>
        </w:rPr>
        <w:t xml:space="preserve">Endoscopic ultrasound-guided through-the-needle microforceps biopsy improves diagnostic yield for pancreatic cystic lesions: a systematic review and meta-analysis.</w:t>
      </w:r>
    </w:p>
    <w:p>
      <w:pPr>
        <w:spacing w:after="50"/>
      </w:pPr>
      <w:r>
        <w:rPr>
          <w:b/>
          <w:bCs/>
          <w:color w:val="176A87"/>
          <w:sz w:val="16"/>
          <w:szCs w:val="16"/>
        </w:rPr>
        <w:t xml:space="preserve">Population. </w:t>
      </w:r>
      <w:r>
        <w:rPr>
          <w:sz w:val="16"/>
          <w:szCs w:val="16"/>
        </w:rPr>
        <w:t xml:space="preserve">11 studies, 518 patients; mean age 64.13 +/- 5.83 years, 58.19% female, mean cyst size 33.39 +/- 3.72 mm; 425 procedures contributed to the serious adverse event estimate</w:t>
      </w:r>
    </w:p>
    <w:p>
      <w:pPr>
        <w:spacing w:after="70"/>
      </w:pPr>
      <w:r>
        <w:rPr>
          <w:b/>
          <w:bCs/>
          <w:color w:val="17365D"/>
          <w:sz w:val="16"/>
          <w:szCs w:val="16"/>
        </w:rPr>
        <w:t xml:space="preserve">Bottom line. </w:t>
      </w:r>
      <w:r>
        <w:rPr>
          <w:sz w:val="16"/>
          <w:szCs w:val="16"/>
        </w:rPr>
        <w:t xml:space="preserve">Pools the early experience of through-the-needle microforceps biopsy, establishing roughly 97% technical success, 80% diagnostic yield, 83% accuracy and about 1% serious adverse events; it does not establish superiority over FNA for accuracy, since that claim rests on two retrospective unblinded within-patient comparisons with an odds ratio spanning 1.1 to 67 and is contradicted by the paper's own results text.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Low-to-moderate heterogeneity among included studies, which differed in patient population, sampling technique (suction vs slow-pull FNA, to-and-fro movements, number of biopsies and passes), lesion location and histopathology, and in inter-operator capability and familiarity</w:t>
            </w:r>
          </w:p>
          <w:p>
            <w:pPr>
              <w:pStyle w:val="ListParagraph"/>
              <w:numPr>
                <w:ilvl w:val="0"/>
                <w:numId w:val="2"/>
              </w:numPr>
              <w:spacing w:after="45"/>
            </w:pPr>
            <w:r>
              <w:rPr>
                <w:sz w:val="15"/>
                <w:szCs w:val="15"/>
              </w:rPr>
              <w:t xml:space="preserve">Only one prospective observational study and no randomised trials were included, so confounding bias is possible and internal validity is limited by the absence of adjusted estimates</w:t>
            </w:r>
          </w:p>
          <w:p>
            <w:pPr>
              <w:pStyle w:val="ListParagraph"/>
              <w:numPr>
                <w:ilvl w:val="0"/>
                <w:numId w:val="2"/>
              </w:numPr>
              <w:spacing w:after="45"/>
            </w:pPr>
            <w:r>
              <w:rPr>
                <w:sz w:val="15"/>
                <w:szCs w:val="15"/>
              </w:rPr>
              <w:t xml:space="preserve">Publication bias was present, although correction with trim-and-fill did not significantly alter the findings given overlapping confidence intervals</w:t>
            </w:r>
          </w:p>
          <w:p>
            <w:pPr>
              <w:pStyle w:val="ListParagraph"/>
              <w:numPr>
                <w:ilvl w:val="0"/>
                <w:numId w:val="2"/>
              </w:numPr>
              <w:spacing w:after="45"/>
            </w:pPr>
            <w:r>
              <w:rPr>
                <w:sz w:val="15"/>
                <w:szCs w:val="15"/>
              </w:rPr>
              <w:t xml:space="preserve">The microforceps device is not available at all centres, so results likely reflect centres with expertise</w:t>
            </w:r>
          </w:p>
          <w:p>
            <w:pPr>
              <w:pStyle w:val="ListParagraph"/>
              <w:numPr>
                <w:ilvl w:val="0"/>
                <w:numId w:val="2"/>
              </w:numPr>
              <w:spacing w:after="45"/>
            </w:pPr>
            <w:r>
              <w:rPr>
                <w:sz w:val="15"/>
                <w:szCs w:val="15"/>
              </w:rPr>
              <w:t xml:space="preserve">Learning curve and clinical expertise are a concern with any innovative technique, although passage through a standard 19-gauge needle may ease adoption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comparison with FNA is within-patient and unblinded: the same aspirate yielded the cytology and the forceps pass yielded the histology, read by pathologists who knew both, so a 'yield' advantage for the newer technique is partly built into the design, and an I2 of 87% around that odds ratio means no single common effect exists to pool</w:t>
            </w:r>
          </w:p>
          <w:p>
            <w:pPr>
              <w:pStyle w:val="ListParagraph"/>
              <w:numPr>
                <w:ilvl w:val="0"/>
                <w:numId w:val="2"/>
              </w:numPr>
              <w:spacing w:after="45"/>
            </w:pPr>
            <w:r>
              <w:rPr>
                <w:sz w:val="15"/>
                <w:szCs w:val="15"/>
              </w:rPr>
              <w:t xml:space="preserve">The accuracy odds ratio of 8.69 rests on two studies with a confidence interval from 1.12 to 67.12, and the paper's own results section states there was 'no significant difference in diagnostic accuracy' between the techniques, directly contradicting the abstract's claim of significant improvement - a reader relying on the abstract is misled</w:t>
            </w:r>
          </w:p>
          <w:p>
            <w:pPr>
              <w:pStyle w:val="ListParagraph"/>
              <w:numPr>
                <w:ilvl w:val="0"/>
                <w:numId w:val="2"/>
              </w:numPr>
              <w:spacing w:after="45"/>
            </w:pPr>
            <w:r>
              <w:rPr>
                <w:sz w:val="15"/>
                <w:szCs w:val="15"/>
              </w:rPr>
              <w:t xml:space="preserve">The prediction interval for diagnostic yield runs from 4.07% to 97.24%, meaning the pooled 79.6% predicts essentially nothing about the next study; prediction intervals are calculated and reported but not allowed to qualify the conclusion</w:t>
            </w:r>
          </w:p>
          <w:p>
            <w:pPr>
              <w:pStyle w:val="ListParagraph"/>
              <w:numPr>
                <w:ilvl w:val="0"/>
                <w:numId w:val="2"/>
              </w:numPr>
              <w:spacing w:after="45"/>
            </w:pPr>
            <w:r>
              <w:rPr>
                <w:sz w:val="15"/>
                <w:szCs w:val="15"/>
              </w:rPr>
              <w:t xml:space="preserve">'Diagnostic yield' is not defined uniformly across the contributing studies and is not the same quantity as a correct diagnosis; only 6 of 11 studies reported accuracy against any reference standard, so for most of the data there is no truth to be right about</w:t>
            </w:r>
          </w:p>
          <w:p>
            <w:pPr>
              <w:pStyle w:val="ListParagraph"/>
              <w:numPr>
                <w:ilvl w:val="0"/>
                <w:numId w:val="2"/>
              </w:numPr>
              <w:spacing w:after="45"/>
            </w:pPr>
            <w:r>
              <w:rPr>
                <w:sz w:val="15"/>
                <w:szCs w:val="15"/>
              </w:rPr>
              <w:t xml:space="preserve">Crino et al. contributes a 61 of 61 (100%) diagnostic yield and an 18% bleeding rate - an outlier in both directions - and drives both the yield estimate and the adverse event estimate without a sensitivity analysis excluding it</w:t>
            </w:r>
          </w:p>
          <w:p>
            <w:pPr>
              <w:pStyle w:val="ListParagraph"/>
              <w:numPr>
                <w:ilvl w:val="0"/>
                <w:numId w:val="2"/>
              </w:numPr>
              <w:spacing w:after="45"/>
            </w:pPr>
            <w:r>
              <w:rPr>
                <w:sz w:val="15"/>
                <w:szCs w:val="15"/>
              </w:rPr>
              <w:t xml:space="preserve">A serious adverse event rate of 1.08% is derived from one event; the confidence interval (0.43-2.69) is a function of the pooling method rather than of any real information about risk, and cannot bound the hazard of a new device</w:t>
            </w:r>
          </w:p>
          <w:p>
            <w:pPr>
              <w:pStyle w:val="ListParagraph"/>
              <w:numPr>
                <w:ilvl w:val="0"/>
                <w:numId w:val="2"/>
              </w:numPr>
              <w:spacing w:after="45"/>
            </w:pPr>
            <w:r>
              <w:rPr>
                <w:sz w:val="15"/>
                <w:szCs w:val="15"/>
              </w:rPr>
              <w:t xml:space="preserve">Two of the 11 studies are conference abstracts and three score below the paper's own stated quality threshold of 4 on the Newcastle-Ottawa scale, contradicting the claim that all included studies were of high quality</w:t>
            </w:r>
          </w:p>
          <w:p>
            <w:pPr>
              <w:pStyle w:val="ListParagraph"/>
              <w:numPr>
                <w:ilvl w:val="0"/>
                <w:numId w:val="2"/>
              </w:numPr>
              <w:spacing w:after="45"/>
            </w:pPr>
            <w:r>
              <w:rPr>
                <w:sz w:val="15"/>
                <w:szCs w:val="15"/>
              </w:rPr>
              <w:t xml:space="preserve">The senior author is a consultant for Boston Scientific, and the analysis of a single proprietary device (Moray) with no comparator device is presented without any discussion of cost or of what the added tissue changes in management</w:t>
            </w:r>
          </w:p>
        </w:tc>
      </w:tr>
    </w:tbl>
    <w:p>
      <w:pPr>
        <w:spacing w:after="0" w:line="276"/>
      </w:pPr>
      <w:r>
        <w:rPr>
          <w:color w:val="5A6069"/>
          <w:sz w:val="14"/>
          <w:szCs w:val="14"/>
        </w:rPr>
        <w:t xml:space="preserve">Funding: No funding statement; competing interests: T Rustagi is a consultant for Boston Scientific</w:t>
      </w:r>
    </w:p>
    <w:p>
      <w:pPr>
        <w:keepNext/>
        <w:spacing w:after="50" w:before="260"/>
      </w:pPr>
      <w:r>
        <w:rPr>
          <w:rFonts w:ascii="Cambria" w:cs="Cambria" w:eastAsia="Cambria" w:hAnsi="Cambria"/>
          <w:b/>
          <w:bCs/>
          <w:color w:val="17365D"/>
          <w:sz w:val="20"/>
          <w:szCs w:val="20"/>
        </w:rPr>
        <w:t xml:space="preserve">nCLE training study</w:t>
      </w:r>
      <w:r>
        <w:rPr>
          <w:b/>
          <w:bCs/>
          <w:color w:val="176A87"/>
          <w:sz w:val="15"/>
          <w:szCs w:val="15"/>
        </w:rPr>
        <w:t xml:space="preserve">   Prospective cohort</w:t>
      </w:r>
      <w:r>
        <w:rPr>
          <w:color w:val="5A6069"/>
          <w:sz w:val="15"/>
          <w:szCs w:val="15"/>
        </w:rPr>
        <w:t xml:space="preserve">   PMID 37473969</w:t>
      </w:r>
    </w:p>
    <w:p>
      <w:pPr>
        <w:spacing w:after="50" w:line="276"/>
      </w:pPr>
      <w:r>
        <w:rPr>
          <w:color w:val="5A6069"/>
          <w:sz w:val="17"/>
          <w:szCs w:val="17"/>
        </w:rPr>
        <w:t xml:space="preserve">Structured training program on confocal laser endomicroscopy for pancreatic cystic lesions: a multicenter prospective study among early-career endosonographers (with video).</w:t>
      </w:r>
    </w:p>
    <w:p>
      <w:pPr>
        <w:spacing w:after="50"/>
      </w:pPr>
      <w:r>
        <w:rPr>
          <w:b/>
          <w:bCs/>
          <w:color w:val="176A87"/>
          <w:sz w:val="16"/>
          <w:szCs w:val="16"/>
        </w:rPr>
        <w:t xml:space="preserve">Population. </w:t>
      </w:r>
      <w:r>
        <w:rPr>
          <w:sz w:val="16"/>
          <w:szCs w:val="16"/>
        </w:rPr>
        <w:t xml:space="preserve">21 early-career nCLE-naive endosonographers (10 advanced endoscopy fellows, 11 practising advanced endoscopists; 86% academic), each assessing 80 nCLE videos twice; videos from 80 patients with confirmed histopathology - 53 mucinous (37 IPMN, 16 MCN) and 27 non-mucinous (11 SCA, 3 pseudocyst, 13 cystic NET/SPN)</w:t>
      </w:r>
    </w:p>
    <w:p>
      <w:pPr>
        <w:spacing w:after="70"/>
      </w:pPr>
      <w:r>
        <w:rPr>
          <w:b/>
          <w:bCs/>
          <w:color w:val="17365D"/>
          <w:sz w:val="16"/>
          <w:szCs w:val="16"/>
        </w:rPr>
        <w:t xml:space="preserve">Bottom line. </w:t>
      </w:r>
      <w:r>
        <w:rPr>
          <w:sz w:val="16"/>
          <w:szCs w:val="16"/>
        </w:rPr>
        <w:t xml:space="preserve">Shows that a remote teaching module plus 80 feedback-supported video readings brings nCLE-naive early-career endosonographers to roughly expert accuracy (89%) for mucinous versus non-mucinous cysts at a median of 38 cases, durable at 8 weeks; it does not establish competence at performing EUS-nCLE, nor performance on unfamiliar cases, and subtype sensitivities of 57-73% with kappa as low as 0.32 undercut the technique's main clinical rationale.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method provides no training in the technical aspects of performing a high-quality EUS-nCLE examination</w:t>
            </w:r>
          </w:p>
          <w:p>
            <w:pPr>
              <w:pStyle w:val="ListParagraph"/>
              <w:numPr>
                <w:ilvl w:val="0"/>
                <w:numId w:val="2"/>
              </w:numPr>
              <w:spacing w:after="45"/>
            </w:pPr>
            <w:r>
              <w:rPr>
                <w:sz w:val="15"/>
                <w:szCs w:val="15"/>
              </w:rPr>
              <w:t xml:space="preserve">The teaching module and targeted feedback came from a single nCLE expert, which may limit reproducibility, although prerecorded feedback has been shown non-inferior to real-time feedback</w:t>
            </w:r>
          </w:p>
          <w:p>
            <w:pPr>
              <w:pStyle w:val="ListParagraph"/>
              <w:numPr>
                <w:ilvl w:val="0"/>
                <w:numId w:val="2"/>
              </w:numPr>
              <w:spacing w:after="45"/>
            </w:pPr>
            <w:r>
              <w:rPr>
                <w:sz w:val="15"/>
                <w:szCs w:val="15"/>
              </w:rPr>
              <w:t xml:space="preserve">Training and competency assessment used edited high-yield videos acquired by experts, removing technique variability, which may have produced higher accuracy than would be expected in clinical practice; results may not generalise to real-time procedures by novice operators</w:t>
            </w:r>
          </w:p>
          <w:p>
            <w:pPr>
              <w:pStyle w:val="ListParagraph"/>
              <w:numPr>
                <w:ilvl w:val="0"/>
                <w:numId w:val="2"/>
              </w:numPr>
              <w:spacing w:after="45"/>
            </w:pPr>
            <w:r>
              <w:rPr>
                <w:sz w:val="15"/>
                <w:szCs w:val="15"/>
              </w:rPr>
              <w:t xml:space="preserve">Observer selection bias from including only US early-career endosonographers recruited by email and social media</w:t>
            </w:r>
          </w:p>
          <w:p>
            <w:pPr>
              <w:pStyle w:val="ListParagraph"/>
              <w:numPr>
                <w:ilvl w:val="0"/>
                <w:numId w:val="2"/>
              </w:numPr>
              <w:spacing w:after="45"/>
            </w:pPr>
            <w:r>
              <w:rPr>
                <w:sz w:val="15"/>
                <w:szCs w:val="15"/>
              </w:rPr>
              <w:t xml:space="preserve">Patient selection bias is inherent in using videos of common cysts with validated nCLE patterns and confirmed histopathology</w:t>
            </w:r>
          </w:p>
          <w:p>
            <w:pPr>
              <w:pStyle w:val="ListParagraph"/>
              <w:numPr>
                <w:ilvl w:val="0"/>
                <w:numId w:val="2"/>
              </w:numPr>
              <w:spacing w:after="45"/>
            </w:pPr>
            <w:r>
              <w:rPr>
                <w:sz w:val="15"/>
                <w:szCs w:val="15"/>
              </w:rPr>
              <w:t xml:space="preserve">Unmeasured confounders such as prior exposure to or knowledge of nCLE and variable motivation to learn may partly explain the inefficacy of the refresher intervention</w:t>
            </w:r>
          </w:p>
          <w:p>
            <w:pPr>
              <w:pStyle w:val="ListParagraph"/>
              <w:numPr>
                <w:ilvl w:val="0"/>
                <w:numId w:val="2"/>
              </w:numPr>
              <w:spacing w:after="45"/>
            </w:pPr>
            <w:r>
              <w:rPr>
                <w:sz w:val="15"/>
                <w:szCs w:val="15"/>
              </w:rPr>
              <w:t xml:space="preserve">Learning curves were not formally assessed for each cyst subtype</w:t>
            </w:r>
          </w:p>
          <w:p>
            <w:pPr>
              <w:pStyle w:val="ListParagraph"/>
              <w:numPr>
                <w:ilvl w:val="0"/>
                <w:numId w:val="2"/>
              </w:numPr>
              <w:spacing w:after="45"/>
            </w:pPr>
            <w:r>
              <w:rPr>
                <w:sz w:val="15"/>
                <w:szCs w:val="15"/>
              </w:rPr>
              <w:t xml:space="preserve">Training in differentiating the degree of dysplasia within IPMNs was not evaluated</w:t>
            </w:r>
          </w:p>
          <w:p>
            <w:pPr>
              <w:pStyle w:val="ListParagraph"/>
              <w:numPr>
                <w:ilvl w:val="0"/>
                <w:numId w:val="2"/>
              </w:numPr>
              <w:spacing w:after="45"/>
            </w:pPr>
            <w:r>
              <w:rPr>
                <w:sz w:val="15"/>
                <w:szCs w:val="15"/>
              </w:rPr>
              <w:t xml:space="preserve">Interruptions and lack of nCLE exposure longer than 8 weeks might cause decrements in competency, which was not tested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refresher arm performed worse than self-learning on accuracy, specificity, confidence and every interobserver agreement statistic; extra expert teaching making readers reliably worse is not a plausible effect, so this is better read as a randomisation failure in 21 people (11 vs 10) than as evidence that refreshers are ineffective - the paper reports it as the latter</w:t>
            </w:r>
          </w:p>
          <w:p>
            <w:pPr>
              <w:pStyle w:val="ListParagraph"/>
              <w:numPr>
                <w:ilvl w:val="0"/>
                <w:numId w:val="2"/>
              </w:numPr>
              <w:spacing w:after="45"/>
            </w:pPr>
            <w:r>
              <w:rPr>
                <w:sz w:val="15"/>
                <w:szCs w:val="15"/>
              </w:rPr>
              <w:t xml:space="preserve">Phase 2 uses the same 80 videos, with the same correct answers, that were taught with case-by-case expert feedback in phase 1; reshuffling the order does not remove recognition of individual clips, so the demonstrated 'durability' is confounded with memory of the test set, and the improvement from 85% to 89% is as consistent with learning the answers as with learning the patterns</w:t>
            </w:r>
          </w:p>
          <w:p>
            <w:pPr>
              <w:pStyle w:val="ListParagraph"/>
              <w:numPr>
                <w:ilvl w:val="0"/>
                <w:numId w:val="2"/>
              </w:numPr>
              <w:spacing w:after="45"/>
            </w:pPr>
            <w:r>
              <w:rPr>
                <w:sz w:val="15"/>
                <w:szCs w:val="15"/>
              </w:rPr>
              <w:t xml:space="preserve">The senior author designed the teaching module, chose and edited the high-yield clips, delivered all the feedback, co-selected the participants and is a speaker for the device manufacturer; there is no independent reference reader or blinded adjudication anywhere in the design</w:t>
            </w:r>
          </w:p>
          <w:p>
            <w:pPr>
              <w:pStyle w:val="ListParagraph"/>
              <w:numPr>
                <w:ilvl w:val="0"/>
                <w:numId w:val="2"/>
              </w:numPr>
              <w:spacing w:after="45"/>
            </w:pPr>
            <w:r>
              <w:rPr>
                <w:sz w:val="15"/>
                <w:szCs w:val="15"/>
              </w:rPr>
              <w:t xml:space="preserve">Prevalence in the video set is engineered at 66% mucinous, so the reported accuracy figures are not transportable to a clinic where most cysts are benign, and no PPV or NPV is given at any realistic prevalence</w:t>
            </w:r>
          </w:p>
          <w:p>
            <w:pPr>
              <w:pStyle w:val="ListParagraph"/>
              <w:numPr>
                <w:ilvl w:val="0"/>
                <w:numId w:val="2"/>
              </w:numPr>
              <w:spacing w:after="45"/>
            </w:pPr>
            <w:r>
              <w:rPr>
                <w:sz w:val="15"/>
                <w:szCs w:val="15"/>
              </w:rPr>
              <w:t xml:space="preserve">The per-subtype sensitivities that matter clinically are 57% for MCN and 65% for SCA, meaning a trained reader misses nearly half of MCNs and a third of serous cystadenomas; since the economic case for nCLE is avoiding resection of benign cysts, a 65% sensitivity for SCA undercuts the rationale, and the paper presents the high specificities instead</w:t>
            </w:r>
          </w:p>
          <w:p>
            <w:pPr>
              <w:pStyle w:val="ListParagraph"/>
              <w:numPr>
                <w:ilvl w:val="0"/>
                <w:numId w:val="2"/>
              </w:numPr>
              <w:spacing w:after="45"/>
            </w:pPr>
            <w:r>
              <w:rPr>
                <w:sz w:val="15"/>
                <w:szCs w:val="15"/>
              </w:rPr>
              <w:t xml:space="preserve">'Competency' is defined against an arbitrary 10% acceptable and 30% unacceptable error band chosen from meta-analytic accuracies rather than from any outcome, and 5 of 21 readers never reached it yet remain in the pooled phase 2 accuracy of 89%</w:t>
            </w:r>
          </w:p>
          <w:p>
            <w:pPr>
              <w:pStyle w:val="ListParagraph"/>
              <w:numPr>
                <w:ilvl w:val="0"/>
                <w:numId w:val="2"/>
              </w:numPr>
              <w:spacing w:after="45"/>
            </w:pPr>
            <w:r>
              <w:rPr>
                <w:sz w:val="15"/>
                <w:szCs w:val="15"/>
              </w:rPr>
              <w:t xml:space="preserve">Several subtype estimates rest on single digits - 3 pseudocysts and 11 SCAs across the whole library - and pseudocyst sensitivity could not even be computed in two of four video blocks for want of true positives</w:t>
            </w:r>
          </w:p>
          <w:p>
            <w:pPr>
              <w:pStyle w:val="ListParagraph"/>
              <w:numPr>
                <w:ilvl w:val="0"/>
                <w:numId w:val="2"/>
              </w:numPr>
              <w:spacing w:after="45"/>
            </w:pPr>
            <w:r>
              <w:rPr>
                <w:sz w:val="15"/>
                <w:szCs w:val="15"/>
              </w:rPr>
              <w:t xml:space="preserve">Interobserver agreement for MCN was fair at best (kappa 0.32) and for SCA and NET/SPN only 0.44, which means that the subtype diagnoses the technique is promoted for are not reproducible between trained readers; the conclusion emphasises accuracy and not reproducibility</w:t>
            </w:r>
          </w:p>
        </w:tc>
      </w:tr>
    </w:tbl>
    <w:p>
      <w:pPr>
        <w:spacing w:after="0" w:line="276"/>
      </w:pPr>
      <w:r>
        <w:rPr>
          <w:color w:val="5A6069"/>
          <w:sz w:val="14"/>
          <w:szCs w:val="14"/>
        </w:rPr>
        <w:t xml:space="preserve">Funding: No funding statement; disclosures: JD Machicado is a speaker for Mauna Kea Technologies, SG Krishna is a speaker for and receives research support from Mauna Kea Technologies, and B Napoleon is a speaker for Mauna Kea Technologies; all other authors disclosed no financial relationships</w:t>
      </w:r>
    </w:p>
    <w:p>
      <w:pPr>
        <w:keepNext/>
        <w:spacing w:after="50" w:before="260"/>
      </w:pPr>
      <w:r>
        <w:rPr>
          <w:rFonts w:ascii="Cambria" w:cs="Cambria" w:eastAsia="Cambria" w:hAnsi="Cambria"/>
          <w:b/>
          <w:bCs/>
          <w:color w:val="17365D"/>
          <w:sz w:val="20"/>
          <w:szCs w:val="20"/>
        </w:rPr>
        <w:t xml:space="preserve">Oyama 2020</w:t>
      </w:r>
      <w:r>
        <w:rPr>
          <w:b/>
          <w:bCs/>
          <w:color w:val="176A87"/>
          <w:sz w:val="15"/>
          <w:szCs w:val="15"/>
        </w:rPr>
        <w:t xml:space="preserve">   Prospective cohort</w:t>
      </w:r>
      <w:r>
        <w:rPr>
          <w:color w:val="5A6069"/>
          <w:sz w:val="15"/>
          <w:szCs w:val="15"/>
        </w:rPr>
        <w:t xml:space="preserve">   PMID 31473224</w:t>
      </w:r>
    </w:p>
    <w:p>
      <w:pPr>
        <w:spacing w:after="50" w:line="276"/>
      </w:pPr>
      <w:r>
        <w:rPr>
          <w:color w:val="5A6069"/>
          <w:sz w:val="17"/>
          <w:szCs w:val="17"/>
        </w:rPr>
        <w:t xml:space="preserve">Long-term Risk of Malignancy in Branch-Duct Intraductal Papillary Mucinous Neoplasms.</w:t>
      </w:r>
    </w:p>
    <w:p>
      <w:pPr>
        <w:spacing w:after="50"/>
      </w:pPr>
      <w:r>
        <w:rPr>
          <w:b/>
          <w:bCs/>
          <w:color w:val="176A87"/>
          <w:sz w:val="16"/>
          <w:szCs w:val="16"/>
        </w:rPr>
        <w:t xml:space="preserve">Population. </w:t>
      </w:r>
      <w:r>
        <w:rPr>
          <w:sz w:val="16"/>
          <w:szCs w:val="16"/>
        </w:rPr>
        <w:t xml:space="preserve">1404 consecutive patients with branch-duct IPMN (52% women, mean age 67.5 years, median IPMN 14 mm), 9231 person-years, median follow-up 6.0 years (range 0.5-21.8); 804 (57%) analysed after 5-year surveillance (3598 person-years, median 3.9 further years); subgroups of 732 with IPMN &lt;15 mm, 1335 with MPD &lt;5 mm, and 737 meeting AGA criteria for discontinuation</w:t>
      </w:r>
    </w:p>
    <w:p>
      <w:pPr>
        <w:spacing w:after="70"/>
      </w:pPr>
      <w:r>
        <w:rPr>
          <w:b/>
          <w:bCs/>
          <w:color w:val="17365D"/>
          <w:sz w:val="16"/>
          <w:szCs w:val="16"/>
        </w:rPr>
        <w:t xml:space="preserve">Bottom line. </w:t>
      </w:r>
      <w:r>
        <w:rPr>
          <w:sz w:val="16"/>
          <w:szCs w:val="16"/>
        </w:rPr>
        <w:t xml:space="preserve">The largest single-centre long-term branch-duct IPMN series shows pancreatic carcinoma incidence rising to 15% at 15 years, a tenfold excess over the matched population, and a risk that persists past 5 years even in cysts under 15 mm with a non-dilated duct - arguing against the AGA stopping rule; it does not establish that continued surveillance changes outcome, and roughly half the cancers were concomitant PDACs that no IPMN feature predicted.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Data came from a single tertiary referral centre, potentially producing referral bias</w:t>
            </w:r>
          </w:p>
          <w:p>
            <w:pPr>
              <w:pStyle w:val="ListParagraph"/>
              <w:numPr>
                <w:ilvl w:val="0"/>
                <w:numId w:val="2"/>
              </w:numPr>
              <w:spacing w:after="45"/>
            </w:pPr>
            <w:r>
              <w:rPr>
                <w:sz w:val="15"/>
                <w:szCs w:val="15"/>
              </w:rPr>
              <w:t xml:space="preserve">The incidence of pancreatic carcinoma appeared higher than estimated from the prevalence of pancreatic cysts and the incidence of pancreatic cancer in the general Japanese population, and the branch-duct IPMNs were larger than reported for incidentally diagnosed lesions</w:t>
            </w:r>
          </w:p>
          <w:p>
            <w:pPr>
              <w:pStyle w:val="ListParagraph"/>
              <w:numPr>
                <w:ilvl w:val="0"/>
                <w:numId w:val="2"/>
              </w:numPr>
              <w:spacing w:after="45"/>
            </w:pPr>
            <w:r>
              <w:rPr>
                <w:sz w:val="15"/>
                <w:szCs w:val="15"/>
              </w:rPr>
              <w:t xml:space="preserve">A vast majority of the population was Japanese, so the data should be validated in independent populations</w:t>
            </w:r>
          </w:p>
          <w:p>
            <w:pPr>
              <w:pStyle w:val="ListParagraph"/>
              <w:numPr>
                <w:ilvl w:val="0"/>
                <w:numId w:val="2"/>
              </w:numPr>
              <w:spacing w:after="45"/>
            </w:pPr>
            <w:r>
              <w:rPr>
                <w:sz w:val="15"/>
                <w:szCs w:val="15"/>
              </w:rPr>
              <w:t xml:space="preserve">Molecular analyses were not available for all patients who developed pancreatic carcinoma, and in GNAS-wild-type carcinomas further analyses beyond KRAS might be required for a definite conclusion on derived versus concomitant origin</w:t>
            </w:r>
          </w:p>
          <w:p>
            <w:pPr>
              <w:pStyle w:val="ListParagraph"/>
              <w:numPr>
                <w:ilvl w:val="0"/>
                <w:numId w:val="2"/>
              </w:numPr>
              <w:spacing w:after="45"/>
            </w:pPr>
            <w:r>
              <w:rPr>
                <w:sz w:val="15"/>
                <w:szCs w:val="15"/>
              </w:rPr>
              <w:t xml:space="preserve">The small number of high-grade dysplasia cases (7) precluded robust statistical assessment of that subgroup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cohort excluded mural nodules and MPD &gt;=10 mm at baseline and then counts later-appearing mural nodules and carcinomas as outcomes, and it excluded anyone diagnosed with cancer or resected within 6 months; that 6-month window removes prevalent disease from the numerator while retaining its risk factors in the denominator, which is immortal time and biases the incidence estimate downward early and the hazard ratios upward</w:t>
            </w:r>
          </w:p>
          <w:p>
            <w:pPr>
              <w:pStyle w:val="ListParagraph"/>
              <w:numPr>
                <w:ilvl w:val="0"/>
                <w:numId w:val="2"/>
              </w:numPr>
              <w:spacing w:after="45"/>
            </w:pPr>
            <w:r>
              <w:rPr>
                <w:sz w:val="15"/>
                <w:szCs w:val="15"/>
              </w:rPr>
              <w:t xml:space="preserve">The three nested denominators - 1404, then 804, then 737 - are progressively enriched survivor sets, and the AGA-criteria subgroup is constructed retrospectively using information from the first 5 years; the AGA rule would be applied prospectively, so 'patients in whom the AGA would stop surveillance' is not the group the AGA rule actually identifies</w:t>
            </w:r>
          </w:p>
          <w:p>
            <w:pPr>
              <w:pStyle w:val="ListParagraph"/>
              <w:numPr>
                <w:ilvl w:val="0"/>
                <w:numId w:val="2"/>
              </w:numPr>
              <w:spacing w:after="45"/>
            </w:pPr>
            <w:r>
              <w:rPr>
                <w:sz w:val="15"/>
                <w:szCs w:val="15"/>
              </w:rPr>
              <w:t xml:space="preserve">The SIR comparator is the age- and sex-matched Japanese population, of whom some 2-7% also harbour a pancreatic cyst, so part of the 10.8-fold excess is detection rather than incidence; the authors note that their own incidence exceeds what cyst prevalence and population cancer rates would predict, which is the same objection seen from the inside</w:t>
            </w:r>
          </w:p>
          <w:p>
            <w:pPr>
              <w:pStyle w:val="ListParagraph"/>
              <w:numPr>
                <w:ilvl w:val="0"/>
                <w:numId w:val="2"/>
              </w:numPr>
              <w:spacing w:after="45"/>
            </w:pPr>
            <w:r>
              <w:rPr>
                <w:sz w:val="15"/>
                <w:szCs w:val="15"/>
              </w:rPr>
              <w:t xml:space="preserve">High-grade dysplasia (7 of 38 derived carcinomas) is counted as an event against a registry denominator that counts only invasive cancer, inflating every SIR in the paper</w:t>
            </w:r>
          </w:p>
          <w:p>
            <w:pPr>
              <w:pStyle w:val="ListParagraph"/>
              <w:numPr>
                <w:ilvl w:val="0"/>
                <w:numId w:val="2"/>
              </w:numPr>
              <w:spacing w:after="45"/>
            </w:pPr>
            <w:r>
              <w:rPr>
                <w:sz w:val="15"/>
                <w:szCs w:val="15"/>
              </w:rPr>
              <w:t xml:space="preserve">The derived-versus-concomitant distinction that carries the paper's main biological claim was adjudicated molecularly in only 13 of 68 cases and radiologically or histologically in the rest; a GNAS mutation alone was taken as sufficient to call a carcinoma IPMN-derived, and the one case where this overturned the pathological reading is presented as validation of the method rather than as a measure of its uncertainty</w:t>
            </w:r>
          </w:p>
          <w:p>
            <w:pPr>
              <w:pStyle w:val="ListParagraph"/>
              <w:numPr>
                <w:ilvl w:val="0"/>
                <w:numId w:val="2"/>
              </w:numPr>
              <w:spacing w:after="45"/>
            </w:pPr>
            <w:r>
              <w:rPr>
                <w:sz w:val="15"/>
                <w:szCs w:val="15"/>
              </w:rPr>
              <w:t xml:space="preserve">Nearly half the carcinomas (30 of 68, and 14 of 30 after 5 years) were concomitant PDAC, whose incidence was unrelated to any IPMN feature except age; the paper's recommendation to continue surveillance therefore rests substantially on a risk that its own risk factors cannot stratify and that imaging of the cyst is not designed to detect</w:t>
            </w:r>
          </w:p>
          <w:p>
            <w:pPr>
              <w:pStyle w:val="ListParagraph"/>
              <w:numPr>
                <w:ilvl w:val="0"/>
                <w:numId w:val="2"/>
              </w:numPr>
              <w:spacing w:after="45"/>
            </w:pPr>
            <w:r>
              <w:rPr>
                <w:sz w:val="15"/>
                <w:szCs w:val="15"/>
              </w:rPr>
              <w:t xml:space="preserve">In a centre where the whole resected pancreas is sliced at 5 mm and clinicians are primed to look for concomitant PDAC, both the ascertainment of that entity and its apparent frequency are higher than they would be elsewhere; this makes the Japanese concomitant-PDAC literature and the global recommendation drawn from it hard to separate</w:t>
            </w:r>
          </w:p>
          <w:p>
            <w:pPr>
              <w:pStyle w:val="ListParagraph"/>
              <w:numPr>
                <w:ilvl w:val="0"/>
                <w:numId w:val="2"/>
              </w:numPr>
              <w:spacing w:after="45"/>
            </w:pPr>
            <w:r>
              <w:rPr>
                <w:sz w:val="15"/>
                <w:szCs w:val="15"/>
              </w:rPr>
              <w:t xml:space="preserve">Postoperative morbidity was 75% with major morbidity in 26% among the 57 resected, and 19 of those 57 had only low-grade dysplasia - the cost of the surveillance-and-resection strategy the paper advocates is reported but never set against the incidence figures it is recommending be acted upon</w:t>
            </w:r>
          </w:p>
        </w:tc>
      </w:tr>
    </w:tbl>
    <w:p>
      <w:pPr>
        <w:spacing w:after="0" w:line="276"/>
      </w:pPr>
      <w:r>
        <w:rPr>
          <w:color w:val="5A6069"/>
          <w:sz w:val="14"/>
          <w:szCs w:val="14"/>
        </w:rPr>
        <w:t xml:space="preserve">Funding: No funding statement; conflicts of interest: the authors disclose no conflicts</w:t>
      </w:r>
    </w:p>
    <w:p>
      <w:pPr>
        <w:keepNext/>
        <w:spacing w:after="50" w:before="260"/>
      </w:pPr>
      <w:r>
        <w:rPr>
          <w:rFonts w:ascii="Cambria" w:cs="Cambria" w:eastAsia="Cambria" w:hAnsi="Cambria"/>
          <w:b/>
          <w:bCs/>
          <w:color w:val="17365D"/>
          <w:sz w:val="20"/>
          <w:szCs w:val="20"/>
        </w:rPr>
        <w:t xml:space="preserve">PancreaSeq 2018</w:t>
      </w:r>
      <w:r>
        <w:rPr>
          <w:b/>
          <w:bCs/>
          <w:color w:val="176A87"/>
          <w:sz w:val="15"/>
          <w:szCs w:val="15"/>
        </w:rPr>
        <w:t xml:space="preserve">   Prospective cohort</w:t>
      </w:r>
      <w:r>
        <w:rPr>
          <w:color w:val="5A6069"/>
          <w:sz w:val="15"/>
          <w:szCs w:val="15"/>
        </w:rPr>
        <w:t xml:space="preserve">   PMID 28970292</w:t>
      </w:r>
    </w:p>
    <w:p>
      <w:pPr>
        <w:spacing w:after="50" w:line="276"/>
      </w:pPr>
      <w:r>
        <w:rPr>
          <w:color w:val="5A6069"/>
          <w:sz w:val="17"/>
          <w:szCs w:val="17"/>
        </w:rPr>
        <w:t xml:space="preserve">Preoperative next-generation sequencing of pancreatic cyst fluid is highly accurate in cyst classification and detection of advanced neoplasia.</w:t>
      </w:r>
    </w:p>
    <w:p>
      <w:pPr>
        <w:spacing w:after="50"/>
      </w:pPr>
      <w:r>
        <w:rPr>
          <w:b/>
          <w:bCs/>
          <w:color w:val="176A87"/>
          <w:sz w:val="16"/>
          <w:szCs w:val="16"/>
        </w:rPr>
        <w:t xml:space="preserve">Population. </w:t>
      </w:r>
      <w:r>
        <w:rPr>
          <w:sz w:val="16"/>
          <w:szCs w:val="16"/>
        </w:rPr>
        <w:t xml:space="preserve">673 EUS-FNA cyst fluid specimens from 642 patients, of which 626 specimens from 595 patients were satisfactory; surgical pathology in 102 patients (17%); separate Sanger cohort of 175 cysts from 169 patients, 159 satisfactory, 34 with diagnostic pathology</w:t>
      </w:r>
    </w:p>
    <w:p>
      <w:pPr>
        <w:spacing w:after="70"/>
      </w:pPr>
      <w:r>
        <w:rPr>
          <w:b/>
          <w:bCs/>
          <w:color w:val="17365D"/>
          <w:sz w:val="16"/>
          <w:szCs w:val="16"/>
        </w:rPr>
        <w:t xml:space="preserve">Bottom line. </w:t>
      </w:r>
      <w:r>
        <w:rPr>
          <w:sz w:val="16"/>
          <w:szCs w:val="16"/>
        </w:rPr>
        <w:t xml:space="preserve">Establishes in a large prospective single-centre series that deep NGS of preoperative cyst fluid is 100% sensitive for IPMN and 100% specific for a mucinous cyst, far more sensitive than Sanger sequencing, and that TP53/PIK3CA/PTEN alterations mark advanced neoplasia better than duct dilatation, mural nodules or cytology; the 100% figures for advanced neoplasia depend on allele-frequency rules fitted to the same 102 resected cases, and only 17% of the cohort was verified.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Diagnostic surgical pathology was available for only a small proportion of patients, representing a surgical selection bias</w:t>
            </w:r>
          </w:p>
          <w:p>
            <w:pPr>
              <w:pStyle w:val="ListParagraph"/>
              <w:numPr>
                <w:ilvl w:val="0"/>
                <w:numId w:val="2"/>
              </w:numPr>
              <w:spacing w:after="45"/>
            </w:pPr>
            <w:r>
              <w:rPr>
                <w:sz w:val="15"/>
                <w:szCs w:val="15"/>
              </w:rPr>
              <w:t xml:space="preserve">A testing selection bias exists because only specimens satisfactory for NGS and Sanger sequencing were analysed, although with a 7% failure rate the effect is likely minimal</w:t>
            </w:r>
          </w:p>
          <w:p>
            <w:pPr>
              <w:pStyle w:val="ListParagraph"/>
              <w:numPr>
                <w:ilvl w:val="0"/>
                <w:numId w:val="2"/>
              </w:numPr>
              <w:spacing w:after="45"/>
            </w:pPr>
            <w:r>
              <w:rPr>
                <w:sz w:val="15"/>
                <w:szCs w:val="15"/>
              </w:rPr>
              <w:t xml:space="preserve">The follow-up period is relatively short to assess the clinical impact of detecting TP53, PIK3CA, PTEN or AKT1 alterations; monitoring is planned to continue</w:t>
            </w:r>
          </w:p>
          <w:p>
            <w:pPr>
              <w:pStyle w:val="ListParagraph"/>
              <w:numPr>
                <w:ilvl w:val="0"/>
                <w:numId w:val="2"/>
              </w:numPr>
              <w:spacing w:after="45"/>
            </w:pPr>
            <w:r>
              <w:rPr>
                <w:sz w:val="15"/>
                <w:szCs w:val="15"/>
              </w:rPr>
              <w:t xml:space="preserve">The panel omitted RNF43, CDKN2A and SMAD4; RNF43 might improve MCN detection but has only an 8-35% prevalence in MCN, and CDKN2A and SMAD4 deletions are associated with high-grade dysplasia and adenocarcinoma</w:t>
            </w:r>
          </w:p>
          <w:p>
            <w:pPr>
              <w:pStyle w:val="ListParagraph"/>
              <w:numPr>
                <w:ilvl w:val="0"/>
                <w:numId w:val="2"/>
              </w:numPr>
              <w:spacing w:after="45"/>
            </w:pPr>
            <w:r>
              <w:rPr>
                <w:sz w:val="15"/>
                <w:szCs w:val="15"/>
              </w:rPr>
              <w:t xml:space="preserve">Additional studies are required to identify the minimal gene set needed</w:t>
            </w:r>
          </w:p>
          <w:p>
            <w:pPr>
              <w:pStyle w:val="ListParagraph"/>
              <w:numPr>
                <w:ilvl w:val="0"/>
                <w:numId w:val="2"/>
              </w:numPr>
              <w:spacing w:after="45"/>
            </w:pPr>
            <w:r>
              <w:rPr>
                <w:sz w:val="15"/>
                <w:szCs w:val="15"/>
              </w:rPr>
              <w:t xml:space="preserve">The study does not address how to integrate DNA-based testing into current surveillance protocols</w:t>
            </w:r>
          </w:p>
          <w:p>
            <w:pPr>
              <w:pStyle w:val="ListParagraph"/>
              <w:numPr>
                <w:ilvl w:val="0"/>
                <w:numId w:val="2"/>
              </w:numPr>
              <w:spacing w:after="45"/>
            </w:pPr>
            <w:r>
              <w:rPr>
                <w:sz w:val="15"/>
                <w:szCs w:val="15"/>
              </w:rPr>
              <w:t xml:space="preserve">Assessment of MCNs using KRAS is a notable limitation, as is the use of Sanger sequencing for pancreatic cyst evaluation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allele-frequency rules that produce 100% sensitivity and 100% specificity were derived by inspecting the same 102 resected cases on which they are then scored, and the GNAS &gt;55% rule rests on exactly two cysts; the pre-specified gene combination gave 79-88% sensitivity, so the headline perfect performance is a fitted result reported alongside an unfitted comparator</w:t>
            </w:r>
          </w:p>
          <w:p>
            <w:pPr>
              <w:pStyle w:val="ListParagraph"/>
              <w:numPr>
                <w:ilvl w:val="0"/>
                <w:numId w:val="2"/>
              </w:numPr>
              <w:spacing w:after="45"/>
            </w:pPr>
            <w:r>
              <w:rPr>
                <w:sz w:val="15"/>
                <w:szCs w:val="15"/>
              </w:rPr>
              <w:t xml:space="preserve">Verification is severely partial - 102 of 595 patients (17%) - and resection was driven by Fukuoka features together with the molecular result itself, so the comparator tests (duct dilatation, mural nodule, cytology) helped determine who entered the denominator; this depresses their measured sensitivity by the same mechanism that inflates NGS</w:t>
            </w:r>
          </w:p>
          <w:p>
            <w:pPr>
              <w:pStyle w:val="ListParagraph"/>
              <w:numPr>
                <w:ilvl w:val="0"/>
                <w:numId w:val="2"/>
              </w:numPr>
              <w:spacing w:after="45"/>
            </w:pPr>
            <w:r>
              <w:rPr>
                <w:sz w:val="15"/>
                <w:szCs w:val="15"/>
              </w:rPr>
              <w:t xml:space="preserve">Advanced neoplasia was present in 19 of 102 resected patients but at an unknown and far lower rate in the 493 who were not resected, so the positive predictive values implied here do not transfer to a surveillance clinic</w:t>
            </w:r>
          </w:p>
          <w:p>
            <w:pPr>
              <w:pStyle w:val="ListParagraph"/>
              <w:numPr>
                <w:ilvl w:val="0"/>
                <w:numId w:val="2"/>
              </w:numPr>
              <w:spacing w:after="45"/>
            </w:pPr>
            <w:r>
              <w:rPr>
                <w:sz w:val="15"/>
                <w:szCs w:val="15"/>
              </w:rPr>
              <w:t xml:space="preserve">The 30% KRAS sensitivity for MCN is folded into a headline of 89% for 'mucinous cysts' because IPMNs outnumbered MCNs 56 to 10; a clinician applying the test to a body-or-tail cyst in a middle-aged woman faces the 30% figure, not the 89%</w:t>
            </w:r>
          </w:p>
          <w:p>
            <w:pPr>
              <w:pStyle w:val="ListParagraph"/>
              <w:numPr>
                <w:ilvl w:val="0"/>
                <w:numId w:val="2"/>
              </w:numPr>
              <w:spacing w:after="45"/>
            </w:pPr>
            <w:r>
              <w:rPr>
                <w:sz w:val="15"/>
                <w:szCs w:val="15"/>
              </w:rPr>
              <w:t xml:space="preserve">'All 16 patients are alive and well and have not developed pancreatic cancer' is offered as reassurance about low-level TP53/PIK3CA/PTEN mutations, but the median follow-up is 26 months for a lesion whose progression takes years, so the statement has no discriminating power</w:t>
            </w:r>
          </w:p>
          <w:p>
            <w:pPr>
              <w:pStyle w:val="ListParagraph"/>
              <w:numPr>
                <w:ilvl w:val="0"/>
                <w:numId w:val="2"/>
              </w:numPr>
              <w:spacing w:after="45"/>
            </w:pPr>
            <w:r>
              <w:rPr>
                <w:sz w:val="15"/>
                <w:szCs w:val="15"/>
              </w:rPr>
              <w:t xml:space="preserve">One cyst lost its TP53 mutation between aspirations and three of 16 Sanger-negative cysts became NGS-positive on retesting; reproducibility is therefore a function of sampling adequacy, yet no repeat-testing concordance statistic is given for the panel as a whole</w:t>
            </w:r>
          </w:p>
          <w:p>
            <w:pPr>
              <w:pStyle w:val="ListParagraph"/>
              <w:numPr>
                <w:ilvl w:val="0"/>
                <w:numId w:val="2"/>
              </w:numPr>
              <w:spacing w:after="45"/>
            </w:pPr>
            <w:r>
              <w:rPr>
                <w:sz w:val="15"/>
                <w:szCs w:val="15"/>
              </w:rPr>
              <w:t xml:space="preserve">The assay is the authors' own clinical test, charged at $750, and the paper functions in part as its validation and promotion; no comparison is made with the cost of the imaging or surgery it is meant to avert</w:t>
            </w:r>
          </w:p>
          <w:p>
            <w:pPr>
              <w:pStyle w:val="ListParagraph"/>
              <w:numPr>
                <w:ilvl w:val="0"/>
                <w:numId w:val="2"/>
              </w:numPr>
              <w:spacing w:after="45"/>
            </w:pPr>
            <w:r>
              <w:rPr>
                <w:sz w:val="15"/>
                <w:szCs w:val="15"/>
              </w:rPr>
              <w:t xml:space="preserve">Sanger sequencing is used as the comparator for the sensitivity argument but also as the sole method for VHL, so the paper simultaneously discourages Sanger and reports VHL prevalence by it, conceding that the 8% figure is likely inaccurate</w:t>
            </w:r>
          </w:p>
        </w:tc>
      </w:tr>
    </w:tbl>
    <w:p>
      <w:pPr>
        <w:spacing w:after="0" w:line="276"/>
      </w:pPr>
      <w:r>
        <w:rPr>
          <w:color w:val="5A6069"/>
          <w:sz w:val="14"/>
          <w:szCs w:val="14"/>
        </w:rPr>
        <w:t xml:space="preserve">Funding: Supported in part by grants from the Pancreatic Cancer Action Network (Translational Research Grant), the National Pancreas Foundation Western Pennsylvania Chapter and the University of Pittsburgh (to AD Singhi); competing interests none declared</w:t>
      </w:r>
    </w:p>
    <w:p>
      <w:pPr>
        <w:keepNext/>
        <w:spacing w:after="50" w:before="260"/>
      </w:pPr>
      <w:r>
        <w:rPr>
          <w:rFonts w:ascii="Cambria" w:cs="Cambria" w:eastAsia="Cambria" w:hAnsi="Cambria"/>
          <w:b/>
          <w:bCs/>
          <w:color w:val="17365D"/>
          <w:sz w:val="20"/>
          <w:szCs w:val="20"/>
        </w:rPr>
        <w:t xml:space="preserve">PancreaSeq prospective</w:t>
      </w:r>
      <w:r>
        <w:rPr>
          <w:b/>
          <w:bCs/>
          <w:color w:val="176A87"/>
          <w:sz w:val="15"/>
          <w:szCs w:val="15"/>
        </w:rPr>
        <w:t xml:space="preserve">   Prospective cohort</w:t>
      </w:r>
      <w:r>
        <w:rPr>
          <w:color w:val="5A6069"/>
          <w:sz w:val="15"/>
          <w:szCs w:val="15"/>
        </w:rPr>
        <w:t xml:space="preserve">   PMID 36209796</w:t>
      </w:r>
    </w:p>
    <w:p>
      <w:pPr>
        <w:spacing w:after="50" w:line="276"/>
      </w:pPr>
      <w:r>
        <w:rPr>
          <w:color w:val="5A6069"/>
          <w:sz w:val="17"/>
          <w:szCs w:val="17"/>
        </w:rPr>
        <w:t xml:space="preserve">Prospective, Multi-Institutional, Real-Time Next-Generation Sequencing of Pancreatic Cyst Fluid Reveals Diverse Genomic Alterations That Improve the Clinical Management of Pancreatic Cysts.</w:t>
      </w:r>
    </w:p>
    <w:p>
      <w:pPr>
        <w:spacing w:after="50"/>
      </w:pPr>
      <w:r>
        <w:rPr>
          <w:b/>
          <w:bCs/>
          <w:color w:val="176A87"/>
          <w:sz w:val="16"/>
          <w:szCs w:val="16"/>
        </w:rPr>
        <w:t xml:space="preserve">Population. </w:t>
      </w:r>
      <w:r>
        <w:rPr>
          <w:sz w:val="16"/>
          <w:szCs w:val="16"/>
        </w:rPr>
        <w:t xml:space="preserve">1933 cyst fluid specimens prospectively tested from 1889 patients at 31 institutions, of which 1887 (98%) from 1832 patients were satisfactory; clinicopathologic follow-up in 1216 patients (66%, 2-35 months, median 21-23); surgical pathology in 251 (21%), of which 246 were pancreatic cysts; plus a retrospective confirmation cohort of 97 (63 mucinous, 34 non-mucinous, 22 with advanced neoplasia) and 87 PanNETs (34 cystic, 53 solid biopsies)</w:t>
      </w:r>
    </w:p>
    <w:p>
      <w:pPr>
        <w:spacing w:after="70"/>
      </w:pPr>
      <w:r>
        <w:rPr>
          <w:b/>
          <w:bCs/>
          <w:color w:val="17365D"/>
          <w:sz w:val="16"/>
          <w:szCs w:val="16"/>
        </w:rPr>
        <w:t xml:space="preserve">Bottom line. </w:t>
      </w:r>
      <w:r>
        <w:rPr>
          <w:sz w:val="16"/>
          <w:szCs w:val="16"/>
        </w:rPr>
        <w:t xml:space="preserve">The largest prospective, real-time, multi-institutional test of cyst fluid NGS, establishing 90% sensitivity and 100% specificity for mucinous cysts, 89%/98% for advanced neoplasia, 93%/95% when combined with cytology, and showing both the AGA and IAP/Fukuoka criteria to be substantially less accurate; it does not establish that acting on the results changes outcomes, and the allele-frequency thresholds were tuned in the same group's earlier cohorts and processed by the same laboratory.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Diagnostic surgical pathology was available for only 14% of tested patients, a surgical selection bias, although clinical follow-up was obtained for a further 52%</w:t>
            </w:r>
          </w:p>
          <w:p>
            <w:pPr>
              <w:pStyle w:val="ListParagraph"/>
              <w:numPr>
                <w:ilvl w:val="0"/>
                <w:numId w:val="2"/>
              </w:numPr>
              <w:spacing w:after="45"/>
            </w:pPr>
            <w:r>
              <w:rPr>
                <w:sz w:val="15"/>
                <w:szCs w:val="15"/>
              </w:rPr>
              <w:t xml:space="preserve">A testing selection bias exists because only specimens satisfactory for targeted NGS were analysed, although with a 2% failure rate the effect is likely minimal</w:t>
            </w:r>
          </w:p>
          <w:p>
            <w:pPr>
              <w:pStyle w:val="ListParagraph"/>
              <w:numPr>
                <w:ilvl w:val="0"/>
                <w:numId w:val="2"/>
              </w:numPr>
              <w:spacing w:after="45"/>
            </w:pPr>
            <w:r>
              <w:rPr>
                <w:sz w:val="15"/>
                <w:szCs w:val="15"/>
              </w:rPr>
              <w:t xml:space="preserve">MAPK/GNAS alterations were missed preoperatively in 9 resected IPMNs, underscoring a sensitivity limit attributable to absent exfoliated cells, degraded DNA or inadequate sampling</w:t>
            </w:r>
          </w:p>
          <w:p>
            <w:pPr>
              <w:pStyle w:val="ListParagraph"/>
              <w:numPr>
                <w:ilvl w:val="0"/>
                <w:numId w:val="2"/>
              </w:numPr>
              <w:spacing w:after="45"/>
            </w:pPr>
            <w:r>
              <w:rPr>
                <w:sz w:val="15"/>
                <w:szCs w:val="15"/>
              </w:rPr>
              <w:t xml:space="preserve">The median follow-up of 23 months is relatively short to assess the clinical impact of detecting TP53, SMAD4, CTNNB1 or mTOR alterations</w:t>
            </w:r>
          </w:p>
          <w:p>
            <w:pPr>
              <w:pStyle w:val="ListParagraph"/>
              <w:numPr>
                <w:ilvl w:val="0"/>
                <w:numId w:val="2"/>
              </w:numPr>
              <w:spacing w:after="45"/>
            </w:pPr>
            <w:r>
              <w:rPr>
                <w:sz w:val="15"/>
                <w:szCs w:val="15"/>
              </w:rPr>
              <w:t xml:space="preserve">Certain alterations were too rare to establish clinical significance - the CTNNB1 contribution rests on only 4 diagnostically confirmed IPMNs</w:t>
            </w:r>
          </w:p>
          <w:p>
            <w:pPr>
              <w:pStyle w:val="ListParagraph"/>
              <w:numPr>
                <w:ilvl w:val="0"/>
                <w:numId w:val="2"/>
              </w:numPr>
              <w:spacing w:after="45"/>
            </w:pPr>
            <w:r>
              <w:rPr>
                <w:sz w:val="15"/>
                <w:szCs w:val="15"/>
              </w:rPr>
              <w:t xml:space="preserve">The panel did not include CDKN2A, despite CDKN2A alterations being found only in IPMNs with advanced neoplasia</w:t>
            </w:r>
          </w:p>
          <w:p>
            <w:pPr>
              <w:pStyle w:val="ListParagraph"/>
              <w:numPr>
                <w:ilvl w:val="0"/>
                <w:numId w:val="2"/>
              </w:numPr>
              <w:spacing w:after="45"/>
            </w:pPr>
            <w:r>
              <w:rPr>
                <w:sz w:val="15"/>
                <w:szCs w:val="15"/>
              </w:rPr>
              <w:t xml:space="preserve">Incorporating allele frequencies complicates reporting, and low-level TP53 and PIK3CA alterations can occur in IPMNs with low-grade dysplasia whose malignant potential this study does not address</w:t>
            </w:r>
          </w:p>
          <w:p>
            <w:pPr>
              <w:pStyle w:val="ListParagraph"/>
              <w:numPr>
                <w:ilvl w:val="0"/>
                <w:numId w:val="2"/>
              </w:numPr>
              <w:spacing w:after="45"/>
            </w:pPr>
            <w:r>
              <w:rPr>
                <w:sz w:val="15"/>
                <w:szCs w:val="15"/>
              </w:rPr>
              <w:t xml:space="preserve">The study does not address the optimal way to integrate targeted NGS into surveillance protocols, and no guideline has sufficient accuracy to dictate management</w:t>
            </w:r>
          </w:p>
          <w:p>
            <w:pPr>
              <w:pStyle w:val="ListParagraph"/>
              <w:numPr>
                <w:ilvl w:val="0"/>
                <w:numId w:val="2"/>
              </w:numPr>
              <w:spacing w:after="45"/>
            </w:pPr>
            <w:r>
              <w:rPr>
                <w:sz w:val="15"/>
                <w:szCs w:val="15"/>
              </w:rPr>
              <w:t xml:space="preserve">The European evidence-based guidelines could not be applied to the cohort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allele-frequency rules that lift specificity to 98-100% were derived in this group's earlier single-centre cohorts and are applied here to specimens processed by the same lead institution's laboratory, with the retrospective confirmation cohort drawn from the same molecular archive; this is internal rather than independent validation, and the paper's framing as multi-institutional refers to specimen origin, not to analysis</w:t>
            </w:r>
          </w:p>
          <w:p>
            <w:pPr>
              <w:pStyle w:val="ListParagraph"/>
              <w:numPr>
                <w:ilvl w:val="0"/>
                <w:numId w:val="2"/>
              </w:numPr>
              <w:spacing w:after="45"/>
            </w:pPr>
            <w:r>
              <w:rPr>
                <w:sz w:val="15"/>
                <w:szCs w:val="15"/>
              </w:rPr>
              <w:t xml:space="preserve">The guideline comparison is not like for like: AGA and Fukuoka absolute criteria were reconstructed retrospectively from records submitted by 31 sites with unstandardised EUS and local cytology, while PancreaSeq ran prospectively in one centralised CLIA laboratory - the guidelines are judged on degraded inputs and the assay on optimal ones</w:t>
            </w:r>
          </w:p>
          <w:p>
            <w:pPr>
              <w:pStyle w:val="ListParagraph"/>
              <w:numPr>
                <w:ilvl w:val="0"/>
                <w:numId w:val="2"/>
              </w:numPr>
              <w:spacing w:after="45"/>
            </w:pPr>
            <w:r>
              <w:rPr>
                <w:sz w:val="15"/>
                <w:szCs w:val="15"/>
              </w:rPr>
              <w:t xml:space="preserve">Verification is partial (251 of 1216 followed patients, 21%) and the decision to operate was informed by the molecular result; this depresses the apparent sensitivity of the guideline criteria and inflates that of the assay, and no analysis attempts to correct for it</w:t>
            </w:r>
          </w:p>
          <w:p>
            <w:pPr>
              <w:pStyle w:val="ListParagraph"/>
              <w:numPr>
                <w:ilvl w:val="0"/>
                <w:numId w:val="2"/>
              </w:numPr>
              <w:spacing w:after="45"/>
            </w:pPr>
            <w:r>
              <w:rPr>
                <w:sz w:val="15"/>
                <w:szCs w:val="15"/>
              </w:rPr>
              <w:t xml:space="preserve">'None of the 965 patients who did not undergo surgery developed malignancy' is an absence of events at a median of 23 months, offered in the abstract as a finding; it is uninformative about a lesion with a multi-year dwell time and should not be read as evidence that withholding surgery was safe</w:t>
            </w:r>
          </w:p>
          <w:p>
            <w:pPr>
              <w:pStyle w:val="ListParagraph"/>
              <w:numPr>
                <w:ilvl w:val="0"/>
                <w:numId w:val="2"/>
              </w:numPr>
              <w:spacing w:after="45"/>
            </w:pPr>
            <w:r>
              <w:rPr>
                <w:sz w:val="15"/>
                <w:szCs w:val="15"/>
              </w:rPr>
              <w:t xml:space="preserve">The serous cystadenoma and cystic PanNET performance figures rest on 13 and 34 resected cases; the TP53/TERT addition that takes SCA sensitivity from 71% to 100% is 4 patients, and the prognostic LOH analysis pools 34 cystic with 53 solid PanNETs, a different disease presentation, to reach its metastasis estimates</w:t>
            </w:r>
          </w:p>
          <w:p>
            <w:pPr>
              <w:pStyle w:val="ListParagraph"/>
              <w:numPr>
                <w:ilvl w:val="0"/>
                <w:numId w:val="2"/>
              </w:numPr>
              <w:spacing w:after="45"/>
            </w:pPr>
            <w:r>
              <w:rPr>
                <w:sz w:val="15"/>
                <w:szCs w:val="15"/>
              </w:rPr>
              <w:t xml:space="preserve">Specificity for advanced neoplasia is computed against all other resected cysts, a group enriched for low-grade IPMN and non-neoplastic lesions by the same referral and resection pathway; the quantity a clinician needs - the proportion of molecularly positive cysts under surveillance that will progress - is not estimated anywhere</w:t>
            </w:r>
          </w:p>
          <w:p>
            <w:pPr>
              <w:pStyle w:val="ListParagraph"/>
              <w:numPr>
                <w:ilvl w:val="0"/>
                <w:numId w:val="2"/>
              </w:numPr>
              <w:spacing w:after="45"/>
            </w:pPr>
            <w:r>
              <w:rPr>
                <w:sz w:val="15"/>
                <w:szCs w:val="15"/>
              </w:rPr>
              <w:t xml:space="preserve">The senior authors hold a financial interest in the field being validated (an honorarium from Foundation Medicine, and a royalty interest in the GNAS invention through Thrive Earlier Detection), and the paper is in substance a validation of an assay run by the authors' own laboratory and named by them</w:t>
            </w:r>
          </w:p>
          <w:p>
            <w:pPr>
              <w:pStyle w:val="ListParagraph"/>
              <w:numPr>
                <w:ilvl w:val="0"/>
                <w:numId w:val="2"/>
              </w:numPr>
              <w:spacing w:after="45"/>
            </w:pPr>
            <w:r>
              <w:rPr>
                <w:sz w:val="15"/>
                <w:szCs w:val="15"/>
              </w:rPr>
              <w:t xml:space="preserve">Nine resected IPMNs were MAPK/GNAS-negative preoperatively and positive on the specimen, which is a false-negative rate the paper attributes to sampling rather than to the test; if sampling is the limiting factor, the 90% sensitivity is a property of the EUS-FNA as much as of the panel, and that cannot be improved by sequencing</w:t>
            </w:r>
          </w:p>
        </w:tc>
      </w:tr>
    </w:tbl>
    <w:p>
      <w:pPr>
        <w:spacing w:after="0" w:line="276"/>
      </w:pPr>
      <w:r>
        <w:rPr>
          <w:color w:val="5A6069"/>
          <w:sz w:val="14"/>
          <w:szCs w:val="14"/>
        </w:rPr>
        <w:t xml:space="preserve">Funding: Supported in part by the National Cancer Institute (1R37CA263622 and 3U01CA200466), the Department of Defense (W81XWH-20-PCARP-TRPA), the Pancreatic Cancer Action Network, the National Pancreas Foundation Western PA Chapter, the Sky Foundation and the Pittsburgh Liver Research Center; AD Singhi has received an honorarium from Foundation Medicine, and RH Hruban has the potential to receive royalty payments from Thrive Earlier Detection for the GNAS invention</w:t>
      </w:r>
    </w:p>
    <w:p>
      <w:pPr>
        <w:keepNext/>
        <w:spacing w:after="50" w:before="260"/>
      </w:pPr>
      <w:r>
        <w:rPr>
          <w:rFonts w:ascii="Cambria" w:cs="Cambria" w:eastAsia="Cambria" w:hAnsi="Cambria"/>
          <w:b/>
          <w:bCs/>
          <w:color w:val="17365D"/>
          <w:sz w:val="20"/>
          <w:szCs w:val="20"/>
        </w:rPr>
        <w:t xml:space="preserve">Pergolini 2017</w:t>
      </w:r>
      <w:r>
        <w:rPr>
          <w:b/>
          <w:bCs/>
          <w:color w:val="176A87"/>
          <w:sz w:val="15"/>
          <w:szCs w:val="15"/>
        </w:rPr>
        <w:t xml:space="preserve">   Retrospective cohort</w:t>
      </w:r>
      <w:r>
        <w:rPr>
          <w:color w:val="5A6069"/>
          <w:sz w:val="15"/>
          <w:szCs w:val="15"/>
        </w:rPr>
        <w:t xml:space="preserve">   PMID 28739282</w:t>
      </w:r>
    </w:p>
    <w:p>
      <w:pPr>
        <w:spacing w:after="50" w:line="276"/>
      </w:pPr>
      <w:r>
        <w:rPr>
          <w:color w:val="5A6069"/>
          <w:sz w:val="17"/>
          <w:szCs w:val="17"/>
        </w:rPr>
        <w:t xml:space="preserve">Long-term Risk of Pancreatic Malignancy in Patients With Branch Duct Intraductal Papillary Mucinous Neoplasm in a Referral Center.</w:t>
      </w:r>
    </w:p>
    <w:p>
      <w:pPr>
        <w:spacing w:after="50"/>
      </w:pPr>
      <w:r>
        <w:rPr>
          <w:b/>
          <w:bCs/>
          <w:color w:val="176A87"/>
          <w:sz w:val="16"/>
          <w:szCs w:val="16"/>
        </w:rPr>
        <w:t xml:space="preserve">Population. </w:t>
      </w:r>
      <w:r>
        <w:rPr>
          <w:sz w:val="16"/>
          <w:szCs w:val="16"/>
        </w:rPr>
        <w:t xml:space="preserve">577 patients with suspected or presumed branch-duct IPMN (median age 66, range 21-90; 59% female); median follow-up 82 months (range 6-329); 363 (63%) followed more than 5 years (median 107 months) and 121 (21%) more than 10 years (median 147 months)</w:t>
      </w:r>
    </w:p>
    <w:p>
      <w:pPr>
        <w:spacing w:after="70"/>
      </w:pPr>
      <w:r>
        <w:rPr>
          <w:b/>
          <w:bCs/>
          <w:color w:val="17365D"/>
          <w:sz w:val="16"/>
          <w:szCs w:val="16"/>
        </w:rPr>
        <w:t xml:space="preserve">Bottom line. </w:t>
      </w:r>
      <w:r>
        <w:rPr>
          <w:sz w:val="16"/>
          <w:szCs w:val="16"/>
        </w:rPr>
        <w:t xml:space="preserve">In a referral cohort with a median follow-up of nearly 7 years, malignancy continued to appear after 5 and even 10 years and was 18.8-fold more frequent than in the US population even among patients without worrisome features at 5 years, arguing directly against the AGA's 5-year stopping rule; the figure is inflated by counting high-grade dysplasia against an invasive-cancer comparator, the denominator is restricted to five-year survivors of surveillance, and the proposed 1.5 cm low-risk threshold was fitted in the same data.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Absence of histological confirmation of the diagnosis of branch-duct IPMN in patients who did not undergo resection; duct communication, considered essential elsewhere, is visible on cross-sectional imaging in only a small percentage of cases</w:t>
            </w:r>
          </w:p>
          <w:p>
            <w:pPr>
              <w:pStyle w:val="ListParagraph"/>
              <w:numPr>
                <w:ilvl w:val="0"/>
                <w:numId w:val="2"/>
              </w:numPr>
              <w:spacing w:after="45"/>
            </w:pPr>
            <w:r>
              <w:rPr>
                <w:sz w:val="15"/>
                <w:szCs w:val="15"/>
              </w:rPr>
              <w:t xml:space="preserve">Retrospective design, so management changed over time, surveillance was not homogeneous in imaging modality or timing, and some patients were lost to follow-up</w:t>
            </w:r>
          </w:p>
          <w:p>
            <w:pPr>
              <w:pStyle w:val="ListParagraph"/>
              <w:numPr>
                <w:ilvl w:val="0"/>
                <w:numId w:val="2"/>
              </w:numPr>
              <w:spacing w:after="45"/>
            </w:pPr>
            <w:r>
              <w:rPr>
                <w:sz w:val="15"/>
                <w:szCs w:val="15"/>
              </w:rPr>
              <w:t xml:space="preserve">Single pancreatic referral centre, which may limit generalisability to the full population of patients with BD-IPMN; this is reflected in a median cyst size of 14 mm at diagnosis, about twice that described in radiologic series</w:t>
            </w:r>
          </w:p>
          <w:p>
            <w:pPr>
              <w:pStyle w:val="ListParagraph"/>
              <w:numPr>
                <w:ilvl w:val="0"/>
                <w:numId w:val="2"/>
              </w:numPr>
              <w:spacing w:after="45"/>
            </w:pPr>
            <w:r>
              <w:rPr>
                <w:sz w:val="15"/>
                <w:szCs w:val="15"/>
              </w:rPr>
              <w:t xml:space="preserve">The editor's notes add that the population size is small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5.5% and 4.4% figures are conditional on having survived and remained under surveillance for 5 years, so the denominator of 363 is a 63% survivor subset of 577 selected for not having been resected or diagnosed with cancer earlier; the comparison 'risk may in fact be greater after 5 years (5.5% vs 4.3%)' is an artefact of unequal and non-comparable denominators rather than evidence of a rising hazard</w:t>
            </w:r>
          </w:p>
          <w:p>
            <w:pPr>
              <w:pStyle w:val="ListParagraph"/>
              <w:numPr>
                <w:ilvl w:val="0"/>
                <w:numId w:val="2"/>
              </w:numPr>
              <w:spacing w:after="45"/>
            </w:pPr>
            <w:r>
              <w:rPr>
                <w:sz w:val="15"/>
                <w:szCs w:val="15"/>
              </w:rPr>
              <w:t xml:space="preserve">The standardised incidence ratio of 18.8 counts high-grade dysplasia as an event while the SEER comparator counts only invasive cancer, which inflates the ratio; the authors do supply a sensitivity analysis restricted to invasive carcinoma (15.6) but the abstract and conclusions carry the 18.8</w:t>
            </w:r>
          </w:p>
          <w:p>
            <w:pPr>
              <w:pStyle w:val="ListParagraph"/>
              <w:numPr>
                <w:ilvl w:val="0"/>
                <w:numId w:val="2"/>
              </w:numPr>
              <w:spacing w:after="45"/>
            </w:pPr>
            <w:r>
              <w:rPr>
                <w:sz w:val="15"/>
                <w:szCs w:val="15"/>
              </w:rPr>
              <w:t xml:space="preserve">SEER rates are for the general US population rather than for people known to harbour a pancreatic cyst, so the SIR embeds the very selection it is meant to measure - a referral-centre cohort with a median 14 mm cyst is not the population from which SEER rates are drawn</w:t>
            </w:r>
          </w:p>
          <w:p>
            <w:pPr>
              <w:pStyle w:val="ListParagraph"/>
              <w:numPr>
                <w:ilvl w:val="0"/>
                <w:numId w:val="2"/>
              </w:numPr>
              <w:spacing w:after="45"/>
            </w:pPr>
            <w:r>
              <w:rPr>
                <w:sz w:val="15"/>
                <w:szCs w:val="15"/>
              </w:rPr>
              <w:t xml:space="preserve">The ROC analysis that produced the 1.5 cm cut-off was run on the outcome being predicted within the same 363 patients, so the 99% negative predictive value and 95% sensitivity are in-sample; no validation cohort is offered for a threshold the paper proposes as a rule</w:t>
            </w:r>
          </w:p>
          <w:p>
            <w:pPr>
              <w:pStyle w:val="ListParagraph"/>
              <w:numPr>
                <w:ilvl w:val="0"/>
                <w:numId w:val="2"/>
              </w:numPr>
              <w:spacing w:after="45"/>
            </w:pPr>
            <w:r>
              <w:rPr>
                <w:sz w:val="15"/>
                <w:szCs w:val="15"/>
              </w:rPr>
              <w:t xml:space="preserve">The low-risk group is defined by 5 years of stability below 1.5 cm, which cannot be known when a cyst is first found; the paper acknowledges this and still frames the cut-off as actionable, and the single event in that group was a distinct PDAC that cyst-size-based surveillance would not have prevented</w:t>
            </w:r>
          </w:p>
          <w:p>
            <w:pPr>
              <w:pStyle w:val="ListParagraph"/>
              <w:numPr>
                <w:ilvl w:val="0"/>
                <w:numId w:val="2"/>
              </w:numPr>
              <w:spacing w:after="45"/>
            </w:pPr>
            <w:r>
              <w:rPr>
                <w:sz w:val="15"/>
                <w:szCs w:val="15"/>
              </w:rPr>
              <w:t xml:space="preserve">118 patients (20%) were resected during follow-up, removing from the surveillance cohort exactly those cysts judged most likely to progress; the natural history reported is therefore of a cohort continuously purged of its highest-risk members</w:t>
            </w:r>
          </w:p>
          <w:p>
            <w:pPr>
              <w:pStyle w:val="ListParagraph"/>
              <w:numPr>
                <w:ilvl w:val="0"/>
                <w:numId w:val="2"/>
              </w:numPr>
              <w:spacing w:after="45"/>
            </w:pPr>
            <w:r>
              <w:rPr>
                <w:sz w:val="15"/>
                <w:szCs w:val="15"/>
              </w:rPr>
              <w:t xml:space="preserve">One fifth of the malignancies were anatomically distinct PDAC that cyst surveillance is not designed to detect and largely failed to detect in time (44% operable, all stage II or higher); this argues that intensifying cyst surveillance would not address a substantial share of the risk, yet the paper's recommendation is to increase rather than diminish surveillance frequency</w:t>
            </w:r>
          </w:p>
          <w:p>
            <w:pPr>
              <w:pStyle w:val="ListParagraph"/>
              <w:numPr>
                <w:ilvl w:val="0"/>
                <w:numId w:val="2"/>
              </w:numPr>
              <w:spacing w:after="45"/>
            </w:pPr>
            <w:r>
              <w:rPr>
                <w:sz w:val="15"/>
                <w:szCs w:val="15"/>
              </w:rPr>
              <w:t xml:space="preserve">The 'almost 8%' malignancy risk in the abstract is a whole-cohort figure that includes high-grade dysplasia found incidentally at resection, not a prospective incidence, and the 12 patients who defined the headline post-5-year risk without worrisome features had a P value of .09 against the comparison group - a non-significant difference presented as a positive finding</w:t>
            </w:r>
          </w:p>
        </w:tc>
      </w:tr>
    </w:tbl>
    <w:p>
      <w:pPr>
        <w:spacing w:after="0" w:line="276"/>
      </w:pPr>
      <w:r>
        <w:rPr>
          <w:color w:val="5A6069"/>
          <w:sz w:val="14"/>
          <w:szCs w:val="14"/>
        </w:rPr>
        <w:t xml:space="preserve">Funding: No funding statement; competing interests: the authors disclose no conflicts</w:t>
      </w:r>
    </w:p>
    <w:p>
      <w:pPr>
        <w:keepNext/>
        <w:spacing w:after="50" w:before="260"/>
      </w:pPr>
      <w:r>
        <w:rPr>
          <w:rFonts w:ascii="Cambria" w:cs="Cambria" w:eastAsia="Cambria" w:hAnsi="Cambria"/>
          <w:b/>
          <w:bCs/>
          <w:color w:val="17365D"/>
          <w:sz w:val="20"/>
          <w:szCs w:val="20"/>
        </w:rPr>
        <w:t xml:space="preserve">Pooled fluid analysis</w:t>
      </w:r>
      <w:r>
        <w:rPr>
          <w:b/>
          <w:bCs/>
          <w:color w:val="176A87"/>
          <w:sz w:val="15"/>
          <w:szCs w:val="15"/>
        </w:rPr>
        <w:t xml:space="preserve">   Systematic review</w:t>
      </w:r>
      <w:r>
        <w:rPr>
          <w:color w:val="5A6069"/>
          <w:sz w:val="15"/>
          <w:szCs w:val="15"/>
        </w:rPr>
        <w:t xml:space="preserve">   PMID 16111956</w:t>
      </w:r>
    </w:p>
    <w:p>
      <w:pPr>
        <w:spacing w:after="50" w:line="276"/>
      </w:pPr>
      <w:r>
        <w:rPr>
          <w:color w:val="5A6069"/>
          <w:sz w:val="17"/>
          <w:szCs w:val="17"/>
        </w:rPr>
        <w:t xml:space="preserve">Cyst fluid analysis in the differential diagnosis of pancreatic cystic lesions: a pooled analysis.</w:t>
      </w:r>
    </w:p>
    <w:p>
      <w:pPr>
        <w:spacing w:after="50"/>
      </w:pPr>
      <w:r>
        <w:rPr>
          <w:b/>
          <w:bCs/>
          <w:color w:val="176A87"/>
          <w:sz w:val="16"/>
          <w:szCs w:val="16"/>
        </w:rPr>
        <w:t xml:space="preserve">Population. </w:t>
      </w:r>
      <w:r>
        <w:rPr>
          <w:sz w:val="16"/>
          <w:szCs w:val="16"/>
        </w:rPr>
        <w:t xml:space="preserve">12 studies, 450 patients; amylase available in 155 (60 pseudocyst, 32 SCA, 32 MCA, 31 MCAC), CEA in 332 (125/79/64/64), CA19-9 in 136 (66/24/24/22), cytology for malignancy in 111</w:t>
      </w:r>
    </w:p>
    <w:p>
      <w:pPr>
        <w:spacing w:after="70"/>
      </w:pPr>
      <w:r>
        <w:rPr>
          <w:b/>
          <w:bCs/>
          <w:color w:val="17365D"/>
          <w:sz w:val="16"/>
          <w:szCs w:val="16"/>
        </w:rPr>
        <w:t xml:space="preserve">Bottom line. </w:t>
      </w:r>
      <w:r>
        <w:rPr>
          <w:sz w:val="16"/>
          <w:szCs w:val="16"/>
        </w:rPr>
        <w:t xml:space="preserve">Pooled individual-patient data fix the specificity of amylase &lt;250 U/L, CEA &lt;5 ng/mL, CEA &gt;800 ng/mL and CA19-9 &lt;37 U/mL at 95-98% with sensitivities of 19-50%, making each a rule-in rather than a screening test, and put cytology's sensitivity for malignancy at 48%; it establishes nothing about IPMN, which was excluded, and all its cutoffs were fitted to the data that report them.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Wide variation in cytology sensitivity between studies, probably reflecting differences in cytopathologist experience, so sensitivity and specificity may be lower in non-specialised centres where aspirates are rarely seen</w:t>
            </w:r>
          </w:p>
          <w:p>
            <w:pPr>
              <w:pStyle w:val="ListParagraph"/>
              <w:numPr>
                <w:ilvl w:val="0"/>
                <w:numId w:val="2"/>
              </w:numPr>
              <w:spacing w:after="45"/>
            </w:pPr>
            <w:r>
              <w:rPr>
                <w:sz w:val="15"/>
                <w:szCs w:val="15"/>
              </w:rPr>
              <w:t xml:space="preserve">Rare cystic neoplasms including IPMT, pseudopapillary and solid tumours, cystic islet-cell tumours, lymphangioma, sarcoma and benign cysts - together 10-25% of all pancreatic cystic tumours - were excluded, so the data cannot be applied to them</w:t>
            </w:r>
          </w:p>
          <w:p>
            <w:pPr>
              <w:pStyle w:val="ListParagraph"/>
              <w:numPr>
                <w:ilvl w:val="0"/>
                <w:numId w:val="2"/>
              </w:numPr>
              <w:spacing w:after="45"/>
            </w:pPr>
            <w:r>
              <w:rPr>
                <w:sz w:val="15"/>
                <w:szCs w:val="15"/>
              </w:rPr>
              <w:t xml:space="preserve">Too few studies existed to pool other markers or viscosity, and there may be no added benefit from them over amylase, CEA and cytology</w:t>
            </w:r>
          </w:p>
          <w:p>
            <w:pPr>
              <w:pStyle w:val="ListParagraph"/>
              <w:numPr>
                <w:ilvl w:val="0"/>
                <w:numId w:val="2"/>
              </w:numPr>
              <w:spacing w:after="45"/>
            </w:pPr>
            <w:r>
              <w:rPr>
                <w:sz w:val="15"/>
                <w:szCs w:val="15"/>
              </w:rPr>
              <w:t xml:space="preserve">No multiple-regression analysis was performed to validate the suggestion that CEA, amylase, cytology and CA19-9 each have independent value in different subsets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cutoffs were chosen to maximise correct classification within the same pooled dataset in which they are then reported, and the CEA &gt;800 ng/mL threshold is described as 'arbitrarily set'; there is no validation sample, so all the operating characteristics are in-sample</w:t>
            </w:r>
          </w:p>
          <w:p>
            <w:pPr>
              <w:pStyle w:val="ListParagraph"/>
              <w:numPr>
                <w:ilvl w:val="0"/>
                <w:numId w:val="2"/>
              </w:numPr>
              <w:spacing w:after="45"/>
            </w:pPr>
            <w:r>
              <w:rPr>
                <w:sz w:val="15"/>
                <w:szCs w:val="15"/>
              </w:rPr>
              <w:t xml:space="preserve">The 450-patient figure is not a cohort: each marker has a different and much smaller denominator (amylase 155, CA19-9 136), the contributing studies did not all measure all markers, and so the apparent mutual consistency of the markers is partly determined by which studies happened to report which assay</w:t>
            </w:r>
          </w:p>
          <w:p>
            <w:pPr>
              <w:pStyle w:val="ListParagraph"/>
              <w:numPr>
                <w:ilvl w:val="0"/>
                <w:numId w:val="2"/>
              </w:numPr>
              <w:spacing w:after="45"/>
            </w:pPr>
            <w:r>
              <w:rPr>
                <w:sz w:val="15"/>
                <w:szCs w:val="15"/>
              </w:rPr>
              <w:t xml:space="preserve">The reference standard is not uniform or symmetric: nearly all MCA and MCAC were confirmed histologically or cytologically, whereas in two studies pseudocysts were diagnosed from a pancreatitis history plus follow-up and many SCAs were unverified - differential verification of the malignant arm inflates specificity for mucinous disease</w:t>
            </w:r>
          </w:p>
          <w:p>
            <w:pPr>
              <w:pStyle w:val="ListParagraph"/>
              <w:numPr>
                <w:ilvl w:val="0"/>
                <w:numId w:val="2"/>
              </w:numPr>
              <w:spacing w:after="45"/>
            </w:pPr>
            <w:r>
              <w:rPr>
                <w:sz w:val="15"/>
                <w:szCs w:val="15"/>
              </w:rPr>
              <w:t xml:space="preserve">The Frossard data were excluded post hoc because SCA CEA values were discordantly high, with no pre-specified rule and no explanation found; the authors report both versions, which is honest, but the headline numbers are the ones that survive the exclusion</w:t>
            </w:r>
          </w:p>
          <w:p>
            <w:pPr>
              <w:pStyle w:val="ListParagraph"/>
              <w:numPr>
                <w:ilvl w:val="0"/>
                <w:numId w:val="2"/>
              </w:numPr>
              <w:spacing w:after="45"/>
            </w:pPr>
            <w:r>
              <w:rPr>
                <w:sz w:val="15"/>
                <w:szCs w:val="15"/>
              </w:rPr>
              <w:t xml:space="preserve">Individual values were read off published scatter grams rather than obtained from authors, so extraction error is unquantified and unquantifiable</w:t>
            </w:r>
          </w:p>
          <w:p>
            <w:pPr>
              <w:pStyle w:val="ListParagraph"/>
              <w:numPr>
                <w:ilvl w:val="0"/>
                <w:numId w:val="2"/>
              </w:numPr>
              <w:spacing w:after="45"/>
            </w:pPr>
            <w:r>
              <w:rPr>
                <w:sz w:val="15"/>
                <w:szCs w:val="15"/>
              </w:rPr>
              <w:t xml:space="preserve">The analysis predates and explicitly excludes IPMN, which is now the commonest neoplastic pancreatic cyst; the management table the paper proposes - resect on CEA &gt;800 or malignant cytology, do not resect on CEA &lt;5 or CA19-9 &lt;37 - therefore cannot be applied to the modal patient in current practice, and the omission is noted only as a caveat about rare tumours</w:t>
            </w:r>
          </w:p>
          <w:p>
            <w:pPr>
              <w:pStyle w:val="ListParagraph"/>
              <w:numPr>
                <w:ilvl w:val="0"/>
                <w:numId w:val="2"/>
              </w:numPr>
              <w:spacing w:after="45"/>
            </w:pPr>
            <w:r>
              <w:rPr>
                <w:sz w:val="15"/>
                <w:szCs w:val="15"/>
              </w:rPr>
              <w:t xml:space="preserve">Every cutoff has a sensitivity at or below 50%, so all four tests are rule-in only; the paper nonetheless advises 'no resection needed' on the strength of CEA &lt;5 ng/mL and CA19-9 &lt;37 U/mL, whose negative predictive values are 55% and 38% in its own tables</w:t>
            </w:r>
          </w:p>
          <w:p>
            <w:pPr>
              <w:pStyle w:val="ListParagraph"/>
              <w:numPr>
                <w:ilvl w:val="0"/>
                <w:numId w:val="2"/>
              </w:numPr>
              <w:spacing w:after="45"/>
            </w:pPr>
            <w:r>
              <w:rPr>
                <w:sz w:val="15"/>
                <w:szCs w:val="15"/>
              </w:rPr>
              <w:t xml:space="preserve">CA19-9 is recommended as an adjunct for indeterminate CEA on the basis of 136 patients and an accuracy of 46%, which is barely better than chance in a cohort with roughly even group sizes</w:t>
            </w:r>
          </w:p>
        </w:tc>
      </w:tr>
    </w:tbl>
    <w:p>
      <w:pPr>
        <w:keepNext/>
        <w:spacing w:after="50" w:before="260"/>
      </w:pPr>
      <w:r>
        <w:rPr>
          <w:rFonts w:ascii="Cambria" w:cs="Cambria" w:eastAsia="Cambria" w:hAnsi="Cambria"/>
          <w:b/>
          <w:bCs/>
          <w:color w:val="17365D"/>
          <w:sz w:val="20"/>
          <w:szCs w:val="20"/>
        </w:rPr>
        <w:t xml:space="preserve">PROPAN</w:t>
      </w:r>
      <w:r>
        <w:rPr>
          <w:b/>
          <w:bCs/>
          <w:color w:val="176A87"/>
          <w:sz w:val="15"/>
          <w:szCs w:val="15"/>
        </w:rPr>
        <w:t xml:space="preserve">   Systematic review</w:t>
      </w:r>
      <w:r>
        <w:rPr>
          <w:color w:val="5A6069"/>
          <w:sz w:val="15"/>
          <w:szCs w:val="15"/>
        </w:rPr>
        <w:t xml:space="preserve">   PMID 32703081</w:t>
      </w:r>
    </w:p>
    <w:p>
      <w:pPr>
        <w:spacing w:after="50" w:line="276"/>
      </w:pPr>
      <w:r>
        <w:rPr>
          <w:color w:val="5A6069"/>
          <w:sz w:val="17"/>
          <w:szCs w:val="17"/>
        </w:rPr>
        <w:t xml:space="preserve">Prophylactic total pancreatectomy in individuals at high risk of pancreatic ductal adenocarcinoma (PROPAN): systematic review and shared decision-making programme using decision tables.</w:t>
      </w:r>
    </w:p>
    <w:p>
      <w:pPr>
        <w:spacing w:after="50"/>
      </w:pPr>
      <w:r>
        <w:rPr>
          <w:b/>
          <w:bCs/>
          <w:color w:val="176A87"/>
          <w:sz w:val="16"/>
          <w:szCs w:val="16"/>
        </w:rPr>
        <w:t xml:space="preserve">Population. </w:t>
      </w:r>
      <w:r>
        <w:rPr>
          <w:sz w:val="16"/>
          <w:szCs w:val="16"/>
        </w:rPr>
        <w:t xml:space="preserve">No primary cohort. Four systematic reviews: no studies of prophylactic total pancreatectomy programmes (2 mentioning the concept); 52 studies with 3570 patients on total pancreatectomy outcomes; 7 studies with 35 patients on minimally invasive total pancreatectomy; quality of life from 4 studies and 102 patients</w:t>
      </w:r>
    </w:p>
    <w:p>
      <w:pPr>
        <w:spacing w:after="70"/>
      </w:pPr>
      <w:r>
        <w:rPr>
          <w:b/>
          <w:bCs/>
          <w:color w:val="17365D"/>
          <w:sz w:val="16"/>
          <w:szCs w:val="16"/>
        </w:rPr>
        <w:t xml:space="preserve">Bottom line. </w:t>
      </w:r>
      <w:r>
        <w:rPr>
          <w:sz w:val="16"/>
          <w:szCs w:val="16"/>
        </w:rPr>
        <w:t xml:space="preserve">Assembles the best available indirect evidence into patient-facing decision tables for discussing prophylactic total pancreatectomy in main-duct or mixed-type IPMN and PRSS1 hereditary pancreatitis, and establishes definitively that no study of such a programme exists; it does not establish that the operation benefits anyone, and the operative mortality it quotes patients (2-5%) is lower than its own pooled estimate of 6%.</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studies at all exist on prophylactic total pancreatectomy, so the decision tables necessarily rest on indirect evidence</w:t>
            </w:r>
          </w:p>
          <w:p>
            <w:pPr>
              <w:pStyle w:val="ListParagraph"/>
              <w:numPr>
                <w:ilvl w:val="0"/>
                <w:numId w:val="2"/>
              </w:numPr>
              <w:spacing w:after="45"/>
            </w:pPr>
            <w:r>
              <w:rPr>
                <w:sz w:val="15"/>
                <w:szCs w:val="15"/>
              </w:rPr>
              <w:t xml:space="preserve">Evidence on minimally invasive total pancreatectomy is poorly described in the literature, from only 35 patients in 7 studies, with short follow-up of 3-38 months in a prior review</w:t>
            </w:r>
          </w:p>
          <w:p>
            <w:pPr>
              <w:pStyle w:val="ListParagraph"/>
              <w:numPr>
                <w:ilvl w:val="0"/>
                <w:numId w:val="2"/>
              </w:numPr>
              <w:spacing w:after="45"/>
            </w:pPr>
            <w:r>
              <w:rPr>
                <w:sz w:val="15"/>
                <w:szCs w:val="15"/>
              </w:rPr>
              <w:t xml:space="preserve">Individuals with familial clustering were excluded because the exact pancreatic cancer risk is unknown, with wide confidence intervals</w:t>
            </w:r>
          </w:p>
          <w:p>
            <w:pPr>
              <w:pStyle w:val="ListParagraph"/>
              <w:numPr>
                <w:ilvl w:val="0"/>
                <w:numId w:val="2"/>
              </w:numPr>
              <w:spacing w:after="45"/>
            </w:pPr>
            <w:r>
              <w:rPr>
                <w:sz w:val="15"/>
                <w:szCs w:val="15"/>
              </w:rPr>
              <w:t xml:space="preserve">The relative roles of CFTR and SPINK1 mutations in carcinogenesis are not as well established as PRSS1, so those patients were excluded from this first programme</w:t>
            </w:r>
          </w:p>
          <w:p>
            <w:pPr>
              <w:pStyle w:val="ListParagraph"/>
              <w:numPr>
                <w:ilvl w:val="0"/>
                <w:numId w:val="2"/>
              </w:numPr>
              <w:spacing w:after="45"/>
            </w:pPr>
            <w:r>
              <w:rPr>
                <w:sz w:val="15"/>
                <w:szCs w:val="15"/>
              </w:rPr>
              <w:t xml:space="preserve">The programme explicitly does not aim to lower the threshold for prophylactic total pancreatectomy</w:t>
            </w:r>
          </w:p>
          <w:p>
            <w:pPr>
              <w:pStyle w:val="ListParagraph"/>
              <w:numPr>
                <w:ilvl w:val="0"/>
                <w:numId w:val="2"/>
              </w:numPr>
              <w:spacing w:after="45"/>
            </w:pPr>
            <w:r>
              <w:rPr>
                <w:sz w:val="15"/>
                <w:szCs w:val="15"/>
              </w:rPr>
              <w:t xml:space="preserve">For patients with IPMN there could be a considerable risk of misdiagnosis of approximately 20%</w:t>
            </w:r>
          </w:p>
          <w:p>
            <w:pPr>
              <w:pStyle w:val="ListParagraph"/>
              <w:numPr>
                <w:ilvl w:val="0"/>
                <w:numId w:val="2"/>
              </w:numPr>
              <w:spacing w:after="45"/>
            </w:pPr>
            <w:r>
              <w:rPr>
                <w:sz w:val="15"/>
                <w:szCs w:val="15"/>
              </w:rPr>
              <w:t xml:space="preserve">It remains unclear whether screening programmes improve survival in high-risk individuals; no randomised controlled trials exist and the only data are prospective cohorts</w:t>
            </w:r>
          </w:p>
          <w:p>
            <w:pPr>
              <w:pStyle w:val="ListParagraph"/>
              <w:numPr>
                <w:ilvl w:val="0"/>
                <w:numId w:val="2"/>
              </w:numPr>
              <w:spacing w:after="45"/>
            </w:pPr>
            <w:r>
              <w:rPr>
                <w:sz w:val="15"/>
                <w:szCs w:val="15"/>
              </w:rPr>
              <w:t xml:space="preserve">Glucose control after total pancreatectomy may be challenging because of complete loss of both insulin and glucagon secretion, predisposing to difficult hypo- and hyperglycaemia; a recent systematic review found a need for further improvement in diabetes management, especially prevention of hypoglycaemia-related morbidity and mortality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decision tables tell patients that 2-5 of 100 will die from the operation in very high-volume centres, while the review's own pooled 30-day mortality across 3570 patients was 6% (95% CI 4-8%); the figure given to patients is lower than the figure the authors generated, and the substitution is never justified in the text</w:t>
            </w:r>
          </w:p>
          <w:p>
            <w:pPr>
              <w:pStyle w:val="ListParagraph"/>
              <w:numPr>
                <w:ilvl w:val="0"/>
                <w:numId w:val="2"/>
              </w:numPr>
              <w:spacing w:after="45"/>
            </w:pPr>
            <w:r>
              <w:rPr>
                <w:sz w:val="15"/>
                <w:szCs w:val="15"/>
              </w:rPr>
              <w:t xml:space="preserve">The 60% cancer risk on the other side of the table is taken from Salvia's resected main-duct series - the prevalence of malignancy in operated specimens - not a lifetime incidence in surveilled patients; the two sides of the comparison are therefore measured on incompatible scales, and the comparison that drives the whole programme systematically overstates the benefit</w:t>
            </w:r>
          </w:p>
          <w:p>
            <w:pPr>
              <w:pStyle w:val="ListParagraph"/>
              <w:numPr>
                <w:ilvl w:val="0"/>
                <w:numId w:val="2"/>
              </w:numPr>
              <w:spacing w:after="45"/>
            </w:pPr>
            <w:r>
              <w:rPr>
                <w:sz w:val="15"/>
                <w:szCs w:val="15"/>
              </w:rPr>
              <w:t xml:space="preserve">The programme is built on minimally invasive total pancreatectomy, whose entire evidence base here is 35 patients in seven small series with a reported 0% mortality - a figure no sample of that size could detect, since the upper 95% bound on zero deaths in 35 patients is about 10%</w:t>
            </w:r>
          </w:p>
          <w:p>
            <w:pPr>
              <w:pStyle w:val="ListParagraph"/>
              <w:numPr>
                <w:ilvl w:val="0"/>
                <w:numId w:val="2"/>
              </w:numPr>
              <w:spacing w:after="45"/>
            </w:pPr>
            <w:r>
              <w:rPr>
                <w:sz w:val="15"/>
                <w:szCs w:val="15"/>
              </w:rPr>
              <w:t xml:space="preserve">The pooled total pancreatectomy outcomes mix indications - malignancy, chronic pancreatitis, IPMN - without separating them, although the prophylactic candidate is a well patient who will tolerate complications differently from one operated for cancer</w:t>
            </w:r>
          </w:p>
          <w:p>
            <w:pPr>
              <w:pStyle w:val="ListParagraph"/>
              <w:numPr>
                <w:ilvl w:val="0"/>
                <w:numId w:val="2"/>
              </w:numPr>
              <w:spacing w:after="45"/>
            </w:pPr>
            <w:r>
              <w:rPr>
                <w:sz w:val="15"/>
                <w:szCs w:val="15"/>
              </w:rPr>
              <w:t xml:space="preserve">Quality of life is described as 'slightly' or 'moderately' lower from 102 patients in 4 studies, with no comparison against the surveillance alternative and no utility weighting, so the table cannot support the trade-off it asks patients to make</w:t>
            </w:r>
          </w:p>
          <w:p>
            <w:pPr>
              <w:pStyle w:val="ListParagraph"/>
              <w:numPr>
                <w:ilvl w:val="0"/>
                <w:numId w:val="2"/>
              </w:numPr>
              <w:spacing w:after="45"/>
            </w:pPr>
            <w:r>
              <w:rPr>
                <w:sz w:val="15"/>
                <w:szCs w:val="15"/>
              </w:rPr>
              <w:t xml:space="preserve">No decision analysis, Markov model, life-expectancy calculation or cost analysis underlies tables intended to guide an irreversible operation with 100% insulin-dependent diabetes as its certain consequence</w:t>
            </w:r>
          </w:p>
          <w:p>
            <w:pPr>
              <w:pStyle w:val="ListParagraph"/>
              <w:numPr>
                <w:ilvl w:val="0"/>
                <w:numId w:val="2"/>
              </w:numPr>
              <w:spacing w:after="45"/>
            </w:pPr>
            <w:r>
              <w:rPr>
                <w:sz w:val="15"/>
                <w:szCs w:val="15"/>
              </w:rPr>
              <w:t xml:space="preserve">The authors report that 97 international experts split 41/59 on the very indication the tables encode, and that in elderly patients with main-duct IPMN with worrisome features disease-specific 5-year survival without surgery was 81%; both facts argue that the European guideline advice the programme implements is unsettled, yet the tables present the surveillance arm's risk as a settled 60%</w:t>
            </w:r>
          </w:p>
          <w:p>
            <w:pPr>
              <w:pStyle w:val="ListParagraph"/>
              <w:numPr>
                <w:ilvl w:val="0"/>
                <w:numId w:val="2"/>
              </w:numPr>
              <w:spacing w:after="45"/>
            </w:pPr>
            <w:r>
              <w:rPr>
                <w:sz w:val="15"/>
                <w:szCs w:val="15"/>
              </w:rPr>
              <w:t xml:space="preserve">The lead author holds a grant from Zealand Pharma, which develops therapies for post-pancreatectomy hypoglycaemia, and the diabetes column of the decision table is precisely where that interest bears; the article's conflict-of-interest statement declares no conflicts while the funding statement discloses the grant</w:t>
            </w:r>
          </w:p>
        </w:tc>
      </w:tr>
    </w:tbl>
    <w:p>
      <w:pPr>
        <w:spacing w:after="0" w:line="276"/>
      </w:pPr>
      <w:r>
        <w:rPr>
          <w:color w:val="5A6069"/>
          <w:sz w:val="14"/>
          <w:szCs w:val="14"/>
        </w:rPr>
        <w:t xml:space="preserve">Funding: Lianne Scholten received a grant from Zealand Pharma A/S for studies on postpancreatectomy diabetes management; Marc G Besselink received a grant from the Dutch Cancer Society (UVA2013-5842) for studies on pancreatic cancer; the authors declared no potential conflicts of interest with respect to the research, authorship or publication of this article</w:t>
      </w:r>
    </w:p>
    <w:p>
      <w:pPr>
        <w:keepNext/>
        <w:spacing w:after="50" w:before="260"/>
      </w:pPr>
      <w:r>
        <w:rPr>
          <w:rFonts w:ascii="Cambria" w:cs="Cambria" w:eastAsia="Cambria" w:hAnsi="Cambria"/>
          <w:b/>
          <w:bCs/>
          <w:color w:val="17365D"/>
          <w:sz w:val="20"/>
          <w:szCs w:val="20"/>
        </w:rPr>
        <w:t xml:space="preserve">Recurrence after resection</w:t>
      </w:r>
      <w:r>
        <w:rPr>
          <w:b/>
          <w:bCs/>
          <w:color w:val="176A87"/>
          <w:sz w:val="15"/>
          <w:szCs w:val="15"/>
        </w:rPr>
        <w:t xml:space="preserve">   Retrospective cohort</w:t>
      </w:r>
      <w:r>
        <w:rPr>
          <w:color w:val="5A6069"/>
          <w:sz w:val="15"/>
          <w:szCs w:val="15"/>
        </w:rPr>
        <w:t xml:space="preserve">   PMID 25793719</w:t>
      </w:r>
    </w:p>
    <w:p>
      <w:pPr>
        <w:spacing w:after="50" w:line="276"/>
      </w:pPr>
      <w:r>
        <w:rPr>
          <w:color w:val="5A6069"/>
          <w:sz w:val="17"/>
          <w:szCs w:val="17"/>
        </w:rPr>
        <w:t xml:space="preserve">Patterns of Recurrence After Resection of IPMN: Who, When, and How?</w:t>
      </w:r>
    </w:p>
    <w:p>
      <w:pPr>
        <w:spacing w:after="50"/>
      </w:pPr>
      <w:r>
        <w:rPr>
          <w:b/>
          <w:bCs/>
          <w:color w:val="176A87"/>
          <w:sz w:val="16"/>
          <w:szCs w:val="16"/>
        </w:rPr>
        <w:t xml:space="preserve">Population. </w:t>
      </w:r>
      <w:r>
        <w:rPr>
          <w:sz w:val="16"/>
          <w:szCs w:val="16"/>
        </w:rPr>
        <w:t xml:space="preserve">412 resected IPMNs; 400 available for pathological reclassification (176 main duct, 224 branch duct including 50 'minimal main' mixed); 381 available for recurrence analysis after excluding 19 with concomitant PDAC; 288 survivors followed a median 58 months (range 3-236), with only 8 lost to follow-up (98% complete data)</w:t>
      </w:r>
    </w:p>
    <w:p>
      <w:pPr>
        <w:spacing w:after="70"/>
      </w:pPr>
      <w:r>
        <w:rPr>
          <w:b/>
          <w:bCs/>
          <w:color w:val="17365D"/>
          <w:sz w:val="16"/>
          <w:szCs w:val="16"/>
        </w:rPr>
        <w:t xml:space="preserve">Bottom line. </w:t>
      </w:r>
      <w:r>
        <w:rPr>
          <w:sz w:val="16"/>
          <w:szCs w:val="16"/>
        </w:rPr>
        <w:t xml:space="preserve">The largest and longest-followed resected-IPMN series establishes that recurrence occurs in 17% and depends on the invasive component (45% vs 9%), margin status and histologic subtype, that non-invasive branch-duct lesions essentially never recur as cancer, and that small branch-duct lesions deliberately left in the remnant can be watched safely; it does not establish a surveillance schedule, and its key subgroup claims rest on single-digit event counts.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explicitly does not reach the level of evidence needed to make recommendations on the type and timing of follow-up</w:t>
            </w:r>
          </w:p>
          <w:p>
            <w:pPr>
              <w:pStyle w:val="ListParagraph"/>
              <w:numPr>
                <w:ilvl w:val="0"/>
                <w:numId w:val="2"/>
              </w:numPr>
              <w:spacing w:after="45"/>
            </w:pPr>
            <w:r>
              <w:rPr>
                <w:sz w:val="15"/>
                <w:szCs w:val="15"/>
              </w:rPr>
              <w:t xml:space="preserve">Features of recurrent IPMN in terms of invasion were defined through radiology and cytology for patients who were not reoperated</w:t>
            </w:r>
          </w:p>
          <w:p>
            <w:pPr>
              <w:pStyle w:val="ListParagraph"/>
              <w:numPr>
                <w:ilvl w:val="0"/>
                <w:numId w:val="2"/>
              </w:numPr>
              <w:spacing w:after="45"/>
            </w:pPr>
            <w:r>
              <w:rPr>
                <w:sz w:val="15"/>
                <w:szCs w:val="15"/>
              </w:rPr>
              <w:t xml:space="preserve">12 of 412 resections could not be pathologically reclassified and 8 patients were lost to follow-up</w:t>
            </w:r>
          </w:p>
          <w:p>
            <w:pPr>
              <w:pStyle w:val="ListParagraph"/>
              <w:numPr>
                <w:ilvl w:val="0"/>
                <w:numId w:val="2"/>
              </w:numPr>
              <w:spacing w:after="45"/>
            </w:pPr>
            <w:r>
              <w:rPr>
                <w:sz w:val="15"/>
                <w:szCs w:val="15"/>
              </w:rPr>
              <w:t xml:space="preserve">The authors cannot rule out that the small branch-duct lesions left in the remnant harboured high-grade dysplasia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'Recurrence' is defined as the radiologic appearance of a new IPMN, with growth of knowingly retained lesions excluded by definition; the central distinction between true recurrence, progression of residual disease and a field defect is therefore settled by the definition rather than by evidence, and most recurrences were never histologically confirmed</w:t>
            </w:r>
          </w:p>
          <w:p>
            <w:pPr>
              <w:pStyle w:val="ListParagraph"/>
              <w:numPr>
                <w:ilvl w:val="0"/>
                <w:numId w:val="2"/>
              </w:numPr>
              <w:spacing w:after="45"/>
            </w:pPr>
            <w:r>
              <w:rPr>
                <w:sz w:val="15"/>
                <w:szCs w:val="15"/>
              </w:rPr>
              <w:t xml:space="preserve">The hazard ratio of 20.9 for high-grade dysplasia at the margin derives from 10 margin-positive patients and a handful of events, is reported with a P value of .03 and no confidence interval, and should not be carried into practice as an effect size</w:t>
            </w:r>
          </w:p>
          <w:p>
            <w:pPr>
              <w:pStyle w:val="ListParagraph"/>
              <w:numPr>
                <w:ilvl w:val="0"/>
                <w:numId w:val="2"/>
              </w:numPr>
              <w:spacing w:after="45"/>
            </w:pPr>
            <w:r>
              <w:rPr>
                <w:sz w:val="15"/>
                <w:szCs w:val="15"/>
              </w:rPr>
              <w:t xml:space="preserve">The headline contrast between non-invasive main-duct IPMN recurring as invasive cancer in 83% and branch-duct in 5% rests on 6 and 22 events, and the much-quoted '1 of 197' figure is a single patient; neither supports the inference that follow-up after benign branch-duct resection can be omitted</w:t>
            </w:r>
          </w:p>
          <w:p>
            <w:pPr>
              <w:pStyle w:val="ListParagraph"/>
              <w:numPr>
                <w:ilvl w:val="0"/>
                <w:numId w:val="2"/>
              </w:numPr>
              <w:spacing w:after="45"/>
            </w:pPr>
            <w:r>
              <w:rPr>
                <w:sz w:val="15"/>
                <w:szCs w:val="15"/>
              </w:rPr>
              <w:t xml:space="preserve">Follow-up intensity differed by design between groups - 6-monthly for the first 3 years in invasive IPMN versus annually then every 2-3 years for non-invasive - so the later median recurrence of benign lesions (52 vs 19 months) is partly a detection interval, and the paper treats it as a biological difference</w:t>
            </w:r>
          </w:p>
          <w:p>
            <w:pPr>
              <w:pStyle w:val="ListParagraph"/>
              <w:numPr>
                <w:ilvl w:val="0"/>
                <w:numId w:val="2"/>
              </w:numPr>
              <w:spacing w:after="45"/>
            </w:pPr>
            <w:r>
              <w:rPr>
                <w:sz w:val="15"/>
                <w:szCs w:val="15"/>
              </w:rPr>
              <w:t xml:space="preserve">The 0.5% metachronous PDAC rate is the paper's strongest claim against the field-defect concern and against the Japanese literature, but 19 concomitant PDACs were excluded from the recurrence cohort beforehand, and the comparison with the expected rate in this age group is asserted by citation rather than computed as a standardised incidence ratio</w:t>
            </w:r>
          </w:p>
          <w:p>
            <w:pPr>
              <w:pStyle w:val="ListParagraph"/>
              <w:numPr>
                <w:ilvl w:val="0"/>
                <w:numId w:val="2"/>
              </w:numPr>
              <w:spacing w:after="45"/>
            </w:pPr>
            <w:r>
              <w:rPr>
                <w:sz w:val="15"/>
                <w:szCs w:val="15"/>
              </w:rPr>
              <w:t xml:space="preserve">Accrual spans 23 years, across which imaging resolution, the WHO grading system, the epithelial subtype classification and surveillance practice all changed; the single-pathologist re-review standardises the pathology but cannot standardise the surveillance that generated the recurrence endpoint</w:t>
            </w:r>
          </w:p>
          <w:p>
            <w:pPr>
              <w:pStyle w:val="ListParagraph"/>
              <w:numPr>
                <w:ilvl w:val="0"/>
                <w:numId w:val="2"/>
              </w:numPr>
              <w:spacing w:after="45"/>
            </w:pPr>
            <w:r>
              <w:rPr>
                <w:sz w:val="15"/>
                <w:szCs w:val="15"/>
              </w:rPr>
              <w:t xml:space="preserve">The conclusion that follow-up after resection of a benign branch-duct IPMN 'could be avoided' in older individuals is an extrapolation from a cohort with a median 58-month follow-up to a decision with lifelong consequences, and sits against the paper's own observation that oncocytic lesions recurred as late as 11 years</w:t>
            </w:r>
          </w:p>
          <w:p>
            <w:pPr>
              <w:pStyle w:val="ListParagraph"/>
              <w:numPr>
                <w:ilvl w:val="0"/>
                <w:numId w:val="2"/>
              </w:numPr>
              <w:spacing w:after="45"/>
            </w:pPr>
            <w:r>
              <w:rPr>
                <w:sz w:val="15"/>
                <w:szCs w:val="15"/>
              </w:rPr>
              <w:t xml:space="preserve">Recurrence after middle pancreatectomy (22%) is three times that after Whipple or distal resection, which could reflect either the operation or the selection of patients for it; no adjustment is attempted and the finding is reported without a causal caveat</w:t>
            </w:r>
          </w:p>
        </w:tc>
      </w:tr>
    </w:tbl>
    <w:p>
      <w:pPr>
        <w:spacing w:after="0" w:line="276"/>
      </w:pPr>
      <w:r>
        <w:rPr>
          <w:color w:val="5A6069"/>
          <w:sz w:val="14"/>
          <w:szCs w:val="14"/>
        </w:rPr>
        <w:t xml:space="preserve">Funding: No funding statement; the authors declare no conflicts of interest</w:t>
      </w:r>
    </w:p>
    <w:p>
      <w:pPr>
        <w:keepNext/>
        <w:spacing w:after="50" w:before="260"/>
      </w:pPr>
      <w:r>
        <w:rPr>
          <w:rFonts w:ascii="Cambria" w:cs="Cambria" w:eastAsia="Cambria" w:hAnsi="Cambria"/>
          <w:b/>
          <w:bCs/>
          <w:color w:val="17365D"/>
          <w:sz w:val="20"/>
          <w:szCs w:val="20"/>
        </w:rPr>
        <w:t xml:space="preserve">Revised Kyoto validation</w:t>
      </w:r>
      <w:r>
        <w:rPr>
          <w:b/>
          <w:bCs/>
          <w:color w:val="176A87"/>
          <w:sz w:val="15"/>
          <w:szCs w:val="15"/>
        </w:rPr>
        <w:t xml:space="preserve">   Prospective cohort</w:t>
      </w:r>
      <w:r>
        <w:rPr>
          <w:color w:val="5A6069"/>
          <w:sz w:val="15"/>
          <w:szCs w:val="15"/>
        </w:rPr>
        <w:t xml:space="preserve">   PMID 38880125</w:t>
      </w:r>
    </w:p>
    <w:p>
      <w:pPr>
        <w:spacing w:after="50" w:line="276"/>
      </w:pPr>
      <w:r>
        <w:rPr>
          <w:color w:val="5A6069"/>
          <w:sz w:val="17"/>
          <w:szCs w:val="17"/>
        </w:rPr>
        <w:t xml:space="preserve">The Revised Kyoto Criteria and Risk of Malignancy Among Patients With Intraductal Papillary Mucinous Neoplasms.</w:t>
      </w:r>
    </w:p>
    <w:p>
      <w:pPr>
        <w:spacing w:after="50"/>
      </w:pPr>
      <w:r>
        <w:rPr>
          <w:b/>
          <w:bCs/>
          <w:color w:val="176A87"/>
          <w:sz w:val="16"/>
          <w:szCs w:val="16"/>
        </w:rPr>
        <w:t xml:space="preserve">Population. </w:t>
      </w:r>
      <w:r>
        <w:rPr>
          <w:sz w:val="16"/>
          <w:szCs w:val="16"/>
        </w:rPr>
        <w:t xml:space="preserve">3336 patients in the whole cohort for short-term analyses (3041 branch-duct, 271 mixed-type, 24 main-duct; baseline risk level none 2189, worrisome features 997, high-risk stigmata 150) and 3179 in the long-term cohort (none 2185, WF 960, HRS 34), with 22,339 person-years and a median follow-up of 6.2 years (range 0.5-23.6)</w:t>
      </w:r>
    </w:p>
    <w:p>
      <w:pPr>
        <w:spacing w:after="70"/>
      </w:pPr>
      <w:r>
        <w:rPr>
          <w:b/>
          <w:bCs/>
          <w:color w:val="17365D"/>
          <w:sz w:val="16"/>
          <w:szCs w:val="16"/>
        </w:rPr>
        <w:t xml:space="preserve">Bottom line. </w:t>
      </w:r>
      <w:r>
        <w:rPr>
          <w:sz w:val="16"/>
          <w:szCs w:val="16"/>
        </w:rPr>
        <w:t xml:space="preserve">The first large validation of the revised Kyoto criteria, establishing that they stratify both carcinoma prevalence (49% with high-risk stigmata vs 1.3% with worrisome features vs 0.05% with neither) and long-term incidence, with risk rising stepwise to a tenfold hazard at 3-4 worrisome features; it does not validate the guideline's surveillance protocol or its 30 mm threshold, the gradient holds only for IPMN-derived and not concomitant carcinoma, and the cohort overlaps the same centre's earlier series rather than providing external validation.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centre's surveillance protocol was not necessarily based on the revised Kyoto guidelines; surveillance was more intense for low-risk IPMNs, with imaging continued at 6- to 12-month intervals, so prospective data are needed on the risk-benefit balance of guideline-compliant surveillance</w:t>
            </w:r>
          </w:p>
          <w:p>
            <w:pPr>
              <w:pStyle w:val="ListParagraph"/>
              <w:numPr>
                <w:ilvl w:val="0"/>
                <w:numId w:val="2"/>
              </w:numPr>
              <w:spacing w:after="45"/>
            </w:pPr>
            <w:r>
              <w:rPr>
                <w:sz w:val="15"/>
                <w:szCs w:val="15"/>
              </w:rPr>
              <w:t xml:space="preserve">The cohort was established at a single tertiary care centre and a selection bias should be considered</w:t>
            </w:r>
          </w:p>
          <w:p>
            <w:pPr>
              <w:pStyle w:val="ListParagraph"/>
              <w:numPr>
                <w:ilvl w:val="0"/>
                <w:numId w:val="2"/>
              </w:numPr>
              <w:spacing w:after="45"/>
            </w:pPr>
            <w:r>
              <w:rPr>
                <w:sz w:val="15"/>
                <w:szCs w:val="15"/>
              </w:rPr>
              <w:t xml:space="preserve">There might be unaccounted confounding factors, although the findings were not materially altered by adjusting for major patient characteristics</w:t>
            </w:r>
          </w:p>
          <w:p>
            <w:pPr>
              <w:pStyle w:val="ListParagraph"/>
              <w:numPr>
                <w:ilvl w:val="0"/>
                <w:numId w:val="2"/>
              </w:numPr>
              <w:spacing w:after="45"/>
            </w:pPr>
            <w:r>
              <w:rPr>
                <w:sz w:val="15"/>
                <w:szCs w:val="15"/>
              </w:rPr>
              <w:t xml:space="preserve">A majority of participants were Japanese and the proportion of concomitant PDAC identified during long-term surveillance was relatively high, which may understate the predictive ability of the Kyoto criteria for carcinoma incidence</w:t>
            </w:r>
          </w:p>
          <w:p>
            <w:pPr>
              <w:pStyle w:val="ListParagraph"/>
              <w:numPr>
                <w:ilvl w:val="0"/>
                <w:numId w:val="2"/>
              </w:numPr>
              <w:spacing w:after="45"/>
            </w:pPr>
            <w:r>
              <w:rPr>
                <w:sz w:val="15"/>
                <w:szCs w:val="15"/>
              </w:rPr>
              <w:t xml:space="preserve">Rare parameters such as a caliber change of the MPD and IPMN wall thickening were too infrequent for robust statistical assessment</w:t>
            </w:r>
          </w:p>
          <w:p>
            <w:pPr>
              <w:pStyle w:val="ListParagraph"/>
              <w:numPr>
                <w:ilvl w:val="0"/>
                <w:numId w:val="2"/>
              </w:numPr>
              <w:spacing w:after="45"/>
            </w:pPr>
            <w:r>
              <w:rPr>
                <w:sz w:val="15"/>
                <w:szCs w:val="15"/>
              </w:rPr>
              <w:t xml:space="preserve">Further research is needed on the optimal cut-off values of predictive factors - CA19-9 for incidence, and IPMN size for both prevalence and incidence - and the null findings for high CA19-9 and size &gt;=30 mm may be due to unvalidated cut-offs; risk was clearly stratified at 20 mm but not at 30 mm</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An odds ratio of 2269 with a confidence interval from 310 to 16,600 is a separation artefact: the no-risk-factor stratum contained a single event among 2189 patients, so the model is fitting a near-empty cell, and reporting the figure as an effect size in the abstract misleads about what was measured</w:t>
            </w:r>
          </w:p>
          <w:p>
            <w:pPr>
              <w:pStyle w:val="ListParagraph"/>
              <w:numPr>
                <w:ilvl w:val="0"/>
                <w:numId w:val="2"/>
              </w:numPr>
              <w:spacing w:after="45"/>
            </w:pPr>
            <w:r>
              <w:rPr>
                <w:sz w:val="15"/>
                <w:szCs w:val="15"/>
              </w:rPr>
              <w:t xml:space="preserve">The short-term analysis is a prevalence study in which the exposures - a mural nodule, a dilated duct, positive cytology, jaundice - are themselves the triggers for the work-up that finds the carcinoma; the odds ratios therefore quantify how well the criteria select patients for investigation rather than how well they predict disease, and nothing in the design separates the two</w:t>
            </w:r>
          </w:p>
          <w:p>
            <w:pPr>
              <w:pStyle w:val="ListParagraph"/>
              <w:numPr>
                <w:ilvl w:val="0"/>
                <w:numId w:val="2"/>
              </w:numPr>
              <w:spacing w:after="45"/>
            </w:pPr>
            <w:r>
              <w:rPr>
                <w:sz w:val="15"/>
                <w:szCs w:val="15"/>
              </w:rPr>
              <w:t xml:space="preserve">The long-term analysis excludes anyone diagnosed with carcinoma or resected within 6 months, which strips prevalent cancers from the numerator while retaining their risk factors in the denominator, and the worrisome-feature analyses additionally exclude all HRS-positive patients, so the 0/1/2/3-4 feature gradient is measured in a cohort already purged of its highest-risk members</w:t>
            </w:r>
          </w:p>
          <w:p>
            <w:pPr>
              <w:pStyle w:val="ListParagraph"/>
              <w:numPr>
                <w:ilvl w:val="0"/>
                <w:numId w:val="2"/>
              </w:numPr>
              <w:spacing w:after="45"/>
            </w:pPr>
            <w:r>
              <w:rPr>
                <w:sz w:val="15"/>
                <w:szCs w:val="15"/>
              </w:rPr>
              <w:t xml:space="preserve">Half the events (68 of 138) were concomitant PDACs, and the worrisome-feature gradient holds only for IPMN-derived carcinoma (P for heterogeneity .002); the criteria therefore validate prediction of the lesion they describe and not of the cancer that accounts for half the carcinoma diagnoses and presents at a metastatic stage three times as often</w:t>
            </w:r>
          </w:p>
          <w:p>
            <w:pPr>
              <w:pStyle w:val="ListParagraph"/>
              <w:numPr>
                <w:ilvl w:val="0"/>
                <w:numId w:val="2"/>
              </w:numPr>
              <w:spacing w:after="45"/>
            </w:pPr>
            <w:r>
              <w:rPr>
                <w:sz w:val="15"/>
                <w:szCs w:val="15"/>
              </w:rPr>
              <w:t xml:space="preserve">Derived versus concomitant adjudication in this report rests on imaging continuity and histological transition without molecular confirmation, unlike the same group's 2020 analysis, so the split that carries the main biological conclusion is the least verifiable quantity in the paper</w:t>
            </w:r>
          </w:p>
          <w:p>
            <w:pPr>
              <w:pStyle w:val="ListParagraph"/>
              <w:numPr>
                <w:ilvl w:val="0"/>
                <w:numId w:val="2"/>
              </w:numPr>
              <w:spacing w:after="45"/>
            </w:pPr>
            <w:r>
              <w:rPr>
                <w:sz w:val="15"/>
                <w:szCs w:val="15"/>
              </w:rPr>
              <w:t xml:space="preserve">The cohort is the same University of Tokyo prospective database, over overlapping years, as Oyama 2020, with shared authors and an overlapping patient set; this is a re-analysis of a known cohort rather than external validation of the Kyoto criteria, and four members of the Kyoto working group are at this institution</w:t>
            </w:r>
          </w:p>
          <w:p>
            <w:pPr>
              <w:pStyle w:val="ListParagraph"/>
              <w:numPr>
                <w:ilvl w:val="0"/>
                <w:numId w:val="2"/>
              </w:numPr>
              <w:spacing w:after="45"/>
            </w:pPr>
            <w:r>
              <w:rPr>
                <w:sz w:val="15"/>
                <w:szCs w:val="15"/>
              </w:rPr>
              <w:t xml:space="preserve">The 2.7% and 6.1% post-five-year incidences bear directly on the guideline's stop-or-continue option, but they come from a centre that surveilled more intensively than the guideline advises - the authors say so - so they are an upper bound on what can be detected, not an estimate of what a guideline-compliant programme would find</w:t>
            </w:r>
          </w:p>
          <w:p>
            <w:pPr>
              <w:pStyle w:val="ListParagraph"/>
              <w:numPr>
                <w:ilvl w:val="0"/>
                <w:numId w:val="2"/>
              </w:numPr>
              <w:spacing w:after="45"/>
            </w:pPr>
            <w:r>
              <w:rPr>
                <w:sz w:val="15"/>
                <w:szCs w:val="15"/>
              </w:rPr>
              <w:t xml:space="preserve">Risk was not stratified at the 30 mm threshold that the Kyoto guidelines use to set the shortest surveillance interval, with the &gt;=30 mm hazard ratio (1.75, 1.00-3.08) lower than that for 20-29 mm (2.07); the paper attributes this to an unvalidated cut-off rather than treating it as a failure of the criterion it set out to validate</w:t>
            </w:r>
          </w:p>
          <w:p>
            <w:pPr>
              <w:pStyle w:val="ListParagraph"/>
              <w:numPr>
                <w:ilvl w:val="0"/>
                <w:numId w:val="2"/>
              </w:numPr>
              <w:spacing w:after="45"/>
            </w:pPr>
            <w:r>
              <w:rPr>
                <w:sz w:val="15"/>
                <w:szCs w:val="15"/>
              </w:rPr>
              <w:t xml:space="preserve">No sensitivity, specificity or predictive values for the revised HRS/WF classification as a whole appear in the main text - they are relegated to supplementary tables - so a clinician cannot read off what the criteria rule in or out, only relative hazards</w:t>
            </w:r>
          </w:p>
        </w:tc>
      </w:tr>
    </w:tbl>
    <w:p>
      <w:pPr>
        <w:spacing w:after="0" w:line="276"/>
      </w:pPr>
      <w:r>
        <w:rPr>
          <w:color w:val="5A6069"/>
          <w:sz w:val="14"/>
          <w:szCs w:val="14"/>
        </w:rPr>
        <w:t xml:space="preserve">Funding: Supported by KAKENHI grants from the Japan Society for the Promotion of Science (JP22H02841 to T Hamada and JP21K15368 to T Suzuki), the Practical Research for Innovative Cancer Control Program from AMED (JP21ck0106557 to Y Nakai), and grants from the Takeda Science Foundation and the Okinaka Memorial Institute for Medical Research; the funders had no role in the study. T Hamada has received research funding from the Daiichi Sankyo TaNeDS Funding Program; the remaining authors disclose no conflicts</w:t>
      </w:r>
    </w:p>
    <w:p>
      <w:pPr>
        <w:keepNext/>
        <w:spacing w:after="50" w:before="260"/>
      </w:pPr>
      <w:r>
        <w:rPr>
          <w:rFonts w:ascii="Cambria" w:cs="Cambria" w:eastAsia="Cambria" w:hAnsi="Cambria"/>
          <w:b/>
          <w:bCs/>
          <w:color w:val="17365D"/>
          <w:sz w:val="20"/>
          <w:szCs w:val="20"/>
        </w:rPr>
        <w:t xml:space="preserve">Sendai 2006</w:t>
      </w:r>
      <w:r>
        <w:rPr>
          <w:b/>
          <w:bCs/>
          <w:color w:val="176A87"/>
          <w:sz w:val="15"/>
          <w:szCs w:val="15"/>
        </w:rPr>
        <w:t xml:space="preserve">   Consensus statement</w:t>
      </w:r>
      <w:r>
        <w:rPr>
          <w:color w:val="5A6069"/>
          <w:sz w:val="15"/>
          <w:szCs w:val="15"/>
        </w:rPr>
        <w:t xml:space="preserve">   PMID 16327281</w:t>
      </w:r>
    </w:p>
    <w:p>
      <w:pPr>
        <w:spacing w:after="50" w:line="276"/>
      </w:pPr>
      <w:r>
        <w:rPr>
          <w:color w:val="5A6069"/>
          <w:sz w:val="17"/>
          <w:szCs w:val="17"/>
        </w:rPr>
        <w:t xml:space="preserve">International Consensus Guidelines for Management of Intraductal Papillary Mucinous Neoplasms and Mucinous Cystic Neoplasms of the Pancreas.</w:t>
      </w:r>
    </w:p>
    <w:p>
      <w:pPr>
        <w:spacing w:after="70"/>
      </w:pPr>
      <w:r>
        <w:rPr>
          <w:b/>
          <w:bCs/>
          <w:color w:val="17365D"/>
          <w:sz w:val="16"/>
          <w:szCs w:val="16"/>
        </w:rPr>
        <w:t xml:space="preserve">Bottom line. </w:t>
      </w:r>
      <w:r>
        <w:rPr>
          <w:sz w:val="16"/>
          <w:szCs w:val="16"/>
        </w:rPr>
        <w:t xml:space="preserve">The first international consensus on IPMN and MCN, which fixed the vocabulary - main-duct versus branch-duct, ovarian-type stroma as a requirement for MCN - and introduced the resection thresholds later known as the Sendai criteria; it establishes none of them empirically, since the guideline has no cohort, all its malignancy rates are prevalences in small resected series, and no data on the natural history of unresected lesions existed when it was written.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guidelines are explicitly provisional - the authors state they represent the working group's consensus 'at this moment' and that as understanding grows they will need revision</w:t>
            </w:r>
          </w:p>
          <w:p>
            <w:pPr>
              <w:pStyle w:val="ListParagraph"/>
              <w:numPr>
                <w:ilvl w:val="0"/>
                <w:numId w:val="2"/>
              </w:numPr>
              <w:spacing w:after="45"/>
            </w:pPr>
            <w:r>
              <w:rPr>
                <w:sz w:val="15"/>
                <w:szCs w:val="15"/>
              </w:rPr>
              <w:t xml:space="preserve">Considerable gaps are acknowledged in knowledge of the natural history of these neoplasms, with 'practically no information' on the natural history of branch-duct IPMN</w:t>
            </w:r>
          </w:p>
          <w:p>
            <w:pPr>
              <w:pStyle w:val="ListParagraph"/>
              <w:numPr>
                <w:ilvl w:val="0"/>
                <w:numId w:val="2"/>
              </w:numPr>
              <w:spacing w:after="45"/>
            </w:pPr>
            <w:r>
              <w:rPr>
                <w:sz w:val="15"/>
                <w:szCs w:val="15"/>
              </w:rPr>
              <w:t xml:space="preserve">Data on the prevalence of invasive carcinoma in MCN are hard to interpret because few studies used ovarian-type stroma as a necessary criterion</w:t>
            </w:r>
          </w:p>
          <w:p>
            <w:pPr>
              <w:pStyle w:val="ListParagraph"/>
              <w:numPr>
                <w:ilvl w:val="0"/>
                <w:numId w:val="2"/>
              </w:numPr>
              <w:spacing w:after="45"/>
            </w:pPr>
            <w:r>
              <w:rPr>
                <w:sz w:val="15"/>
                <w:szCs w:val="15"/>
              </w:rPr>
              <w:t xml:space="preserve">More data from pathological studies of branch-duct IPMN over 30 mm without main duct dilation or mural nodules are needed to determine whether all such lesions should be resected immediately</w:t>
            </w:r>
          </w:p>
          <w:p>
            <w:pPr>
              <w:pStyle w:val="ListParagraph"/>
              <w:numPr>
                <w:ilvl w:val="0"/>
                <w:numId w:val="2"/>
              </w:numPr>
              <w:spacing w:after="45"/>
            </w:pPr>
            <w:r>
              <w:rPr>
                <w:sz w:val="15"/>
                <w:szCs w:val="15"/>
              </w:rPr>
              <w:t xml:space="preserve">The interval between follow-up examinations 'remains to be determined', and there is no evidence in the literature to define the frequency or type of surveillance required after resection</w:t>
            </w:r>
          </w:p>
          <w:p>
            <w:pPr>
              <w:pStyle w:val="ListParagraph"/>
              <w:numPr>
                <w:ilvl w:val="0"/>
                <w:numId w:val="2"/>
              </w:numPr>
              <w:spacing w:after="45"/>
            </w:pPr>
            <w:r>
              <w:rPr>
                <w:sz w:val="15"/>
                <w:szCs w:val="15"/>
              </w:rPr>
              <w:t xml:space="preserve">Frozen-section grading of IPMN is subjective and frozen tissue artefacts compound the difficulty; denuded epithelium frequently makes margin assessment impossible</w:t>
            </w:r>
          </w:p>
          <w:p>
            <w:pPr>
              <w:pStyle w:val="ListParagraph"/>
              <w:numPr>
                <w:ilvl w:val="0"/>
                <w:numId w:val="2"/>
              </w:numPr>
              <w:spacing w:after="45"/>
            </w:pPr>
            <w:r>
              <w:rPr>
                <w:sz w:val="15"/>
                <w:szCs w:val="15"/>
              </w:rPr>
              <w:t xml:space="preserve">It is impossible to diagnose minimally invasive carcinoma derived from IPMN or MCN preoperatively</w:t>
            </w:r>
          </w:p>
          <w:p>
            <w:pPr>
              <w:pStyle w:val="ListParagraph"/>
              <w:numPr>
                <w:ilvl w:val="0"/>
                <w:numId w:val="2"/>
              </w:numPr>
              <w:spacing w:after="45"/>
            </w:pPr>
            <w:r>
              <w:rPr>
                <w:sz w:val="15"/>
                <w:szCs w:val="15"/>
              </w:rPr>
              <w:t xml:space="preserve">The relative risk and biologic significance of the various grades and subsets of IPMN have not been fully established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There is no cohort - n is null - and every malignancy rate quoted, from 70% for main-duct IPMN to 25% for branch-duct and 6-36% for MCN, is the prevalence of malignancy in resected specimens, that is in cysts selected for operation; the document applies these figures to management decisions about unresected lesions without any correction for that selection, and the arithmetic of what fraction of all such cysts they represent is never attempted</w:t>
            </w:r>
          </w:p>
          <w:p>
            <w:pPr>
              <w:pStyle w:val="ListParagraph"/>
              <w:numPr>
                <w:ilvl w:val="0"/>
                <w:numId w:val="2"/>
              </w:numPr>
              <w:spacing w:after="45"/>
            </w:pPr>
            <w:r>
              <w:rPr>
                <w:sz w:val="15"/>
                <w:szCs w:val="15"/>
              </w:rPr>
              <w:t xml:space="preserve">The series behind the tables are small and heterogeneous (12-140 patients, with 8 of 9 main-duct series under 50), and the 'mean of all series' is an unweighted average across studies with different definitions of malignancy, different eras and different inclusion of asymptomatic patients; the authors themselves observe that the two branch-duct series with 30-31% invasive cancer contained no asymptomatic patients, which explains the entire spread and undercuts pooling a mean at all</w:t>
            </w:r>
          </w:p>
          <w:p>
            <w:pPr>
              <w:pStyle w:val="ListParagraph"/>
              <w:numPr>
                <w:ilvl w:val="0"/>
                <w:numId w:val="2"/>
              </w:numPr>
              <w:spacing w:after="45"/>
            </w:pPr>
            <w:r>
              <w:rPr>
                <w:sz w:val="15"/>
                <w:szCs w:val="15"/>
              </w:rPr>
              <w:t xml:space="preserve">No evidence grading, no systematic search and no account of how consensus was reached or whether it was unanimous; the thresholds that became the Sendai criteria - 30 mm, mural nodules, main duct &gt;6 mm, symptoms - derive from univariate and multivariate analyses in two Japanese series of 15-32 patients</w:t>
            </w:r>
          </w:p>
          <w:p>
            <w:pPr>
              <w:pStyle w:val="ListParagraph"/>
              <w:numPr>
                <w:ilvl w:val="0"/>
                <w:numId w:val="2"/>
              </w:numPr>
              <w:spacing w:after="45"/>
            </w:pPr>
            <w:r>
              <w:rPr>
                <w:sz w:val="15"/>
                <w:szCs w:val="15"/>
              </w:rPr>
              <w:t xml:space="preserve">The recommendation to resect all main-duct and mixed IPMN was made with no data at all on what happens to unresected main-duct IPMN, and is justified in part by inference - that 'clonal progression' and the age difference between benign and malignant cases indicate most benign main-duct lesions will progress - rather than by observation</w:t>
            </w:r>
          </w:p>
          <w:p>
            <w:pPr>
              <w:pStyle w:val="ListParagraph"/>
              <w:numPr>
                <w:ilvl w:val="0"/>
                <w:numId w:val="2"/>
              </w:numPr>
              <w:spacing w:after="45"/>
            </w:pPr>
            <w:r>
              <w:rPr>
                <w:sz w:val="15"/>
                <w:szCs w:val="15"/>
              </w:rPr>
              <w:t xml:space="preserve">The recommendation to resect all MCNs rests on malignancy rates from series that largely did not require ovarian stroma, which the text concedes inflates them, and on the assertion that left pancreatectomy carries 'low morbidity and practically no mortality' with no pooled estimate; the risk side of every resection recommendation in the document is unquantified</w:t>
            </w:r>
          </w:p>
          <w:p>
            <w:pPr>
              <w:pStyle w:val="ListParagraph"/>
              <w:numPr>
                <w:ilvl w:val="0"/>
                <w:numId w:val="2"/>
              </w:numPr>
              <w:spacing w:after="45"/>
            </w:pPr>
            <w:r>
              <w:rPr>
                <w:sz w:val="15"/>
                <w:szCs w:val="15"/>
              </w:rPr>
              <w:t xml:space="preserve">The 30 mm and 6 mm thresholds that trigger resection on follow-up are the same numbers used to define a low-risk lesion at baseline, with no evidence that a lesion crossing them during observation carries the same risk as one presenting with them</w:t>
            </w:r>
          </w:p>
          <w:p>
            <w:pPr>
              <w:pStyle w:val="ListParagraph"/>
              <w:numPr>
                <w:ilvl w:val="0"/>
                <w:numId w:val="2"/>
              </w:numPr>
              <w:spacing w:after="45"/>
            </w:pPr>
            <w:r>
              <w:rPr>
                <w:sz w:val="15"/>
                <w:szCs w:val="15"/>
              </w:rPr>
              <w:t xml:space="preserve">No end point to surveillance is offered, no cost consideration enters, and no competing-risk framing is applied despite an explicitly elderly branch-duct population in the sixth and seventh decades</w:t>
            </w:r>
          </w:p>
          <w:p>
            <w:pPr>
              <w:pStyle w:val="ListParagraph"/>
              <w:numPr>
                <w:ilvl w:val="0"/>
                <w:numId w:val="2"/>
              </w:numPr>
              <w:spacing w:after="45"/>
            </w:pPr>
            <w:r>
              <w:rPr>
                <w:sz w:val="15"/>
                <w:szCs w:val="15"/>
              </w:rPr>
              <w:t xml:space="preserve">The working group that wrote the criteria largely comprises the authors of the series on which the criteria are based, and the document records no external review or validation plan</w:t>
            </w:r>
          </w:p>
        </w:tc>
      </w:tr>
    </w:tbl>
    <w:p>
      <w:pPr>
        <w:keepNext/>
        <w:spacing w:after="50" w:before="260"/>
      </w:pPr>
      <w:r>
        <w:rPr>
          <w:rFonts w:ascii="Cambria" w:cs="Cambria" w:eastAsia="Cambria" w:hAnsi="Cambria"/>
          <w:b/>
          <w:bCs/>
          <w:color w:val="17365D"/>
          <w:sz w:val="20"/>
          <w:szCs w:val="20"/>
        </w:rPr>
        <w:t xml:space="preserve">SHIP population MRCP</w:t>
      </w:r>
      <w:r>
        <w:rPr>
          <w:b/>
          <w:bCs/>
          <w:color w:val="176A87"/>
          <w:sz w:val="15"/>
          <w:szCs w:val="15"/>
        </w:rPr>
        <w:t xml:space="preserve">   Prospective cohort</w:t>
      </w:r>
      <w:r>
        <w:rPr>
          <w:color w:val="5A6069"/>
          <w:sz w:val="15"/>
          <w:szCs w:val="15"/>
        </w:rPr>
        <w:t xml:space="preserve">   PMID 28877981</w:t>
      </w:r>
    </w:p>
    <w:p>
      <w:pPr>
        <w:spacing w:after="50" w:line="276"/>
      </w:pPr>
      <w:r>
        <w:rPr>
          <w:color w:val="5A6069"/>
          <w:sz w:val="17"/>
          <w:szCs w:val="17"/>
        </w:rPr>
        <w:t xml:space="preserve">Prospective study on the incidence, prevalence and 5-year pancreatic-related mortality of pancreatic cysts in a population-based study.</w:t>
      </w:r>
    </w:p>
    <w:p>
      <w:pPr>
        <w:spacing w:after="50"/>
      </w:pPr>
      <w:r>
        <w:rPr>
          <w:b/>
          <w:bCs/>
          <w:color w:val="176A87"/>
          <w:sz w:val="16"/>
          <w:szCs w:val="16"/>
        </w:rPr>
        <w:t xml:space="preserve">Population. </w:t>
      </w:r>
      <w:r>
        <w:rPr>
          <w:sz w:val="16"/>
          <w:szCs w:val="16"/>
        </w:rPr>
        <w:t xml:space="preserve">1077 participants with analysable baseline MRCP (of 2333 in SHIP-2 and 1275 who consented to MRI); 494 harboured cysts at baseline; 676 had a 5-year follow-up MRCP; mean mortality follow-up 5.9 years (range 3.2-7.5) for the whole SHIP cohort</w:t>
      </w:r>
    </w:p>
    <w:p>
      <w:pPr>
        <w:spacing w:after="70"/>
      </w:pPr>
      <w:r>
        <w:rPr>
          <w:b/>
          <w:bCs/>
          <w:color w:val="17365D"/>
          <w:sz w:val="16"/>
          <w:szCs w:val="16"/>
        </w:rPr>
        <w:t xml:space="preserve">Bottom line. </w:t>
      </w:r>
      <w:r>
        <w:rPr>
          <w:sz w:val="16"/>
          <w:szCs w:val="16"/>
        </w:rPr>
        <w:t xml:space="preserve">Establishes that small pancreatic cysts are extraordinarily common in the healthy general population - about half of adults on thin-slice MRCP - that they increase in number and size with age, and that over 5 years half show minimal growth; it does not establish their cancer risk, because the cohort produced no events in cyst carriers, the imaging interval was short and the lesions counted were mostly below the size any guideline manages.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Observational design</w:t>
            </w:r>
          </w:p>
          <w:p>
            <w:pPr>
              <w:pStyle w:val="ListParagraph"/>
              <w:numPr>
                <w:ilvl w:val="0"/>
                <w:numId w:val="2"/>
              </w:numPr>
              <w:spacing w:after="45"/>
            </w:pPr>
            <w:r>
              <w:rPr>
                <w:sz w:val="15"/>
                <w:szCs w:val="15"/>
              </w:rPr>
              <w:t xml:space="preserve">Definitive histology and cyst morphology remain unknown; the strong T2-weighted protocol detected cysts but could not categorise worrisome features such as nodules or septal enhancement</w:t>
            </w:r>
          </w:p>
          <w:p>
            <w:pPr>
              <w:pStyle w:val="ListParagraph"/>
              <w:numPr>
                <w:ilvl w:val="0"/>
                <w:numId w:val="2"/>
              </w:numPr>
              <w:spacing w:after="45"/>
            </w:pPr>
            <w:r>
              <w:rPr>
                <w:sz w:val="15"/>
                <w:szCs w:val="15"/>
              </w:rPr>
              <w:t xml:space="preserve">Follow-up imaging covers only two-thirds of the baseline population, and increases in cyst number and size were frequent in that subset, so further follow-up is pending</w:t>
            </w:r>
          </w:p>
          <w:p>
            <w:pPr>
              <w:pStyle w:val="ListParagraph"/>
              <w:numPr>
                <w:ilvl w:val="0"/>
                <w:numId w:val="2"/>
              </w:numPr>
              <w:spacing w:after="45"/>
            </w:pPr>
            <w:r>
              <w:rPr>
                <w:sz w:val="15"/>
                <w:szCs w:val="15"/>
              </w:rPr>
              <w:t xml:space="preserve">Mid-term risk appears low but long-term risk cannot be concluded; later studies with longer intervals might reveal some cancer risk</w:t>
            </w:r>
          </w:p>
          <w:p>
            <w:pPr>
              <w:pStyle w:val="ListParagraph"/>
              <w:numPr>
                <w:ilvl w:val="0"/>
                <w:numId w:val="2"/>
              </w:numPr>
              <w:spacing w:after="45"/>
            </w:pPr>
            <w:r>
              <w:rPr>
                <w:sz w:val="15"/>
                <w:szCs w:val="15"/>
              </w:rPr>
              <w:t xml:space="preserve">Because baseline ran 2008-2012 and mortality follow-up ended in 2015, the mortality follow-up was only 3 years for some individuals</w:t>
            </w:r>
          </w:p>
          <w:p>
            <w:pPr>
              <w:pStyle w:val="ListParagraph"/>
              <w:numPr>
                <w:ilvl w:val="0"/>
                <w:numId w:val="2"/>
              </w:numPr>
              <w:spacing w:after="45"/>
            </w:pPr>
            <w:r>
              <w:rPr>
                <w:sz w:val="15"/>
                <w:szCs w:val="15"/>
              </w:rPr>
              <w:t xml:space="preserve">Only MRI was used; other modalities might add morphological features</w:t>
            </w:r>
          </w:p>
          <w:p>
            <w:pPr>
              <w:pStyle w:val="ListParagraph"/>
              <w:numPr>
                <w:ilvl w:val="0"/>
                <w:numId w:val="2"/>
              </w:numPr>
              <w:spacing w:after="45"/>
            </w:pPr>
            <w:r>
              <w:rPr>
                <w:sz w:val="15"/>
                <w:szCs w:val="15"/>
              </w:rPr>
              <w:t xml:space="preserve">The 2 mm detection threshold makes misinterpretation possible, and since mean cyst size was 5.20 mm with only 26 cysts over 1 cm and 3 over 2 cm, the conclusions mainly apply to small cysts</w:t>
            </w:r>
          </w:p>
          <w:p>
            <w:pPr>
              <w:pStyle w:val="ListParagraph"/>
              <w:numPr>
                <w:ilvl w:val="0"/>
                <w:numId w:val="2"/>
              </w:numPr>
              <w:spacing w:after="45"/>
            </w:pPr>
            <w:r>
              <w:rPr>
                <w:sz w:val="15"/>
                <w:szCs w:val="15"/>
              </w:rPr>
              <w:t xml:space="preserve">Fukuoka high-risk stigmata and worrisome features could not be assessed</w:t>
            </w:r>
          </w:p>
          <w:p>
            <w:pPr>
              <w:pStyle w:val="ListParagraph"/>
              <w:numPr>
                <w:ilvl w:val="0"/>
                <w:numId w:val="2"/>
              </w:numPr>
              <w:spacing w:after="45"/>
            </w:pPr>
            <w:r>
              <w:rPr>
                <w:sz w:val="15"/>
                <w:szCs w:val="15"/>
              </w:rPr>
              <w:t xml:space="preserve">Being a population-based sample, patients with pancreatic disease or prior pancreatic surgery were not excluded as they were in other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49.1% headline prevalence is not an observed proportion but an estimate reweighted by two inverse-probability weights to correct for dropout from SHIP-0 to SHIP-2 and from the core examination to MRI; the observed figure was 494/1077 (45.9%), and the weighting model itself conditions on BMI, HbA1c, diabetes, lipids, smoking and income, several of which are also the exposures tested</w:t>
            </w:r>
          </w:p>
          <w:p>
            <w:pPr>
              <w:pStyle w:val="ListParagraph"/>
              <w:numPr>
                <w:ilvl w:val="0"/>
                <w:numId w:val="2"/>
              </w:numPr>
              <w:spacing w:after="45"/>
            </w:pPr>
            <w:r>
              <w:rPr>
                <w:sz w:val="15"/>
                <w:szCs w:val="15"/>
              </w:rPr>
              <w:t xml:space="preserve">The MRI response rate was 54.7% within a cohort already attrited from 4310 to 2333 over ten years, so the sample is at best a selected slice of the population the prevalence is claimed for</w:t>
            </w:r>
          </w:p>
          <w:p>
            <w:pPr>
              <w:pStyle w:val="ListParagraph"/>
              <w:numPr>
                <w:ilvl w:val="0"/>
                <w:numId w:val="2"/>
              </w:numPr>
              <w:spacing w:after="45"/>
            </w:pPr>
            <w:r>
              <w:rPr>
                <w:sz w:val="15"/>
                <w:szCs w:val="15"/>
              </w:rPr>
              <w:t xml:space="preserve">The progression denominator of 357 excludes everyone lost between SHIP-2 and SHIP-3, and those lost are nowhere characterised; if cyst carriers who died or fell ill were less likely to return, progression is underestimated by informative censoring</w:t>
            </w:r>
          </w:p>
          <w:p>
            <w:pPr>
              <w:pStyle w:val="ListParagraph"/>
              <w:numPr>
                <w:ilvl w:val="0"/>
                <w:numId w:val="2"/>
              </w:numPr>
              <w:spacing w:after="45"/>
            </w:pPr>
            <w:r>
              <w:rPr>
                <w:sz w:val="15"/>
                <w:szCs w:val="15"/>
              </w:rPr>
              <w:t xml:space="preserve">The claim that incidental cysts have low clinical relevance rests on zero events: there were only three pancreatic cancer deaths in 2333 people, and a 95% confidence interval around a zero numerator in cyst carriers is wide enough to include a clinically important risk - absence of evidence is reported as evidence of absence</w:t>
            </w:r>
          </w:p>
          <w:p>
            <w:pPr>
              <w:pStyle w:val="ListParagraph"/>
              <w:numPr>
                <w:ilvl w:val="0"/>
                <w:numId w:val="2"/>
              </w:numPr>
              <w:spacing w:after="45"/>
            </w:pPr>
            <w:r>
              <w:rPr>
                <w:sz w:val="15"/>
                <w:szCs w:val="15"/>
              </w:rPr>
              <w:t xml:space="preserve">The two participants who did die of pancreatic cancer are exactly the two who refused MRI, so the only potentially informative cases are missing from the imaging cohort, and the authors note this without allowing it to qualify the conclusion</w:t>
            </w:r>
          </w:p>
          <w:p>
            <w:pPr>
              <w:pStyle w:val="ListParagraph"/>
              <w:numPr>
                <w:ilvl w:val="0"/>
                <w:numId w:val="2"/>
              </w:numPr>
              <w:spacing w:after="45"/>
            </w:pPr>
            <w:r>
              <w:rPr>
                <w:sz w:val="15"/>
                <w:szCs w:val="15"/>
              </w:rPr>
              <w:t xml:space="preserve">All baseline images were read by a single observer with one year of abdominal radiology experience; the excellent kappa comes from re-reading a convenience sample of 72 of 1077 examinations with a senior reader, which bounds reproducibility but not accuracy, and there was no histological or second-modality reference standard at all</w:t>
            </w:r>
          </w:p>
          <w:p>
            <w:pPr>
              <w:pStyle w:val="ListParagraph"/>
              <w:numPr>
                <w:ilvl w:val="0"/>
                <w:numId w:val="2"/>
              </w:numPr>
              <w:spacing w:after="45"/>
            </w:pPr>
            <w:r>
              <w:rPr>
                <w:sz w:val="15"/>
                <w:szCs w:val="15"/>
              </w:rPr>
              <w:t xml:space="preserve">A 2 mm T2-hyperintense focus is not the lesion any guideline manages, and the paper concedes that much of what it counted is probably dysontogenetic; the recommendation of a restrictive follow-up approach for 'incidentally detected pancreatic cysts' is therefore extrapolated from lesions outside the guidelines' scope to lesions inside it</w:t>
            </w:r>
          </w:p>
          <w:p>
            <w:pPr>
              <w:pStyle w:val="ListParagraph"/>
              <w:numPr>
                <w:ilvl w:val="0"/>
                <w:numId w:val="2"/>
              </w:numPr>
              <w:spacing w:after="45"/>
            </w:pPr>
            <w:r>
              <w:rPr>
                <w:sz w:val="15"/>
                <w:szCs w:val="15"/>
              </w:rPr>
              <w:t xml:space="preserve">A 5-year imaging interval and a 5.9-year mortality follow-up cannot speak to a lesion whose progression to cancer is estimated to take 15-20 years; the paper's own call for a longer surveillance interval is made on a time scale shorter than the event it is meant to exclude</w:t>
            </w:r>
          </w:p>
        </w:tc>
      </w:tr>
    </w:tbl>
    <w:p>
      <w:pPr>
        <w:spacing w:after="0" w:line="276"/>
      </w:pPr>
      <w:r>
        <w:rPr>
          <w:color w:val="5A6069"/>
          <w:sz w:val="14"/>
          <w:szCs w:val="14"/>
        </w:rPr>
        <w:t xml:space="preserve">Funding: Deutsche Krebshilfe / Mildred-Scheel-Stiftung (109102), the German Federal Ministry of Education and Research (BMBF GANI-MED 03IS2061A and BMBF 0314107, 01ZZ9603, 01ZZ0103, 01ZZ0403, 03ZIK012) and the European Union (EU-FP-7: EPC-TM); competing interests none declared</w:t>
      </w:r>
    </w:p>
    <w:p>
      <w:pPr>
        <w:keepNext/>
        <w:spacing w:after="50" w:before="260"/>
      </w:pPr>
      <w:r>
        <w:rPr>
          <w:rFonts w:ascii="Cambria" w:cs="Cambria" w:eastAsia="Cambria" w:hAnsi="Cambria"/>
          <w:b/>
          <w:bCs/>
          <w:color w:val="17365D"/>
          <w:sz w:val="20"/>
          <w:szCs w:val="20"/>
        </w:rPr>
        <w:t xml:space="preserve">Three-guideline comparison</w:t>
      </w:r>
      <w:r>
        <w:rPr>
          <w:b/>
          <w:bCs/>
          <w:color w:val="176A87"/>
          <w:sz w:val="15"/>
          <w:szCs w:val="15"/>
        </w:rPr>
        <w:t xml:space="preserve">   Retrospective cohort</w:t>
      </w:r>
      <w:r>
        <w:rPr>
          <w:color w:val="5A6069"/>
          <w:sz w:val="15"/>
          <w:szCs w:val="15"/>
        </w:rPr>
        <w:t xml:space="preserve">   PMID 27693645</w:t>
      </w:r>
    </w:p>
    <w:p>
      <w:pPr>
        <w:spacing w:after="50" w:line="276"/>
      </w:pPr>
      <w:r>
        <w:rPr>
          <w:color w:val="5A6069"/>
          <w:sz w:val="17"/>
          <w:szCs w:val="17"/>
        </w:rPr>
        <w:t xml:space="preserve">Comparing 3 guidelines on the management of surgically removed pancreatic cysts with regard to pathological outcome.</w:t>
      </w:r>
    </w:p>
    <w:p>
      <w:pPr>
        <w:spacing w:after="50"/>
      </w:pPr>
      <w:r>
        <w:rPr>
          <w:b/>
          <w:bCs/>
          <w:color w:val="176A87"/>
          <w:sz w:val="16"/>
          <w:szCs w:val="16"/>
        </w:rPr>
        <w:t xml:space="preserve">Population. </w:t>
      </w:r>
      <w:r>
        <w:rPr>
          <w:sz w:val="16"/>
          <w:szCs w:val="16"/>
        </w:rPr>
        <w:t xml:space="preserve">115 patients who underwent pancreatic resection for a cyst (mean age 60, SD 15.1; 57.4% female; median cyst 4.0 cm, IQR 3.0-6.1), from a database of 371 and 121 resected; IPMN was suspected in 75 of these, who formed the guideline comparison</w:t>
      </w:r>
    </w:p>
    <w:p>
      <w:pPr>
        <w:spacing w:after="70"/>
      </w:pPr>
      <w:r>
        <w:rPr>
          <w:b/>
          <w:bCs/>
          <w:color w:val="17365D"/>
          <w:sz w:val="16"/>
          <w:szCs w:val="16"/>
        </w:rPr>
        <w:t xml:space="preserve">Bottom line. </w:t>
      </w:r>
      <w:r>
        <w:rPr>
          <w:sz w:val="16"/>
          <w:szCs w:val="16"/>
        </w:rPr>
        <w:t xml:space="preserve">Shows that all three guidelines overtreat - roughly half the resected cysts had no high-grade dysplasia or malignancy - and that the AGA rule would avoid 28% of operations at the cost of missing 12% of cysts with HGD or cancer while still performing 41% unnecessary resections; because only resected patients were studied and the cohort was selected by the IAP and European criteria, it cannot measure what any guideline misses in patients kept under surveillance, and the 12% figure rests on two lesions.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It cannot be predicted whether the resected non-malignant cysts would have progressed if left alone, particularly those with low-grade and borderline dysplasia, where it is unknown whether and when progression would occur</w:t>
            </w:r>
          </w:p>
          <w:p>
            <w:pPr>
              <w:pStyle w:val="ListParagraph"/>
              <w:numPr>
                <w:ilvl w:val="0"/>
                <w:numId w:val="2"/>
              </w:numPr>
              <w:spacing w:after="45"/>
            </w:pPr>
            <w:r>
              <w:rPr>
                <w:sz w:val="15"/>
                <w:szCs w:val="15"/>
              </w:rPr>
              <w:t xml:space="preserve">The 10 mm definition of cyst growth is arbitrary; change in size should always be considered in the context of the original cyst size and the interval between images</w:t>
            </w:r>
          </w:p>
          <w:p>
            <w:pPr>
              <w:pStyle w:val="ListParagraph"/>
              <w:numPr>
                <w:ilvl w:val="0"/>
                <w:numId w:val="2"/>
              </w:numPr>
              <w:spacing w:after="45"/>
            </w:pPr>
            <w:r>
              <w:rPr>
                <w:sz w:val="15"/>
                <w:szCs w:val="15"/>
              </w:rPr>
              <w:t xml:space="preserve">Selection bias: only patients who underwent resection were evaluated, so the number of patients in the surveillance cohort who warranted resection because of high-grade dysplasia is actually unknown, and this bias is inevitable because definitive diagnosis and grading require histopathology</w:t>
            </w:r>
          </w:p>
          <w:p>
            <w:pPr>
              <w:pStyle w:val="ListParagraph"/>
              <w:numPr>
                <w:ilvl w:val="0"/>
                <w:numId w:val="2"/>
              </w:numPr>
              <w:spacing w:after="45"/>
            </w:pPr>
            <w:r>
              <w:rPr>
                <w:sz w:val="15"/>
                <w:szCs w:val="15"/>
              </w:rPr>
              <w:t xml:space="preserve">The number of false-negative preoperative diagnoses of 'innocent' cysts is therefore unknown and could not be compared between the guidelines</w:t>
            </w:r>
          </w:p>
          <w:p>
            <w:pPr>
              <w:pStyle w:val="ListParagraph"/>
              <w:numPr>
                <w:ilvl w:val="0"/>
                <w:numId w:val="2"/>
              </w:numPr>
              <w:spacing w:after="45"/>
            </w:pPr>
            <w:r>
              <w:rPr>
                <w:sz w:val="15"/>
                <w:szCs w:val="15"/>
              </w:rPr>
              <w:t xml:space="preserve">No single standardised treatment protocol was applied; decisions rested on the consensus of the multidisciplinary pancreatic meeting, generally following the IAP and European guidelines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design can measure only one side of each guideline's error: among patients already resected it can count unnecessary operations and retrospectively missed cancers, but it cannot count the cancers a guideline would have missed in patients never operated on, so the reported sensitivities are conditional on resection and the between-guideline comparison is not a comparison of accuracy</w:t>
            </w:r>
          </w:p>
          <w:p>
            <w:pPr>
              <w:pStyle w:val="ListParagraph"/>
              <w:numPr>
                <w:ilvl w:val="0"/>
                <w:numId w:val="2"/>
              </w:numPr>
              <w:spacing w:after="45"/>
            </w:pPr>
            <w:r>
              <w:rPr>
                <w:sz w:val="15"/>
                <w:szCs w:val="15"/>
              </w:rPr>
              <w:t xml:space="preserve">The cohort was managed by the IAP and European guidelines, which therefore determined who entered the denominator; this guarantees that those two guidelines appear to miss nothing, while the AGA criteria - applied retrospectively to a population they never selected - appear to miss cases. The structure of the study produces its headline result</w:t>
            </w:r>
          </w:p>
          <w:p>
            <w:pPr>
              <w:pStyle w:val="ListParagraph"/>
              <w:numPr>
                <w:ilvl w:val="0"/>
                <w:numId w:val="2"/>
              </w:numPr>
              <w:spacing w:after="45"/>
            </w:pPr>
            <w:r>
              <w:rPr>
                <w:sz w:val="15"/>
                <w:szCs w:val="15"/>
              </w:rPr>
              <w:t xml:space="preserve">The '12% missed' figure is 4 patients, and the descriptions make clear that the same two lesions (a 15 mm main-duct IPMN and a 2.3 cm side-branch IPMN with a nodule) are counted once as malignant and once as high-grade dysplasia, so the finding rests on two cysts</w:t>
            </w:r>
          </w:p>
          <w:p>
            <w:pPr>
              <w:pStyle w:val="ListParagraph"/>
              <w:numPr>
                <w:ilvl w:val="0"/>
                <w:numId w:val="2"/>
              </w:numPr>
              <w:spacing w:after="45"/>
            </w:pPr>
            <w:r>
              <w:rPr>
                <w:sz w:val="15"/>
                <w:szCs w:val="15"/>
              </w:rPr>
              <w:t xml:space="preserve">'Surgery justified' is the authors' own composite, counting any neuroendocrine tumour, any solid pseudopapillary neoplasm and any symptom improvement as justification; none of these is a guideline endpoint, and the inclusion inflates the justified fraction above what any of the three guidelines was designed to achieve</w:t>
            </w:r>
          </w:p>
          <w:p>
            <w:pPr>
              <w:pStyle w:val="ListParagraph"/>
              <w:numPr>
                <w:ilvl w:val="0"/>
                <w:numId w:val="2"/>
              </w:numPr>
              <w:spacing w:after="45"/>
            </w:pPr>
            <w:r>
              <w:rPr>
                <w:sz w:val="15"/>
                <w:szCs w:val="15"/>
              </w:rPr>
              <w:t xml:space="preserve">115 patients spread across three guidelines, several cyst types and multiple dysplasia grades leaves nearly every subgroup in single or low double figures, and no confidence intervals accompany any accuracy estimate in the paper</w:t>
            </w:r>
          </w:p>
          <w:p>
            <w:pPr>
              <w:pStyle w:val="ListParagraph"/>
              <w:numPr>
                <w:ilvl w:val="0"/>
                <w:numId w:val="2"/>
              </w:numPr>
              <w:spacing w:after="45"/>
            </w:pPr>
            <w:r>
              <w:rPr>
                <w:sz w:val="15"/>
                <w:szCs w:val="15"/>
              </w:rPr>
              <w:t xml:space="preserve">19.1% of the cohort died at a median of 15 months after surgery, which bears directly on whether resection helped anyone in a cohort where 55% of operations were retrospectively unnecessary; mortality is not related to pathology, cyst type or guideline in any analysis</w:t>
            </w:r>
          </w:p>
          <w:p>
            <w:pPr>
              <w:pStyle w:val="ListParagraph"/>
              <w:numPr>
                <w:ilvl w:val="0"/>
                <w:numId w:val="2"/>
              </w:numPr>
              <w:spacing w:after="45"/>
            </w:pPr>
            <w:r>
              <w:rPr>
                <w:sz w:val="15"/>
                <w:szCs w:val="15"/>
              </w:rPr>
              <w:t xml:space="preserve">Because the IAP nodule criterion was relaxed - any nodule, enhancing or not, counted as a high-risk stigma because contrast was often unavailable at EUS - the IAP guideline was applied in a more inclusive form than written, which further favours it in the comparison with the AGA rule</w:t>
            </w:r>
          </w:p>
          <w:p>
            <w:pPr>
              <w:pStyle w:val="ListParagraph"/>
              <w:numPr>
                <w:ilvl w:val="0"/>
                <w:numId w:val="2"/>
              </w:numPr>
              <w:spacing w:after="45"/>
            </w:pPr>
            <w:r>
              <w:rPr>
                <w:sz w:val="15"/>
                <w:szCs w:val="15"/>
              </w:rPr>
              <w:t xml:space="preserve">The accuracy of preoperative diagnosis is reported as 72% overall, and 33% for serous cystic neoplasms and neuroendocrine tumours, which means the guideline comparison is being conducted on cysts whose type was frequently misidentified before the decision was made - a circularity that is described but not carried into the interpretation</w:t>
            </w:r>
          </w:p>
          <w:p>
            <w:pPr>
              <w:pStyle w:val="ListParagraph"/>
              <w:numPr>
                <w:ilvl w:val="0"/>
                <w:numId w:val="2"/>
              </w:numPr>
              <w:spacing w:after="45"/>
            </w:pPr>
            <w:r>
              <w:rPr>
                <w:sz w:val="15"/>
                <w:szCs w:val="15"/>
              </w:rPr>
              <w:t xml:space="preserve">The article's funding and disclosure footnotes are indicated as appearing on the last page but are not present in this text extraction, so competing interests cannot be assessed</w:t>
            </w:r>
          </w:p>
        </w:tc>
      </w:tr>
    </w:tbl>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Del Chiaro 2013 — Del Chiaro M, Verbeke C, Salvia R, et al. European experts consensus statement on cystic tumours of the pancreas. Dig Liver Dis. 2013;45(9):703-711. doi:10.1016/j.dld.2013.01.010. PMID:23415799. Listed here because it is</w:t>
      </w:r>
    </w:p>
    <w:p>
      <w:pPr>
        <w:pStyle w:val="ListParagraph"/>
        <w:numPr>
          <w:ilvl w:val="0"/>
          <w:numId w:val="2"/>
        </w:numPr>
        <w:spacing w:after="60" w:line="268"/>
      </w:pPr>
      <w:r>
        <w:rPr>
          <w:color w:val="15181F"/>
          <w:sz w:val="16"/>
          <w:szCs w:val="16"/>
        </w:rPr>
        <w:t xml:space="preserve">Kyoto 2024 full text — Ohtsuka T, et al. International evidence-based Kyoto guidelines for the management of IPMN of the pancreas. Pancreatology 2024;24:255-270. Read in full for this revision, including the high-risk stigmata and worrisome fe</w:t>
      </w:r>
    </w:p>
    <w:p>
      <w:pPr>
        <w:pStyle w:val="ListParagraph"/>
        <w:numPr>
          <w:ilvl w:val="0"/>
          <w:numId w:val="2"/>
        </w:numPr>
        <w:spacing w:after="60" w:line="268"/>
      </w:pPr>
      <w:r>
        <w:rPr>
          <w:color w:val="15181F"/>
          <w:sz w:val="16"/>
          <w:szCs w:val="16"/>
        </w:rPr>
        <w:t xml:space="preserve">NCCN Pancreatic Adenocarcinoma v1.2026 — National Comprehensive Cancer Network. Pancreatic Adenocarcinoma. NCCN Clinical Practice Guidelines in Oncology. Version 1.2026; Discussion text last updated 6 August 2026, from the extracted guideline text supplied to t</w:t>
      </w:r>
    </w:p>
    <w:p>
      <w:pPr>
        <w:pStyle w:val="ListParagraph"/>
        <w:numPr>
          <w:ilvl w:val="0"/>
          <w:numId w:val="2"/>
        </w:numPr>
        <w:spacing w:after="60" w:line="268"/>
      </w:pPr>
      <w:r>
        <w:rPr>
          <w:color w:val="15181F"/>
          <w:sz w:val="16"/>
          <w:szCs w:val="16"/>
        </w:rPr>
        <w:t xml:space="preserve">WHO 5th edition — WHO Classification of Tumours Editorial Board. Digestive System Tumours. WHO Classification of Tumours, 5th edition, volume 1. Lyon: International Agency for Research on Cancer; 2019. The source of the entity definitions</w:t>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Pancreatic cysts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0 cited study lines rest on full-text reading (complete main text; relevant complete sections of long guidelines) and 0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Pancreatic cyst system roadmap V16 · Extrahepatic-disease update, 29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Pancreatic cyst system roadmap v0.2</dc:title>
  <dc:subject>Pancreatic cystic neoplasm</dc:subject>
  <dc:creator>Memorial Hermann / UTHealth Houston tumour roadmap programme</dc:creator>
  <dc:description>Draft under development. Not ratified clinical policy.</dc:description>
  <cp:lastModifiedBy>Un-named</cp:lastModifiedBy>
  <cp:revision>1</cp:revision>
  <dcterms:created xsi:type="dcterms:W3CDTF">2026-10-10T04:29:19.794Z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