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</w:pPr>
      <w:r>
        <w:t xml:space="preserve">Hepatic adenoma — Clinical Protocol Boundary Addendum V16</w:t>
      </w:r>
    </w:p>
    <w:p>
      <w:pPr>
        <w:pStyle w:val="Normal"/>
        <w:widowControl/>
      </w:pPr>
      <w:r>
        <w:t xml:space="preserve">Companion to the existing standard/guidance-aligned protocol, not a relabeling as high risk. A separately updated V16 standard protocol accompanies this boundary record. These OPEN boundary recommendations require ratification before being incorporated into clinical use.</w:t>
      </w:r>
    </w:p>
    <w:p>
      <w:pPr>
        <w:spacing w:after="120"/>
      </w:pPr>
      <w:r>
        <w:rPr>
          <w:i/>
          <w:sz w:val="18"/>
        </w:rPr>
        <w:t xml:space="preserve">Standardized document set, 29 October 2026: this is the full-content document for the high-risk transplant protocol. Questions for consensus: HCA_6_High_Risk_Transplant_Questions.docx. Decision discussion for all settings: HCA_7_Decision_Discussion.docx. Web page: https://drliuhao.github.io/mh-liver-pathways/transplant/hca/#high-risk</w:t>
      </w:r>
    </w:p>
    <w:p>
      <w:pPr>
        <w:pStyle w:val="Normal"/>
        <w:widowControl/>
      </w:pPr>
      <w:r>
        <w:t xml:space="preserve">Version 16  |  Revised 2026-10-29 09:21 CDT  |  Institutional approval pending</w:t>
      </w:r>
    </w:p>
    <w:p>
      <w:pPr>
        <w:pStyle w:val="Heading2"/>
        <w:keepNext/>
        <w:widowControl/>
      </w:pPr>
      <w:r>
        <w:t xml:space="preserve">Policy and allocation status</w:t>
      </w:r>
    </w:p>
    <w:p>
      <w:pPr>
        <w:pStyle w:val="Normal"/>
        <w:widowControl/>
      </w:pPr>
      <w:r>
        <w:t xml:space="preserve">Analyst A structured critical review through 24 October 2026. All 27 B decisions remain OPEN. Primary evidence, selected-recipient outcomes, pathway-level outcomes, guideline wording and local safeguards are distinguished. This is not a PRISMA-complete systematic review, meta-analysis, fresh external-analyst consensus or institutional approval.</w:t>
      </w:r>
    </w:p>
    <w:p>
      <w:pPr>
        <w:pStyle w:val="Normal"/>
        <w:widowControl/>
      </w:pPr>
      <w:r>
        <w:t xml:space="preserve">Policy posting checked 24 October 2026: OPTN effective 1 October 2026; oncology guidance December 2025. Clinical suitability, allocation access, donor protection and research authorization remain separate. Recheck before any application.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+PHVybD5odHRwczovL3d3dy5ocnNhLmdvdi9zaXRlcy9kZWZhdWx0L2ZpbGVzL2hyc2Evb3B0bi9vcHRuX3BvbGljaWVz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[V16-1]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</w:p>
    <w:p>
      <w:pPr>
        <w:pStyle w:val="Normal"/>
        <w:widowControl/>
      </w:pPr>
      <w:r>
        <w:t xml:space="preserve">Use the adjacent study tables before interpreting a proposed cutoff. Abstract-only extraction and missing full PDFs are labeled; missing outcome estimates are not inferred from graphs or from one minus disease-free survival. Linked full text is in this document’s own PDF depot when available.</w:t>
      </w:r>
    </w:p>
    <w:p>
      <w:pPr>
        <w:pStyle w:val="Heading2"/>
        <w:keepNext/>
        <w:widowControl/>
      </w:pPr>
      <w:r>
        <w:t xml:space="preserve">HCA-B1 — Which of the four guidance routes is actually being invoked?</w:t>
      </w:r>
    </w:p>
    <w:p>
      <w:pPr>
        <w:pStyle w:val="Heading3"/>
        <w:keepNext/>
        <w:widowControl/>
      </w:pPr>
      <w:bookmarkStart w:id="1" w:name="HCA_B1"/>
      <w:r>
        <w:t xml:space="preserve">HCA-B1 — Which of the four guidance routes is actually being invoked?</w:t>
      </w:r>
      <w:bookmarkEnd w:id="1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Which exception-review route applies to this unresectable adenoma phenotype, and does that route correspond to a defensible clinical benefit from LT?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Current NLRB hepatic-adenoma guidance.</w:t>
            </w:r>
          </w:p>
          <w:p>
            <w:pPr>
              <w:pStyle w:val="Normal"/>
              <w:widowControl/>
              <w:spacing w:before="60" w:after="20"/>
            </w:pPr>
            <w:hyperlink r:id="rId2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December 2025 oncology guidance, hepatic adenoma p11.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primary PDF available; relevant methods, selection, results and limitations reviewed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GSD/Abernethy; OR unresectable β-catenin-mutated HCA; OR unresectable adenomatosis &gt;10 lesions; OR unresectable, nonoperative-unresponsive and progressive/complicated HCA.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These are review routes, not proof of benefit or a mandatory transplant recommendation. Current text does not require all four conditions simultaneously or cirrhosis for all routes.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2024, HCA recommendations/key concepts 11–18.</w:t>
            </w:r>
          </w:p>
          <w:p>
            <w:pPr>
              <w:pStyle w:val="Normal"/>
              <w:widowControl/>
              <w:spacing w:before="60" w:after="20"/>
            </w:pPr>
            <w:hyperlink r:id="rId2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pp4–5 key concepts, pp10–16 HCA, pp20–22 HEHE; full clinical text through p30 reviewed. Tables/figure captions and reference lists inspected.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ACG recommends multidisciplinary characterization of uncertain lesions. HCA: MRI cannot reliably subtype beta-catenin lesions or separate them from well-differentiated HCC; suspicious change warrants tissue/MDT evaluation. Selected women with ≥5-cm HCA can have 6–12-month risk-factor modification; suspicion of malignancy should not wait. Resection remains preferred where feasible, with embolization/ablation alternatives when not. LT is reserved for selected unresectable complicated/molecular-risk disease. HEHE key concept 35 permits LT including selected extrahepatic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HCA and HEHE LT statements are ungraded key concepts, not high-certainty GRADE recommendations or allocation policy. ACG cites older OPTN guidance as policy; apply current HRSA/NLRB source separately. ACG ≥10 adenomatosis definition is not interchangeable with NLRB &gt;10. HEHE permissive wording conflicts with the disease-specific EHE consensus; do not erase that disagreement.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benign liver tumor guideline.</w:t>
            </w:r>
          </w:p>
          <w:p>
            <w:pPr>
              <w:pStyle w:val="Normal"/>
              <w:widowControl/>
              <w:spacing w:before="60" w:after="20"/>
            </w:pPr>
            <w:hyperlink r:id="rId2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HCA recommendations and multiple-HCA discussion, PDF pp9–10.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Six-month observation in suitable women; ≥5 cm or growth prompts resection. LT is not routine for multiple adenomas; underlying liver disease can alter consideration.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Older clinical guidance is narrower than current NLRB alternative exception routes. A resection threshold is not an LT threshold.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Nault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iYjMjMzO3YmIzI0NDt0LCBTb3BoaWU8L2F1dGhvcj48YXV0aG9yPkNhc3RhaW5nLCBEZW5pczwvYXV0aG9yPjxhdXRob3I+SmFjcXVlbWluLCBFbW1hbnVlbDwvYXV0aG9yPjxhdXRob3I+UGVyb24sIEplYW4gTWFyaWU8L2F1dGhvcj48YXV0aG9yPlF1YWdsaWEsIEFsYmVydG88L2F1dGhvcj48YXV0aG9yPlBheWUsIEZyYW4mIzIzMTt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DUzL2ouZ2FzdHJvLjIwMTYuMTEuMDQy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[V16-5]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Molecular study: 533 adenomas from 411 patients across 28 centers.</w:t>
            </w:r>
          </w:p>
          <w:p>
            <w:pPr>
              <w:pStyle w:val="Normal"/>
              <w:widowControl/>
              <w:spacing w:before="60" w:after="20"/>
            </w:pPr>
            <w:hyperlink r:id="rId2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Main paper pp880–894; molecular classification, clinical-risk analysis, multitumor analysis and included supplementary figures.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Molecular/pathology cohort: 533 HCAs from 411 patients, 92% resected; 36 borderline and 15 HCC-transformed lesions. CTNNB1 exon 3 associated with the combined borderline/HCC endpoint (OR 9.3, 95% CI 4.4–20), not a prospective absolute transformation risk. Intertumor molecular heterogeneity occurred in 21/73 patients with multiple sampled tumors; exon 3 was in the largest tumor in 8/9 relevant cases.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Highly selected tissue cohort, no LT-benefit comparison and no validated transplant cutoff for an individual exon or S45 substitution. Number of tumors alone did not determine complications. Do not convert association, a composite endpoint, or an upper subgroup percentage into individual lifetime cancer probability.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Ziogas 2022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1987–2020: 199 listed; 142 transplanted, including 118 listed for HCA and 24 incidental diagnoses.</w:t>
            </w:r>
          </w:p>
          <w:p>
            <w:pPr>
              <w:pStyle w:val="Normal"/>
              <w:widowControl/>
              <w:spacing w:before="60" w:after="20"/>
            </w:pPr>
            <w:hyperlink r:id="rId3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pp2–9; UNOS flow, Tables 1–3 and Figures 2–3; systematic-review denominators.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UNOS: 199 listed; 18/199 died or became too sick (9.0% crude waitlist mortality). 142 LT recipients include 118 from the listing cohort and 24 incidental HCA diagnoses; 32/142 were children. Five-year patient survival 86.3% (95% CI 78.5–91.5) and graft survival 80.0% (71.7–86.1). The separate published-case synthesis has five-year survival 95% among 62 cases with complete survival data, not all 99 identified cases.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Registry lacks lesion count, size and molecular detail; mixed adult/pediatric cohort and incidental diagnoses. Case-report publication bias and possible overlap with UNOS; do not pool populations or use these data to validate a genotype, count or waiting threshold. Survival is conditional on reaching LT.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Allocation-route eligibility and clinical necessity must be recorded separately. Lesion number, size and molecular subtype identify different questions. The NLRB four-route OR structure is more permissive than older clinical LT guidance; clinical risk still needs confirmation and alternatives review. Full-text clarification: Molecular subtype, diagnostic uncertainty, technical options and clinical harm must be adjudicated together. Neither a count threshold nor a genotype is a validated transplant-benefit test. Counsel using both patient and graft survival and adult/pediatric applicability.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iYjMjMzO3YmIzI0NDt0LCBTb3BoaWU8L2F1dGhvcj48YXV0aG9yPkNhc3RhaW5nLCBEZW5pczwvYXV0aG9yPjxhdXRob3I+SmFjcXVlbWluLCBFbW1hbnVlbDwvYXV0aG9yPjxhdXRob3I+UGVyb24sIEplYW4gTWFyaWU8L2F1dGhvcj48YXV0aG9yPlF1YWdsaWEsIEFsYmVydG88L2F1dGhvcj48YXV0aG9yPlBheWUsIEZyYW4mIzIzMTt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DUzL2ouZ2FzdHJvLjIwMTYuMTEuMDQy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Adenomatosis is ≥10 in ACG terminology but &gt;10 in the cited NLRB route: exactly ten lesions cannot be silently rounded into &gt;10. Molecular subtypes are not biologically interchangeable. Selected-registry survival does not quantify the benefit of replacing an otherwise functioning liver.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High confidence in the meaning of the current guidance text; low certainty for phenotype-specific LT benefit; moderate biological evidence for subtype heterogeneity, not a validated LT threshold.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&gt;10: literal allocation-guidance wording (at least 11); different from ACG’s diagnostic definition.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β-catenin: guidance category; genotype/phenotype should inform clinical risk, without silently rewriting the allocation category.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Need for LT: multidisciplinary clinical decision beyond exception eligibility.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“Candidates may qualify for an exception, if they meet one of the following criteria:”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hepatic adenoma</w:t>
            </w:r>
          </w:p>
          <w:p>
            <w:pPr>
              <w:pStyle w:val="Normal"/>
              <w:widowControl/>
              <w:spacing w:before="60" w:after="20"/>
            </w:pPr>
            <w:hyperlink r:id="rId33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3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The routes are alternatives; route four has three conjunctive elements.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Use the four NLRB routes as OR alternatives, then separately prove a clinical indication for LT.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iYjMjMzO3YmIzI0NDt0LCBTb3BoaWU8L2F1dGhvcj48YXV0aG9yPkNhc3RhaW5nLCBEZW5pczwvYXV0aG9yPjxhdXRob3I+SmFjcXVlbWluLCBFbW1hbnVlbDwvYXV0aG9yPjxhdXRob3I+UGVyb24sIEplYW4gTWFyaWU8L2F1dGhvcj48YXV0aG9yPlF1YWdsaWEsIEFsYmVydG88L2F1dGhvcj48YXV0aG9yPlBheWUsIEZyYW4mIzIzMTt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DUzL2ouZ2FzdHJvLjIwMTYuMTEuMDQy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Document at least one actual guidance route: (1) adenoma with GSD or Abernethy; OR (2) unresectable β-catenin-mutated adenoma; OR (3) unresectable adenoma with adenomatosis &gt;10 lesions (at least 11); OR (4) unresectable AND unresponsive to nonoperative therapy AND progressive or complicated disease.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require all four routes, and do not impose cirrhosis as a national prerequisite.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Conversely, meeting one guidance route does not itself justify surgery.</w:t>
      </w:r>
    </w:p>
    <w:p>
      <w:pPr>
        <w:pStyle w:val="Normal"/>
        <w:widowControl/>
        <w:numPr>
          <w:ilvl w:val="0"/>
          <w:numId w:val="3"/>
        </w:numPr>
      </w:pPr>
      <w:r>
        <w:t xml:space="preserve">Require specialist pathology/radiology and an alternatives review before requesting an exception; proven malignant transformation must be evaluated under the appropriate cancer pathway.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Retain the four alternative NLRB routes and add explicit molecular subtype/lesion-count reconciliation. Do not invent a requirement for all four routes or convert the β-catenin label alone into an indication for LT. Molecular subtype, diagnostic uncertainty, technical options and clinical harm must be adjudicated together. Neither a count threshold nor a genotype is a validated transplant-benefit test. Counsel using both patient and graft survival and adult/pediatric applicability.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Subtype/β-catenin result where needed; lesion count and distribution; GSD/shunt status; resectability; prior nonoperative treatment and complication record. Record the exact lesion count and, when available, the CTNNB1 exon/activation phenotype; exactly ten is not &gt;10.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NLRB wording concerns exception review and remains nonbinding. Submission, eligibility and approval are distinct.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Keep the benign-liver-tumor roadmap’s conservative, resection and embolization options. This record does not change the standard HCA protocol.</w:t>
      </w:r>
    </w:p>
    <w:p>
      <w:pPr>
        <w:pStyle w:val="Normal"/>
        <w:widowControl/>
        <w:spacing w:before="60" w:after="20"/>
      </w:pPr>
      <w:hyperlink r:id="rId35">
        <w:r>
          <w:rPr>
            <w:color w:val="77230C"/>
            <w:sz w:val="20"/>
            <w:u w:val="single"/>
          </w:rPr>
          <w:t>Meeting record: HCA-B1</w:t>
        </w:r>
      </w:hyperlink>
      <w:r>
        <w:t xml:space="preserve">  |  </w:t>
      </w:r>
      <w:hyperlink r:id="rId36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Heading2"/>
        <w:keepNext/>
        <w:widowControl/>
      </w:pPr>
      <w:r>
        <w:t xml:space="preserve">HCA-B2 — Has the benefit of LT been distinguished from concern about malignancy?</w:t>
      </w:r>
    </w:p>
    <w:p>
      <w:pPr>
        <w:pStyle w:val="Heading3"/>
        <w:keepNext/>
        <w:widowControl/>
      </w:pPr>
      <w:bookmarkStart w:id="2" w:name="HCA_B2"/>
      <w:r>
        <w:t xml:space="preserve">HCA-B2 — Has the benefit of LT been distinguished from concern about malignancy?</w:t>
      </w:r>
      <w:bookmarkEnd w:id="2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When does LT offer enough incremental benefit over observation, resection or embolization to justify recipient and possible donor risk?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Chiche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European transplant series, 49 patients treated in 1986–2013; registry coding checked with centers and additional cases recovered directly. Sixteen had glycogen storage disease and seven vascular abnormalities; 21 had prior hepatic resection. This is a selected recipient cohort, not the natural history of untreated adenomatosis.</w:t>
            </w:r>
          </w:p>
          <w:p>
            <w:pPr>
              <w:pStyle w:val="Normal"/>
              <w:widowControl/>
              <w:spacing w:before="60" w:after="20"/>
            </w:pPr>
            <w:hyperlink r:id="rId3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pp1–2/j516–517 identity and methods; pp3–5/j518–520 selection and outcomes; p6/j521 Table 3 pre-LT/explant distinction; pp7–9/j522–524 discussion and proposed criteria.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11-page published main article read, including all clinical text, methods, results, Tables 1–7, discussion and references; current Downloads copy identity verified by DOI/title. No external supplement was used.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Only 1/15 patients transplanted for suspected HCC had HCC confirmed. Seventeen patients had malignant transformation confirmed before and/or after LT; Table 3 includes previously removed HCC and negative or unavailable explant findings, so 17 is not an unambiguous explant-positive denominator. Three HCC recurrences were reported, all fatal; 41/49 were alive and well at final report. These are crude reported counts, not fixed-time Kaplan–Meier estimates. Harms: Three deaths within 90 days and five retransplantations. Prior surgery and vascular abnormalities increased technical complexity; 3/49 and 5/49 are observed event proportions, not contemporary risk predictions.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 non-LT comparator; coding errors, missing molecular data, long historical era and recipient selection. The narrative calls 17 malignant explants, but Table 3 distinguishes pre-LT HCC from explant findings; retain the numerator of three recurrences without implying that all 17 explants were HCC-positive. The authors' major-or-three-minor criteria are a proposed center algorithm, not validated criteria or current allocation policy. Endpoint/time origin: Forty-nine transplanted patients; no complete listing or referral denominator. Median reported duration of survival 108 months, range 0–316; variable follow-up. Outcomes are conditional on receiving LT.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Ziogas 2022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1987–2020: 199 listed; 142 transplanted, including 118 listed for HCA and 24 incidental diagnoses.</w:t>
            </w:r>
          </w:p>
          <w:p>
            <w:pPr>
              <w:pStyle w:val="Normal"/>
              <w:widowControl/>
              <w:spacing w:before="60" w:after="20"/>
            </w:pPr>
            <w:hyperlink r:id="rId3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pp2–9; UNOS flow, Tables 1–3 and Figures 2–3; systematic-review denominators.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UNOS: 199 listed; 18/199 died or became too sick (9.0% crude waitlist mortality). 142 LT recipients include 118 from the listing cohort and 24 incidental HCA diagnoses; 32/142 were children. Five-year patient survival 86.3% (95% CI 78.5–91.5) and graft survival 80.0% (71.7–86.1). The separate published-case synthesis has five-year survival 95% among 62 cases with complete survival data, not all 99 identified cases.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Registry lacks lesion count, size and molecular detail; mixed adult/pediatric cohort and incidental diagnoses. Case-report publication bias and possible overlap with UNOS; do not pool populations or use these data to validate a genotype, count or waiting threshold. Survival is conditional on reaching LT.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Haring 2019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+PHllYXI+MjAxOTwveWVhcj48L2RhdGVzPjx2b2x1bWU+Mzk8L3ZvbHVtZT48bnVtYmVyPjU8L251bWJlcj48cGFnZXM+OTA1LTkxMzwvcGFnZXM+PGVsZWN0cm9uaWMtcmVzb3VyY2UtbnVtPjEwLjExMTEvbGl2LjE0MDc0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xMTEvbGl2LjE0MDc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hormone-withdrawal cohort, n=78.</w:t>
            </w:r>
          </w:p>
          <w:p>
            <w:pPr>
              <w:pStyle w:val="Normal"/>
              <w:widowControl/>
              <w:spacing w:before="60" w:after="20"/>
            </w:pPr>
            <w:hyperlink r:id="rId4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pp2–7, cohort flow, Tables 1–4 and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Selected 78 women observed after OCP cessation: after median 1.3 years, 4 complete responses, 29 partial responses, 44 stable and 1 progression (a 10-to-16-mm lesion). Thus 77/78 were stable/regressing. Fourteen of 39 initially ≥50-mm HCAs became &lt;50 mm. No HCA-related hemorrhage/transformation was observed during follow-up; 18 later interventions included 15 resections and two major postoperative complications.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Excluded men, GSD/MODY, prior hemorrhage and early interventions; 63% had unknown molecular subtype. This does not establish safety for high-risk lesions or justify mandatory prolonged waiting. Authors explicitly could not recommend a specific extended observation duration.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van Rosmalen 2019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wMi9ianMuMTEyMTM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Six-center retrospective embolization cohort, n=59; 23 bleeding and 36 nonbleeding.</w:t>
            </w:r>
          </w:p>
          <w:p>
            <w:pPr>
              <w:pStyle w:val="Normal"/>
              <w:widowControl/>
              <w:spacing w:before="60" w:after="20"/>
            </w:pPr>
            <w:hyperlink r:id="rId4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pp2–7, Tables 1–3, safety/efficacy Results and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Multicenter 59-patient TAE cohort: 23 bleeding and 36 nonbleeding HCAs. Median size 76 mm before TAE, 48 mm at first follow-up (median 5.5 months), 45 mm at last follow-up (27.4 months; changing evaluable denominators). Six patients (10%) had major SIR-D complications; 20/59 later had surgery. One patient died three months after emergency TAE following hemorrhagic shock and aspiration pneumonia.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Retrospective selection, no randomized comparison, and mortality attribution uncertain. Do not say zero deaths or infer that shrinkage eliminates malignant potential. The two beta-catenin cases are insufficient oncologic reassurance. TAE review is not a requirement to expose an unsuitable patient to TAE.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benign liver tumor guideline.</w:t>
            </w:r>
          </w:p>
          <w:p>
            <w:pPr>
              <w:pStyle w:val="Normal"/>
              <w:widowControl/>
              <w:spacing w:before="60" w:after="20"/>
            </w:pPr>
            <w:hyperlink r:id="rId4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HCA recommendations and multiple-HCA discussion, PDF pp9–10.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Six-month observation in suitable women; ≥5 cm or growth prompts resection. LT is not routine for multiple adenomas; underlying liver disease can alter consideration.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Older clinical guidance is narrower than current NLRB alternative exception routes. A resection threshold is not an LT threshold.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2024, HCA recommendations/key concepts 11–18.</w:t>
            </w:r>
          </w:p>
          <w:p>
            <w:pPr>
              <w:pStyle w:val="Normal"/>
              <w:widowControl/>
              <w:spacing w:before="60" w:after="20"/>
            </w:pPr>
            <w:hyperlink r:id="rId4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pp4–5 key concepts, pp10–16 HCA, pp20–22 HEHE; full clinical text through p30 reviewed. Tables/figure captions and reference lists inspected.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ACG recommends multidisciplinary characterization of uncertain lesions. HCA: MRI cannot reliably subtype beta-catenin lesions or separate them from well-differentiated HCC; suspicious change warrants tissue/MDT evaluation. Selected women with ≥5-cm HCA can have 6–12-month risk-factor modification; suspicion of malignancy should not wait. Resection remains preferred where feasible, with embolization/ablation alternatives when not. LT is reserved for selected unresectable complicated/molecular-risk disease. HEHE key concept 35 permits LT including selected extrahepatic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HCA and HEHE LT statements are ungraded key concepts, not high-certainty GRADE recommendations or allocation policy. ACG cites older OPTN guidance as policy; apply current HRSA/NLRB source separately. ACG ≥10 adenomatosis definition is not interchangeable with NLRB &gt;10. HEHE permissive wording conflicts with the disease-specific EHE consensus; do not erase that disagreement.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LT is feasible in carefully selected adenoma patients, but the strongest comparative gap is benefit versus less invasive care. Overdiagnosed malignant transformation, real perioperative/retransplant burden and frequent regression after hormone withdrawal argue against transplantation for concern alone. Full-text clarification: Regression studies exclude many higher-risk presentations, and TAE has meaningful morbidity and subsequent-surgery requirements. A six-month reassessment with selected extension to 12 months is an OPEN judgment informed by ACG, not a mandate to delay suspected cancer or repeat unsafe embolization.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+PHllYXI+MjAxOTwveWVhcj48L2RhdGVzPjx2b2x1bWU+Mzk8L3ZvbHVtZT48bnVtYmVyPjU8L251bWJlcj48cGFnZXM+OTA1LTkxMzwvcGFnZXM+PGVsZWN0cm9uaWMtcmVzb3VyY2UtbnVtPjEwLjExMTEvbGl2LjE0MDc0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xMTEvbGl2LjE0MDc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wMi9ianMuMTEyMTM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Some patients have unresectable β-catenin lesions, underlying metabolic/vascular disease, recurrent hemorrhage or uncontrolled progression. For them, waiting or repeated local therapy may be harmful. A six-month reassessment is not a reason to postpone urgent definitive treatment or automatically transplant a stable lesion.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selected LT prognosis; very low for comparative LT benefit. Nonrandomized alternative-treatment data support individualized sequencing, not a universal delay.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Six months: EASL reassessment point; ACG allows 6–12 months in selected women. Not a mandatory waiting period for men, hemorrhage or malignant transformation.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≥5 cm/growth: trigger for definitive-treatment/resection assessment, not automatic LT.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Two independent reviews: local anti-overtreatment safeguard, not a trial-validated number.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“6 months observation after lifestyle change”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guideline PDF p9, HCA recommendations</w:t>
            </w:r>
          </w:p>
          <w:p>
            <w:pPr>
              <w:pStyle w:val="Normal"/>
              <w:widowControl/>
              <w:spacing w:before="60" w:after="20"/>
            </w:pPr>
            <w:hyperlink r:id="rId49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Applies to women in the relevant clinical setting, not a mandatory delay for every adenoma.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“more than 10 lesions and underlying liver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guideline PDF p10, multiple HCA discussion</w:t>
            </w:r>
          </w:p>
          <w:p>
            <w:pPr>
              <w:pStyle w:val="Normal"/>
              <w:widowControl/>
              <w:spacing w:before="60" w:after="20"/>
            </w:pPr>
            <w:hyperlink r:id="rId51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 narrower clinical LT framing than the NLRB alternative exception routes.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Chiche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“LT should remain an extremely rare treatment for adenomatosis.”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Published PDF p2, abstract conclusion</w:t>
            </w:r>
          </w:p>
          <w:p>
            <w:pPr>
              <w:pStyle w:val="Normal"/>
              <w:widowControl/>
              <w:spacing w:before="60" w:after="20"/>
            </w:pPr>
            <w:hyperlink r:id="rId53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The 49-patient series also recorded three operative deaths and five retransplantations; transplantation is not risk-free prophylaxis.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Keep LT exceptional; size or concern about malignancy alone is not a transplant indication.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+PHllYXI+MjAxOTwveWVhcj48L2RhdGVzPjx2b2x1bWU+Mzk8L3ZvbHVtZT48bnVtYmVyPjU8L251bWJlcj48cGFnZXM+OTA1LTkxMzwvcGFnZXM+PGVsZWN0cm9uaWMtcmVzb3VyY2UtbnVtPjEwLjExMTEvbGl2LjE0MDc0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xMTEvbGl2LjE0MDc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wMi9ianMuMTEyMTM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For suitable stable women, reassess after six months of hormone/lifestyle optimization; consider continued observation toward twelve months if the lesion is regressing and delay is clinically safe.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A lesion ≥5 cm or continued growth triggers resection/other definitive-treatment review, not automatic LT.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impose that waiting period on hemorrhage, high-risk male/β-catenin disease or confirmed malignant transformation when earlier treatment is appropriate.</w:t>
      </w:r>
    </w:p>
    <w:p>
      <w:pPr>
        <w:pStyle w:val="Normal"/>
        <w:widowControl/>
        <w:numPr>
          <w:ilvl w:val="0"/>
          <w:numId w:val="3"/>
        </w:numPr>
      </w:pPr>
      <w:r>
        <w:t xml:space="preserve">Proposed LT gate: two independent specialist reviews confirm that resection is not feasible and nonoperative options are unsuitable or have failed, plus a documented clinical-benefit basis: progressive/complicated disease, underlying liver-disease risk, or a high-risk molecular/malignant-transformation phenotype.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Stable unresectable high-risk exon-3 disease is not automatically excluded.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Pure diagnostic anxiety or an allocation route without a defined benefit is insufficient.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Refine the OPEN rule: reassess suitable stable women at six months, with continued observation toward twelve months when regressing and clinically safe (ACG). Preserve prompt review for high-risk/complicated disease and two independent alternatives reviews before proposed LT. Regression studies exclude many higher-risk presentations, and TAE has meaningful morbidity and subsequent-surgery requirements. A six-month reassessment with selected extension to 12 months is an OPEN judgment informed by ACG, not a mandate to delay suspected cancer or repeat unsafe embolization.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Subtype and malignancy review; sex/hormonal history; serial size; complications; embolization/resection feasibility; hepatic reserve; documented expected benefit and alternatives.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An exception is an allocation mechanism, not proof that expected benefit exceeds donor/graft risk.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Retain the HCA roadmap’s sex/subtype-sensitive treatment sequence. Confirmed cancer leaves the benign pathway.</w:t>
      </w:r>
    </w:p>
    <w:p>
      <w:pPr>
        <w:pStyle w:val="Normal"/>
        <w:widowControl/>
        <w:spacing w:before="60" w:after="20"/>
      </w:pPr>
      <w:hyperlink r:id="rId55">
        <w:r>
          <w:rPr>
            <w:color w:val="77230C"/>
            <w:sz w:val="20"/>
            <w:u w:val="single"/>
          </w:rPr>
          <w:t>Meeting record: HCA-B2</w:t>
        </w:r>
      </w:hyperlink>
      <w:r>
        <w:t xml:space="preserve">  |  </w:t>
      </w:r>
      <w:hyperlink r:id="rId56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Normal"/>
        <w:widowControl/>
      </w:pPr>
      <w:r>
        <w:t xml:space="preserve">Evidence review record: </w:t>
      </w:r>
      <w:hyperlink r:id="rId57">
        <w:r>
          <w:rPr>
            <w:color w:val="77230C"/>
            <w:sz w:val="20"/>
            <w:u w:val="single"/>
          </w:rPr>
          <w:t>Five analyst comments and reconciliation</w:t>
        </w:r>
      </w:hyperlink>
      <w:r>
        <w:t xml:space="preserve">  |  </w:t>
      </w:r>
      <w:hyperlink r:id="rId58">
        <w:r>
          <w:rPr>
            <w:color w:val="77230C"/>
            <w:sz w:val="20"/>
            <w:u w:val="single"/>
          </w:rPr>
          <w:t>Prospective outcomes dataset</w:t>
        </w:r>
      </w:hyperlink>
    </w:p>
    <w:p>
      <w:pPr>
        <w:pStyle w:val="Heading1"/>
        <w:widowControl/>
        <w:keepNext/>
      </w:pPr>
      <w:bookmarkStart w:id="16000" w:name="previously_treated_EHD"/>
      <w:r>
        <w:t xml:space="preserve">Previously treated extrahepatic disease</w:t>
      </w:r>
      <w:bookmarkEnd w:id="16000"/>
    </w:p>
    <w:p>
      <w:pPr>
        <w:pStyle w:val="Normal"/>
        <w:widowControl/>
        <w:spacing w:after="120"/>
      </w:pPr>
      <w:r>
        <w:t xml:space="preserve">High-risk and expanded-cohort clarification. Previously treated extrahepatic disease is not admitted by any cohort in this protocol unless a stratum below says otherwise; every such stratum is proposed, not active.</w:t>
      </w:r>
    </w:p>
    <w:p>
      <w:pPr>
        <w:pStyle w:val="Heading2"/>
        <w:widowControl/>
        <w:keepNext/>
      </w:pPr>
      <w:r>
        <w:t xml:space="preserve">Hepatocellular adenoma — not applicable</w:t>
      </w:r>
    </w:p>
    <w:p>
      <w:pPr>
        <w:pStyle w:val="Normal"/>
        <w:widowControl/>
        <w:spacing w:after="120"/>
      </w:pPr>
      <w:r>
        <w:t xml:space="preserve">Not applicable. HCA is benign; extrahepatic disease arises only after malignant transformation (about 3–4% in pooled series, 3.1% series-only), when the HCC route and HCC-B5 apply. The HCA pathway already requires no extrahepatic metastasis and no macrovascular invasion where transformation is confirmed.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[V16-10]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</w:p>
    <w:p>
      <w:pPr>
        <w:pStyle w:val="Heading1"/>
        <w:keepNext/>
        <w:widowControl/>
        <w:keepLines/>
      </w:pPr>
      <w:r>
        <w:t xml:space="preserve">Revision note</w:t>
      </w:r>
    </w:p>
    <w:p>
      <w:pPr>
        <w:pStyle w:val="Normal"/>
        <w:keepNext/>
        <w:widowControl/>
        <w:keepLines/>
      </w:pPr>
      <w:r>
        <w:t xml:space="preserve">Revised 2026-10-24 12:46 CDT. V8 incorporates the matched local full-text PDFs and recorded corrections below. Prior versions and external analyst reviews remain preserved. Institutional decisions remain OPEN.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Molecular associations, lesion count and shrinking adenomas could be interpreted as automatic LT indications. </w:t>
      </w:r>
      <w:r>
        <w:rPr>
          <w:b/>
        </w:rPr>
        <w:t xml:space="preserve">Correction and reason: </w:t>
      </w:r>
      <w:r>
        <w:t xml:space="preserve">Separated composite pathology associations from individual risk, patient from graft survival, selected observation populations and TAE harms; retained individualized benefit review.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HEHE/HCA B questions required the same evidence depth as the six high-risk protocols. </w:t>
      </w:r>
      <w:r>
        <w:rPr>
          <w:b/>
        </w:rPr>
        <w:t xml:space="preserve">Correction and reason: </w:t>
      </w:r>
      <w:r>
        <w:t xml:space="preserve">Added a blue-format clinical boundary addendum with the full decision-specific evidence, uncertainty and OPEN proposals, without overwriting or relabeling the standard pathway.</w:t>
      </w:r>
    </w:p>
    <w:p>
      <w:pPr>
        <w:pStyle w:val="Normal"/>
        <w:widowControl/>
        <w:keepLines/>
      </w:pPr>
      <w:r>
        <w:t xml:space="preserve">Approval record  Clinical lead __________  Allocation review __________  Research authorization if required __________  Donor review if applicable __________  Date __________</w:t>
      </w:r>
    </w:p>
    <w:p>
      <w:pPr>
        <w:pStyle w:val="Heading1"/>
        <w:widowControl/>
        <w:keepNext/>
      </w:pPr>
      <w:r>
        <w:t xml:space="preserve">References</w:t>
      </w:r>
    </w:p>
    <w:p>
      <w:pPr>
        <w:pStyle w:val="Normal"/>
        <w:widowControl/>
        <w:spacing w:after="120"/>
      </w:pPr>
      <w:r>
        <w:t xml:space="preserve"/>
      </w:r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[V16-1] Organ Procurement and Transplantation Network. OPTN Policies: liver allocation and living donation. HRSA/OPTN. 2026. </w:t>
      </w:r>
      <w:hyperlink r:id="rId7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7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[V16-2] Organ Procurement and Transplantation Network. Adult MELD Exceptions for Transplant Oncology. HRSA/OPTN. 2025. </w:t>
      </w:r>
      <w:hyperlink r:id="rId7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[V16-3] Frenette, Catherine; Mendiratta-Lala, Mishal; Salgia, Reena; et al. ACG Clinical Guideline: Focal Liver Lesions. American Journal of Gastroenterology. 2024; 119(7):1235-1271. </w:t>
      </w:r>
      <w:hyperlink r:id="rId8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[V16-4] European Association for the Study of the Liver. EASL Clinical Practice Guidelines on the management of benign liver tumours. Journal of Hepatology. 2016; 65(2):386-398. </w:t>
      </w:r>
      <w:hyperlink r:id="rId8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[V16-5] Nault, Jean-Charles; Couchy, Gabrielle; Balabaud, Charles; et al. Molecular Classification of Hepatocellular Adenoma Associates With Risk Factors, Bleeding, and Malignant Transformation. Gastroenterology. 2017; 152(4):880-894.e6. </w:t>
      </w:r>
      <w:hyperlink r:id="rId8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[V16-6] Ziogas, Ioannis A.; Tasoudis, Panagiotis T.; Serifis, Nikolaos; et al. Liver Transplantation for Hepatic Adenoma: A UNOS Database Analysis and Systematic Review of the Literature. Transplantation Direct. 2022; 8(2):e1264. </w:t>
      </w:r>
      <w:hyperlink r:id="rId8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[V16-7] Chiche, Laurence; David, Anaelle; Adam, René; et al. Liver transplantation for adenomatosis: European experience. Liver Transplantation. 2016; 22(4):516-526. </w:t>
      </w:r>
      <w:hyperlink r:id="rId8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[V16-8] Haring, Martijn P. D.; Gouw, Annette S. H.; de Haas, Robbert J.; et al. The effect of oral contraceptive pill cessation on hepatocellular adenoma diameter: A retrospective cohort study. Liver International. 2019; 39(5):905-913. </w:t>
      </w:r>
      <w:hyperlink r:id="rId9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[V16-9] van Rosmalen, B V; Klompenhouwer, A J; de Graeff, J Jaap; et al. Safety and efficacy of transarterial embolization of hepatocellular adenomas. British Journal of Surgery. 2019; 106(10):1362-1371. </w:t>
      </w:r>
      <w:hyperlink r:id="rId9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[V16-10] Stoot, Jan H M B; Coelen, Robert J S; De Jong, Mechteld C; et al. Malignant transformation of hepatocellular adenomas into hepatocellular carcinomas: a systematic review including more than 1600 adenoma cases. HPB : the official journal of the International Hepato Pancreato Biliary Association. 2010; 12(8):509-22. </w:t>
      </w:r>
      <w:hyperlink r:id="rId9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6">
        <w:r>
          <w:rPr>
            <w:color w:val="0563C1"/>
            <w:u w:val="single"/>
          </w:rPr>
          <w:t>Full-text access</w:t>
        </w:r>
      </w:hyperlink>
      <w:r>
        <w:fldChar w:fldCharType="end"/>
      </w:r>
    </w:p>
    <w:p>
      <w:pPr>
        <w:pStyle w:val="Heading1"/>
        <w:widowControl/>
        <w:keepNext/>
      </w:pPr>
      <w:r>
        <w:t xml:space="preserve">V16 revision note</w:t>
      </w:r>
    </w:p>
    <w:p>
      <w:pPr>
        <w:pStyle w:val="Normal"/>
        <w:widowControl/>
        <w:spacing w:after="120"/>
      </w:pPr>
      <w:r>
        <w:t xml:space="preserve">2026-10-29 09:21 CDT. Problem: no dedicated position on previously treated, responded extrahepatic disease. Correction: added HCA with a proposed position, rules, evidence and OPEN decision fields. No eligibility rule, allocation route, MELD-exception request or study is activated; existing clinical content is retained.</w:t>
      </w:r>
    </w:p>
    <w:p>
      <w:pPr>
        <w:pStyle w:val="Normal"/>
        <w:widowControl/>
        <w:spacing w:after="120"/>
      </w:pPr>
      <w:r>
        <w:t xml:space="preserve">Review scope: 0 cited study lines rest on full-text reading (complete main text; relevant complete sections of long guidelines) and 0 on verified PubMed abstracts whose full texts are pending TMC download. Positions will be revised after those full texts are read. Analyst B (Claude.ai) for Hao Liu; no external-analyst consensus or institutional approval is implied. Live EndNote field structures and document-specific XML/RIS exports are included; native Word/EndNote CWYW refresh has not been tested.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before="0" w:after="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3">
    <w:multiLevelType w:val="multilevel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–"/>
      <w:lvlJc w:val="left"/>
      <w:pPr>
        <w:ind w:left="720" w:hanging="220"/>
      </w:pPr>
    </w:lvl>
    <w:lvl w:ilvl="2">
      <w:start w:val="1"/>
      <w:numFmt w:val="bullet"/>
      <w:lvlText w:val="–"/>
      <w:lvlJc w:val="left"/>
      <w:pPr>
        <w:ind w:left="1080" w:hanging="220"/>
      </w:pPr>
    </w:lvl>
  </w:abstractNum>
  <w:num w:numId="3">
    <w:abstractNumId w:val="3"/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D0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D0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D09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73D0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73D0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D09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73D09"/>
    <w:rPr>
      <w:b/>
      <w:bCs/>
    </w:rPr>
  </w:style>
  <w:style w:type="character" w:styleId="Emphasis">
    <w:name w:val="Emphasis"/>
    <w:uiPriority w:val="20"/>
    <w:qFormat/>
    <w:rsid w:val="00073D09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73D0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3D09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073D09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073D09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073D09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073D09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073D0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D0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s-wdsufqyxf2rxmes6dj" Type="http://schemas.openxmlformats.org/officeDocument/2006/relationships/hyperlink" Target="https://doi.org/10.1097/HEP.0000000000001644" TargetMode="External"/><Relationship Id="rIdtcfr3obbkkcbhxhuzpwy-" Type="http://schemas.openxmlformats.org/officeDocument/2006/relationships/hyperlink" Target="https://jamanetwork.com/journals/jamasurgery/fullarticle/10.1001/jamasurg.2023.6083?utm_source=openevidence&amp;utm_medium=referral" TargetMode="External"/><Relationship Id="rIdeznrhtsq7h54sptqk9n88" Type="http://schemas.openxmlformats.org/officeDocument/2006/relationships/hyperlink" Target="https://pubmed.ncbi.nlm.nih.gov/39547997" TargetMode="External"/><Relationship Id="rIdrqftlgqc6gh4johdfomxs" Type="http://schemas.openxmlformats.org/officeDocument/2006/relationships/hyperlink" Target="https://pubmed.ncbi.nlm.nih.gov/35975918" TargetMode="External"/><Relationship Id="rIdsexfqrynmopwsnzwcaeby" Type="http://schemas.openxmlformats.org/officeDocument/2006/relationships/hyperlink" Target="https://pubmed.ncbi.nlm.nih.gov/24384494" TargetMode="External"/><Relationship Id="rIdqqjatj-j_qy8ssb2ncq4x" Type="http://schemas.openxmlformats.org/officeDocument/2006/relationships/hyperlink" Target="https://www.nccn.org/professionals/physician_gls/pdf/neuroendocrine.pdf#page=85" TargetMode="External"/><Relationship Id="rIdwnn-irhqxyamozrph8ip0" Type="http://schemas.openxmlformats.org/officeDocument/2006/relationships/hyperlink" Target="https://meetings.asco.org/abstracts-presentations/265146" TargetMode="External"/><Relationship Id="rIdpeghdabylkcldl_men63k" Type="http://schemas.openxmlformats.org/officeDocument/2006/relationships/hyperlink" Target="https://pubmed.ncbi.nlm.nih.gov/32520679" TargetMode="External"/><Relationship Id="rIduotsek3z0zjbexxxhz4ed" Type="http://schemas.openxmlformats.org/officeDocument/2006/relationships/hyperlink" Target="https://pubmed.ncbi.nlm.nih.gov/39306468" TargetMode="External"/><Relationship Id="rId6ich49yccmu90slafwzqn" Type="http://schemas.openxmlformats.org/officeDocument/2006/relationships/hyperlink" Target="https://pubmed.ncbi.nlm.nih.gov/28230639" TargetMode="External"/><Relationship Id="rIdmk6hdw8gnueekylov--lw" Type="http://schemas.openxmlformats.org/officeDocument/2006/relationships/hyperlink" Target="https://doi.org/10.1097/LVT.0000000000000715" TargetMode="External"/><Relationship Id="rId_j0ycn_h3oziqsj3ofsz8" Type="http://schemas.openxmlformats.org/officeDocument/2006/relationships/hyperlink" Target="https://pubmed.ncbi.nlm.nih.gov/33908381" TargetMode="External"/><Relationship Id="rIdyrr_m5zb_ygx24k-h0q47" Type="http://schemas.openxmlformats.org/officeDocument/2006/relationships/hyperlink" Target="https://pubmed.ncbi.nlm.nih.gov/41760506" TargetMode="External"/><Relationship Id="rIdjetizatnpmv9j7si54kpj" Type="http://schemas.openxmlformats.org/officeDocument/2006/relationships/hyperlink" Target="https://pubmed.ncbi.nlm.nih.gov/37208101" TargetMode="External"/><Relationship Id="rIdw1jzn_g1vtqsmv9yqhjte" Type="http://schemas.openxmlformats.org/officeDocument/2006/relationships/hyperlink" Target="https://pubmed.ncbi.nlm.nih.gov/42234009" TargetMode="External"/><Relationship Id="rIdvicdzinwhbffzc-amx4ne" Type="http://schemas.openxmlformats.org/officeDocument/2006/relationships/hyperlink" Target="https://pubmed.ncbi.nlm.nih.gov/32213292" TargetMode="External"/><Relationship Id="rId22" Type="http://schemas.openxmlformats.org/officeDocument/2006/relationships/fontTable" Target="fontTable.xml"/><Relationship Id="rId6" Type="http://schemas.openxmlformats.org/officeDocument/2006/relationships/hyperlink" Target="https://www.hrsa.gov/sites/default/files/hrsa/optn/adult-meld-exception-transplant-oncology-review-guidance.pdf" TargetMode="External"/><Relationship Id="rId7" Type="http://schemas.openxmlformats.org/officeDocument/2006/relationships/hyperlink" Target="https://doi.org/10.1016/j.jhep.2016.04.001" TargetMode="External"/><Relationship Id="rId8" Type="http://schemas.openxmlformats.org/officeDocument/2006/relationships/hyperlink" Target="https://www.hrsa.gov/sites/default/files/hrsa/optn/optn_policies.pdf" TargetMode="External"/><Relationship Id="rId9" Type="http://schemas.openxmlformats.org/officeDocument/2006/relationships/hyperlink" Target="https://doi.org/10.14309/ajg.0000000000002857" TargetMode="External"/><Relationship Id="rId10" Type="http://schemas.openxmlformats.org/officeDocument/2006/relationships/hyperlink" Target="https://doi.org/10.1097/TXD.0000000000001264" TargetMode="External"/><Relationship Id="rId11" Type="http://schemas.openxmlformats.org/officeDocument/2006/relationships/hyperlink" Target="https://doi.org/10.1002/lt.24417" TargetMode="External"/><Relationship Id="rId12" Type="http://schemas.openxmlformats.org/officeDocument/2006/relationships/hyperlink" Target="https://doi.org/10.1053/j.gastro.2016.11.042" TargetMode="External"/><Relationship Id="rId13" Type="http://schemas.openxmlformats.org/officeDocument/2006/relationships/hyperlink" Target="https://doi.org/10.1001/jamasurg.2014.3166" TargetMode="External"/><Relationship Id="rId14" Type="http://schemas.openxmlformats.org/officeDocument/2006/relationships/hyperlink" Target="https://doi.org/10.1053/j.gastro.2009.07.061" TargetMode="External"/><Relationship Id="rId23" Type="http://schemas.openxmlformats.org/officeDocument/2006/relationships/hyperlink" Target="https://www.hrsa.gov/sites/default/files/hrsa/optn/adult-meld-exception-transplant-oncology-review-guidance.pdf" TargetMode="External"/><Relationship Id="rId24" Type="http://schemas.openxmlformats.org/officeDocument/2006/relationships/hyperlink" Target="https://drliuhao.github.io/mh-liver-pathways/evidence-libraries/" TargetMode="External"/><Relationship Id="rId25" Type="http://schemas.openxmlformats.org/officeDocument/2006/relationships/hyperlink" Target="https://doi.org/10.14309/ajg.0000000000002857" TargetMode="External"/><Relationship Id="rId26" Type="http://schemas.openxmlformats.org/officeDocument/2006/relationships/hyperlink" Target="https://drliuhao.github.io/mh-liver-pathways/evidence-libraries/" TargetMode="External"/><Relationship Id="rId27" Type="http://schemas.openxmlformats.org/officeDocument/2006/relationships/hyperlink" Target="https://doi.org/10.1016/j.jhep.2016.04.001" TargetMode="External"/><Relationship Id="rId28" Type="http://schemas.openxmlformats.org/officeDocument/2006/relationships/hyperlink" Target="https://drliuhao.github.io/mh-liver-pathways/evidence-libraries/" TargetMode="External"/><Relationship Id="rId29" Type="http://schemas.openxmlformats.org/officeDocument/2006/relationships/hyperlink" Target="https://doi.org/10.1053/j.gastro.2016.11.042" TargetMode="External"/><Relationship Id="rId30" Type="http://schemas.openxmlformats.org/officeDocument/2006/relationships/hyperlink" Target="https://drliuhao.github.io/mh-liver-pathways/evidence-libraries/" TargetMode="External"/><Relationship Id="rId31" Type="http://schemas.openxmlformats.org/officeDocument/2006/relationships/hyperlink" Target="https://doi.org/10.1097/TXD.0000000000001264" TargetMode="External"/><Relationship Id="rId32" Type="http://schemas.openxmlformats.org/officeDocument/2006/relationships/hyperlink" Target="https://drliuhao.github.io/mh-liver-pathways/evidence-libraries/" TargetMode="External"/><Relationship Id="rId33" Type="http://schemas.openxmlformats.org/officeDocument/2006/relationships/hyperlink" Target="https://www.hrsa.gov/sites/default/files/hrsa/optn/adult-meld-exception-transplant-oncology-review-guidance.pdf" TargetMode="External"/><Relationship Id="rId34" Type="http://schemas.openxmlformats.org/officeDocument/2006/relationships/hyperlink" Target="https://drliuhao.github.io/mh-liver-pathways/evidence-libraries/" TargetMode="External"/><Relationship Id="rId35" Type="http://schemas.openxmlformats.org/officeDocument/2006/relationships/hyperlink" Target="https://drliuhao.github.io/mh-liver-pathways/evidence-libraries/" TargetMode="External"/><Relationship Id="rId36" Type="http://schemas.openxmlformats.org/officeDocument/2006/relationships/hyperlink" Target="https://drliuhao.github.io/mh-liver-pathways/evidence-libraries/" TargetMode="External"/><Relationship Id="rId37" Type="http://schemas.openxmlformats.org/officeDocument/2006/relationships/hyperlink" Target="https://doi.org/10.1002/lt.24417" TargetMode="External"/><Relationship Id="rId38" Type="http://schemas.openxmlformats.org/officeDocument/2006/relationships/hyperlink" Target="https://drliuhao.github.io/mh-liver-pathways/evidence-libraries/" TargetMode="External"/><Relationship Id="rId39" Type="http://schemas.openxmlformats.org/officeDocument/2006/relationships/hyperlink" Target="https://doi.org/10.1097/TXD.0000000000001264" TargetMode="External"/><Relationship Id="rId40" Type="http://schemas.openxmlformats.org/officeDocument/2006/relationships/hyperlink" Target="https://drliuhao.github.io/mh-liver-pathways/evidence-libraries/" TargetMode="External"/><Relationship Id="rId41" Type="http://schemas.openxmlformats.org/officeDocument/2006/relationships/hyperlink" Target="https://doi.org/10.1111/liv.14074" TargetMode="External"/><Relationship Id="rId42" Type="http://schemas.openxmlformats.org/officeDocument/2006/relationships/hyperlink" Target="https://drliuhao.github.io/mh-liver-pathways/evidence-libraries/" TargetMode="External"/><Relationship Id="rId43" Type="http://schemas.openxmlformats.org/officeDocument/2006/relationships/hyperlink" Target="https://doi.org/10.1002/bjs.11213" TargetMode="External"/><Relationship Id="rId44" Type="http://schemas.openxmlformats.org/officeDocument/2006/relationships/hyperlink" Target="https://drliuhao.github.io/mh-liver-pathways/evidence-libraries/" TargetMode="External"/><Relationship Id="rId45" Type="http://schemas.openxmlformats.org/officeDocument/2006/relationships/hyperlink" Target="https://doi.org/10.1016/j.jhep.2016.04.001" TargetMode="External"/><Relationship Id="rId46" Type="http://schemas.openxmlformats.org/officeDocument/2006/relationships/hyperlink" Target="https://drliuhao.github.io/mh-liver-pathways/evidence-libraries/" TargetMode="External"/><Relationship Id="rId47" Type="http://schemas.openxmlformats.org/officeDocument/2006/relationships/hyperlink" Target="https://doi.org/10.14309/ajg.0000000000002857" TargetMode="External"/><Relationship Id="rId48" Type="http://schemas.openxmlformats.org/officeDocument/2006/relationships/hyperlink" Target="https://drliuhao.github.io/mh-liver-pathways/evidence-libraries/" TargetMode="External"/><Relationship Id="rId49" Type="http://schemas.openxmlformats.org/officeDocument/2006/relationships/hyperlink" Target="https://doi.org/10.1016/j.jhep.2016.04.001" TargetMode="External"/><Relationship Id="rId50" Type="http://schemas.openxmlformats.org/officeDocument/2006/relationships/hyperlink" Target="https://drliuhao.github.io/mh-liver-pathways/evidence-libraries/" TargetMode="External"/><Relationship Id="rId51" Type="http://schemas.openxmlformats.org/officeDocument/2006/relationships/hyperlink" Target="https://doi.org/10.1016/j.jhep.2016.04.001" TargetMode="External"/><Relationship Id="rId52" Type="http://schemas.openxmlformats.org/officeDocument/2006/relationships/hyperlink" Target="https://drliuhao.github.io/mh-liver-pathways/evidence-libraries/" TargetMode="External"/><Relationship Id="rId53" Type="http://schemas.openxmlformats.org/officeDocument/2006/relationships/hyperlink" Target="https://doi.org/10.1002/lt.24417" TargetMode="External"/><Relationship Id="rId54" Type="http://schemas.openxmlformats.org/officeDocument/2006/relationships/hyperlink" Target="https://drliuhao.github.io/mh-liver-pathways/evidence-libraries/" TargetMode="External"/><Relationship Id="rId55" Type="http://schemas.openxmlformats.org/officeDocument/2006/relationships/hyperlink" Target="https://drliuhao.github.io/mh-liver-pathways/evidence-libraries/" TargetMode="External"/><Relationship Id="rId56" Type="http://schemas.openxmlformats.org/officeDocument/2006/relationships/hyperlink" Target="https://drliuhao.github.io/mh-liver-pathways/evidence-libraries/" TargetMode="External"/><Relationship Id="rId57" Type="http://schemas.openxmlformats.org/officeDocument/2006/relationships/hyperlink" Target="https://drliuhao.github.io/mh-liver-pathways/evidence-libraries/" TargetMode="External"/><Relationship Id="rId58" Type="http://schemas.openxmlformats.org/officeDocument/2006/relationships/hyperlink" Target="https://drliuhao.github.io/mh-liver-pathways/evidence-libraries/" TargetMode="External"/><Relationship Id="rId59" Type="http://schemas.openxmlformats.org/officeDocument/2006/relationships/hyperlink" Target="https://www.hrsa.gov/sites/default/files/hrsa/optn/optn_policies.pdf" TargetMode="External"/><Relationship Id="rId60" Type="http://schemas.openxmlformats.org/officeDocument/2006/relationships/hyperlink" Target="https://drliuhao.github.io/mh-liver-pathways/evidence-libraries/" TargetMode="External"/><Relationship Id="rId61" Type="http://schemas.openxmlformats.org/officeDocument/2006/relationships/hyperlink" Target="https://www.hrsa.gov/sites/default/files/hrsa/optn/adult-meld-exception-transplant-oncology-review-guidance.pdf" TargetMode="External"/><Relationship Id="rId62" Type="http://schemas.openxmlformats.org/officeDocument/2006/relationships/hyperlink" Target="https://drliuhao.github.io/mh-liver-pathways/evidence-libraries/" TargetMode="External"/><Relationship Id="rId63" Type="http://schemas.openxmlformats.org/officeDocument/2006/relationships/hyperlink" Target="https://doi.org/10.14309/ajg.0000000000002857" TargetMode="External"/><Relationship Id="rId64" Type="http://schemas.openxmlformats.org/officeDocument/2006/relationships/hyperlink" Target="https://drliuhao.github.io/mh-liver-pathways/evidence-libraries/" TargetMode="External"/><Relationship Id="rId65" Type="http://schemas.openxmlformats.org/officeDocument/2006/relationships/hyperlink" Target="https://doi.org/10.1016/j.jhep.2016.04.001" TargetMode="External"/><Relationship Id="rId66" Type="http://schemas.openxmlformats.org/officeDocument/2006/relationships/hyperlink" Target="https://drliuhao.github.io/mh-liver-pathways/evidence-libraries/" TargetMode="External"/><Relationship Id="rId67" Type="http://schemas.openxmlformats.org/officeDocument/2006/relationships/hyperlink" Target="https://doi.org/10.1053/j.gastro.2016.11.042" TargetMode="External"/><Relationship Id="rId68" Type="http://schemas.openxmlformats.org/officeDocument/2006/relationships/hyperlink" Target="https://drliuhao.github.io/mh-liver-pathways/evidence-libraries/" TargetMode="External"/><Relationship Id="rId69" Type="http://schemas.openxmlformats.org/officeDocument/2006/relationships/hyperlink" Target="https://doi.org/10.1097/TXD.0000000000001264" TargetMode="External"/><Relationship Id="rId70" Type="http://schemas.openxmlformats.org/officeDocument/2006/relationships/hyperlink" Target="https://drliuhao.github.io/mh-liver-pathways/evidence-libraries/" TargetMode="External"/><Relationship Id="rId71" Type="http://schemas.openxmlformats.org/officeDocument/2006/relationships/hyperlink" Target="https://doi.org/10.1002/lt.24417" TargetMode="External"/><Relationship Id="rId72" Type="http://schemas.openxmlformats.org/officeDocument/2006/relationships/hyperlink" Target="https://drliuhao.github.io/mh-liver-pathways/evidence-libraries/" TargetMode="External"/><Relationship Id="rId73" Type="http://schemas.openxmlformats.org/officeDocument/2006/relationships/hyperlink" Target="https://doi.org/10.1111/liv.14074" TargetMode="External"/><Relationship Id="rId74" Type="http://schemas.openxmlformats.org/officeDocument/2006/relationships/hyperlink" Target="https://drliuhao.github.io/mh-liver-pathways/evidence-libraries/" TargetMode="External"/><Relationship Id="rId75" Type="http://schemas.openxmlformats.org/officeDocument/2006/relationships/hyperlink" Target="https://doi.org/10.1002/bjs.11213" TargetMode="External"/><Relationship Id="rId76" Type="http://schemas.openxmlformats.org/officeDocument/2006/relationships/hyperlink" Target="https://drliuhao.github.io/mh-liver-pathways/evidence-libraries/" TargetMode="External"/><Relationship Id="rId77" Type="http://schemas.openxmlformats.org/officeDocument/2006/relationships/hyperlink" Target="https://www.hrsa.gov/sites/default/files/hrsa/optn/optn_policies.pdf" TargetMode="External"/><Relationship Id="rId78" Type="http://schemas.openxmlformats.org/officeDocument/2006/relationships/hyperlink" Target="https://drliuhao.github.io/mh-liver-pathways/evidence-libraries/" TargetMode="External"/><Relationship Id="rId79" Type="http://schemas.openxmlformats.org/officeDocument/2006/relationships/hyperlink" Target="https://www.hrsa.gov/sites/default/files/hrsa/optn/adult-meld-exception-transplant-oncology-review-guidance.pdf" TargetMode="External"/><Relationship Id="rId80" Type="http://schemas.openxmlformats.org/officeDocument/2006/relationships/hyperlink" Target="https://drliuhao.github.io/mh-liver-pathways/evidence-libraries/" TargetMode="External"/><Relationship Id="rId81" Type="http://schemas.openxmlformats.org/officeDocument/2006/relationships/hyperlink" Target="https://doi.org/10.14309/ajg.0000000000002857" TargetMode="External"/><Relationship Id="rId82" Type="http://schemas.openxmlformats.org/officeDocument/2006/relationships/hyperlink" Target="https://drliuhao.github.io/mh-liver-pathways/evidence-libraries/" TargetMode="External"/><Relationship Id="rId83" Type="http://schemas.openxmlformats.org/officeDocument/2006/relationships/hyperlink" Target="https://doi.org/10.1016/j.jhep.2016.04.001" TargetMode="External"/><Relationship Id="rId84" Type="http://schemas.openxmlformats.org/officeDocument/2006/relationships/hyperlink" Target="https://drliuhao.github.io/mh-liver-pathways/evidence-libraries/" TargetMode="External"/><Relationship Id="rId85" Type="http://schemas.openxmlformats.org/officeDocument/2006/relationships/hyperlink" Target="https://doi.org/10.1053/j.gastro.2016.11.042" TargetMode="External"/><Relationship Id="rId86" Type="http://schemas.openxmlformats.org/officeDocument/2006/relationships/hyperlink" Target="https://drliuhao.github.io/mh-liver-pathways/evidence-libraries/" TargetMode="External"/><Relationship Id="rId87" Type="http://schemas.openxmlformats.org/officeDocument/2006/relationships/hyperlink" Target="https://doi.org/10.1097/TXD.0000000000001264" TargetMode="External"/><Relationship Id="rId88" Type="http://schemas.openxmlformats.org/officeDocument/2006/relationships/hyperlink" Target="https://drliuhao.github.io/mh-liver-pathways/evidence-libraries/" TargetMode="External"/><Relationship Id="rId89" Type="http://schemas.openxmlformats.org/officeDocument/2006/relationships/hyperlink" Target="https://doi.org/10.1002/lt.24417" TargetMode="External"/><Relationship Id="rId90" Type="http://schemas.openxmlformats.org/officeDocument/2006/relationships/hyperlink" Target="https://drliuhao.github.io/mh-liver-pathways/evidence-libraries/" TargetMode="External"/><Relationship Id="rId91" Type="http://schemas.openxmlformats.org/officeDocument/2006/relationships/hyperlink" Target="https://doi.org/10.1111/liv.14074" TargetMode="External"/><Relationship Id="rId92" Type="http://schemas.openxmlformats.org/officeDocument/2006/relationships/hyperlink" Target="https://drliuhao.github.io/mh-liver-pathways/evidence-libraries/" TargetMode="External"/><Relationship Id="rId93" Type="http://schemas.openxmlformats.org/officeDocument/2006/relationships/hyperlink" Target="https://doi.org/10.1002/bjs.11213" TargetMode="External"/><Relationship Id="rId94" Type="http://schemas.openxmlformats.org/officeDocument/2006/relationships/hyperlink" Target="https://drliuhao.github.io/mh-liver-pathways/evidence-libraries/" TargetMode="External"/><Relationship Id="rId95" Type="http://schemas.openxmlformats.org/officeDocument/2006/relationships/hyperlink" Target="https://doi.org/10.1111/j.1477-2574.2010.00222.x" TargetMode="External"/><Relationship Id="rId96" Type="http://schemas.openxmlformats.org/officeDocument/2006/relationships/hyperlink" Target="https://drliuhao.github.io/mh-liver-pathways/evidence-libraries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2026-07-15T23:24:18.551Z</dcterms:created>
  <dcterms:modified xsi:type="dcterms:W3CDTF">2026-10-29T14:21:27Z</dcterms:modified>
  <dc:title>Hepatic adenoma — Clinical Protocol Boundary Addendum V8</dc:title>
  <dc:subject>Non-standard NLRB pathway for hepatic adenoma</dc:subject>
  <dc:description>New guidance-aligned protocol drafted July 18, 2026; requires institutional approval before use.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