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line="252" w:lineRule="auto" w:after="120"/>
      </w:pPr>
      <w:r>
        <w:rPr>
          <w:b w:val="0"/>
          <w:i w:val="0"/>
          <w:sz w:val="44"/>
        </w:rPr>
        <w:t>Hepatocellular carcinoma — Standard transplant pathway: questions for consensus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UTHealth Houston and Memorial Hermann · HPB oncology · 29 October 2026 · V17 standardized documents</w:t>
      </w:r>
    </w:p>
    <w:p>
      <w:pPr>
        <w:spacing w:after="80"/>
      </w:pPr>
      <w:r>
        <w:rPr>
          <w:b w:val="0"/>
          <w:i w:val="0"/>
        </w:rPr>
        <w:t>Every question in the standard transplant pathway that still needs a consensus answer. Each one shows what guidelines, trials and papers say, our proposed selection, and space for the group decision. All proposals are OPEN; nothing in this document is activated or approved.</w:t>
      </w:r>
    </w:p>
    <w:p>
      <w:pPr>
        <w:spacing w:after="80"/>
      </w:pPr>
      <w:r>
        <w:rPr>
          <w:b w:val="0"/>
          <w:i w:val="0"/>
        </w:rPr>
        <w:t>Web page: https://drliuhao.github.io/mh-liver-pathways/transplant/hcc/#meeting</w:t>
      </w:r>
    </w:p>
    <w:p>
      <w:pPr>
        <w:spacing w:after="160"/>
      </w:pPr>
      <w:r>
        <w:rPr>
          <w:b/>
          <w:i w:val="0"/>
        </w:rPr>
        <w:t xml:space="preserve">Companion files: </w:t>
      </w:r>
      <w:r>
        <w:rPr>
          <w:b w:val="0"/>
          <w:i w:val="0"/>
          <w:sz w:val="20"/>
        </w:rPr>
        <w:t xml:space="preserve">Full content: </w:t>
      </w:r>
      <w:r>
        <w:rPr>
          <w:b w:val="0"/>
          <w:i/>
        </w:rPr>
        <w:t>HCC_3_Standard_Transplant_Protocol.docx</w:t>
      </w:r>
      <w:r>
        <w:rPr>
          <w:b w:val="0"/>
          <w:i w:val="0"/>
          <w:sz w:val="20"/>
        </w:rPr>
        <w:t xml:space="preserve"> · Decision discussion for all settings: </w:t>
      </w:r>
      <w:r>
        <w:rPr>
          <w:b w:val="0"/>
          <w:i/>
        </w:rPr>
        <w:t>HCC_7_Decision_Discussion.docx</w:t>
      </w:r>
    </w:p>
    <w:p>
      <w:pPr>
        <w:pStyle w:val="Heading1"/>
        <w:keepNext/>
        <w:spacing w:before="280" w:after="80"/>
      </w:pPr>
      <w:r>
        <w:rPr>
          <w:b w:val="0"/>
          <w:i w:val="0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00"/>
        <w:gridCol w:w="3500"/>
        <w:gridCol w:w="3780"/>
        <w:gridCol w:w="1500"/>
      </w:tblGrid>
      <w:tr>
        <w:trPr>
          <w:tblHeader/>
        </w:trPr>
        <w:tc>
          <w:tcPr>
            <w:tcW w:type="dxa" w:w="2520"/>
            <w:tcW w:w="13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520"/>
            <w:tcW w:w="3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520"/>
            <w:tcW w:w="37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Proposed selection (summary)</w:t>
            </w:r>
          </w:p>
        </w:tc>
        <w:tc>
          <w:tcPr>
            <w:tcW w:type="dxa" w:w="2520"/>
            <w:tcW w:w="1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G1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observations count, and when should LR-4 be biopsied?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Do not count unresolved LR-4/indeterminate lesions as Class 5. If immediate diagnosis changes treatment or allocation, discuss biopsy rather than waiting by default.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G2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When should uncertain portal hypertension change resection versus transplant?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Use liver reserve, portal-hypertension evidence and technical remnant assessment first. Obtain invasive hemodynamics only when the result could change the operation.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G3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requires nonstandard review: burden, prior rupture or portal-branch invasion?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Request individual NLRB review when standardized HCC MELD-exception criteria are not met. Document pretreatment tumor burden, rupture or vascular invasion, treatment response, AFP and the observation period.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G4 /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should modality and an equivocal response guide the next treatment?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Record the treatment goal, anatomical and liver-function considerations, and response-imaging date. Ask transplant radiology to resolve uncertain residual tumor before changing treatment.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G4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transplant-safety approach applies after checkpoint inhibitors?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Explicitly discuss the AASLD 3-month recommendation, agent/last dose, rejection risk and urgency. Any departure needs a documented multidisciplinary rationale; no washout guarantees safety.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G5 /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Who confirms fitness for transplantation, verifies the MELD-exception request and arranges surveillance?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Name the physician responsible for transplant suitability, the coordinator responsible for the MELD-exception request, and the team responsible for post-transplant surveillance.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G6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should equivocal post-treatment enhancement or borderline AFP be handled?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Request transplant-radiology review and a follow-up plan with a reassessment date. State whether the finding changes treatment, HCC MELD-exception renewal, or both.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B1.1a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Should AFP-only failure have a distinct high-risk review entry even when tumor burden is within Milan?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Propose yes; cross-reference the standard AFP gate. Do not require beyond-UNOS burden or inherit its AFP below 100 rule. OPEN; not activated.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OPEN — not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B1.1b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Should confirmed AFP at least 500 trigger a clinical hold even without a prior AFP above 1000?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Propose yes for the high-risk LT review, with documented MDT reassessment. State clearly that this is stricter than the automatic exception rule for some patients. OPEN; not activated.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OPEN — not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B1.1c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should rising AFP below 500 with controlled imaging be handled?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Propose repeat in 2–4 weeks and expedited restaging. AFP at least 200 plus serial rise or confirmed doubling triggers a temporary hold; slope alone is an alert, not a permanent…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OPEN — not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B1.1d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permits release from a biochemical hold?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Propose two stable/falling AFP measurements at least 4 weeks apart below the applicable threshold, reviewed imaging and documented allocation plan. Preserve every longer route-specific observation interval. OPEN; not activated.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OPEN — not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B1.1e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Can persistent AFP failure ever proceed to LT or LDLT?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No routine bypass. Require individual oncology/transplant review, expected-benefit justification, donor-risk review for LDLT and the appropriate allocation route. Whether to establish a prospective AFP-only study remains OPEN. OPEN; not activated.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OPEN — not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HCC B1.1f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must be audited?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Peak and serial AFP with dates; liver inflammation; imaging viability; treatment exposure; reason and duration of hold; exception decision; waitlist dropout; explant viability/MVI; recurrence and post-LT survival. Include all evaluated…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OPEN — not approved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Questions</w:t>
      </w:r>
    </w:p>
    <w:p>
      <w:pPr>
        <w:pStyle w:val="Heading2"/>
        <w:keepNext/>
        <w:spacing w:before="200" w:after="80"/>
      </w:pPr>
      <w:r>
        <w:rPr>
          <w:b w:val="0"/>
          <w:i w:val="0"/>
        </w:rPr>
        <w:t>HCC G1 — Which observations count, and when should LR-4 be biopsied?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6">
        <w:r>
          <w:rPr>
            <w:color w:val="0563C1"/>
            <w:u w:val="single"/>
          </w:rPr>
          <w:t xml:space="preserve">Confirm HCC</w:t>
        </w:r>
      </w:hyperlink>
      <w:r>
        <w:rPr>
          <w:b w:val="0"/>
          <w:i w:val="0"/>
        </w:rPr>
        <w:t xml:space="preserve"> ·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0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“LI-RADS 5 classification on CT, MRI, or CEUS”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Table 9-9, p.198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HCC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“repeat imaging with contrast-enhanced MRI or multiphasic CT within 3 months or immediate biopsy”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Guidance statement 20, PDF p.13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Do not count unresolved LR-4/indeterminate lesions as Class 5. If immediate diagnosis changes treatment or allocation, discuss biopsy rather than waiting by default.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 diagnostic probability is not the same as an allocation-qualifying lesion.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Radiology · hepatology · transplant surgery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G1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G2 — When should uncertain portal hypertension change resection versus transplant?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1">
        <w:r>
          <w:rPr>
            <w:color w:val="0563C1"/>
            <w:u w:val="single"/>
          </w:rPr>
          <w:t xml:space="preserve">Choose treatment with curative intent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2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HCC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“without clinically significant portal hypertension, and an adequate FLR”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Resection recommendation, PDF p.18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“An indication that the candidate is not eligible for resection”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§9.5.I.i, p.196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Use liver reserve, portal-hypertension evidence and technical remnant assessment first. Obtain invasive hemodynamics only when the result could change the operation.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Allocation documentation does not substitute for a surgical risk-benefit decision.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HPB surgery · hepatology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G2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G3 — What requires nonstandard review: burden, prior rupture or portal-branch invasion?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1">
        <w:r>
          <w:rPr>
            <w:color w:val="0563C1"/>
            <w:u w:val="single"/>
          </w:rPr>
          <w:t xml:space="preserve">Choose treatment with curative intent</w:t>
        </w:r>
      </w:hyperlink>
      <w:r>
        <w:rPr>
          <w:b w:val="0"/>
          <w:i w:val="0"/>
        </w:rPr>
        <w:t xml:space="preserve"> ·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3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“not automatically eligible for a standardized MELD or PELD exception”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§9.5.I.iii, p.197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HCC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Guidance permits selected review after downstaging beyond standardized criteria. For previously treated rupture or primary portal-vein branch invasion, it describes a prolonged stable interval of at least 12 months before some cases may be considered.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HCC section · pp.2–4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Request individual NLRB review when standardized HCC MELD-exception criteria are not met. Document pretreatment tumor burden, rupture or vascular invasion, treatment response, AFP and the observation period.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Pretreatment tumor burden and prior rupture or vascular invasion still determine whether an HCC MELD-exception request needs individual review.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hepatology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G3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G4 / G6 — How should modality and an equivocal response guide the next treatment?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5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HCC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“AASLD does not advise one LRT over another for bridging therapy.”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Transplant recommendation 34, PDF p.22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HCC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“Imaging should be performed at least 4 weeks after last down-staging treatment.”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HCC guidance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Record the treatment goal, anatomical and liver-function considerations, and response-imaging date. Ask transplant radiology to resolve uncertain residual tumor before changing treatment.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Choice and sequencing require a clinical decision; the timing guidance is not a modality algorithm.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IR · radiation oncology · radiology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G4 /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G4 — What transplant-safety approach applies after checkpoint inhibitors?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  <w:r>
        <w:rPr>
          <w:b w:val="0"/>
          <w:i w:val="0"/>
        </w:rPr>
        <w:t xml:space="preserve"> ·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7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HCC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“Immunotherapy does not preclude consideration for an HCC exception.”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HCC guidance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HCC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“discontinuation of these agents at least 3 months prior to LT”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ICI discussion, PDF p.20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Explicitly discuss the AASLD 3-month recommendation, agent/last dose, rejection risk and urgency. Any departure needs a documented multidisciplinary rationale; no washout guarantees safety.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Eligibility for HCC MELD-exception points and the risk of rejection after checkpoint-inhibitor exposure require separate assessments.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oncology · pharmacy · transplant surgery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G4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G5 / G6 — Who confirms fitness for transplantation, verifies the MELD-exception request and arranges surveillance?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  <w:r>
        <w:rPr>
          <w:b w:val="0"/>
          <w:i w:val="0"/>
        </w:rPr>
        <w:t xml:space="preserve"> · </w:t>
      </w:r>
      <w:hyperlink r:id="rId18">
        <w:r>
          <w:rPr>
            <w:color w:val="0563C1"/>
            <w:u w:val="single"/>
          </w:rPr>
          <w:t xml:space="preserve">Post-transplant follow-up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Policy specifies the exception evidence and explant reporting. It does not assign our local team members.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Effective October 1, 2026 · §§9.5.I.i–vii · pp.196–200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HCC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Clinical guidance supports post-transplant surveillance, but the optimal interval and duration remain uncertain.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2023 · diagnosis pp.11–13; resection pp.15–18; transplant pp.19–23 (PDF pages)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Name the physician responsible for transplant suitability, the coordinator responsible for the MELD-exception request, and the team responsible for post-transplant surveillance.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Complete MELD-exception documentation does not establish that the patient is medically suitable for transplantation.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leadership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G5 /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G6 — How should equivocal post-treatment enhancement or borderline AFP be handled?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20">
        <w:r>
          <w:rPr>
            <w:color w:val="0563C1"/>
            <w:u w:val="single"/>
          </w:rPr>
          <w:t xml:space="preserve">Reassess while awaiting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1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Extension rules use tumor stage, treatment and AFP; the prior &gt;1,000 AFP history changes the applicable threshold.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Effective October 1, 2026 · §§9.5.I.i–vii · pp.196–200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HCC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Interpret viable tumor and treatment response with imaging and clinical context; no single equivocal appearance establishes progression.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2023 · diagnosis pp.11–13; resection pp.15–18; transplant pp.19–23 (PDF pages)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Request transplant-radiology review and a follow-up plan with a reassessment date. State whether the finding changes treatment, HCC MELD-exception renewal, or both.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Avoid both premature delisting and unsupported automatic continuation.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Radiology · hepatology · treating LRT service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B1.1a — Should AFP-only failure have a distinct high-risk review entry even when tumor burden is within Milan?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OPEN — not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  <w:r>
        <w:rPr>
          <w:b w:val="0"/>
          <w:i w:val="0"/>
        </w:rPr>
        <w:t xml:space="preserve"> ·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  <w:r>
        <w:rPr>
          <w:b w:val="0"/>
          <w:i w:val="0"/>
        </w:rPr>
        <w:t xml:space="preserve"> · </w:t>
      </w:r>
      <w:hyperlink r:id="rId20">
        <w:r>
          <w:rPr>
            <w:color w:val="0563C1"/>
            <w:u w:val="single"/>
          </w:rPr>
          <w:t xml:space="preserve">Reassess while awaiting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2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“as long as the candidate’s AFP level remains below 500 ng/mL”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OPTN 9.5.I.iv; after prior AFP &gt;1000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Goldman 2022: final AFP ≥500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Five-year OS at final AFP &lt;100 / 100–499 / ≥500: 72.7% / 70.4% / 56.1%; recurrence: 13.1% / 18.7% / 24.2%. Final AFP ≥500: adjusted mortality HR 1.50 (95% CI 1.07–2.10), recurrence HR 1.88 (1.13–3.14).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4–9; Tables 1–3 and Figures 1–3.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Giard 2018: AFP slope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Small, data-selected cutoff group; no prospective hold/release validation. The long-term fitted slope cannot be inferred reliably from two closely spaced noisy results. Death was censored for recurrence-free probability.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2–6; Tables 1–4 and Figure 1.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Propose yes; cross-reference the standard AFP gate. Do not require beyond-UNOS burden or inherit its AFP below 100 rule. OPEN; not activated.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These data justify risk review but do not validate the proposed operational thresholds or AFP-only transplant benefit.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hepatology · oncology · radiology · allocation coordination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B1.1a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B1.1b — Should confirmed AFP at least 500 trigger a clinical hold even without a prior AFP above 1000?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OPEN — not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  <w:r>
        <w:rPr>
          <w:b w:val="0"/>
          <w:i w:val="0"/>
        </w:rPr>
        <w:t xml:space="preserve"> ·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  <w:r>
        <w:rPr>
          <w:b w:val="0"/>
          <w:i w:val="0"/>
        </w:rPr>
        <w:t xml:space="preserve"> · </w:t>
      </w:r>
      <w:hyperlink r:id="rId20">
        <w:r>
          <w:rPr>
            <w:color w:val="0563C1"/>
            <w:u w:val="single"/>
          </w:rPr>
          <w:t xml:space="preserve">Reassess while awaiting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3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“as long as the candidate’s AFP level remains below 500 ng/mL”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OPTN 9.5.I.iv; after prior AFP &gt;1000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Goldman 2022: final AFP ≥500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Five-year OS at final AFP &lt;100 / 100–499 / ≥500: 72.7% / 70.4% / 56.1%; recurrence: 13.1% / 18.7% / 24.2%. Final AFP ≥500: adjusted mortality HR 1.50 (95% CI 1.07–2.10), recurrence HR 1.88 (1.13–3.14).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4–9; Tables 1–3 and Figures 1–3.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Giard 2018: AFP slope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Small, data-selected cutoff group; no prospective hold/release validation. The long-term fitted slope cannot be inferred reliably from two closely spaced noisy results. Death was censored for recurrence-free probability.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2–6; Tables 1–4 and Figure 1.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Propose yes for the high-risk LT review, with documented MDT reassessment. State clearly that this is stricter than the automatic exception rule for some patients. OPEN; not activated.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These data justify risk review but do not validate the proposed operational thresholds or AFP-only transplant benefit.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hepatology · oncology · radiology · allocation coordination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B1.1b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B1.1c — How should rising AFP below 500 with controlled imaging be handled?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OPEN — not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  <w:r>
        <w:rPr>
          <w:b w:val="0"/>
          <w:i w:val="0"/>
        </w:rPr>
        <w:t xml:space="preserve"> ·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  <w:r>
        <w:rPr>
          <w:b w:val="0"/>
          <w:i w:val="0"/>
        </w:rPr>
        <w:t xml:space="preserve"> · </w:t>
      </w:r>
      <w:hyperlink r:id="rId20">
        <w:r>
          <w:rPr>
            <w:color w:val="0563C1"/>
            <w:u w:val="single"/>
          </w:rPr>
          <w:t xml:space="preserve">Reassess while awaiting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4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“as long as the candidate’s AFP level remains below 500 ng/mL”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OPTN 9.5.I.iv; after prior AFP &gt;1000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Goldman 2022: final AFP ≥500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Five-year OS at final AFP &lt;100 / 100–499 / ≥500: 72.7% / 70.4% / 56.1%; recurrence: 13.1% / 18.7% / 24.2%. Final AFP ≥500: adjusted mortality HR 1.50 (95% CI 1.07–2.10), recurrence HR 1.88 (1.13–3.14).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4–9; Tables 1–3 and Figures 1–3.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Giard 2018: AFP slope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Small, data-selected cutoff group; no prospective hold/release validation. The long-term fitted slope cannot be inferred reliably from two closely spaced noisy results. Death was censored for recurrence-free probability.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2–6; Tables 1–4 and Figure 1.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Propose repeat in 2–4 weeks and expedited restaging. AFP at least 200 plus serial rise or confirmed doubling triggers a temporary hold; slope alone is an alert, not a permanent exclusion. OPEN; not activated.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These data justify risk review but do not validate the proposed operational thresholds or AFP-only transplant benefit.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hepatology · oncology · radiology · allocation coordination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B1.1c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B1.1d — What permits release from a biochemical hold?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OPEN — not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  <w:r>
        <w:rPr>
          <w:b w:val="0"/>
          <w:i w:val="0"/>
        </w:rPr>
        <w:t xml:space="preserve"> ·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  <w:r>
        <w:rPr>
          <w:b w:val="0"/>
          <w:i w:val="0"/>
        </w:rPr>
        <w:t xml:space="preserve"> · </w:t>
      </w:r>
      <w:hyperlink r:id="rId20">
        <w:r>
          <w:rPr>
            <w:color w:val="0563C1"/>
            <w:u w:val="single"/>
          </w:rPr>
          <w:t xml:space="preserve">Reassess while awaiting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5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“as long as the candidate’s AFP level remains below 500 ng/mL”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OPTN 9.5.I.iv; after prior AFP &gt;1000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Goldman 2022: final AFP ≥500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Five-year OS at final AFP &lt;100 / 100–499 / ≥500: 72.7% / 70.4% / 56.1%; recurrence: 13.1% / 18.7% / 24.2%. Final AFP ≥500: adjusted mortality HR 1.50 (95% CI 1.07–2.10), recurrence HR 1.88 (1.13–3.14).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4–9; Tables 1–3 and Figures 1–3.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Giard 2018: AFP slope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Small, data-selected cutoff group; no prospective hold/release validation. The long-term fitted slope cannot be inferred reliably from two closely spaced noisy results. Death was censored for recurrence-free probability.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2–6; Tables 1–4 and Figure 1.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Propose two stable/falling AFP measurements at least 4 weeks apart below the applicable threshold, reviewed imaging and documented allocation plan. Preserve every longer route-specific observation interval. OPEN; not activated.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These data justify risk review but do not validate the proposed operational thresholds or AFP-only transplant benefit.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hepatology · oncology · radiology · allocation coordination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B1.1d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B1.1e — Can persistent AFP failure ever proceed to LT or LDLT?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OPEN — not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  <w:r>
        <w:rPr>
          <w:b w:val="0"/>
          <w:i w:val="0"/>
        </w:rPr>
        <w:t xml:space="preserve"> ·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  <w:r>
        <w:rPr>
          <w:b w:val="0"/>
          <w:i w:val="0"/>
        </w:rPr>
        <w:t xml:space="preserve"> · </w:t>
      </w:r>
      <w:hyperlink r:id="rId20">
        <w:r>
          <w:rPr>
            <w:color w:val="0563C1"/>
            <w:u w:val="single"/>
          </w:rPr>
          <w:t xml:space="preserve">Reassess while awaiting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6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“as long as the candidate’s AFP level remains below 500 ng/mL”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OPTN 9.5.I.iv; after prior AFP &gt;1000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Goldman 2022: final AFP ≥500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Five-year OS at final AFP &lt;100 / 100–499 / ≥500: 72.7% / 70.4% / 56.1%; recurrence: 13.1% / 18.7% / 24.2%. Final AFP ≥500: adjusted mortality HR 1.50 (95% CI 1.07–2.10), recurrence HR 1.88 (1.13–3.14).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4–9; Tables 1–3 and Figures 1–3.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Giard 2018: AFP slope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Small, data-selected cutoff group; no prospective hold/release validation. The long-term fitted slope cannot be inferred reliably from two closely spaced noisy results. Death was censored for recurrence-free probability.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2–6; Tables 1–4 and Figure 1.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No routine bypass. Require individual oncology/transplant review, expected-benefit justification, donor-risk review for LDLT and the appropriate allocation route. Whether to establish a prospective AFP-only study remains OPEN. OPEN; not activated.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These data justify risk review but do not validate the proposed operational thresholds or AFP-only transplant benefit.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hepatology · oncology · radiology · allocation coordination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B1.1e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HCC B1.1f — What must be audited?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OPEN — not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9">
        <w:r>
          <w:rPr>
            <w:color w:val="0563C1"/>
            <w:u w:val="single"/>
          </w:rPr>
          <w:t xml:space="preserve">Check MELD-exception criteria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Plan bridging or downstaging treatment</w:t>
        </w:r>
      </w:hyperlink>
      <w:r>
        <w:rPr>
          <w:b w:val="0"/>
          <w:i w:val="0"/>
        </w:rPr>
        <w:t xml:space="preserve"> · </w:t>
      </w:r>
      <w:hyperlink r:id="rId16">
        <w:r>
          <w:rPr>
            <w:color w:val="0563C1"/>
            <w:u w:val="single"/>
          </w:rPr>
          <w:t xml:space="preserve">Review listing and MELD-exception request</w:t>
        </w:r>
      </w:hyperlink>
      <w:r>
        <w:rPr>
          <w:b w:val="0"/>
          <w:i w:val="0"/>
        </w:rPr>
        <w:t xml:space="preserve"> · </w:t>
      </w:r>
      <w:hyperlink r:id="rId20">
        <w:r>
          <w:rPr>
            <w:color w:val="0563C1"/>
            <w:u w:val="single"/>
          </w:rPr>
          <w:t xml:space="preserve">Reassess while awaiting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7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“as long as the candidate’s AFP level remains below 500 ng/mL”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OPTN 9.5.I.iv; after prior AFP &gt;1000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Goldman 2022: final AFP ≥500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Five-year OS at final AFP &lt;100 / 100–499 / ≥500: 72.7% / 70.4% / 56.1%; recurrence: 13.1% / 18.7% / 24.2%. Final AFP ≥500: adjusted mortality HR 1.50 (95% CI 1.07–2.10), recurrence HR 1.88 (1.13–3.14).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4–9; Tables 1–3 and Figures 1–3.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Giard 2018: AFP slope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Small, data-selected cutoff group; no prospective hold/release validation. The long-term fitted slope cannot be inferred reliably from two closely spaced noisy results. Death was censored for recurrence-free probability.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Main PDF pp 2–6; Tables 1–4 and Figure 1.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Peak and serial AFP with dates; liver inflammation; imaging viability; treatment exposure; reason and duration of hold; exception decision; waitlist dropout; explant viability/MVI; recurrence and post-LT survival. Include all evaluated patients, not only those transplanted. OPEN; not activated.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These data justify risk review but do not validate the proposed operational thresholds or AFP-only transplant benefit.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hepatology · oncology · radiology · allocation coordination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HCC B1.1f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Sources</w:t>
      </w:r>
    </w:p>
    <w:p>
      <w:pPr>
        <w:spacing w:after="60"/>
      </w:pPr>
      <w:r>
        <w:rPr>
          <w:b/>
          <w:i w:val="0"/>
          <w:sz w:val="19"/>
        </w:rPr>
        <w:t>AASLD · HCC</w:t>
      </w:r>
      <w:r>
        <w:rPr>
          <w:b w:val="0"/>
          <w:i w:val="0"/>
          <w:sz w:val="19"/>
        </w:rPr>
        <w:t xml:space="preserve"> — AASLD Practice Guidance: prevention, diagnosis, and treatment of HCC</w:t>
      </w:r>
      <w:r>
        <w:rPr>
          <w:b w:val="0"/>
          <w:i w:val="0"/>
          <w:sz w:val="19"/>
        </w:rPr>
        <w:t xml:space="preserve">  </w:t>
      </w:r>
      <w:hyperlink r:id="rId28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Giard 2018: AFP slope</w:t>
      </w:r>
      <w:r>
        <w:rPr>
          <w:b w:val="0"/>
          <w:i w:val="0"/>
          <w:sz w:val="19"/>
        </w:rPr>
        <w:t xml:space="preserve"> — Alpha-Fetoprotein Slope &gt;7.5 ng/mL per Month Predicts Microvascular Invasion and Tumor Recurrence After Liver Transplantation for Hepatocellular Carcinoma.</w:t>
      </w:r>
      <w:r>
        <w:rPr>
          <w:b w:val="0"/>
          <w:i w:val="0"/>
          <w:sz w:val="19"/>
        </w:rPr>
        <w:t xml:space="preserve">  </w:t>
      </w:r>
      <w:hyperlink r:id="rId29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Goldman 2022: final AFP ≥500</w:t>
      </w:r>
      <w:r>
        <w:rPr>
          <w:b w:val="0"/>
          <w:i w:val="0"/>
          <w:sz w:val="19"/>
        </w:rPr>
        <w:t xml:space="preserve"> — Lower Alpha-Fetoprotein Threshold of 500 ng/mL for Liver Transplantation May Improve Posttransplant Outcomes in Patients With Hepatocellular Carcinoma.</w:t>
      </w:r>
      <w:r>
        <w:rPr>
          <w:b w:val="0"/>
          <w:i w:val="0"/>
          <w:sz w:val="19"/>
        </w:rPr>
        <w:t xml:space="preserve">  </w:t>
      </w:r>
      <w:hyperlink r:id="rId30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NLRB · HCC</w:t>
      </w:r>
      <w:r>
        <w:rPr>
          <w:b w:val="0"/>
          <w:i w:val="0"/>
          <w:sz w:val="19"/>
        </w:rPr>
        <w:t xml:space="preserve"> — Adult MELD exception review guidance — HCC</w:t>
      </w:r>
      <w:r>
        <w:rPr>
          <w:b w:val="0"/>
          <w:i w:val="0"/>
          <w:sz w:val="19"/>
        </w:rPr>
        <w:t xml:space="preserve">  </w:t>
      </w:r>
      <w:hyperlink r:id="rId31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OPTN 9.5.I</w:t>
      </w:r>
      <w:r>
        <w:rPr>
          <w:b w:val="0"/>
          <w:i w:val="0"/>
          <w:sz w:val="19"/>
        </w:rPr>
        <w:t xml:space="preserve"> — OPTN Policies — HCC standardized exception</w:t>
      </w:r>
      <w:r>
        <w:rPr>
          <w:b w:val="0"/>
          <w:i w:val="0"/>
          <w:sz w:val="19"/>
        </w:rPr>
        <w:t xml:space="preserve">  </w:t>
      </w:r>
      <w:hyperlink r:id="rId32">
        <w:r>
          <w:rPr>
            <w:color w:val="0563C1"/>
            <w:u w:val="single"/>
            <w:sz w:val="19"/>
          </w:rPr>
          <w:t xml:space="preserve">Source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6" Type="http://schemas.openxmlformats.org/officeDocument/2006/relationships/hyperlink" Target="https://drliuhao.github.io/mh-liver-pathways/transplant/hcc/#diagnosis" TargetMode="External"/><Relationship Id="rId9" Type="http://schemas.openxmlformats.org/officeDocument/2006/relationships/hyperlink" Target="https://drliuhao.github.io/mh-liver-pathways/transplant/hcc/#allocation" TargetMode="External"/><Relationship Id="rId10" Type="http://schemas.openxmlformats.org/officeDocument/2006/relationships/hyperlink" Target="https://drliuhao.github.io/mh-liver-pathways/transplant/hcc/#meeting-lesion-counting" TargetMode="External"/><Relationship Id="rId11" Type="http://schemas.openxmlformats.org/officeDocument/2006/relationships/hyperlink" Target="https://drliuhao.github.io/mh-liver-pathways/transplant/hcc/#curative-route" TargetMode="External"/><Relationship Id="rId12" Type="http://schemas.openxmlformats.org/officeDocument/2006/relationships/hyperlink" Target="https://drliuhao.github.io/mh-liver-pathways/transplant/hcc/#meeting-curative-route" TargetMode="External"/><Relationship Id="rId13" Type="http://schemas.openxmlformats.org/officeDocument/2006/relationships/hyperlink" Target="https://drliuhao.github.io/mh-liver-pathways/transplant/hcc/#meeting-beyond-downstaging" TargetMode="External"/><Relationship Id="rId14" Type="http://schemas.openxmlformats.org/officeDocument/2006/relationships/hyperlink" Target="https://drliuhao.github.io/mh-liver-pathways/transplant/hcc/#treatment" TargetMode="External"/><Relationship Id="rId15" Type="http://schemas.openxmlformats.org/officeDocument/2006/relationships/hyperlink" Target="https://drliuhao.github.io/mh-liver-pathways/transplant/hcc/#meeting-bridging" TargetMode="External"/><Relationship Id="rId16" Type="http://schemas.openxmlformats.org/officeDocument/2006/relationships/hyperlink" Target="https://drliuhao.github.io/mh-liver-pathways/transplant/hcc/#listing" TargetMode="External"/><Relationship Id="rId17" Type="http://schemas.openxmlformats.org/officeDocument/2006/relationships/hyperlink" Target="https://drliuhao.github.io/mh-liver-pathways/transplant/hcc/#meeting-checkpoint" TargetMode="External"/><Relationship Id="rId18" Type="http://schemas.openxmlformats.org/officeDocument/2006/relationships/hyperlink" Target="https://drliuhao.github.io/mh-liver-pathways/transplant/hcc/#after-transplant" TargetMode="External"/><Relationship Id="rId19" Type="http://schemas.openxmlformats.org/officeDocument/2006/relationships/hyperlink" Target="https://drliuhao.github.io/mh-liver-pathways/transplant/hcc/#meeting-ownership" TargetMode="External"/><Relationship Id="rId20" Type="http://schemas.openxmlformats.org/officeDocument/2006/relationships/hyperlink" Target="https://drliuhao.github.io/mh-liver-pathways/transplant/hcc/#waitlist" TargetMode="External"/><Relationship Id="rId21" Type="http://schemas.openxmlformats.org/officeDocument/2006/relationships/hyperlink" Target="https://drliuhao.github.io/mh-liver-pathways/transplant/hcc/#meeting-response-uncertainty" TargetMode="External"/><Relationship Id="rId22" Type="http://schemas.openxmlformats.org/officeDocument/2006/relationships/hyperlink" Target="https://drliuhao.github.io/mh-liver-pathways/transplant/hcc/#meeting-afp-b1-1a" TargetMode="External"/><Relationship Id="rId23" Type="http://schemas.openxmlformats.org/officeDocument/2006/relationships/hyperlink" Target="https://drliuhao.github.io/mh-liver-pathways/transplant/hcc/#meeting-afp-b1-1b" TargetMode="External"/><Relationship Id="rId24" Type="http://schemas.openxmlformats.org/officeDocument/2006/relationships/hyperlink" Target="https://drliuhao.github.io/mh-liver-pathways/transplant/hcc/#meeting-afp-b1-1c" TargetMode="External"/><Relationship Id="rId25" Type="http://schemas.openxmlformats.org/officeDocument/2006/relationships/hyperlink" Target="https://drliuhao.github.io/mh-liver-pathways/transplant/hcc/#meeting-afp-b1-1d" TargetMode="External"/><Relationship Id="rId26" Type="http://schemas.openxmlformats.org/officeDocument/2006/relationships/hyperlink" Target="https://drliuhao.github.io/mh-liver-pathways/transplant/hcc/#meeting-afp-b1-1e" TargetMode="External"/><Relationship Id="rId27" Type="http://schemas.openxmlformats.org/officeDocument/2006/relationships/hyperlink" Target="https://drliuhao.github.io/mh-liver-pathways/transplant/hcc/#meeting-afp-b1-1f" TargetMode="External"/><Relationship Id="rId28" Type="http://schemas.openxmlformats.org/officeDocument/2006/relationships/hyperlink" Target="https://doi.org/10.1097/HEP.0000000000000466" TargetMode="External"/><Relationship Id="rId29" Type="http://schemas.openxmlformats.org/officeDocument/2006/relationships/hyperlink" Target="https://doi.org/10.1097/TP.0000000000002094" TargetMode="External"/><Relationship Id="rId30" Type="http://schemas.openxmlformats.org/officeDocument/2006/relationships/hyperlink" Target="https://doi.org/10.1002/lt.26392" TargetMode="External"/><Relationship Id="rId31" Type="http://schemas.openxmlformats.org/officeDocument/2006/relationships/hyperlink" Target="https://www.hrsa.gov/sites/default/files/hrsa/optn/adult-meld-exception-transplant-oncology-review-guidance.pdf#page=2" TargetMode="External"/><Relationship Id="rId32" Type="http://schemas.openxmlformats.org/officeDocument/2006/relationships/hyperlink" Target="https://www.hrsa.gov/sites/default/files/hrsa/optn/optn_policies.pdf#page=196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2026-10-29T14:21:32Z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