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Neuroendocrine liver metastases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https://drliuhao.github.io/mh-liver-pathways/transplant/nelm/#meeting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NELM_3_Standard_Transplant_Protocol.docx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NELM_7_Decision_Discussion.docx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discordant grade, Ki-67 or an unusual primary be handled?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Obtain expert pathology review and reconcile discordant samples/units. Do not carry a historical G1 label forward if current biology suggests G3 or NEC.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G2 / G5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prior nodal disease be distinguished from active or solid-organ metastasis?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treatment of previously involved nodes and the recurrence-free interval separately from current staging. Active nodal disease prevents transplant listing under this approach; treated nodes may be reconsidered under NLRB…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G3 /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Will our local program use Milan-NET age and liver-volume restrictions?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Decide and label local age/burden thresholds explicitly; compare expected transplant benefit with nontransplant options.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PRRT and hepatic radiation/embolization be sequenced?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 a treatment-exposure and reserve review by nuclear medicine, IR and transplant teams before further liver-directed treatment.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G5 / G6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do we interpret the “at least 3 months prior” imaging wording?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Track clearance, control and scan dates separately. Confirm allocation interpretation rather than assuming the wording means a simple maximum scan age.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is responsible for functional restaging and long-term recurrence surveillance?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nuclear-medicine/radiology review, renewal and post-transplant follow-up owners in the local program.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NELM G1 — How should discordant grade, Ki-67 or an unusual primary be handled?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Confirm differentiation and grade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“mitotic rate less than 20 per 10 HPF and index less than 20%”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NET selection criterion 3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“Confirmed histology of low-grade (G1-G2) NET”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Obtain expert pathology review and reconcile discordant samples/units. Do not carry a historical G1 label forward if current biology suggests G3 or NEC.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Tumor grade affects transplant selection as well as prognosis.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NET pathology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G2 / G5 — Can prior nodal disease be distinguished from active or solid-organ metastasis?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Stage disease and confirm primary treatment</w:t>
        </w:r>
      </w:hyperlink>
      <w:r>
        <w:rPr>
          <w:b w:val="0"/>
          <w:i w:val="0"/>
        </w:rPr>
        <w:t xml:space="preserve"> · </w:t>
      </w:r>
      <w:hyperlink r:id="rId11">
        <w:r>
          <w:rPr>
            <w:color w:val="0563C1"/>
            <w:u w:val="single"/>
          </w:rPr>
          <w:t xml:space="preserve">Verify disease control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2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“lymph-nodal Ga68 positive locations”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Example of extrahepatic progression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“zeroed and remained so for at least 6 months”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Reconsideration wording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“Presence of extra-hepatic solid organ metastases (i.e. lungs, bones) should be a permanent exclusion.”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NET exclusions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treatment of previously involved nodes and the recurrence-free interval separately from current staging. Active nodal disease prevents transplant listing under this approach; treated nodes may be reconsidered under NLRB guidance. Lung or bone metastases remain a separate exclusion.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Prior nodal disease that has been removed is assessed differently from active nodal metastasis when considering NET transplantation.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NET MDT · nuclear medicine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G2 /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G3 / G5 — Will our local program use Milan-NET age and liver-volume restrictions?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3">
        <w:r>
          <w:rPr>
            <w:color w:val="0563C1"/>
            <w:u w:val="single"/>
          </w:rPr>
          <w:t xml:space="preserve">Compare treatment options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Request and renew the MELD exception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“Metastatic diffusion to &lt;50% of the total liver volume”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“Age &lt; 60 (relative criteria)”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current NLRB list does not repeat these exact age/volume restrictions.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pp.8–9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Decide and label local age/burden thresholds explicitly; compare expected transplant benefit with nontransplant options.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Cohort selection rules must not be presented as universally binding allocation policy.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NET MDT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G3 /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G4 — How should PRRT and hepatic radiation/embolization be sequenced?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Review treatment exposure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defines disease features and staging, not a mandatory PRRT/Y90 sequence.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pp.8–9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Selected NET transplant experience does not validate a universal cumulative radiation threshold.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Mazzaferro et al. · AJT · 2016 · Table 1, PDF p.2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Require a treatment-exposure and reserve review by nuclear medicine, IR and transplant teams before further liver-directed treatment.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This is a local multidisciplinary safety decision; avoid unsupported numeric stop rules.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Nuclear medicine · IR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G5 / G6 — How do we interpret the “at least 3 months prior” imaging wording?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1">
        <w:r>
          <w:rPr>
            <w:color w:val="0563C1"/>
            <w:u w:val="single"/>
          </w:rPr>
          <w:t xml:space="preserve">Verify disease control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8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“at least 3 months prior to initial or extension MELD exception request”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NET metastatic-workup criterion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“Stable disease/response to therapies for at least 6 months prior to transplant consideration”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Track clearance, control and scan dates separately. Confirm allocation interpretation rather than assuming the wording means a simple maximum scan age.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Different observation periods and imaging intervals must not be collapsed.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NET oncology · allocation leadership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G5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G6 — Who is responsible for functional restaging and long-term recurrence surveillance?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Request and renew the MELD exception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Requires evidence of no extrahepatic recurrence at initial and extension review.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pp.8–9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Long-term benefit/recurrence data support continuing surveillance but do not mandate one schedule.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Mazzaferro et al. · AJT · 2016 · Table 1, PDF p.2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nuclear-medicine/radiology review, renewal and post-transplant follow-up owners in the local program.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Avoid gaps between transplant and NET oncology care.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team · NET oncology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Milan-NET · cohort</w:t>
      </w:r>
      <w:r>
        <w:rPr>
          <w:b w:val="0"/>
          <w:i w:val="0"/>
          <w:sz w:val="19"/>
        </w:rPr>
        <w:t xml:space="preserve"> — The long-term benefit of liver transplantation for hepatic metastases from NETs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NET</w:t>
      </w:r>
      <w:r>
        <w:rPr>
          <w:b w:val="0"/>
          <w:i w:val="0"/>
          <w:sz w:val="19"/>
        </w:rPr>
        <w:t xml:space="preserve"> — Adult MELD exception review guidance — NET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nelm/#biology" TargetMode="External"/><Relationship Id="rId9" Type="http://schemas.openxmlformats.org/officeDocument/2006/relationships/hyperlink" Target="https://drliuhao.github.io/mh-liver-pathways/transplant/nelm/#meeting-biology" TargetMode="External"/><Relationship Id="rId10" Type="http://schemas.openxmlformats.org/officeDocument/2006/relationships/hyperlink" Target="https://drliuhao.github.io/mh-liver-pathways/transplant/nelm/#distribution" TargetMode="External"/><Relationship Id="rId11" Type="http://schemas.openxmlformats.org/officeDocument/2006/relationships/hyperlink" Target="https://drliuhao.github.io/mh-liver-pathways/transplant/nelm/#observation" TargetMode="External"/><Relationship Id="rId12" Type="http://schemas.openxmlformats.org/officeDocument/2006/relationships/hyperlink" Target="https://drliuhao.github.io/mh-liver-pathways/transplant/nelm/#meeting-extrahepatic" TargetMode="External"/><Relationship Id="rId13" Type="http://schemas.openxmlformats.org/officeDocument/2006/relationships/hyperlink" Target="https://drliuhao.github.io/mh-liver-pathways/transplant/nelm/#options" TargetMode="External"/><Relationship Id="rId14" Type="http://schemas.openxmlformats.org/officeDocument/2006/relationships/hyperlink" Target="https://drliuhao.github.io/mh-liver-pathways/transplant/nelm/#review" TargetMode="External"/><Relationship Id="rId15" Type="http://schemas.openxmlformats.org/officeDocument/2006/relationships/hyperlink" Target="https://drliuhao.github.io/mh-liver-pathways/transplant/nelm/#meeting-selection" TargetMode="External"/><Relationship Id="rId16" Type="http://schemas.openxmlformats.org/officeDocument/2006/relationships/hyperlink" Target="https://drliuhao.github.io/mh-liver-pathways/transplant/nelm/#exposure" TargetMode="External"/><Relationship Id="rId17" Type="http://schemas.openxmlformats.org/officeDocument/2006/relationships/hyperlink" Target="https://drliuhao.github.io/mh-liver-pathways/transplant/nelm/#meeting-sequencing" TargetMode="External"/><Relationship Id="rId18" Type="http://schemas.openxmlformats.org/officeDocument/2006/relationships/hyperlink" Target="https://drliuhao.github.io/mh-liver-pathways/transplant/nelm/#meeting-observation" TargetMode="External"/><Relationship Id="rId19" Type="http://schemas.openxmlformats.org/officeDocument/2006/relationships/hyperlink" Target="https://drliuhao.github.io/mh-liver-pathways/transplant/nelm/#follow-up" TargetMode="External"/><Relationship Id="rId20" Type="http://schemas.openxmlformats.org/officeDocument/2006/relationships/hyperlink" Target="https://drliuhao.github.io/mh-liver-pathways/transplant/nelm/#meeting-ownership" TargetMode="External"/><Relationship Id="rId21" Type="http://schemas.openxmlformats.org/officeDocument/2006/relationships/hyperlink" Target="https://doi.org/10.1111/ajt.13831" TargetMode="External"/><Relationship Id="rId22" Type="http://schemas.openxmlformats.org/officeDocument/2006/relationships/hyperlink" Target="https://www.hrsa.gov/sites/default/files/hrsa/optn/adult-meld-exception-transplant-oncology-review-guidance.pdf#page=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