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面向饮品服务场景的双臂任务感知</w:t>
      </w:r>
      <w:r>
        <w:rPr>
          <w:b/>
          <w:bCs/>
        </w:rPr>
        <w:t xml:space="preserve"> VLA </w:t>
      </w:r>
      <w:r>
        <w:rPr>
          <w:rFonts w:hint="eastAsia"/>
          <w:b/>
          <w:bCs/>
        </w:rPr>
        <w:t xml:space="preserve">服务机器人系统</w:t>
      </w:r>
    </w:p>
    <w:p>
      <w:pPr>
        <w:pStyle w:val="Author"/>
      </w:pPr>
      <w:r>
        <w:rPr>
          <w:rFonts w:hint="eastAsia"/>
        </w:rPr>
        <w:t xml:space="preserve">作者：待补充</w:t>
      </w:r>
    </w:p>
    <w:bookmarkStart w:id="9" w:name="摘要"/>
    <w:p>
      <w:pPr>
        <w:pStyle w:val="Heading1"/>
      </w:pPr>
      <w:r>
        <w:rPr>
          <w:rFonts w:hint="eastAsia"/>
        </w:rPr>
        <w:t xml:space="preserve">摘要</w:t>
      </w:r>
    </w:p>
    <w:p>
      <w:pPr>
        <w:pStyle w:val="FirstParagraph"/>
      </w:pPr>
      <w:r>
        <w:rPr>
          <w:rFonts w:hint="eastAsia"/>
        </w:rPr>
        <w:t xml:space="preserve">面向家庭、办公与展示等服务场景，双臂服务机器人需要根据语言指令在真实桌面环境中完成目标识别、物体抓取、递送、倒水和摆放等连续操作。视觉-语言-动作（Vision-Language-Action,</w:t>
      </w:r>
      <w:r>
        <w:t xml:space="preserve"> </w:t>
      </w:r>
      <w:r>
        <w:rPr>
          <w:rFonts w:hint="eastAsia"/>
        </w:rPr>
        <w:t xml:space="preserve">VLA）模型能够联合建模视觉观测、语言指令、机器人状态和连续动作，为服务机器人从单一技能走向复合任务提供了可行的策略学习路径。然而，饮品服务并非单一的端到端动作序列，而是由右臂抓瓶、右臂对准并倾倒、左臂抓杯、左臂放杯以及双臂协同持稳等异质阶段组成。现有</w:t>
      </w:r>
      <w:r>
        <w:t xml:space="preserve"> VLA </w:t>
      </w:r>
      <w:r>
        <w:rPr>
          <w:rFonts w:hint="eastAsia"/>
        </w:rPr>
        <w:t xml:space="preserve">后训练方法通常将左右臂和夹爪动作拼接为统一</w:t>
      </w:r>
      <w:r>
        <w:t xml:space="preserve"> action </w:t>
      </w:r>
      <w:r>
        <w:rPr>
          <w:rFonts w:hint="eastAsia"/>
        </w:rPr>
        <w:t xml:space="preserve">chunk，并采用单一模仿学习损失进行监督，难以显式表达主执行臂、辅助臂与阶段切换之间的结构关系，整体损失下降也不足以说明各侧手臂均已学习到稳定策略。针对这一问题，本文提出一种面向饮品服务场景的双臂任务感知</w:t>
      </w:r>
      <w:r>
        <w:t xml:space="preserve"> VLA </w:t>
      </w:r>
      <w:r>
        <w:rPr>
          <w:rFonts w:hint="eastAsia"/>
        </w:rPr>
        <w:t xml:space="preserve">服务机器人系统，并设计轻量级</w:t>
      </w:r>
      <w:r>
        <w:t xml:space="preserve"> Bimanual Task-aware </w:t>
      </w:r>
      <w:r>
        <w:rPr>
          <w:rFonts w:hint="eastAsia"/>
        </w:rPr>
        <w:t xml:space="preserve">Adapter（BTA）作为面向双臂任务结构的策略适配模块。BTA</w:t>
      </w:r>
      <w:r>
        <w:t xml:space="preserve"> </w:t>
      </w:r>
      <w:r>
        <w:rPr>
          <w:rFonts w:hint="eastAsia"/>
        </w:rPr>
        <w:t xml:space="preserve">通过基于任务流程先验的弱监督阶段标注、task</w:t>
      </w:r>
      <w:r>
        <w:t xml:space="preserve"> role </w:t>
      </w:r>
      <w:r>
        <w:rPr>
          <w:rFonts w:hint="eastAsia"/>
        </w:rPr>
        <w:t xml:space="preserve">token、左右臂动作子空间划分和角色感知加权损失，将整体式双臂动作模仿学习转化为角色明确、阶段清晰、动作子空间可诊断的结构化学习问题。进一步地，本文采用子技能均衡采样、完整轨迹微调和子技能</w:t>
      </w:r>
      <w:r>
        <w:t xml:space="preserve"> replay </w:t>
      </w:r>
      <w:r>
        <w:rPr>
          <w:rFonts w:hint="eastAsia"/>
        </w:rPr>
        <w:t xml:space="preserve">相结合的训练策略，以降低多个子任务顺序训练可能导致的技能覆盖风险。本文重点给出方法设计、系统流程和真机实验协议；实验部分预留定性快照、过程观察项和失败诊断表，为后续补充真机图像与实测数据提供规范化框架。</w:t>
      </w:r>
    </w:p>
    <w:p>
      <w:pPr>
        <w:pStyle w:val="BodyText"/>
      </w:pPr>
      <w:r>
        <w:rPr>
          <w:rFonts w:hint="eastAsia"/>
          <w:b/>
          <w:bCs/>
        </w:rPr>
        <w:t xml:space="preserve">关键词：</w:t>
      </w:r>
      <w:r>
        <w:rPr>
          <w:rFonts w:hint="eastAsia"/>
        </w:rPr>
        <w:t xml:space="preserve">视觉-语言-动作模型；双臂机器人；任务感知适配；模仿学习；饮品服务</w:t>
      </w:r>
    </w:p>
    <w:p>
      <w:pPr>
        <w:pStyle w:val="BodyText"/>
      </w:pPr>
      <w:r>
        <w:rPr>
          <w:b/>
          <w:bCs/>
        </w:rPr>
        <w:t xml:space="preserve">Abstract</w:t>
      </w:r>
    </w:p>
    <w:p>
      <w:pPr>
        <w:pStyle w:val="BodyText"/>
      </w:pPr>
      <w:r>
        <w:t xml:space="preserve">Bimanual service robots are expected to execute language-conditioned long-horizon manipulation tasks in real tabletop environments, such as object recognition, grasping, handover, pouring, and placement. Vision-Language-Action (VLA) models provide a practical policy-learning route by mapping visual observations, language instructions, robot states, and continuous actions within a unified model. However, beverage service with a real bimanual robot consists of heterogeneous phases, including right-arm bottle grasping, right-arm alignment and pouring, left-arm cup grasping, left-arm cup placement, and coordinated bimanual stabilization. Existing VLA post-training methods often concatenate all arm and gripper commands into a single action chunk and optimize a unified imitation loss, which makes it difficult to explicitly represent arm roles, phase transitions, and leader-follower relations. Consequently, a lower global imitation loss is insufficient for indicating whether both arms have learned stable task-specific behaviors. This paper presents a bimanual task-aware VLA service robot system for beverage service and introduces a lightweight Bimanual Task-aware Adapter (BTA) as a policy adaptation module for structured bimanual tasks. BTA uses weakly supervised phase labels from task-flow priors, task-role tokens, left/right arm action subspace decomposition, and a role-aware weighted loss, turning holistic action imitation into a structured learning problem with explicit roles, clear phases, and diagnosable action subspaces. The training protocol combines balanced sub-skill sampling, full-trajectory fine-tuning, and sub-skill replay to reduce skill overwriting. This report focuses on method design, system workflow, and real-robot experimental protocols, and leaves quantitative success statistics to future real-robot validation.</w:t>
      </w:r>
    </w:p>
    <w:p>
      <w:pPr>
        <w:pStyle w:val="BodyText"/>
      </w:pPr>
      <w:r>
        <w:rPr>
          <w:b/>
          <w:bCs/>
        </w:rPr>
        <w:t xml:space="preserve">Keywords:</w:t>
      </w:r>
      <w:r>
        <w:t xml:space="preserve"> </w:t>
      </w:r>
      <w:r>
        <w:t xml:space="preserve">Vision-Language-Action model; bimanual robot; task-aware adaptation; imitation learning; beverage service</w:t>
      </w:r>
    </w:p>
    <w:bookmarkEnd w:id="9"/>
    <w:bookmarkStart w:id="10" w:name="目录"/>
    <w:p>
      <w:pPr>
        <w:pStyle w:val="Heading1"/>
      </w:pPr>
      <w:r>
        <w:rPr>
          <w:rFonts w:hint="eastAsia"/>
        </w:rPr>
        <w:t xml:space="preserve">目录</w:t>
      </w:r>
    </w:p>
    <w:p>
      <w:pPr>
        <w:pStyle w:val="FirstParagraph"/>
      </w:pPr>
      <w:r>
        <w:t xml:space="preserve">1 </w:t>
      </w:r>
      <w:r>
        <w:rPr>
          <w:rFonts w:hint="eastAsia"/>
        </w:rPr>
        <w:t xml:space="preserve">引言</w:t>
      </w:r>
    </w:p>
    <w:p>
      <w:pPr>
        <w:pStyle w:val="BodyText"/>
      </w:pPr>
      <w:r>
        <w:t xml:space="preserve">2 </w:t>
      </w:r>
      <w:r>
        <w:rPr>
          <w:rFonts w:hint="eastAsia"/>
        </w:rPr>
        <w:t xml:space="preserve">相关工作</w:t>
      </w:r>
    </w:p>
    <w:p>
      <w:pPr>
        <w:pStyle w:val="BodyText"/>
      </w:pPr>
      <w:r>
        <w:t xml:space="preserve">2.1 </w:t>
      </w:r>
      <w:r>
        <w:rPr>
          <w:rFonts w:hint="eastAsia"/>
        </w:rPr>
        <w:t xml:space="preserve">视觉-语言-动作模型与语言条件机器人控制</w:t>
      </w:r>
    </w:p>
    <w:p>
      <w:pPr>
        <w:pStyle w:val="BodyText"/>
      </w:pPr>
      <w:r>
        <w:t xml:space="preserve">2.2 </w:t>
      </w:r>
      <w:r>
        <w:rPr>
          <w:rFonts w:hint="eastAsia"/>
        </w:rPr>
        <w:t xml:space="preserve">动作块预测与机器人模仿学习</w:t>
      </w:r>
    </w:p>
    <w:p>
      <w:pPr>
        <w:pStyle w:val="BodyText"/>
      </w:pPr>
      <w:r>
        <w:t xml:space="preserve">2.3 </w:t>
      </w:r>
      <w:r>
        <w:rPr>
          <w:rFonts w:hint="eastAsia"/>
        </w:rPr>
        <w:t xml:space="preserve">双臂机器人操作与任务解耦</w:t>
      </w:r>
    </w:p>
    <w:p>
      <w:pPr>
        <w:pStyle w:val="BodyText"/>
      </w:pPr>
      <w:r>
        <w:t xml:space="preserve">3 </w:t>
      </w:r>
      <w:r>
        <w:rPr>
          <w:rFonts w:hint="eastAsia"/>
        </w:rPr>
        <w:t xml:space="preserve">方案论证与方法设计</w:t>
      </w:r>
    </w:p>
    <w:p>
      <w:pPr>
        <w:pStyle w:val="BodyText"/>
      </w:pPr>
      <w:r>
        <w:t xml:space="preserve">3.1 </w:t>
      </w:r>
      <w:r>
        <w:rPr>
          <w:rFonts w:hint="eastAsia"/>
        </w:rPr>
        <w:t xml:space="preserve">系统总体框架</w:t>
      </w:r>
    </w:p>
    <w:p>
      <w:pPr>
        <w:pStyle w:val="BodyText"/>
      </w:pPr>
      <w:r>
        <w:t xml:space="preserve">3.2 </w:t>
      </w:r>
      <w:r>
        <w:rPr>
          <w:rFonts w:hint="eastAsia"/>
        </w:rPr>
        <w:t xml:space="preserve">任务定义</w:t>
      </w:r>
    </w:p>
    <w:p>
      <w:pPr>
        <w:pStyle w:val="BodyText"/>
      </w:pPr>
      <w:r>
        <w:t xml:space="preserve">3.3 VLA </w:t>
      </w:r>
      <w:r>
        <w:rPr>
          <w:rFonts w:hint="eastAsia"/>
        </w:rPr>
        <w:t xml:space="preserve">后训练流程</w:t>
      </w:r>
    </w:p>
    <w:p>
      <w:pPr>
        <w:pStyle w:val="BodyText"/>
      </w:pPr>
      <w:r>
        <w:t xml:space="preserve">3.4 Bimanual Task-aware Adapter </w:t>
      </w:r>
      <w:r>
        <w:rPr>
          <w:rFonts w:hint="eastAsia"/>
        </w:rPr>
        <w:t xml:space="preserve">设计</w:t>
      </w:r>
    </w:p>
    <w:p>
      <w:pPr>
        <w:pStyle w:val="BodyText"/>
      </w:pPr>
      <w:r>
        <w:t xml:space="preserve">3.4.1 </w:t>
      </w:r>
      <w:r>
        <w:rPr>
          <w:rFonts w:hint="eastAsia"/>
        </w:rPr>
        <w:t xml:space="preserve">任务角色</w:t>
      </w:r>
      <w:r>
        <w:t xml:space="preserve"> token</w:t>
      </w:r>
    </w:p>
    <w:p>
      <w:pPr>
        <w:pStyle w:val="BodyText"/>
      </w:pPr>
      <w:r>
        <w:t xml:space="preserve">3.4.2 </w:t>
      </w:r>
      <w:r>
        <w:rPr>
          <w:rFonts w:hint="eastAsia"/>
        </w:rPr>
        <w:t xml:space="preserve">阶段感知</w:t>
      </w:r>
      <w:r>
        <w:t xml:space="preserve"> prompt</w:t>
      </w:r>
    </w:p>
    <w:p>
      <w:pPr>
        <w:pStyle w:val="BodyText"/>
      </w:pPr>
      <w:r>
        <w:t xml:space="preserve">3.4.3 </w:t>
      </w:r>
      <w:r>
        <w:rPr>
          <w:rFonts w:hint="eastAsia"/>
        </w:rPr>
        <w:t xml:space="preserve">左右臂动作子空间划分</w:t>
      </w:r>
    </w:p>
    <w:p>
      <w:pPr>
        <w:pStyle w:val="BodyText"/>
      </w:pPr>
      <w:r>
        <w:t xml:space="preserve">3.4.4 </w:t>
      </w:r>
      <w:r>
        <w:rPr>
          <w:rFonts w:hint="eastAsia"/>
        </w:rPr>
        <w:t xml:space="preserve">角色感知加权损失</w:t>
      </w:r>
    </w:p>
    <w:p>
      <w:pPr>
        <w:pStyle w:val="BodyText"/>
      </w:pPr>
      <w:r>
        <w:t xml:space="preserve">4 </w:t>
      </w:r>
      <w:r>
        <w:rPr>
          <w:rFonts w:hint="eastAsia"/>
        </w:rPr>
        <w:t xml:space="preserve">训练策略与软件流程</w:t>
      </w:r>
    </w:p>
    <w:p>
      <w:pPr>
        <w:pStyle w:val="BodyText"/>
      </w:pPr>
      <w:r>
        <w:t xml:space="preserve">4.1 </w:t>
      </w:r>
      <w:r>
        <w:rPr>
          <w:rFonts w:hint="eastAsia"/>
        </w:rPr>
        <w:t xml:space="preserve">基于任务流程先验的弱监督阶段标注</w:t>
      </w:r>
    </w:p>
    <w:p>
      <w:pPr>
        <w:pStyle w:val="BodyText"/>
      </w:pPr>
      <w:r>
        <w:t xml:space="preserve">4.2 </w:t>
      </w:r>
      <w:r>
        <w:rPr>
          <w:rFonts w:hint="eastAsia"/>
        </w:rPr>
        <w:t xml:space="preserve">课程学习式后训练策略</w:t>
      </w:r>
    </w:p>
    <w:p>
      <w:pPr>
        <w:pStyle w:val="BodyText"/>
      </w:pPr>
      <w:r>
        <w:t xml:space="preserve">4.3 </w:t>
      </w:r>
      <w:r>
        <w:rPr>
          <w:rFonts w:hint="eastAsia"/>
        </w:rPr>
        <w:t xml:space="preserve">技能覆盖防护与轻量微调</w:t>
      </w:r>
    </w:p>
    <w:p>
      <w:pPr>
        <w:pStyle w:val="BodyText"/>
      </w:pPr>
      <w:r>
        <w:t xml:space="preserve">4.4 </w:t>
      </w:r>
      <w:r>
        <w:rPr>
          <w:rFonts w:hint="eastAsia"/>
        </w:rPr>
        <w:t xml:space="preserve">真机安全执行策略</w:t>
      </w:r>
    </w:p>
    <w:p>
      <w:pPr>
        <w:pStyle w:val="BodyText"/>
      </w:pPr>
      <w:r>
        <w:t xml:space="preserve">5 </w:t>
      </w:r>
      <w:r>
        <w:rPr>
          <w:rFonts w:hint="eastAsia"/>
        </w:rPr>
        <w:t xml:space="preserve">实验设计与定性验证</w:t>
      </w:r>
    </w:p>
    <w:p>
      <w:pPr>
        <w:pStyle w:val="BodyText"/>
      </w:pPr>
      <w:r>
        <w:t xml:space="preserve">5.1 </w:t>
      </w:r>
      <w:r>
        <w:rPr>
          <w:rFonts w:hint="eastAsia"/>
        </w:rPr>
        <w:t xml:space="preserve">实验平台与场景设置</w:t>
      </w:r>
    </w:p>
    <w:p>
      <w:pPr>
        <w:pStyle w:val="BodyText"/>
      </w:pPr>
      <w:r>
        <w:t xml:space="preserve">5.2 </w:t>
      </w:r>
      <w:r>
        <w:rPr>
          <w:rFonts w:hint="eastAsia"/>
        </w:rPr>
        <w:t xml:space="preserve">实验一：多饮品抓取与递送任务</w:t>
      </w:r>
    </w:p>
    <w:p>
      <w:pPr>
        <w:pStyle w:val="BodyText"/>
      </w:pPr>
      <w:r>
        <w:t xml:space="preserve">5.3 </w:t>
      </w:r>
      <w:r>
        <w:rPr>
          <w:rFonts w:hint="eastAsia"/>
        </w:rPr>
        <w:t xml:space="preserve">实验二：双臂协同倒水任务</w:t>
      </w:r>
    </w:p>
    <w:p>
      <w:pPr>
        <w:pStyle w:val="BodyText"/>
      </w:pPr>
      <w:r>
        <w:t xml:space="preserve">5.4 </w:t>
      </w:r>
      <w:r>
        <w:rPr>
          <w:rFonts w:hint="eastAsia"/>
        </w:rPr>
        <w:t xml:space="preserve">对比与消融验证</w:t>
      </w:r>
    </w:p>
    <w:p>
      <w:pPr>
        <w:pStyle w:val="BodyText"/>
      </w:pPr>
      <w:r>
        <w:t xml:space="preserve">5.5 </w:t>
      </w:r>
      <w:r>
        <w:rPr>
          <w:rFonts w:hint="eastAsia"/>
        </w:rPr>
        <w:t xml:space="preserve">过程记录与诊断维度</w:t>
      </w:r>
    </w:p>
    <w:p>
      <w:pPr>
        <w:pStyle w:val="BodyText"/>
      </w:pPr>
      <w:r>
        <w:t xml:space="preserve">6 </w:t>
      </w:r>
      <w:r>
        <w:rPr>
          <w:rFonts w:hint="eastAsia"/>
        </w:rPr>
        <w:t xml:space="preserve">总结</w:t>
      </w:r>
    </w:p>
    <w:bookmarkEnd w:id="10"/>
    <w:bookmarkStart w:id="11" w:name="引言"/>
    <w:p>
      <w:pPr>
        <w:pStyle w:val="Heading1"/>
      </w:pPr>
      <w:r>
        <w:rPr>
          <w:rStyle w:val="SectionNumber"/>
        </w:rPr>
        <w:t xml:space="preserve">1</w:t>
      </w:r>
      <w:r>
        <w:tab/>
      </w:r>
      <w:r>
        <w:rPr>
          <w:rFonts w:hint="eastAsia"/>
        </w:rPr>
        <w:t xml:space="preserve">引言</w:t>
      </w:r>
    </w:p>
    <w:p>
      <w:pPr>
        <w:pStyle w:val="FirstParagraph"/>
      </w:pPr>
      <w:r>
        <w:rPr>
          <w:rFonts w:hint="eastAsia"/>
        </w:rPr>
        <w:t xml:space="preserve">具身智能研究关注智能体在真实物理环境中通过感知、语言理解和动作执行完成目标任务。近年来，视觉-语言-动作（Vision-Language-Action,</w:t>
      </w:r>
      <w:r>
        <w:t xml:space="preserve"> </w:t>
      </w:r>
      <w:r>
        <w:rPr>
          <w:rFonts w:hint="eastAsia"/>
        </w:rPr>
        <w:t xml:space="preserve">VLA）模型将图像、自然语言和连续控制动作纳入统一建模框架，使机器人能够依据语言指令生成与环境状态相关的操作策略，为服务机器人从单一技能走向复合任务提供了重要基础[1,</w:t>
      </w:r>
      <w:r>
        <w:t xml:space="preserve"> 2, 3, 4, </w:t>
      </w:r>
      <w:r>
        <w:rPr>
          <w:rFonts w:hint="eastAsia"/>
        </w:rPr>
        <w:t xml:space="preserve">5]。语言条件模仿学习与可执行性推理进一步说明，自然语言能够作为任务条件帮助机器人在多任务操作和长时序规划中选择合适动作[6,</w:t>
      </w:r>
      <w:r>
        <w:t xml:space="preserve"> 7, </w:t>
      </w:r>
      <w:r>
        <w:rPr>
          <w:rFonts w:hint="eastAsia"/>
        </w:rPr>
        <w:t xml:space="preserve">8]。通用</w:t>
      </w:r>
      <w:r>
        <w:t xml:space="preserve"> VLA </w:t>
      </w:r>
      <w:r>
        <w:rPr>
          <w:rFonts w:hint="eastAsia"/>
        </w:rPr>
        <w:t xml:space="preserve">模型也推动了</w:t>
      </w:r>
      <w:r>
        <w:rPr>
          <w:rFonts w:hint="eastAsia"/>
        </w:rPr>
        <w:t xml:space="preserve">“预训练模型+任务后训练+真机部署”</w:t>
      </w:r>
      <w:r>
        <w:rPr>
          <w:rFonts w:hint="eastAsia"/>
        </w:rPr>
        <w:t xml:space="preserve">的技术路线。与此同时，双臂机器人在人形平台和服务型平台中逐渐成为重要形态。相较于单臂系统，双臂机器人能够覆盖更大的操作空间，并在持稳、递送、倾倒和装配等任务中形成互补动作，因此更适合承担面向人的日常服务任务。</w:t>
      </w:r>
    </w:p>
    <w:p>
      <w:pPr>
        <w:pStyle w:val="BodyText"/>
      </w:pPr>
      <w:r>
        <w:rPr>
          <w:rFonts w:hint="eastAsia"/>
        </w:rPr>
        <w:t xml:space="preserve">饮品服务是检验双臂服务机器人综合能力的典型场景。机器人不仅需要根据语言指令识别饮品、杯子和杯垫等目标，并在多物体桌面环境中选择正确对象，还需要连续完成抓取、递送、倒水和摆放等操作。该过程对末端定位精度、夹爪开合时机、瓶口与杯口对准以及液体倾倒姿态均有要求。特别是在倒水任务中，右臂通常需要抓取饮品并控制倾角，左臂需要抓取或稳定杯子并完成后续放置，任务同时涉及单臂主导、双臂协同和阶段切换。低成本双臂遥操作平台和双臂示教系统的发展，为此类真实操作任务的数据采集与策略学习提供了基础[9,</w:t>
      </w:r>
      <w:r>
        <w:t xml:space="preserve"> 10, </w:t>
      </w:r>
      <w:r>
        <w:rPr>
          <w:rFonts w:hint="eastAsia"/>
        </w:rPr>
        <w:t xml:space="preserve">11]。因此，饮品服务能够同时考察语言条件控制、长时序模仿学习、双臂动作分工和真机安全执行能力。</w:t>
      </w:r>
    </w:p>
    <w:p>
      <w:pPr>
        <w:pStyle w:val="BodyText"/>
      </w:pPr>
      <w:r>
        <w:rPr>
          <w:rFonts w:hint="eastAsia"/>
        </w:rPr>
        <w:t xml:space="preserve">已有</w:t>
      </w:r>
      <w:r>
        <w:t xml:space="preserve"> </w:t>
      </w:r>
      <w:r>
        <w:rPr>
          <w:rFonts w:hint="eastAsia"/>
        </w:rPr>
        <w:t xml:space="preserve">VLA、模仿学习和双臂操作研究为该问题提供了基础。动作块预测能够缩短长时序模仿学习的有效决策长度，并已在双臂精细操作中得到验证[9]；扩散策略、三维动作生成模型和轻量化</w:t>
      </w:r>
      <w:r>
        <w:t xml:space="preserve"> VLA </w:t>
      </w:r>
      <w:r>
        <w:rPr>
          <w:rFonts w:hint="eastAsia"/>
        </w:rPr>
        <w:t xml:space="preserve">模型进一步提升了连续动作生成和部署效率[12,</w:t>
      </w:r>
      <w:r>
        <w:t xml:space="preserve"> 13, 14, </w:t>
      </w:r>
      <w:r>
        <w:rPr>
          <w:rFonts w:hint="eastAsia"/>
        </w:rPr>
        <w:t xml:space="preserve">15]。与此同时，近期双臂操作研究指出，部分任务并非全程强协同，而是包含单臂主导、选择性交互和阶段性协作等不同模式[16,</w:t>
      </w:r>
      <w:r>
        <w:t xml:space="preserve"> 17, 18, </w:t>
      </w:r>
      <w:r>
        <w:rPr>
          <w:rFonts w:hint="eastAsia"/>
        </w:rPr>
        <w:t xml:space="preserve">19]。然而，真实双臂饮品服务仍存在一个尚未被整体式后训练充分处理的问题：任务成功依赖不同阶段中左右臂角色的动态变化，而常规</w:t>
      </w:r>
      <w:r>
        <w:t xml:space="preserve"> action chunk </w:t>
      </w:r>
      <w:r>
        <w:rPr>
          <w:rFonts w:hint="eastAsia"/>
        </w:rPr>
        <w:t xml:space="preserve">监督通常只给出拼接后的全动作向量。在该设置下，模型可以通过拟合主要运动维度降低总损失，却仍可能在左臂持杯、右臂倾角控制或停止倾倒等局部环节出现不稳定。换言之，双臂服务任务的核心难点不只是动作空间维度更高，而是动作维度与任务阶段、左右臂职责之间存在结构化对应关系。</w:t>
      </w:r>
    </w:p>
    <w:p>
      <w:pPr>
        <w:pStyle w:val="BodyText"/>
      </w:pPr>
      <w:r>
        <w:rPr>
          <w:rFonts w:hint="eastAsia"/>
        </w:rPr>
        <w:t xml:space="preserve">这种结构缺失会进一步带来训练诊断和真机部署上的困难。第一，左右臂学习可能不均衡，整体</w:t>
      </w:r>
      <w:r>
        <w:t xml:space="preserve"> loss </w:t>
      </w:r>
      <w:r>
        <w:rPr>
          <w:rFonts w:hint="eastAsia"/>
        </w:rPr>
        <w:t xml:space="preserve">下降并不代表左臂抓杯、右臂抓瓶和双臂对准均已达到稳定水平。第二，单臂主导阶段容易受到另一侧手臂无关动作或示教噪声干扰，导致非任务手臂误触发。第三，倒水任务包含接近、抓取、对准、倾倒、恢复和放置等长时序阶段，若模型缺少阶段感知，容易在倾倒开始、停止倾倒或放杯等关键切换点出现不稳定。第四，只观察总损失难以定位失败来源，不利于判断问题来自右臂抓取、右臂倾角控制、左臂持杯还是双臂空间配合。真机部署还受到工作空间边界、夹爪接触稳定性、观测延迟和安全约束等因素影响，因此需要一种兼顾可实现性、可诊断性和部署稳定性的任务适配方案。</w:t>
      </w:r>
    </w:p>
    <w:p>
      <w:pPr>
        <w:pStyle w:val="BodyText"/>
      </w:pPr>
      <w:r>
        <w:rPr>
          <w:rFonts w:hint="eastAsia"/>
        </w:rPr>
        <w:t xml:space="preserve">针对上述问题，本文设计面向饮品服务场景的双臂任务感知</w:t>
      </w:r>
      <w:r>
        <w:t xml:space="preserve"> VLA </w:t>
      </w:r>
      <w:r>
        <w:rPr>
          <w:rFonts w:hint="eastAsia"/>
        </w:rPr>
        <w:t xml:space="preserve">服务机器人系统。系统以预训练</w:t>
      </w:r>
      <w:r>
        <w:t xml:space="preserve"> VLA </w:t>
      </w:r>
      <w:r>
        <w:rPr>
          <w:rFonts w:hint="eastAsia"/>
        </w:rPr>
        <w:t xml:space="preserve">策略模型为基础，通过饮品服务示教数据进行面向任务的后训练，并引入双臂任务感知适配模块</w:t>
      </w:r>
      <w:r>
        <w:t xml:space="preserve"> Bimanual Task-aware </w:t>
      </w:r>
      <w:r>
        <w:rPr>
          <w:rFonts w:hint="eastAsia"/>
        </w:rPr>
        <w:t xml:space="preserve">Adapter（BTA）。BTA</w:t>
      </w:r>
      <w:r>
        <w:t xml:space="preserve"> </w:t>
      </w:r>
      <w:r>
        <w:rPr>
          <w:rFonts w:hint="eastAsia"/>
        </w:rPr>
        <w:t xml:space="preserve">不改变</w:t>
      </w:r>
      <w:r>
        <w:t xml:space="preserve"> VLA </w:t>
      </w:r>
      <w:r>
        <w:rPr>
          <w:rFonts w:hint="eastAsia"/>
        </w:rPr>
        <w:t xml:space="preserve">主干的基本输入输出形式，而是在语言与状态条件中显式加入任务角色和阶段信息，在动作预测端区分左右臂与夹爪动作子空间，并通过角色感知加权损失强化当前阶段关键动作维度的监督。该设计的基本思想是：在不重新训练大模型的前提下，将完整饮品服务任务组织为带有任务角色和阶段标签的子技能片段，再通过均衡采样、完整轨迹微调和子技能</w:t>
      </w:r>
      <w:r>
        <w:t xml:space="preserve"> replay </w:t>
      </w:r>
      <w:r>
        <w:rPr>
          <w:rFonts w:hint="eastAsia"/>
        </w:rPr>
        <w:t xml:space="preserve">兼顾局部技能学习与全流程连贯性。由此，模型不仅接收</w:t>
      </w:r>
      <w:r>
        <w:rPr>
          <w:rFonts w:hint="eastAsia"/>
        </w:rPr>
        <w:t xml:space="preserve">“完成倒水任务”</w:t>
      </w:r>
      <w:r>
        <w:rPr>
          <w:rFonts w:hint="eastAsia"/>
        </w:rPr>
        <w:t xml:space="preserve">的总体指令，还能获得</w:t>
      </w:r>
      <w:r>
        <w:rPr>
          <w:rFonts w:hint="eastAsia"/>
        </w:rPr>
        <w:t xml:space="preserve">“当前处于哪个阶段、哪只手是主执行臂、哪只手是辅助臂、哪些动作维度应重点学习”</w:t>
      </w:r>
      <w:r>
        <w:rPr>
          <w:rFonts w:hint="eastAsia"/>
        </w:rPr>
        <w:t xml:space="preserve">的结构化条件。</w:t>
      </w:r>
    </w:p>
    <w:p>
      <w:pPr>
        <w:pStyle w:val="BodyText"/>
      </w:pPr>
      <w:r>
        <w:rPr>
          <w:rFonts w:hint="eastAsia"/>
        </w:rPr>
        <w:t xml:space="preserve">本文主要贡献如下：</w:t>
      </w:r>
    </w:p>
    <w:p>
      <w:pPr>
        <w:numPr>
          <w:ilvl w:val="0"/>
          <w:numId w:val="1001"/>
        </w:numPr>
      </w:pPr>
      <w:r>
        <w:rPr>
          <w:rFonts w:hint="eastAsia"/>
        </w:rPr>
        <w:t xml:space="preserve">构建面向饮品服务的双臂机器人任务流程，覆盖右臂抓取饮料瓶、右臂倒入约三分之一、左臂抓取杯子以及左臂将杯子放置到杯垫等典型服务操作。</w:t>
      </w:r>
    </w:p>
    <w:p>
      <w:pPr>
        <w:numPr>
          <w:ilvl w:val="0"/>
          <w:numId w:val="1001"/>
        </w:numPr>
      </w:pPr>
      <w:r>
        <w:rPr>
          <w:rFonts w:hint="eastAsia"/>
        </w:rPr>
        <w:t xml:space="preserve">设计基于任务流程先验的弱监督阶段标注方式，将长时序饮品服务轨迹组织为可学习、可复核、可诊断的子技能片段。</w:t>
      </w:r>
    </w:p>
    <w:p>
      <w:pPr>
        <w:numPr>
          <w:ilvl w:val="0"/>
          <w:numId w:val="1001"/>
        </w:numPr>
      </w:pPr>
      <w:r>
        <w:rPr>
          <w:rFonts w:hint="eastAsia"/>
        </w:rPr>
        <w:t xml:space="preserve">引入轻量级双臂任务感知适配模块</w:t>
      </w:r>
      <w:r>
        <w:t xml:space="preserve"> </w:t>
      </w:r>
      <w:r>
        <w:rPr>
          <w:rFonts w:hint="eastAsia"/>
        </w:rPr>
        <w:t xml:space="preserve">BTA，包括</w:t>
      </w:r>
      <w:r>
        <w:t xml:space="preserve"> task role </w:t>
      </w:r>
      <w:r>
        <w:rPr>
          <w:rFonts w:hint="eastAsia"/>
        </w:rPr>
        <w:t xml:space="preserve">token、阶段感知</w:t>
      </w:r>
      <w:r>
        <w:t xml:space="preserve"> </w:t>
      </w:r>
      <w:r>
        <w:rPr>
          <w:rFonts w:hint="eastAsia"/>
        </w:rPr>
        <w:t xml:space="preserve">prompt、左右臂动作子空间划分和角色感知加权损失，用于向</w:t>
      </w:r>
      <w:r>
        <w:t xml:space="preserve"> VLA </w:t>
      </w:r>
      <w:r>
        <w:rPr>
          <w:rFonts w:hint="eastAsia"/>
        </w:rPr>
        <w:t xml:space="preserve">后训练过程显式注入双臂任务结构。</w:t>
      </w:r>
    </w:p>
    <w:p>
      <w:pPr>
        <w:numPr>
          <w:ilvl w:val="0"/>
          <w:numId w:val="1001"/>
        </w:numPr>
      </w:pPr>
      <w:r>
        <w:rPr>
          <w:rFonts w:hint="eastAsia"/>
        </w:rPr>
        <w:t xml:space="preserve">给出子技能均衡采样、完整轨迹微调和子技能</w:t>
      </w:r>
      <w:r>
        <w:t xml:space="preserve"> replay </w:t>
      </w:r>
      <w:r>
        <w:rPr>
          <w:rFonts w:hint="eastAsia"/>
        </w:rPr>
        <w:t xml:space="preserve">结合的训练方案，并设计以定性快照、过程观察和失败类型诊断为主的真机实验协议。</w:t>
      </w:r>
    </w:p>
    <w:bookmarkEnd w:id="11"/>
    <w:bookmarkStart w:id="15" w:name="相关工作"/>
    <w:p>
      <w:pPr>
        <w:pStyle w:val="Heading1"/>
      </w:pPr>
      <w:r>
        <w:rPr>
          <w:rStyle w:val="SectionNumber"/>
        </w:rPr>
        <w:t xml:space="preserve">2</w:t>
      </w:r>
      <w:r>
        <w:tab/>
      </w:r>
      <w:r>
        <w:rPr>
          <w:rFonts w:hint="eastAsia"/>
        </w:rPr>
        <w:t xml:space="preserve">相关工作</w:t>
      </w:r>
    </w:p>
    <w:bookmarkStart w:id="12" w:name="视觉-语言-动作模型与语言条件机器人控制"/>
    <w:p>
      <w:pPr>
        <w:pStyle w:val="Heading2"/>
      </w:pPr>
      <w:r>
        <w:rPr>
          <w:rStyle w:val="SectionNumber"/>
        </w:rPr>
        <w:t xml:space="preserve">2.1</w:t>
      </w:r>
      <w:r>
        <w:tab/>
      </w:r>
      <w:r>
        <w:rPr>
          <w:rFonts w:hint="eastAsia"/>
        </w:rPr>
        <w:t xml:space="preserve">视觉-语言-动作模型与语言条件机器人控制</w:t>
      </w:r>
    </w:p>
    <w:p>
      <w:pPr>
        <w:pStyle w:val="FirstParagraph"/>
      </w:pPr>
      <w:r>
        <w:rPr>
          <w:rFonts w:hint="eastAsia"/>
        </w:rPr>
        <w:t xml:space="preserve">视觉-语言-动作模型通过将视觉观测、语言指令和机器人动作映射纳入同一策略网络，为语言条件机器人控制提供了端到端学习路径。RT-1</w:t>
      </w:r>
      <w:r>
        <w:t xml:space="preserve"> </w:t>
      </w:r>
      <w:r>
        <w:rPr>
          <w:rFonts w:hint="eastAsia"/>
        </w:rPr>
        <w:t xml:space="preserve">将大规模真实机器人数据用于多任务策略学习，证明了</w:t>
      </w:r>
      <w:r>
        <w:t xml:space="preserve"> Transformer </w:t>
      </w:r>
      <w:r>
        <w:rPr>
          <w:rFonts w:hint="eastAsia"/>
        </w:rPr>
        <w:t xml:space="preserve">结构在机器人动作建模中的有效性[1]；RT-2</w:t>
      </w:r>
      <w:r>
        <w:t xml:space="preserve"> </w:t>
      </w:r>
      <w:r>
        <w:rPr>
          <w:rFonts w:hint="eastAsia"/>
        </w:rPr>
        <w:t xml:space="preserve">进一步探索了视觉语言模型知识向机器人控制迁移的可能性[2]。Open</w:t>
      </w:r>
      <w:r>
        <w:t xml:space="preserve"> X-Embodiment </w:t>
      </w:r>
      <w:r>
        <w:rPr>
          <w:rFonts w:hint="eastAsia"/>
        </w:rPr>
        <w:t xml:space="preserve">和</w:t>
      </w:r>
      <w:r>
        <w:t xml:space="preserve"> RT-X </w:t>
      </w:r>
      <w:r>
        <w:rPr>
          <w:rFonts w:hint="eastAsia"/>
        </w:rPr>
        <w:t xml:space="preserve">通过跨机器人数据集训练提升策略泛化能力[3]，OpenVLA</w:t>
      </w:r>
      <w:r>
        <w:t xml:space="preserve"> </w:t>
      </w:r>
      <w:r>
        <w:rPr>
          <w:rFonts w:hint="eastAsia"/>
        </w:rPr>
        <w:t xml:space="preserve">和</w:t>
      </w:r>
      <w:r>
        <w:t xml:space="preserve"> Octo </w:t>
      </w:r>
      <w:r>
        <w:rPr>
          <w:rFonts w:hint="eastAsia"/>
        </w:rPr>
        <w:t xml:space="preserve">则从开源通用策略模型角度推动了</w:t>
      </w:r>
      <w:r>
        <w:t xml:space="preserve"> VLA </w:t>
      </w:r>
      <w:r>
        <w:rPr>
          <w:rFonts w:hint="eastAsia"/>
        </w:rPr>
        <w:t xml:space="preserve">模型的复现与迁移[4,</w:t>
      </w:r>
      <w:r>
        <w:t xml:space="preserve"> </w:t>
      </w:r>
      <w:r>
        <w:rPr>
          <w:rFonts w:hint="eastAsia"/>
        </w:rPr>
        <w:t xml:space="preserve">5]。在语言条件机器人控制方面，BC-Z</w:t>
      </w:r>
      <w:r>
        <w:t xml:space="preserve"> </w:t>
      </w:r>
      <w:r>
        <w:rPr>
          <w:rFonts w:hint="eastAsia"/>
        </w:rPr>
        <w:t xml:space="preserve">和语言条件模仿学习研究表明，自然语言能够作为任务条件提升机器人在多任务操作中的泛化能力[6,</w:t>
      </w:r>
      <w:r>
        <w:t xml:space="preserve"> </w:t>
      </w:r>
      <w:r>
        <w:rPr>
          <w:rFonts w:hint="eastAsia"/>
        </w:rPr>
        <w:t xml:space="preserve">7]；SayCan</w:t>
      </w:r>
      <w:r>
        <w:t xml:space="preserve"> </w:t>
      </w:r>
      <w:r>
        <w:rPr>
          <w:rFonts w:hint="eastAsia"/>
        </w:rPr>
        <w:t xml:space="preserve">将语言模型与可执行性评估结合，用于长时序任务规划[8]。这些工作说明</w:t>
      </w:r>
      <w:r>
        <w:t xml:space="preserve"> VLA </w:t>
      </w:r>
      <w:r>
        <w:rPr>
          <w:rFonts w:hint="eastAsia"/>
        </w:rPr>
        <w:t xml:space="preserve">或语言条件策略具有较强的任务表达能力，但多数方法更关注跨任务泛化、模型规模或语言理解能力，对同一长时序任务内部的左右臂职责变化、阶段边界和动作子空间诊断关注较少。本文的重点不是重新构建通用</w:t>
      </w:r>
      <w:r>
        <w:t xml:space="preserve"> VLA </w:t>
      </w:r>
      <w:r>
        <w:rPr>
          <w:rFonts w:hint="eastAsia"/>
        </w:rPr>
        <w:t xml:space="preserve">主干，而是在饮品服务后训练中显式加入任务阶段和双臂角色条件，使通用策略能力能够更好地适配具体双臂流程。</w:t>
      </w:r>
    </w:p>
    <w:bookmarkEnd w:id="12"/>
    <w:bookmarkStart w:id="13" w:name="动作块预测与机器人模仿学习"/>
    <w:p>
      <w:pPr>
        <w:pStyle w:val="Heading2"/>
      </w:pPr>
      <w:r>
        <w:rPr>
          <w:rStyle w:val="SectionNumber"/>
        </w:rPr>
        <w:t xml:space="preserve">2.2</w:t>
      </w:r>
      <w:r>
        <w:tab/>
      </w:r>
      <w:r>
        <w:rPr>
          <w:rFonts w:hint="eastAsia"/>
        </w:rPr>
        <w:t xml:space="preserve">动作块预测与机器人模仿学习</w:t>
      </w:r>
    </w:p>
    <w:p>
      <w:pPr>
        <w:pStyle w:val="FirstParagraph"/>
      </w:pPr>
      <w:r>
        <w:rPr>
          <w:rFonts w:hint="eastAsia"/>
        </w:rPr>
        <w:t xml:space="preserve">模仿学习是机器人操作策略学习的重要途径，但长时序任务中的误差累积和单步动作预测不稳定仍然突出。ACT</w:t>
      </w:r>
      <w:r>
        <w:t xml:space="preserve"> </w:t>
      </w:r>
      <w:r>
        <w:rPr>
          <w:rFonts w:hint="eastAsia"/>
        </w:rPr>
        <w:t xml:space="preserve">采用</w:t>
      </w:r>
      <w:r>
        <w:t xml:space="preserve"> Action Chunking with Transformers </w:t>
      </w:r>
      <w:r>
        <w:rPr>
          <w:rFonts w:hint="eastAsia"/>
        </w:rPr>
        <w:t xml:space="preserve">预测未来一段动作序列，并通过时间集成平滑重叠动作块，降低了双臂精细操作中的有效预测长度；ALOHA、Mobile</w:t>
      </w:r>
      <w:r>
        <w:t xml:space="preserve"> ALOHA </w:t>
      </w:r>
      <w:r>
        <w:rPr>
          <w:rFonts w:hint="eastAsia"/>
        </w:rPr>
        <w:t xml:space="preserve">和</w:t>
      </w:r>
      <w:r>
        <w:t xml:space="preserve"> ALOHA 2 </w:t>
      </w:r>
      <w:r>
        <w:rPr>
          <w:rFonts w:hint="eastAsia"/>
        </w:rPr>
        <w:t xml:space="preserve">等系统也为真实双臂示教数据采集提供了重要基础[9,</w:t>
      </w:r>
      <w:r>
        <w:t xml:space="preserve"> 10, 11]。Diffusion Policy </w:t>
      </w:r>
      <w:r>
        <w:rPr>
          <w:rFonts w:hint="eastAsia"/>
        </w:rPr>
        <w:t xml:space="preserve">将动作生成表述为条件扩散过程，在连续控制任务中表现出较好的多模态动作建模能力[12]；3D</w:t>
      </w:r>
      <w:r>
        <w:t xml:space="preserve"> Diffusion Policy </w:t>
      </w:r>
      <w:r>
        <w:rPr>
          <w:rFonts w:hint="eastAsia"/>
        </w:rPr>
        <w:t xml:space="preserve">和</w:t>
      </w:r>
      <w:r>
        <w:t xml:space="preserve"> Robotics Diffusion Transformer </w:t>
      </w:r>
      <w:r>
        <w:rPr>
          <w:rFonts w:hint="eastAsia"/>
        </w:rPr>
        <w:t xml:space="preserve">进一步探索了三维表征、扩散</w:t>
      </w:r>
      <w:r>
        <w:t xml:space="preserve"> Transformer </w:t>
      </w:r>
      <w:r>
        <w:rPr>
          <w:rFonts w:hint="eastAsia"/>
        </w:rPr>
        <w:t xml:space="preserve">与双臂操作任务的结合[13,</w:t>
      </w:r>
      <w:r>
        <w:t xml:space="preserve"> 14]。TinyVLA </w:t>
      </w:r>
      <w:r>
        <w:rPr>
          <w:rFonts w:hint="eastAsia"/>
        </w:rPr>
        <w:t xml:space="preserve">则从紧凑模型、高速推理和扩散策略解码角度讨论了</w:t>
      </w:r>
      <w:r>
        <w:t xml:space="preserve"> VLA </w:t>
      </w:r>
      <w:r>
        <w:rPr>
          <w:rFonts w:hint="eastAsia"/>
        </w:rPr>
        <w:t xml:space="preserve">真实部署中的效率问题[15]。上述方法为本文采用动作块式连续动作输出和真机示教后训练提供了技术基础。不过，在饮品服务这类具有明确阶段和左右臂分工的任务中，若仅使用整体</w:t>
      </w:r>
      <w:r>
        <w:t xml:space="preserve"> action chunk </w:t>
      </w:r>
      <w:r>
        <w:rPr>
          <w:rFonts w:hint="eastAsia"/>
        </w:rPr>
        <w:t xml:space="preserve">和统一模仿学习损失，训练信号往往难以区分右臂抓瓶、左臂持杯、双臂对准和停止倾倒等局部环节。本文在动作块预测框架上进一步划分左右臂与夹爪动作子空间，并通过角色感知损失记录和强化当前阶段的关键动作维度。</w:t>
      </w:r>
    </w:p>
    <w:bookmarkEnd w:id="13"/>
    <w:bookmarkStart w:id="14" w:name="双臂机器人操作与任务解耦"/>
    <w:p>
      <w:pPr>
        <w:pStyle w:val="Heading2"/>
      </w:pPr>
      <w:r>
        <w:rPr>
          <w:rStyle w:val="SectionNumber"/>
        </w:rPr>
        <w:t xml:space="preserve">2.3</w:t>
      </w:r>
      <w:r>
        <w:tab/>
      </w:r>
      <w:r>
        <w:rPr>
          <w:rFonts w:hint="eastAsia"/>
        </w:rPr>
        <w:t xml:space="preserve">双臂机器人操作与任务解耦</w:t>
      </w:r>
    </w:p>
    <w:p>
      <w:pPr>
        <w:pStyle w:val="FirstParagraph"/>
      </w:pPr>
      <w:r>
        <w:rPr>
          <w:rFonts w:hint="eastAsia"/>
        </w:rPr>
        <w:t xml:space="preserve">双臂操作并非总是全程强协同过程，而是常常包含单臂主导、异步执行和短时协同等不同模式。Rethinking</w:t>
      </w:r>
      <w:r>
        <w:t xml:space="preserve"> Bimanual Robotic Manipulation </w:t>
      </w:r>
      <w:r>
        <w:rPr>
          <w:rFonts w:hint="eastAsia"/>
        </w:rPr>
        <w:t xml:space="preserve">指出，部分双臂任务更接近单臂主导或选择性交互，若将双臂状态和动作简单拼接为统一动作空间，可能增加学习难度并削弱任务结构信息[16]。YOTO</w:t>
      </w:r>
      <w:r>
        <w:t xml:space="preserve"> </w:t>
      </w:r>
      <w:r>
        <w:rPr>
          <w:rFonts w:hint="eastAsia"/>
        </w:rPr>
        <w:t xml:space="preserve">通过关键帧和</w:t>
      </w:r>
      <w:r>
        <w:t xml:space="preserve"> motion mask </w:t>
      </w:r>
      <w:r>
        <w:rPr>
          <w:rFonts w:hint="eastAsia"/>
        </w:rPr>
        <w:t xml:space="preserve">表示双臂动作模式，为区分同步、异步和单臂动作提供了启发[17]。Transformer-based</w:t>
      </w:r>
      <w:r>
        <w:t xml:space="preserve"> dual-arm imitation learning </w:t>
      </w:r>
      <w:r>
        <w:rPr>
          <w:rFonts w:hint="eastAsia"/>
        </w:rPr>
        <w:t xml:space="preserve">相关研究表明，在高维双臂动作空间中引入注意力机制有助于模型关注关键观测与动作维度[18]。DAISS</w:t>
      </w:r>
      <w:r>
        <w:t xml:space="preserve"> </w:t>
      </w:r>
      <w:r>
        <w:rPr>
          <w:rFonts w:hint="eastAsia"/>
        </w:rPr>
        <w:t xml:space="preserve">从非对称双臂流程的阶段划分和动态</w:t>
      </w:r>
      <w:r>
        <w:t xml:space="preserve"> mask </w:t>
      </w:r>
      <w:r>
        <w:rPr>
          <w:rFonts w:hint="eastAsia"/>
        </w:rPr>
        <w:t xml:space="preserve">损失角度讨论了双臂任务学习问题[19]。这些研究共同表明，显式建模双臂结构有助于降低学习难度和提升可解释性，但已有方法通常面向通用双臂操作框架、视频示教或特定医疗流程，未直接处理饮品服务中</w:t>
      </w:r>
      <w:r>
        <w:rPr>
          <w:rFonts w:hint="eastAsia"/>
        </w:rPr>
        <w:t xml:space="preserve">“语言指令—任务阶段—左右臂角色—动作子空间损失”</w:t>
      </w:r>
      <w:r>
        <w:rPr>
          <w:rFonts w:hint="eastAsia"/>
        </w:rPr>
        <w:t xml:space="preserve">之间的对应关系。受此启发，本文不将饮品服务简单视为全程同步的双臂控制问题，而是根据任务阶段显式区分左、右臂角色，并在训练损失中对任务相关动作维度赋予更明确的学习约束。</w:t>
      </w:r>
    </w:p>
    <w:bookmarkEnd w:id="14"/>
    <w:bookmarkEnd w:id="15"/>
    <w:bookmarkStart w:id="29" w:name="方案论证与方法设计"/>
    <w:p>
      <w:pPr>
        <w:pStyle w:val="Heading1"/>
      </w:pPr>
      <w:r>
        <w:rPr>
          <w:rStyle w:val="SectionNumber"/>
        </w:rPr>
        <w:t xml:space="preserve">3</w:t>
      </w:r>
      <w:r>
        <w:tab/>
      </w:r>
      <w:r>
        <w:rPr>
          <w:rFonts w:hint="eastAsia"/>
        </w:rPr>
        <w:t xml:space="preserve">方案论证与方法设计</w:t>
      </w:r>
    </w:p>
    <w:bookmarkStart w:id="17" w:name="系统总体框架"/>
    <w:p>
      <w:pPr>
        <w:pStyle w:val="Heading2"/>
      </w:pPr>
      <w:r>
        <w:rPr>
          <w:rStyle w:val="SectionNumber"/>
        </w:rPr>
        <w:t xml:space="preserve">3.1</w:t>
      </w:r>
      <w:r>
        <w:tab/>
      </w:r>
      <w:r>
        <w:rPr>
          <w:rFonts w:hint="eastAsia"/>
        </w:rPr>
        <w:t xml:space="preserve">系统总体框架</w:t>
      </w:r>
    </w:p>
    <w:p>
      <w:pPr>
        <w:pStyle w:val="FirstParagraph"/>
      </w:pPr>
      <w:r>
        <w:rPr>
          <w:rFonts w:hint="eastAsia"/>
        </w:rPr>
        <w:t xml:space="preserve">本文系统由多视角感知、语言指令解析、VLA</w:t>
      </w:r>
      <w:r>
        <w:t xml:space="preserve"> </w:t>
      </w:r>
      <w:r>
        <w:rPr>
          <w:rFonts w:hint="eastAsia"/>
        </w:rPr>
        <w:t xml:space="preserve">策略网络、BTA</w:t>
      </w:r>
      <w:r>
        <w:t xml:space="preserve"> </w:t>
      </w:r>
      <w:r>
        <w:rPr>
          <w:rFonts w:hint="eastAsia"/>
        </w:rPr>
        <w:t xml:space="preserve">适配模块和真机安全执行层组成。输入包括全局相机图像、腕部相机图像、机器人左右臂关节状态、夹爪状态以及用户语言指令。VLA</w:t>
      </w:r>
      <w:r>
        <w:t xml:space="preserve"> </w:t>
      </w:r>
      <w:r>
        <w:rPr>
          <w:rFonts w:hint="eastAsia"/>
        </w:rPr>
        <w:t xml:space="preserve">策略网络根据观测和语言条件输出未来一段双臂动作块；BTA</w:t>
      </w:r>
      <w:r>
        <w:t xml:space="preserve"> </w:t>
      </w:r>
      <w:r>
        <w:rPr>
          <w:rFonts w:hint="eastAsia"/>
        </w:rPr>
        <w:t xml:space="preserve">模块在输入侧编码任务角色与阶段信息，在输出侧对左右臂动作子空间进行分解和约束；安全执行层对模型动作进行限幅、平滑和异常检测后发送至智元</w:t>
      </w:r>
      <w:r>
        <w:t xml:space="preserve"> G1 </w:t>
      </w:r>
      <w:r>
        <w:rPr>
          <w:rFonts w:hint="eastAsia"/>
        </w:rPr>
        <w:t xml:space="preserve">双臂机器人。该框架的重点不在于替换通用</w:t>
      </w:r>
      <w:r>
        <w:t xml:space="preserve"> VLA </w:t>
      </w:r>
      <w:r>
        <w:rPr>
          <w:rFonts w:hint="eastAsia"/>
        </w:rPr>
        <w:t xml:space="preserve">主干，而在于把饮品服务任务中的流程先验显式注入后训练过程，使基础模型的多模态理解能力与真实双臂操作约束相结合。</w:t>
      </w:r>
    </w:p>
    <w:bookmarkStart w:id="16" w:name="fig:system_framework"/>
    <w:tbl>
      <w:tblPr>
        <w:tblStyle w:val="FigureTable"/>
        <w:tblW w:type="auto" w:w="0"/>
        <w:jc w:val="center"/>
        <w:tblLook w:firstRow="0" w:lastRow="0" w:firstColumn="0" w:lastColumn="0"/>
      </w:tblPr>
      <w:tblGrid/>
    </w:tbl>
    <w:p>
      <w:pPr>
        <w:pStyle w:val="ImageCaption"/>
      </w:pPr>
      <w:r>
        <w:rPr>
          <w:rFonts w:hint="eastAsia"/>
        </w:rPr>
        <w:t xml:space="preserve">基于</w:t>
      </w:r>
      <w:r>
        <w:t xml:space="preserve"> VLA </w:t>
      </w:r>
      <w:r>
        <w:rPr>
          <w:rFonts w:hint="eastAsia"/>
        </w:rPr>
        <w:t xml:space="preserve">的双臂机器人饮品服务系统总体框架</w:t>
      </w:r>
    </w:p>
    <w:bookmarkEnd w:id="16"/>
    <w:bookmarkEnd w:id="17"/>
    <w:bookmarkStart w:id="18" w:name="任务定义"/>
    <w:p>
      <w:pPr>
        <w:pStyle w:val="Heading2"/>
      </w:pPr>
      <w:r>
        <w:rPr>
          <w:rStyle w:val="SectionNumber"/>
        </w:rPr>
        <w:t xml:space="preserve">3.2</w:t>
      </w:r>
      <w:r>
        <w:tab/>
      </w:r>
      <w:r>
        <w:rPr>
          <w:rFonts w:hint="eastAsia"/>
        </w:rPr>
        <w:t xml:space="preserve">任务定义</w:t>
      </w:r>
    </w:p>
    <w:p>
      <w:pPr>
        <w:pStyle w:val="FirstParagraph"/>
      </w:pPr>
      <w:r>
        <w:rPr>
          <w:rFonts w:hint="eastAsia"/>
        </w:rPr>
        <w:t xml:space="preserve">设机器人在时刻</w:t>
      </w:r>
      <w:r>
        <w:t xml:space="preserve"> </w:t>
      </w:r>
      <m:oMath>
        <m:r>
          <m:t>t</m:t>
        </m:r>
      </m:oMath>
      <w:r>
        <w:t xml:space="preserve"> </w:t>
      </w:r>
      <w:r>
        <w:rPr>
          <w:rFonts w:hint="eastAsia"/>
        </w:rPr>
        <w:t xml:space="preserve">的观测为</w:t>
      </w:r>
      <w:r>
        <w:t xml:space="preserve"> </w:t>
      </w:r>
      <m:oMath>
        <m:sSub>
          <m:e>
            <m:r>
              <m:t>o</m:t>
            </m:r>
          </m:e>
          <m:sub>
            <m:r>
              <m:t>t</m:t>
            </m:r>
          </m:sub>
        </m:sSub>
        <m:r>
          <m:rPr>
            <m:sty m:val="p"/>
          </m:rPr>
          <m:t>=</m:t>
        </m:r>
        <m:r>
          <m:rPr>
            <m:sty m:val="p"/>
          </m:rPr>
          <m:t>{</m:t>
        </m:r>
        <m:sSubSup>
          <m:e>
            <m:r>
              <m:t>I</m:t>
            </m:r>
          </m:e>
          <m:sub>
            <m:r>
              <m:t>t</m:t>
            </m:r>
          </m:sub>
          <m:sup>
            <m:r>
              <m:t>g</m:t>
            </m:r>
          </m:sup>
        </m:sSubSup>
        <m:r>
          <m:rPr>
            <m:sty m:val="p"/>
          </m:rPr>
          <m:t>,</m:t>
        </m:r>
        <m:sSubSup>
          <m:e>
            <m:r>
              <m:t>I</m:t>
            </m:r>
          </m:e>
          <m:sub>
            <m:r>
              <m:t>t</m:t>
            </m:r>
          </m:sub>
          <m:sup>
            <m:r>
              <m:t>w</m:t>
            </m:r>
            <m:r>
              <m:t>L</m:t>
            </m:r>
          </m:sup>
        </m:sSubSup>
        <m:r>
          <m:rPr>
            <m:sty m:val="p"/>
          </m:rPr>
          <m:t>,</m:t>
        </m:r>
        <m:sSubSup>
          <m:e>
            <m:r>
              <m:t>I</m:t>
            </m:r>
          </m:e>
          <m:sub>
            <m:r>
              <m:t>t</m:t>
            </m:r>
          </m:sub>
          <m:sup>
            <m:r>
              <m:t>w</m:t>
            </m:r>
            <m:r>
              <m:t>R</m:t>
            </m:r>
          </m:sup>
        </m:sSubSup>
        <m:r>
          <m:rPr>
            <m:sty m:val="p"/>
          </m:rPr>
          <m:t>,</m:t>
        </m:r>
        <m:sSubSup>
          <m:e>
            <m:r>
              <m:t>s</m:t>
            </m:r>
          </m:e>
          <m:sub>
            <m:r>
              <m:t>t</m:t>
            </m:r>
          </m:sub>
          <m:sup>
            <m:r>
              <m:t>L</m:t>
            </m:r>
          </m:sup>
        </m:sSubSup>
        <m:r>
          <m:rPr>
            <m:sty m:val="p"/>
          </m:rPr>
          <m:t>,</m:t>
        </m:r>
        <m:sSubSup>
          <m:e>
            <m:r>
              <m:t>s</m:t>
            </m:r>
          </m:e>
          <m:sub>
            <m:r>
              <m:t>t</m:t>
            </m:r>
          </m:sub>
          <m:sup>
            <m:r>
              <m:t>R</m:t>
            </m:r>
          </m:sup>
        </m:sSubSup>
        <m:r>
          <m:rPr>
            <m:sty m:val="p"/>
          </m:rPr>
          <m:t>,</m:t>
        </m:r>
        <m:sSubSup>
          <m:e>
            <m:r>
              <m:t>g</m:t>
            </m:r>
          </m:e>
          <m:sub>
            <m:r>
              <m:t>t</m:t>
            </m:r>
          </m:sub>
          <m:sup>
            <m:r>
              <m:t>L</m:t>
            </m:r>
          </m:sup>
        </m:sSubSup>
        <m:r>
          <m:rPr>
            <m:sty m:val="p"/>
          </m:rPr>
          <m:t>,</m:t>
        </m:r>
        <m:sSubSup>
          <m:e>
            <m:r>
              <m:t>g</m:t>
            </m:r>
          </m:e>
          <m:sub>
            <m:r>
              <m:t>t</m:t>
            </m:r>
          </m:sub>
          <m:sup>
            <m:r>
              <m:t>R</m:t>
            </m:r>
          </m:sup>
        </m:sSubSup>
        <m:r>
          <m:rPr>
            <m:sty m:val="p"/>
          </m:rPr>
          <m:t>}</m:t>
        </m:r>
      </m:oMath>
      <w:r>
        <w:rPr>
          <w:rFonts w:hint="eastAsia"/>
        </w:rPr>
        <w:t xml:space="preserve">，其中</w:t>
      </w:r>
      <w:r>
        <w:t xml:space="preserve"> </w:t>
      </w:r>
      <m:oMath>
        <m:sSubSup>
          <m:e>
            <m:r>
              <m:t>I</m:t>
            </m:r>
          </m:e>
          <m:sub>
            <m:r>
              <m:t>t</m:t>
            </m:r>
          </m:sub>
          <m:sup>
            <m:r>
              <m:t>g</m:t>
            </m:r>
          </m:sup>
        </m:sSubSup>
      </m:oMath>
      <w:r>
        <w:t xml:space="preserve"> </w:t>
      </w:r>
      <w:r>
        <w:rPr>
          <w:rFonts w:hint="eastAsia"/>
        </w:rPr>
        <w:t xml:space="preserve">表示全局视角图像，</w:t>
      </w:r>
      <m:oMath>
        <m:sSubSup>
          <m:e>
            <m:r>
              <m:t>I</m:t>
            </m:r>
          </m:e>
          <m:sub>
            <m:r>
              <m:t>t</m:t>
            </m:r>
          </m:sub>
          <m:sup>
            <m:r>
              <m:t>w</m:t>
            </m:r>
            <m:r>
              <m:t>L</m:t>
            </m:r>
          </m:sup>
        </m:sSubSup>
      </m:oMath>
      <w:r>
        <w:t xml:space="preserve"> </w:t>
      </w:r>
      <w:r>
        <w:rPr>
          <w:rFonts w:hint="eastAsia"/>
        </w:rPr>
        <w:t xml:space="preserve">和</w:t>
      </w:r>
      <w:r>
        <w:t xml:space="preserve"> </w:t>
      </w:r>
      <m:oMath>
        <m:sSubSup>
          <m:e>
            <m:r>
              <m:t>I</m:t>
            </m:r>
          </m:e>
          <m:sub>
            <m:r>
              <m:t>t</m:t>
            </m:r>
          </m:sub>
          <m:sup>
            <m:r>
              <m:t>w</m:t>
            </m:r>
            <m:r>
              <m:t>R</m:t>
            </m:r>
          </m:sup>
        </m:sSubSup>
      </m:oMath>
      <w:r>
        <w:t xml:space="preserve"> </w:t>
      </w:r>
      <w:r>
        <w:rPr>
          <w:rFonts w:hint="eastAsia"/>
        </w:rPr>
        <w:t xml:space="preserve">分别表示左右腕部图像，</w:t>
      </w:r>
      <m:oMath>
        <m:sSubSup>
          <m:e>
            <m:r>
              <m:t>s</m:t>
            </m:r>
          </m:e>
          <m:sub>
            <m:r>
              <m:t>t</m:t>
            </m:r>
          </m:sub>
          <m:sup>
            <m:r>
              <m:t>L</m:t>
            </m:r>
          </m:sup>
        </m:sSubSup>
      </m:oMath>
      <w:r>
        <w:t xml:space="preserve">、</w:t>
      </w:r>
      <m:oMath>
        <m:sSubSup>
          <m:e>
            <m:r>
              <m:t>s</m:t>
            </m:r>
          </m:e>
          <m:sub>
            <m:r>
              <m:t>t</m:t>
            </m:r>
          </m:sub>
          <m:sup>
            <m:r>
              <m:t>R</m:t>
            </m:r>
          </m:sup>
        </m:sSubSup>
      </m:oMath>
      <w:r>
        <w:t xml:space="preserve"> </w:t>
      </w:r>
      <w:r>
        <w:rPr>
          <w:rFonts w:hint="eastAsia"/>
        </w:rPr>
        <w:t xml:space="preserve">为左右臂状态，</w:t>
      </w:r>
      <m:oMath>
        <m:sSubSup>
          <m:e>
            <m:r>
              <m:t>g</m:t>
            </m:r>
          </m:e>
          <m:sub>
            <m:r>
              <m:t>t</m:t>
            </m:r>
          </m:sub>
          <m:sup>
            <m:r>
              <m:t>L</m:t>
            </m:r>
          </m:sup>
        </m:sSubSup>
      </m:oMath>
      <w:r>
        <w:t xml:space="preserve">、</w:t>
      </w:r>
      <m:oMath>
        <m:sSubSup>
          <m:e>
            <m:r>
              <m:t>g</m:t>
            </m:r>
          </m:e>
          <m:sub>
            <m:r>
              <m:t>t</m:t>
            </m:r>
          </m:sub>
          <m:sup>
            <m:r>
              <m:t>R</m:t>
            </m:r>
          </m:sup>
        </m:sSubSup>
      </m:oMath>
      <w:r>
        <w:t xml:space="preserve"> </w:t>
      </w:r>
      <w:r>
        <w:rPr>
          <w:rFonts w:hint="eastAsia"/>
        </w:rPr>
        <w:t xml:space="preserve">为夹爪状态。语言指令记为</w:t>
      </w:r>
      <w:r>
        <w:t xml:space="preserve"> </w:t>
      </w:r>
      <m:oMath>
        <m:r>
          <m:t>x</m:t>
        </m:r>
      </m:oMath>
      <w:r>
        <w:rPr>
          <w:rFonts w:hint="eastAsia"/>
        </w:rPr>
        <w:t xml:space="preserve">，任务阶段记为</w:t>
      </w:r>
      <w:r>
        <w:t xml:space="preserve"> </w:t>
      </w:r>
      <m:oMath>
        <m:sSub>
          <m:e>
            <m:r>
              <m:t>p</m:t>
            </m:r>
          </m:e>
          <m:sub>
            <m:r>
              <m:t>t</m:t>
            </m:r>
          </m:sub>
        </m:sSub>
      </m:oMath>
      <w:r>
        <w:rPr>
          <w:rFonts w:hint="eastAsia"/>
        </w:rPr>
        <w:t xml:space="preserve">，左右臂角色记为</w:t>
      </w:r>
      <w:r>
        <w:t xml:space="preserve"> </w:t>
      </w:r>
      <m:oMath>
        <m:sSubSup>
          <m:e>
            <m:r>
              <m:t>r</m:t>
            </m:r>
          </m:e>
          <m:sub>
            <m:r>
              <m:t>t</m:t>
            </m:r>
          </m:sub>
          <m:sup>
            <m:r>
              <m:t>L</m:t>
            </m:r>
          </m:sup>
        </m:sSubSup>
      </m:oMath>
      <w:r>
        <w:t xml:space="preserve"> </w:t>
      </w:r>
      <w:r>
        <w:rPr>
          <w:rFonts w:hint="eastAsia"/>
        </w:rPr>
        <w:t xml:space="preserve">和</w:t>
      </w:r>
      <w:r>
        <w:t xml:space="preserve"> </w:t>
      </w:r>
      <m:oMath>
        <m:sSubSup>
          <m:e>
            <m:r>
              <m:t>r</m:t>
            </m:r>
          </m:e>
          <m:sub>
            <m:r>
              <m:t>t</m:t>
            </m:r>
          </m:sub>
          <m:sup>
            <m:r>
              <m:t>R</m:t>
            </m:r>
          </m:sup>
        </m:sSubSup>
      </m:oMath>
      <w:r>
        <w:rPr>
          <w:rFonts w:hint="eastAsia"/>
        </w:rPr>
        <w:t xml:space="preserve">。策略模型需要预测长度为</w:t>
      </w:r>
      <w:r>
        <w:t xml:space="preserve"> </w:t>
      </w:r>
      <m:oMath>
        <m:r>
          <m:t>H</m:t>
        </m:r>
      </m:oMath>
      <w:r>
        <w:t xml:space="preserve"> </w:t>
      </w:r>
      <w:r>
        <w:rPr>
          <w:rFonts w:hint="eastAsia"/>
        </w:rPr>
        <w:t xml:space="preserve">的动作块：</w:t>
      </w:r>
    </w:p>
    <w:p>
      <w:pPr>
        <w:pStyle w:val="BodyText"/>
      </w:pPr>
      <m:oMathPara>
        <m:oMathParaPr>
          <m:jc m:val="center"/>
        </m:oMathParaPr>
        <m:oMath>
          <m:sSub>
            <m:e>
              <m:r>
                <m:t>A</m:t>
              </m:r>
            </m:e>
            <m:sub>
              <m:r>
                <m:t>t</m:t>
              </m:r>
            </m:sub>
          </m:sSub>
          <m:r>
            <m:rPr>
              <m:sty m:val="p"/>
            </m:rPr>
            <m:t>=</m:t>
          </m:r>
          <m:r>
            <m:rPr>
              <m:sty m:val="p"/>
            </m:rPr>
            <m:t>[</m:t>
          </m:r>
          <m:sSub>
            <m:e>
              <m:r>
                <m:t>a</m:t>
              </m:r>
            </m:e>
            <m:sub>
              <m:r>
                <m:t>t</m:t>
              </m:r>
            </m:sub>
          </m:sSub>
          <m:r>
            <m:rPr>
              <m:sty m:val="p"/>
            </m:rPr>
            <m:t>,</m:t>
          </m:r>
          <m:sSub>
            <m:e>
              <m:r>
                <m:t>a</m:t>
              </m:r>
            </m:e>
            <m:sub>
              <m:r>
                <m:t>t</m:t>
              </m:r>
              <m:r>
                <m:rPr>
                  <m:sty m:val="p"/>
                </m:rPr>
                <m:t>+</m:t>
              </m:r>
              <m:r>
                <m:t>1</m:t>
              </m:r>
            </m:sub>
          </m:sSub>
          <m:r>
            <m:rPr>
              <m:sty m:val="p"/>
            </m:rPr>
            <m:t>,</m:t>
          </m:r>
          <m:r>
            <m:rPr>
              <m:sty m:val="p"/>
            </m:rPr>
            <m:t>…</m:t>
          </m:r>
          <m:r>
            <m:rPr>
              <m:sty m:val="p"/>
            </m:rPr>
            <m:t>,</m:t>
          </m:r>
          <m:sSub>
            <m:e>
              <m:r>
                <m:t>a</m:t>
              </m:r>
            </m:e>
            <m:sub>
              <m:r>
                <m:t>t</m:t>
              </m:r>
              <m:r>
                <m:rPr>
                  <m:sty m:val="p"/>
                </m:rPr>
                <m:t>+</m:t>
              </m:r>
              <m:r>
                <m:t>H</m:t>
              </m:r>
              <m:r>
                <m:rPr>
                  <m:sty m:val="p"/>
                </m:rPr>
                <m:t>−</m:t>
              </m:r>
              <m:r>
                <m:t>1</m:t>
              </m:r>
            </m:sub>
          </m:sSub>
          <m:r>
            <m:rPr>
              <m:sty m:val="p"/>
            </m:rPr>
            <m:t>]</m:t>
          </m:r>
          <m:r>
            <m:rPr>
              <m:sty m:val="p"/>
            </m:rPr>
            <m:t>,</m:t>
          </m:r>
          <m:r>
            <m:t> </m:t>
          </m:r>
          <m:sSub>
            <m:e>
              <m:r>
                <m:t>a</m:t>
              </m:r>
            </m:e>
            <m:sub>
              <m:r>
                <m:t>t</m:t>
              </m:r>
              <m:r>
                <m:rPr>
                  <m:sty m:val="p"/>
                </m:rPr>
                <m:t>+</m:t>
              </m:r>
              <m:r>
                <m:t>h</m:t>
              </m:r>
            </m:sub>
          </m:sSub>
          <m:r>
            <m:rPr>
              <m:sty m:val="p"/>
            </m:rPr>
            <m:t>=</m:t>
          </m:r>
          <m:r>
            <m:rPr>
              <m:sty m:val="p"/>
            </m:rPr>
            <m:t>[</m:t>
          </m:r>
          <m:sSubSup>
            <m:e>
              <m:r>
                <m:t>a</m:t>
              </m:r>
            </m:e>
            <m:sub>
              <m:r>
                <m:t>t</m:t>
              </m:r>
              <m:r>
                <m:rPr>
                  <m:sty m:val="p"/>
                </m:rPr>
                <m:t>+</m:t>
              </m:r>
              <m:r>
                <m:t>h</m:t>
              </m:r>
            </m:sub>
            <m:sup>
              <m:r>
                <m:t>L</m:t>
              </m:r>
            </m:sup>
          </m:sSubSup>
          <m:r>
            <m:rPr>
              <m:sty m:val="p"/>
            </m:rPr>
            <m:t>,</m:t>
          </m:r>
          <m:sSubSup>
            <m:e>
              <m:r>
                <m:t>a</m:t>
              </m:r>
            </m:e>
            <m:sub>
              <m:r>
                <m:t>t</m:t>
              </m:r>
              <m:r>
                <m:rPr>
                  <m:sty m:val="p"/>
                </m:rPr>
                <m:t>+</m:t>
              </m:r>
              <m:r>
                <m:t>h</m:t>
              </m:r>
            </m:sub>
            <m:sup>
              <m:r>
                <m:t>R</m:t>
              </m:r>
            </m:sup>
          </m:sSubSup>
          <m:r>
            <m:rPr>
              <m:sty m:val="p"/>
            </m:rPr>
            <m:t>,</m:t>
          </m:r>
          <m:sSubSup>
            <m:e>
              <m:r>
                <m:t>a</m:t>
              </m:r>
            </m:e>
            <m:sub>
              <m:r>
                <m:t>t</m:t>
              </m:r>
              <m:r>
                <m:rPr>
                  <m:sty m:val="p"/>
                </m:rPr>
                <m:t>+</m:t>
              </m:r>
              <m:r>
                <m:t>h</m:t>
              </m:r>
            </m:sub>
            <m:sup>
              <m:r>
                <m:t>g</m:t>
              </m:r>
              <m:r>
                <m:t>L</m:t>
              </m:r>
            </m:sup>
          </m:sSubSup>
          <m:r>
            <m:rPr>
              <m:sty m:val="p"/>
            </m:rPr>
            <m:t>,</m:t>
          </m:r>
          <m:sSubSup>
            <m:e>
              <m:r>
                <m:t>a</m:t>
              </m:r>
            </m:e>
            <m:sub>
              <m:r>
                <m:t>t</m:t>
              </m:r>
              <m:r>
                <m:rPr>
                  <m:sty m:val="p"/>
                </m:rPr>
                <m:t>+</m:t>
              </m:r>
              <m:r>
                <m:t>h</m:t>
              </m:r>
            </m:sub>
            <m:sup>
              <m:r>
                <m:t>g</m:t>
              </m:r>
              <m:r>
                <m:t>R</m:t>
              </m:r>
            </m:sup>
          </m:sSubSup>
          <m:r>
            <m:rPr>
              <m:sty m:val="p"/>
            </m:rPr>
            <m:t>]</m:t>
          </m:r>
          <m:r>
            <m:rPr>
              <m:sty m:val="p"/>
            </m:rPr>
            <m:t>.</m:t>
          </m:r>
        </m:oMath>
      </m:oMathPara>
    </w:p>
    <w:p>
      <w:pPr>
        <w:pStyle w:val="FirstParagraph"/>
      </w:pPr>
      <w:r>
        <w:rPr>
          <w:rFonts w:hint="eastAsia"/>
        </w:rPr>
        <w:t xml:space="preserve">其中</w:t>
      </w:r>
      <w:r>
        <w:t xml:space="preserve"> </w:t>
      </w:r>
      <m:oMath>
        <m:sSubSup>
          <m:e>
            <m:r>
              <m:t>a</m:t>
            </m:r>
          </m:e>
          <m:sub>
            <m:r>
              <m:t>t</m:t>
            </m:r>
            <m:r>
              <m:rPr>
                <m:sty m:val="p"/>
              </m:rPr>
              <m:t>+</m:t>
            </m:r>
            <m:r>
              <m:t>h</m:t>
            </m:r>
          </m:sub>
          <m:sup>
            <m:r>
              <m:t>L</m:t>
            </m:r>
          </m:sup>
        </m:sSubSup>
      </m:oMath>
      <w:r>
        <w:t xml:space="preserve"> </w:t>
      </w:r>
      <w:r>
        <w:rPr>
          <w:rFonts w:hint="eastAsia"/>
        </w:rPr>
        <w:t xml:space="preserve">和</w:t>
      </w:r>
      <w:r>
        <w:t xml:space="preserve"> </w:t>
      </w:r>
      <m:oMath>
        <m:sSubSup>
          <m:e>
            <m:r>
              <m:t>a</m:t>
            </m:r>
          </m:e>
          <m:sub>
            <m:r>
              <m:t>t</m:t>
            </m:r>
            <m:r>
              <m:rPr>
                <m:sty m:val="p"/>
              </m:rPr>
              <m:t>+</m:t>
            </m:r>
            <m:r>
              <m:t>h</m:t>
            </m:r>
          </m:sub>
          <m:sup>
            <m:r>
              <m:t>R</m:t>
            </m:r>
          </m:sup>
        </m:sSubSup>
      </m:oMath>
      <w:r>
        <w:t xml:space="preserve"> </w:t>
      </w:r>
      <w:r>
        <w:rPr>
          <w:rFonts w:hint="eastAsia"/>
        </w:rPr>
        <w:t xml:space="preserve">分别表示左右臂末端位姿增量或关节控制量，</w:t>
      </w:r>
      <m:oMath>
        <m:sSubSup>
          <m:e>
            <m:r>
              <m:t>a</m:t>
            </m:r>
          </m:e>
          <m:sub>
            <m:r>
              <m:t>t</m:t>
            </m:r>
            <m:r>
              <m:rPr>
                <m:sty m:val="p"/>
              </m:rPr>
              <m:t>+</m:t>
            </m:r>
            <m:r>
              <m:t>h</m:t>
            </m:r>
          </m:sub>
          <m:sup>
            <m:r>
              <m:t>g</m:t>
            </m:r>
            <m:r>
              <m:t>L</m:t>
            </m:r>
          </m:sup>
        </m:sSubSup>
      </m:oMath>
      <w:r>
        <w:t xml:space="preserve"> </w:t>
      </w:r>
      <w:r>
        <w:rPr>
          <w:rFonts w:hint="eastAsia"/>
        </w:rPr>
        <w:t xml:space="preserve">和</w:t>
      </w:r>
      <w:r>
        <w:t xml:space="preserve"> </w:t>
      </w:r>
      <m:oMath>
        <m:sSubSup>
          <m:e>
            <m:r>
              <m:t>a</m:t>
            </m:r>
          </m:e>
          <m:sub>
            <m:r>
              <m:t>t</m:t>
            </m:r>
            <m:r>
              <m:rPr>
                <m:sty m:val="p"/>
              </m:rPr>
              <m:t>+</m:t>
            </m:r>
            <m:r>
              <m:t>h</m:t>
            </m:r>
          </m:sub>
          <m:sup>
            <m:r>
              <m:t>g</m:t>
            </m:r>
            <m:r>
              <m:t>R</m:t>
            </m:r>
          </m:sup>
        </m:sSubSup>
      </m:oMath>
      <w:r>
        <w:t xml:space="preserve"> </w:t>
      </w:r>
      <w:r>
        <w:rPr>
          <w:rFonts w:hint="eastAsia"/>
        </w:rPr>
        <w:t xml:space="preserve">分别表示左右夹爪控制量。本文关注两类任务：一是多饮品抓取与递送，验证系统对不同饮品、位置和语言指令的响应能力；二是双臂协同倒水，要求右臂抓取饮品并倒入杯子约三分之一，左臂抓取杯子并放置到杯垫上。</w:t>
      </w:r>
    </w:p>
    <w:bookmarkEnd w:id="18"/>
    <w:bookmarkStart w:id="20" w:name="vla-后训练流程"/>
    <w:p>
      <w:pPr>
        <w:pStyle w:val="Heading2"/>
      </w:pPr>
      <w:r>
        <w:rPr>
          <w:rStyle w:val="SectionNumber"/>
        </w:rPr>
        <w:t xml:space="preserve">3.3</w:t>
      </w:r>
      <w:r>
        <w:tab/>
      </w:r>
      <w:r>
        <w:t xml:space="preserve">VLA </w:t>
      </w:r>
      <w:r>
        <w:rPr>
          <w:rFonts w:hint="eastAsia"/>
        </w:rPr>
        <w:t xml:space="preserve">后训练流程</w:t>
      </w:r>
    </w:p>
    <w:p>
      <w:pPr>
        <w:pStyle w:val="FirstParagraph"/>
      </w:pPr>
      <w:r>
        <w:rPr>
          <w:rFonts w:hint="eastAsia"/>
        </w:rPr>
        <w:t xml:space="preserve">后训练流程包括数据采集、轨迹标注、策略适配和真机部署四个步骤。首先，通过遥操作或示教采集饮品抓取、递送、倒水和放置轨迹，每条轨迹同步保存多视角图像、双臂状态、夹爪状态、语言指令和动作序列。其次，对轨迹进行阶段标注与角色标注，阶段可包括目标搜索、接近、抓取、抬升、递送、双臂对准、倾倒、停止倾倒、放杯和撤回。再次，在预训练</w:t>
      </w:r>
      <w:r>
        <w:t xml:space="preserve"> VLA </w:t>
      </w:r>
      <w:r>
        <w:rPr>
          <w:rFonts w:hint="eastAsia"/>
        </w:rPr>
        <w:t xml:space="preserve">策略模型上进行参数高效或局部微调，训练目标为在给定观测、语言、阶段和角色条件下预测未来动作块。最后，在真机执行前通过离线回放、低速试运行和安全边界检查筛选模型。上述流程形成了从数据组织到部署验证的闭环：阶段标签用于训练条件化策略，分项损失用于定位训练问题，真机日志则反向修正阶段边界和安全规则。</w:t>
      </w:r>
    </w:p>
    <w:bookmarkStart w:id="19" w:name="fig:task_flow"/>
    <w:tbl>
      <w:tblPr>
        <w:tblStyle w:val="FigureTable"/>
        <w:tblW w:type="auto" w:w="0"/>
        <w:jc w:val="center"/>
        <w:tblLook w:firstRow="0" w:lastRow="0" w:firstColumn="0" w:lastColumn="0"/>
      </w:tblPr>
      <w:tblGrid/>
    </w:tbl>
    <w:p>
      <w:pPr>
        <w:pStyle w:val="ImageCaption"/>
      </w:pPr>
      <w:r>
        <w:rPr>
          <w:rFonts w:hint="eastAsia"/>
        </w:rPr>
        <w:t xml:space="preserve">饮品抓取与双臂协同倒水任务流程</w:t>
      </w:r>
    </w:p>
    <w:bookmarkEnd w:id="19"/>
    <w:bookmarkEnd w:id="20"/>
    <w:bookmarkStart w:id="28" w:name="bimanual-task-aware-adapter-设计"/>
    <w:p>
      <w:pPr>
        <w:pStyle w:val="Heading2"/>
      </w:pPr>
      <w:r>
        <w:rPr>
          <w:rStyle w:val="SectionNumber"/>
        </w:rPr>
        <w:t xml:space="preserve">3.4</w:t>
      </w:r>
      <w:r>
        <w:tab/>
      </w:r>
      <w:r>
        <w:t xml:space="preserve">Bimanual Task-aware Adapter </w:t>
      </w:r>
      <w:r>
        <w:rPr>
          <w:rFonts w:hint="eastAsia"/>
        </w:rPr>
        <w:t xml:space="preserve">设计</w:t>
      </w:r>
    </w:p>
    <w:p>
      <w:pPr>
        <w:pStyle w:val="FirstParagraph"/>
      </w:pPr>
      <w:r>
        <w:t xml:space="preserve">BTA </w:t>
      </w:r>
      <w:r>
        <w:rPr>
          <w:rFonts w:hint="eastAsia"/>
        </w:rPr>
        <w:t xml:space="preserve">的设计目标不是重新训练一个新的大模型，而是在已有</w:t>
      </w:r>
      <w:r>
        <w:t xml:space="preserve"> VLA </w:t>
      </w:r>
      <w:r>
        <w:rPr>
          <w:rFonts w:hint="eastAsia"/>
        </w:rPr>
        <w:t xml:space="preserve">后训练流程上加入轻量的任务结构约束。模块主要包含三部分：任务角色编码、阶段感知提示、左右臂动作子空间划分与角色感知加权损失。通过这三类信息，模型可以在保持原有视觉、语言和动作接口的基础上，获得更明确的双臂职责描述和更可解释的训练信号。若将基础策略参数记为</w:t>
      </w:r>
      <w:r>
        <w:t xml:space="preserve"> </w:t>
      </w:r>
      <m:oMath>
        <m:sSub>
          <m:e>
            <m:r>
              <m:t>θ</m:t>
            </m:r>
          </m:e>
          <m:sub>
            <m:r>
              <m:rPr>
                <m:sty m:val="p"/>
              </m:rPr>
              <m:t>b</m:t>
            </m:r>
            <m:r>
              <m:rPr>
                <m:sty m:val="p"/>
              </m:rPr>
              <m:t>a</m:t>
            </m:r>
            <m:r>
              <m:rPr>
                <m:sty m:val="p"/>
              </m:rPr>
              <m:t>s</m:t>
            </m:r>
            <m:r>
              <m:rPr>
                <m:sty m:val="p"/>
              </m:rPr>
              <m:t>e</m:t>
            </m:r>
          </m:sub>
        </m:sSub>
      </m:oMath>
      <w:r>
        <w:rPr>
          <w:rFonts w:hint="eastAsia"/>
        </w:rPr>
        <w:t xml:space="preserve">，面向饮品服务任务的轻量适配可表示为</w:t>
      </w:r>
    </w:p>
    <w:p>
      <w:pPr>
        <w:pStyle w:val="BodyText"/>
      </w:pPr>
      <m:oMathPara>
        <m:oMathParaPr>
          <m:jc m:val="center"/>
        </m:oMathParaPr>
        <m:oMath>
          <m:r>
            <m:t>θ</m:t>
          </m:r>
          <m:r>
            <m:rPr>
              <m:sty m:val="p"/>
            </m:rPr>
            <m:t>=</m:t>
          </m:r>
          <m:sSub>
            <m:e>
              <m:r>
                <m:t>θ</m:t>
              </m:r>
            </m:e>
            <m:sub>
              <m:r>
                <m:rPr>
                  <m:sty m:val="p"/>
                </m:rPr>
                <m:t>b</m:t>
              </m:r>
              <m:r>
                <m:rPr>
                  <m:sty m:val="p"/>
                </m:rPr>
                <m:t>a</m:t>
              </m:r>
              <m:r>
                <m:rPr>
                  <m:sty m:val="p"/>
                </m:rPr>
                <m:t>s</m:t>
              </m:r>
              <m:r>
                <m:rPr>
                  <m:sty m:val="p"/>
                </m:rPr>
                <m:t>e</m:t>
              </m:r>
            </m:sub>
          </m:sSub>
          <m:r>
            <m:rPr>
              <m:sty m:val="p"/>
            </m:rPr>
            <m:t>+</m:t>
          </m:r>
          <m:r>
            <m:rPr>
              <m:sty m:val="p"/>
            </m:rPr>
            <m:t>Δ</m:t>
          </m:r>
          <m:sSub>
            <m:e>
              <m:r>
                <m:t>θ</m:t>
              </m:r>
            </m:e>
            <m:sub>
              <m:r>
                <m:rPr>
                  <m:sty m:val="p"/>
                </m:rPr>
                <m:t>B</m:t>
              </m:r>
              <m:r>
                <m:rPr>
                  <m:sty m:val="p"/>
                </m:rPr>
                <m:t>T</m:t>
              </m:r>
              <m:r>
                <m:rPr>
                  <m:sty m:val="p"/>
                </m:rPr>
                <m:t>A</m:t>
              </m:r>
            </m:sub>
          </m:sSub>
          <m:r>
            <m:rPr>
              <m:sty m:val="p"/>
            </m:rPr>
            <m:t>,</m:t>
          </m:r>
        </m:oMath>
      </m:oMathPara>
    </w:p>
    <w:p>
      <w:pPr>
        <w:pStyle w:val="FirstParagraph"/>
      </w:pPr>
      <w:r>
        <w:rPr>
          <w:rFonts w:hint="eastAsia"/>
        </w:rPr>
        <w:t xml:space="preserve">其中</w:t>
      </w:r>
      <w:r>
        <w:t xml:space="preserve"> </w:t>
      </w:r>
      <m:oMath>
        <m:r>
          <m:rPr>
            <m:sty m:val="p"/>
          </m:rPr>
          <m:t>Δ</m:t>
        </m:r>
        <m:sSub>
          <m:e>
            <m:r>
              <m:t>θ</m:t>
            </m:r>
          </m:e>
          <m:sub>
            <m:r>
              <m:rPr>
                <m:sty m:val="p"/>
              </m:rPr>
              <m:t>B</m:t>
            </m:r>
            <m:r>
              <m:rPr>
                <m:sty m:val="p"/>
              </m:rPr>
              <m:t>T</m:t>
            </m:r>
            <m:r>
              <m:rPr>
                <m:sty m:val="p"/>
              </m:rPr>
              <m:t>A</m:t>
            </m:r>
          </m:sub>
        </m:sSub>
      </m:oMath>
      <w:r>
        <w:t xml:space="preserve"> </w:t>
      </w:r>
      <w:r>
        <w:rPr>
          <w:rFonts w:hint="eastAsia"/>
        </w:rPr>
        <w:t xml:space="preserve">可由</w:t>
      </w:r>
      <w:r>
        <w:t xml:space="preserve"> prompt/projector、action head、adapter </w:t>
      </w:r>
      <w:r>
        <w:rPr>
          <w:rFonts w:hint="eastAsia"/>
        </w:rPr>
        <w:t xml:space="preserve">或</w:t>
      </w:r>
      <w:r>
        <w:t xml:space="preserve"> LoRA </w:t>
      </w:r>
      <w:r>
        <w:rPr>
          <w:rFonts w:hint="eastAsia"/>
        </w:rPr>
        <w:t xml:space="preserve">类参数实现。实际训练时可冻结基础模型或以较小学习率更新基础模型，重点优化任务适配参数，从而降低小规模真机示教数据对通用能力的扰动。</w:t>
      </w:r>
    </w:p>
    <w:bookmarkStart w:id="22" w:name="任务角色-token"/>
    <w:p>
      <w:pPr>
        <w:pStyle w:val="Heading3"/>
      </w:pPr>
      <w:r>
        <w:rPr>
          <w:rStyle w:val="SectionNumber"/>
        </w:rPr>
        <w:t xml:space="preserve">3.4.1</w:t>
      </w:r>
      <w:r>
        <w:tab/>
      </w:r>
      <w:r>
        <w:rPr>
          <w:rFonts w:hint="eastAsia"/>
        </w:rPr>
        <w:t xml:space="preserve">任务角色</w:t>
      </w:r>
      <w:r>
        <w:t xml:space="preserve"> token</w:t>
      </w:r>
    </w:p>
    <w:p>
      <w:pPr>
        <w:pStyle w:val="FirstParagraph"/>
      </w:pPr>
      <w:r>
        <w:t xml:space="preserve">BTA </w:t>
      </w:r>
      <w:r>
        <w:rPr>
          <w:rFonts w:hint="eastAsia"/>
        </w:rPr>
        <w:t xml:space="preserve">将当前阶段左右臂职责显式编码为任务角色</w:t>
      </w:r>
      <w:r>
        <w:t xml:space="preserve"> </w:t>
      </w:r>
      <w:r>
        <w:rPr>
          <w:rFonts w:hint="eastAsia"/>
        </w:rPr>
        <w:t xml:space="preserve">token，并与语言指令共同输入策略模型。根据饮品服务流程，可设置</w:t>
      </w:r>
      <w:r>
        <w:t xml:space="preserve"> RIGHT_GRASP_BOTTLE、RIGHT_ALIGN_POUR、LEFT_GRASP_CUP、LEFT_PLACE_CUP、BIMANUAL_HOLD_POUR </w:t>
      </w:r>
      <w:r>
        <w:rPr>
          <w:rFonts w:hint="eastAsia"/>
        </w:rPr>
        <w:t xml:space="preserve">等角色标签。例如，在倒水阶段可构造如下条件：</w:t>
      </w:r>
    </w:p>
    <w:p>
      <w:pPr>
        <w:pStyle w:val="BodyText"/>
      </w:pPr>
      <m:oMathPara>
        <m:oMathParaPr>
          <m:jc m:val="center"/>
        </m:oMathParaPr>
        <m:oMath>
          <m:r>
            <m:rPr>
              <m:nor/>
              <m:sty m:val="p"/>
            </m:rPr>
            <m:t>[TASK=drink_service] [PHASE=pour] [LEFT_ROLE=cup_holder] [RIGHT_ROLE=bottle_pourer]</m:t>
          </m:r>
          <m:r>
            <m:rPr>
              <m:sty m:val="p"/>
            </m:rPr>
            <m:t>.</m:t>
          </m:r>
        </m:oMath>
      </m:oMathPara>
    </w:p>
    <w:p>
      <w:pPr>
        <w:pStyle w:val="FirstParagraph"/>
      </w:pPr>
      <w:r>
        <w:rPr>
          <w:rFonts w:hint="eastAsia"/>
        </w:rPr>
        <w:t xml:space="preserve">该表示使模型在同一总体指令下区分不同阶段的动作职责，避免将</w:t>
      </w:r>
      <w:r>
        <w:rPr>
          <w:rFonts w:hint="eastAsia"/>
        </w:rPr>
        <w:t xml:space="preserve">“倒水”</w:t>
      </w:r>
      <w:r>
        <w:rPr>
          <w:rFonts w:hint="eastAsia"/>
        </w:rPr>
        <w:t xml:space="preserve">粗略映射为双臂同步运动。对于单臂主导阶段，角色</w:t>
      </w:r>
      <w:r>
        <w:t xml:space="preserve"> token </w:t>
      </w:r>
      <w:r>
        <w:rPr>
          <w:rFonts w:hint="eastAsia"/>
        </w:rPr>
        <w:t xml:space="preserve">可显式标识主执行臂和辅助臂；对于协同阶段，角色</w:t>
      </w:r>
      <w:r>
        <w:t xml:space="preserve"> token </w:t>
      </w:r>
      <w:r>
        <w:rPr>
          <w:rFonts w:hint="eastAsia"/>
        </w:rPr>
        <w:t xml:space="preserve">则用于描述双臂之间的主从关系和空间配合目标。</w:t>
      </w:r>
    </w:p>
    <w:bookmarkStart w:id="21" w:name="tab:role_token"/>
    <w:p>
      <w:pPr>
        <w:pStyle w:val="TableCaption"/>
      </w:pPr>
      <w:r>
        <w:rPr>
          <w:rFonts w:hint="eastAsia"/>
        </w:rPr>
        <w:t xml:space="preserve">饮品服务子任务与任务角色</w:t>
      </w:r>
      <w:r>
        <w:t xml:space="preserve"> token </w:t>
      </w:r>
      <w:r>
        <w:rPr>
          <w:rFonts w:hint="eastAsia"/>
        </w:rPr>
        <w:t xml:space="preserve">设计</w:t>
      </w:r>
    </w:p>
    <w:tbl>
      <w:tblPr>
        <w:tblStyle w:val="Table"/>
        <w:tblW w:type="pct" w:w="2600"/>
        <w:tblLayout w:type="fixed"/>
        <w:tblLook w:firstRow="1" w:lastRow="0" w:firstColumn="0" w:lastColumn="0" w:noHBand="0" w:noVBand="0" w:val="0020"/>
        <w:tblCaption w:val="饮品服务子任务与任务角色 token 设计"/>
      </w:tblPr>
      <w:tblGrid>
        <w:gridCol w:w="1900"/>
        <w:gridCol w:w="2217"/>
        <w:gridCol w:w="0"/>
      </w:tblGrid>
      <w:tr>
        <w:trPr>
          <w:tblHeader w:val="on"/>
        </w:trPr>
        <w:tc>
          <w:tcPr/>
          <w:p>
            <w:pPr>
              <w:pStyle w:val="Compact"/>
              <w:jc w:val="left"/>
            </w:pPr>
            <w:r>
              <w:rPr>
                <w:rFonts w:hint="eastAsia"/>
              </w:rPr>
              <w:t xml:space="preserve">子任务</w:t>
            </w:r>
          </w:p>
        </w:tc>
        <w:tc>
          <w:tcPr/>
          <w:p>
            <w:pPr>
              <w:pStyle w:val="Compact"/>
              <w:jc w:val="left"/>
            </w:pPr>
            <w:r>
              <w:t xml:space="preserve">Task Role Token</w:t>
            </w:r>
          </w:p>
        </w:tc>
        <w:tc>
          <w:tcPr/>
          <w:p>
            <w:pPr>
              <w:pStyle w:val="Compact"/>
              <w:jc w:val="left"/>
            </w:pPr>
            <w:r>
              <w:rPr>
                <w:rFonts w:hint="eastAsia"/>
              </w:rPr>
              <w:t xml:space="preserve">角色说明</w:t>
            </w:r>
          </w:p>
        </w:tc>
      </w:tr>
      <w:tr>
        <w:tc>
          <w:tcPr/>
          <w:p>
            <w:pPr>
              <w:pStyle w:val="Compact"/>
              <w:jc w:val="left"/>
            </w:pPr>
            <w:r>
              <w:rPr>
                <w:rFonts w:hint="eastAsia"/>
              </w:rPr>
              <w:t xml:space="preserve">右臂抓饮料</w:t>
            </w:r>
          </w:p>
        </w:tc>
        <w:tc>
          <w:tcPr/>
          <w:p>
            <w:pPr>
              <w:pStyle w:val="Compact"/>
              <w:jc w:val="left"/>
            </w:pPr>
            <w:r>
              <w:t xml:space="preserve">RIGHT_GRASP_BOTTLE</w:t>
            </w:r>
          </w:p>
        </w:tc>
        <w:tc>
          <w:tcPr/>
          <w:p>
            <w:pPr>
              <w:pStyle w:val="Compact"/>
              <w:jc w:val="left"/>
            </w:pPr>
            <w:r>
              <w:rPr>
                <w:rFonts w:hint="eastAsia"/>
              </w:rPr>
              <w:t xml:space="preserve">右臂接近并抓取饮料瓶，左臂保持或避让。</w:t>
            </w:r>
          </w:p>
        </w:tc>
      </w:tr>
      <w:tr>
        <w:tc>
          <w:tcPr/>
          <w:p>
            <w:pPr>
              <w:pStyle w:val="Compact"/>
              <w:jc w:val="left"/>
            </w:pPr>
            <w:r>
              <w:rPr>
                <w:rFonts w:hint="eastAsia"/>
              </w:rPr>
              <w:t xml:space="preserve">右臂对准并倒水</w:t>
            </w:r>
          </w:p>
        </w:tc>
        <w:tc>
          <w:tcPr/>
          <w:p>
            <w:pPr>
              <w:pStyle w:val="Compact"/>
              <w:jc w:val="left"/>
            </w:pPr>
            <w:r>
              <w:t xml:space="preserve">RIGHT_ALIGN_POUR</w:t>
            </w:r>
          </w:p>
        </w:tc>
        <w:tc>
          <w:tcPr/>
          <w:p>
            <w:pPr>
              <w:pStyle w:val="Compact"/>
              <w:jc w:val="left"/>
            </w:pPr>
            <w:r>
              <w:rPr>
                <w:rFonts w:hint="eastAsia"/>
              </w:rPr>
              <w:t xml:space="preserve">右臂控制瓶口位置与倾角，左臂保持杯子区域安全。</w:t>
            </w:r>
          </w:p>
        </w:tc>
      </w:tr>
      <w:tr>
        <w:tc>
          <w:tcPr/>
          <w:p>
            <w:pPr>
              <w:pStyle w:val="Compact"/>
              <w:jc w:val="left"/>
            </w:pPr>
            <w:r>
              <w:rPr>
                <w:rFonts w:hint="eastAsia"/>
              </w:rPr>
              <w:t xml:space="preserve">左臂抓杯子</w:t>
            </w:r>
          </w:p>
        </w:tc>
        <w:tc>
          <w:tcPr/>
          <w:p>
            <w:pPr>
              <w:pStyle w:val="Compact"/>
              <w:jc w:val="left"/>
            </w:pPr>
            <w:r>
              <w:t xml:space="preserve">LEFT_GRASP_CUP</w:t>
            </w:r>
          </w:p>
        </w:tc>
        <w:tc>
          <w:tcPr/>
          <w:p>
            <w:pPr>
              <w:pStyle w:val="Compact"/>
              <w:jc w:val="left"/>
            </w:pPr>
            <w:r>
              <w:rPr>
                <w:rFonts w:hint="eastAsia"/>
              </w:rPr>
              <w:t xml:space="preserve">左臂抓取杯子，右臂保持饮品或等待下一阶段。</w:t>
            </w:r>
          </w:p>
        </w:tc>
      </w:tr>
      <w:tr>
        <w:tc>
          <w:tcPr/>
          <w:p>
            <w:pPr>
              <w:pStyle w:val="Compact"/>
              <w:jc w:val="left"/>
            </w:pPr>
            <w:r>
              <w:rPr>
                <w:rFonts w:hint="eastAsia"/>
              </w:rPr>
              <w:t xml:space="preserve">左臂放杯子</w:t>
            </w:r>
          </w:p>
        </w:tc>
        <w:tc>
          <w:tcPr/>
          <w:p>
            <w:pPr>
              <w:pStyle w:val="Compact"/>
              <w:jc w:val="left"/>
            </w:pPr>
            <w:r>
              <w:t xml:space="preserve">LEFT_PLACE_CUP</w:t>
            </w:r>
          </w:p>
        </w:tc>
        <w:tc>
          <w:tcPr/>
          <w:p>
            <w:pPr>
              <w:pStyle w:val="Compact"/>
              <w:jc w:val="left"/>
            </w:pPr>
            <w:r>
              <w:rPr>
                <w:rFonts w:hint="eastAsia"/>
              </w:rPr>
              <w:t xml:space="preserve">左臂将杯子放置到杯垫，右臂回到安全姿态。</w:t>
            </w:r>
          </w:p>
        </w:tc>
      </w:tr>
      <w:tr>
        <w:tc>
          <w:tcPr/>
          <w:p>
            <w:pPr>
              <w:pStyle w:val="Compact"/>
              <w:jc w:val="left"/>
            </w:pPr>
            <w:r>
              <w:rPr>
                <w:rFonts w:hint="eastAsia"/>
              </w:rPr>
              <w:t xml:space="preserve">双臂协同倒水</w:t>
            </w:r>
          </w:p>
        </w:tc>
        <w:tc>
          <w:tcPr/>
          <w:p>
            <w:pPr>
              <w:pStyle w:val="Compact"/>
              <w:jc w:val="left"/>
            </w:pPr>
            <w:r>
              <w:t xml:space="preserve">BIMANUAL_HOLD_POUR</w:t>
            </w:r>
          </w:p>
        </w:tc>
        <w:tc>
          <w:tcPr/>
          <w:p>
            <w:pPr>
              <w:pStyle w:val="Compact"/>
              <w:jc w:val="left"/>
            </w:pPr>
            <w:r>
              <w:rPr>
                <w:rFonts w:hint="eastAsia"/>
              </w:rPr>
              <w:t xml:space="preserve">左臂稳定杯子，右臂执行倾倒，两侧同时参与空间配合。</w:t>
            </w:r>
          </w:p>
        </w:tc>
      </w:tr>
    </w:tbl>
    <w:bookmarkEnd w:id="21"/>
    <w:bookmarkEnd w:id="22"/>
    <w:bookmarkStart w:id="23" w:name="阶段感知-prompt"/>
    <w:p>
      <w:pPr>
        <w:pStyle w:val="Heading3"/>
      </w:pPr>
      <w:r>
        <w:rPr>
          <w:rStyle w:val="SectionNumber"/>
        </w:rPr>
        <w:t xml:space="preserve">3.4.2</w:t>
      </w:r>
      <w:r>
        <w:tab/>
      </w:r>
      <w:r>
        <w:rPr>
          <w:rFonts w:hint="eastAsia"/>
        </w:rPr>
        <w:t xml:space="preserve">阶段感知</w:t>
      </w:r>
      <w:r>
        <w:t xml:space="preserve"> prompt</w:t>
      </w:r>
    </w:p>
    <w:p>
      <w:pPr>
        <w:pStyle w:val="FirstParagraph"/>
      </w:pPr>
      <w:r>
        <w:rPr>
          <w:rFonts w:hint="eastAsia"/>
        </w:rPr>
        <w:t xml:space="preserve">饮品服务的不同阶段具有不同的控制目标。接近与抓取阶段强调目标定位和夹爪闭合时机，对准阶段强调瓶口与杯口的相对位置，倾倒阶段强调瓶身倾角和倒入量控制，恢复阶段强调停止倾倒后的姿态回正，放置阶段强调杯子姿态稳定和杯垫位置误差。BTA</w:t>
      </w:r>
      <w:r>
        <w:t xml:space="preserve"> </w:t>
      </w:r>
      <w:r>
        <w:rPr>
          <w:rFonts w:hint="eastAsia"/>
        </w:rPr>
        <w:t xml:space="preserve">使用阶段感知</w:t>
      </w:r>
      <w:r>
        <w:t xml:space="preserve"> prompt </w:t>
      </w:r>
      <w:r>
        <w:rPr>
          <w:rFonts w:hint="eastAsia"/>
        </w:rPr>
        <w:t xml:space="preserve">或阶段</w:t>
      </w:r>
      <w:r>
        <w:t xml:space="preserve"> embedding </w:t>
      </w:r>
      <w:r>
        <w:rPr>
          <w:rFonts w:hint="eastAsia"/>
        </w:rPr>
        <w:t xml:space="preserve">表示</w:t>
      </w:r>
      <w:r>
        <w:t xml:space="preserve"> </w:t>
      </w:r>
      <m:oMath>
        <m:sSub>
          <m:e>
            <m:r>
              <m:t>p</m:t>
            </m:r>
          </m:e>
          <m:sub>
            <m:r>
              <m:t>t</m:t>
            </m:r>
          </m:sub>
        </m:sSub>
      </m:oMath>
      <w:r>
        <w:rPr>
          <w:rFonts w:hint="eastAsia"/>
        </w:rPr>
        <w:t xml:space="preserve">，将任务划分为接近、抓取、对准、倾倒、恢复和放置等阶段，并将阶段信息与语言特征、视觉特征和机器人状态融合。给定观测</w:t>
      </w:r>
      <w:r>
        <w:t xml:space="preserve"> </w:t>
      </w:r>
      <m:oMath>
        <m:sSub>
          <m:e>
            <m:r>
              <m:t>o</m:t>
            </m:r>
          </m:e>
          <m:sub>
            <m:r>
              <m:t>t</m:t>
            </m:r>
          </m:sub>
        </m:sSub>
      </m:oMath>
      <w:r>
        <w:rPr>
          <w:rFonts w:hint="eastAsia"/>
        </w:rPr>
        <w:t xml:space="preserve">、语言指令</w:t>
      </w:r>
      <w:r>
        <w:t xml:space="preserve"> </w:t>
      </w:r>
      <m:oMath>
        <m:r>
          <m:t>x</m:t>
        </m:r>
      </m:oMath>
      <w:r>
        <w:t xml:space="preserve"> </w:t>
      </w:r>
      <w:r>
        <w:rPr>
          <w:rFonts w:hint="eastAsia"/>
        </w:rPr>
        <w:t xml:space="preserve">和任务角色</w:t>
      </w:r>
      <w:r>
        <w:t xml:space="preserve"> </w:t>
      </w:r>
      <m:oMath>
        <m:sSub>
          <m:e>
            <m:r>
              <m:t>r</m:t>
            </m:r>
          </m:e>
          <m:sub>
            <m:r>
              <m:t>t</m:t>
            </m:r>
          </m:sub>
        </m:sSub>
      </m:oMath>
      <w:r>
        <w:rPr>
          <w:rFonts w:hint="eastAsia"/>
        </w:rPr>
        <w:t xml:space="preserve">，策略可写为</w:t>
      </w:r>
    </w:p>
    <w:p>
      <w:pPr>
        <w:pStyle w:val="BodyText"/>
      </w:pPr>
      <m:oMathPara>
        <m:oMathParaPr>
          <m:jc m:val="center"/>
        </m:oMathParaPr>
        <m:oMath>
          <m:sSub>
            <m:e>
              <m:acc>
                <m:accPr>
                  <m:chr m:val="̂"/>
                </m:accPr>
                <m:e>
                  <m:r>
                    <m:t>A</m:t>
                  </m:r>
                </m:e>
              </m:acc>
            </m:e>
            <m:sub>
              <m:r>
                <m:t>t</m:t>
              </m:r>
            </m:sub>
          </m:sSub>
          <m:r>
            <m:rPr>
              <m:sty m:val="p"/>
            </m:rPr>
            <m:t>=</m:t>
          </m:r>
          <m:sSub>
            <m:e>
              <m:r>
                <m:t>f</m:t>
              </m:r>
            </m:e>
            <m:sub>
              <m:r>
                <m:t>θ</m:t>
              </m:r>
            </m:sub>
          </m:sSub>
          <m:r>
            <m:rPr>
              <m:sty m:val="p"/>
            </m:rPr>
            <m:t>(</m:t>
          </m:r>
          <m:sSub>
            <m:e>
              <m:r>
                <m:t>o</m:t>
              </m:r>
            </m:e>
            <m:sub>
              <m:r>
                <m:t>t</m:t>
              </m:r>
            </m:sub>
          </m:sSub>
          <m:r>
            <m:rPr>
              <m:sty m:val="p"/>
            </m:rPr>
            <m:t>,</m:t>
          </m:r>
          <m:r>
            <m:t>x</m:t>
          </m:r>
          <m:r>
            <m:rPr>
              <m:sty m:val="p"/>
            </m:rPr>
            <m:t>,</m:t>
          </m:r>
          <m:sSub>
            <m:e>
              <m:r>
                <m:t>p</m:t>
              </m:r>
            </m:e>
            <m:sub>
              <m:r>
                <m:t>t</m:t>
              </m:r>
            </m:sub>
          </m:sSub>
          <m:r>
            <m:rPr>
              <m:sty m:val="p"/>
            </m:rPr>
            <m:t>,</m:t>
          </m:r>
          <m:sSub>
            <m:e>
              <m:r>
                <m:t>r</m:t>
              </m:r>
            </m:e>
            <m:sub>
              <m:r>
                <m:t>t</m:t>
              </m:r>
            </m:sub>
          </m:sSub>
          <m:r>
            <m:rPr>
              <m:sty m:val="p"/>
            </m:rPr>
            <m:t>)</m:t>
          </m:r>
          <m:r>
            <m:rPr>
              <m:sty m:val="p"/>
            </m:rPr>
            <m:t>.</m:t>
          </m:r>
        </m:oMath>
      </m:oMathPara>
    </w:p>
    <w:p>
      <w:pPr>
        <w:pStyle w:val="FirstParagraph"/>
      </w:pPr>
      <w:r>
        <w:rPr>
          <w:rFonts w:hint="eastAsia"/>
        </w:rPr>
        <w:t xml:space="preserve">这种条件化形式使模型在面对相同语言指令时也能根据当前阶段调整动作幅度、精度要求和夹爪控制时机。相比只在自然语言中描述完整任务，阶段</w:t>
      </w:r>
      <w:r>
        <w:t xml:space="preserve"> prompt </w:t>
      </w:r>
      <w:r>
        <w:rPr>
          <w:rFonts w:hint="eastAsia"/>
        </w:rPr>
        <w:t xml:space="preserve">提供了更短、更稳定的控制上下文，有助于减少长指令在后训练过程中的语义歧义。</w:t>
      </w:r>
    </w:p>
    <w:bookmarkEnd w:id="23"/>
    <w:bookmarkStart w:id="24" w:name="左右臂动作子空间划分"/>
    <w:p>
      <w:pPr>
        <w:pStyle w:val="Heading3"/>
      </w:pPr>
      <w:r>
        <w:rPr>
          <w:rStyle w:val="SectionNumber"/>
        </w:rPr>
        <w:t xml:space="preserve">3.4.3</w:t>
      </w:r>
      <w:r>
        <w:tab/>
      </w:r>
      <w:r>
        <w:rPr>
          <w:rFonts w:hint="eastAsia"/>
        </w:rPr>
        <w:t xml:space="preserve">左右臂动作子空间划分</w:t>
      </w:r>
    </w:p>
    <w:p>
      <w:pPr>
        <w:pStyle w:val="FirstParagraph"/>
      </w:pPr>
      <w:r>
        <w:rPr>
          <w:rFonts w:hint="eastAsia"/>
        </w:rPr>
        <w:t xml:space="preserve">为降低双臂高维动作空间带来的训练干扰，BTA</w:t>
      </w:r>
      <w:r>
        <w:t xml:space="preserve"> </w:t>
      </w:r>
      <w:r>
        <w:rPr>
          <w:rFonts w:hint="eastAsia"/>
        </w:rPr>
        <w:t xml:space="preserve">在动作预测端将双臂动作表示为左臂、右臂、左夹爪和右夹爪四个子空间：</w:t>
      </w:r>
    </w:p>
    <w:p>
      <w:pPr>
        <w:pStyle w:val="BodyText"/>
      </w:pPr>
      <m:oMathPara>
        <m:oMathParaPr>
          <m:jc m:val="center"/>
        </m:oMathParaPr>
        <m:oMath>
          <m:sSub>
            <m:e>
              <m:acc>
                <m:accPr>
                  <m:chr m:val="̂"/>
                </m:accPr>
                <m:e>
                  <m:r>
                    <m:t>A</m:t>
                  </m:r>
                </m:e>
              </m:acc>
            </m:e>
            <m:sub>
              <m:r>
                <m:t>t</m:t>
              </m:r>
            </m:sub>
          </m:sSub>
          <m:r>
            <m:rPr>
              <m:sty m:val="p"/>
            </m:rPr>
            <m:t>=</m:t>
          </m:r>
          <m:r>
            <m:rPr>
              <m:sty m:val="p"/>
            </m:rPr>
            <m:t>[</m:t>
          </m:r>
          <m:sSubSup>
            <m:e>
              <m:acc>
                <m:accPr>
                  <m:chr m:val="̂"/>
                </m:accPr>
                <m:e>
                  <m:r>
                    <m:t>A</m:t>
                  </m:r>
                </m:e>
              </m:acc>
            </m:e>
            <m:sub>
              <m:r>
                <m:t>t</m:t>
              </m:r>
            </m:sub>
            <m:sup>
              <m:r>
                <m:t>L</m:t>
              </m:r>
            </m:sup>
          </m:sSubSup>
          <m:r>
            <m:rPr>
              <m:sty m:val="p"/>
            </m:rPr>
            <m:t>,</m:t>
          </m:r>
          <m:sSubSup>
            <m:e>
              <m:acc>
                <m:accPr>
                  <m:chr m:val="̂"/>
                </m:accPr>
                <m:e>
                  <m:r>
                    <m:t>A</m:t>
                  </m:r>
                </m:e>
              </m:acc>
            </m:e>
            <m:sub>
              <m:r>
                <m:t>t</m:t>
              </m:r>
            </m:sub>
            <m:sup>
              <m:r>
                <m:t>R</m:t>
              </m:r>
            </m:sup>
          </m:sSubSup>
          <m:r>
            <m:rPr>
              <m:sty m:val="p"/>
            </m:rPr>
            <m:t>,</m:t>
          </m:r>
          <m:sSubSup>
            <m:e>
              <m:acc>
                <m:accPr>
                  <m:chr m:val="̂"/>
                </m:accPr>
                <m:e>
                  <m:r>
                    <m:t>A</m:t>
                  </m:r>
                </m:e>
              </m:acc>
            </m:e>
            <m:sub>
              <m:r>
                <m:t>t</m:t>
              </m:r>
            </m:sub>
            <m:sup>
              <m:r>
                <m:t>g</m:t>
              </m:r>
              <m:r>
                <m:t>L</m:t>
              </m:r>
            </m:sup>
          </m:sSubSup>
          <m:r>
            <m:rPr>
              <m:sty m:val="p"/>
            </m:rPr>
            <m:t>,</m:t>
          </m:r>
          <m:sSubSup>
            <m:e>
              <m:acc>
                <m:accPr>
                  <m:chr m:val="̂"/>
                </m:accPr>
                <m:e>
                  <m:r>
                    <m:t>A</m:t>
                  </m:r>
                </m:e>
              </m:acc>
            </m:e>
            <m:sub>
              <m:r>
                <m:t>t</m:t>
              </m:r>
            </m:sub>
            <m:sup>
              <m:r>
                <m:t>g</m:t>
              </m:r>
              <m:r>
                <m:t>R</m:t>
              </m:r>
            </m:sup>
          </m:sSubSup>
          <m:r>
            <m:rPr>
              <m:sty m:val="p"/>
            </m:rPr>
            <m:t>]</m:t>
          </m:r>
          <m:r>
            <m:rPr>
              <m:sty m:val="p"/>
            </m:rPr>
            <m:t>,</m:t>
          </m:r>
          <m:r>
            <m:t> </m:t>
          </m:r>
          <m:sSubSup>
            <m:e>
              <m:acc>
                <m:accPr>
                  <m:chr m:val="̂"/>
                </m:accPr>
                <m:e>
                  <m:r>
                    <m:t>A</m:t>
                  </m:r>
                </m:e>
              </m:acc>
            </m:e>
            <m:sub>
              <m:r>
                <m:t>t</m:t>
              </m:r>
            </m:sub>
            <m:sup>
              <m:r>
                <m:t>L</m:t>
              </m:r>
            </m:sup>
          </m:sSubSup>
          <m:r>
            <m:rPr>
              <m:sty m:val="p"/>
            </m:rPr>
            <m:t>∈</m:t>
          </m:r>
          <m:sSup>
            <m:e>
              <m:r>
                <m:rPr>
                  <m:scr m:val="double-struck"/>
                  <m:sty m:val="p"/>
                </m:rPr>
                <m:t>R</m:t>
              </m:r>
            </m:e>
            <m:sup>
              <m:r>
                <m:t>H</m:t>
              </m:r>
              <m:r>
                <m:rPr>
                  <m:sty m:val="p"/>
                </m:rPr>
                <m:t>×</m:t>
              </m:r>
              <m:sSub>
                <m:e>
                  <m:r>
                    <m:t>d</m:t>
                  </m:r>
                </m:e>
                <m:sub>
                  <m:r>
                    <m:t>L</m:t>
                  </m:r>
                </m:sub>
              </m:sSub>
            </m:sup>
          </m:sSup>
          <m:r>
            <m:rPr>
              <m:sty m:val="p"/>
            </m:rPr>
            <m:t>,</m:t>
          </m:r>
          <m:r>
            <m:t> </m:t>
          </m:r>
          <m:sSubSup>
            <m:e>
              <m:acc>
                <m:accPr>
                  <m:chr m:val="̂"/>
                </m:accPr>
                <m:e>
                  <m:r>
                    <m:t>A</m:t>
                  </m:r>
                </m:e>
              </m:acc>
            </m:e>
            <m:sub>
              <m:r>
                <m:t>t</m:t>
              </m:r>
            </m:sub>
            <m:sup>
              <m:r>
                <m:t>R</m:t>
              </m:r>
            </m:sup>
          </m:sSubSup>
          <m:r>
            <m:rPr>
              <m:sty m:val="p"/>
            </m:rPr>
            <m:t>∈</m:t>
          </m:r>
          <m:sSup>
            <m:e>
              <m:r>
                <m:rPr>
                  <m:scr m:val="double-struck"/>
                  <m:sty m:val="p"/>
                </m:rPr>
                <m:t>R</m:t>
              </m:r>
            </m:e>
            <m:sup>
              <m:r>
                <m:t>H</m:t>
              </m:r>
              <m:r>
                <m:rPr>
                  <m:sty m:val="p"/>
                </m:rPr>
                <m:t>×</m:t>
              </m:r>
              <m:sSub>
                <m:e>
                  <m:r>
                    <m:t>d</m:t>
                  </m:r>
                </m:e>
                <m:sub>
                  <m:r>
                    <m:t>R</m:t>
                  </m:r>
                </m:sub>
              </m:sSub>
            </m:sup>
          </m:sSup>
          <m:r>
            <m:rPr>
              <m:sty m:val="p"/>
            </m:rPr>
            <m:t>.</m:t>
          </m:r>
        </m:oMath>
      </m:oMathPara>
    </w:p>
    <w:p>
      <w:pPr>
        <w:pStyle w:val="FirstParagraph"/>
      </w:pPr>
      <w:r>
        <w:rPr>
          <w:rFonts w:hint="eastAsia"/>
        </w:rPr>
        <w:t xml:space="preserve">其中夹爪子空间可根据实际控制接口表示为开合量、开合速度或离散开闭命令。在单臂主导阶段，任务相关手臂及其夹爪动作维度参与主要学习，非任务手臂以保持、避让或缓慢复位为主；在双臂协同阶段，左右臂动作同时参与预测，并通过阶段条件约束二者的相对空间关系。该划分不排除双臂信息交互，而是在损失统计和动作执行层面保留任务结构，便于后续定位具体失败环节。</w:t>
      </w:r>
    </w:p>
    <w:bookmarkEnd w:id="24"/>
    <w:bookmarkStart w:id="27" w:name="角色感知加权损失"/>
    <w:p>
      <w:pPr>
        <w:pStyle w:val="Heading3"/>
      </w:pPr>
      <w:r>
        <w:rPr>
          <w:rStyle w:val="SectionNumber"/>
        </w:rPr>
        <w:t xml:space="preserve">3.4.4</w:t>
      </w:r>
      <w:r>
        <w:tab/>
      </w:r>
      <w:r>
        <w:rPr>
          <w:rFonts w:hint="eastAsia"/>
        </w:rPr>
        <w:t xml:space="preserve">角色感知加权损失</w:t>
      </w:r>
    </w:p>
    <w:p>
      <w:pPr>
        <w:pStyle w:val="FirstParagraph"/>
      </w:pPr>
      <w:r>
        <w:rPr>
          <w:rFonts w:hint="eastAsia"/>
        </w:rPr>
        <w:t xml:space="preserve">设</w:t>
      </w:r>
      <w:r>
        <w:t xml:space="preserve"> </w:t>
      </w:r>
      <m:oMath>
        <m:sSub>
          <m:e>
            <m:r>
              <m:rPr>
                <m:scr m:val="script"/>
                <m:sty m:val="p"/>
              </m:rPr>
              <m:t>L</m:t>
            </m:r>
          </m:e>
          <m:sub>
            <m:r>
              <m:t>L</m:t>
            </m:r>
          </m:sub>
        </m:sSub>
      </m:oMath>
      <w:r>
        <w:t xml:space="preserve">、</w:t>
      </w:r>
      <m:oMath>
        <m:sSub>
          <m:e>
            <m:r>
              <m:rPr>
                <m:scr m:val="script"/>
                <m:sty m:val="p"/>
              </m:rPr>
              <m:t>L</m:t>
            </m:r>
          </m:e>
          <m:sub>
            <m:r>
              <m:t>R</m:t>
            </m:r>
          </m:sub>
        </m:sSub>
      </m:oMath>
      <w:r>
        <w:t xml:space="preserve">、</w:t>
      </w:r>
      <m:oMath>
        <m:sSub>
          <m:e>
            <m:r>
              <m:rPr>
                <m:scr m:val="script"/>
                <m:sty m:val="p"/>
              </m:rPr>
              <m:t>L</m:t>
            </m:r>
          </m:e>
          <m:sub>
            <m:r>
              <m:t>g</m:t>
            </m:r>
            <m:r>
              <m:t>L</m:t>
            </m:r>
          </m:sub>
        </m:sSub>
      </m:oMath>
      <w:r>
        <w:t xml:space="preserve"> </w:t>
      </w:r>
      <w:r>
        <w:rPr>
          <w:rFonts w:hint="eastAsia"/>
        </w:rPr>
        <w:t xml:space="preserve">和</w:t>
      </w:r>
      <w:r>
        <w:t xml:space="preserve"> </w:t>
      </w:r>
      <m:oMath>
        <m:sSub>
          <m:e>
            <m:r>
              <m:rPr>
                <m:scr m:val="script"/>
                <m:sty m:val="p"/>
              </m:rPr>
              <m:t>L</m:t>
            </m:r>
          </m:e>
          <m:sub>
            <m:r>
              <m:t>g</m:t>
            </m:r>
            <m:r>
              <m:t>R</m:t>
            </m:r>
          </m:sub>
        </m:sSub>
      </m:oMath>
      <w:r>
        <w:t xml:space="preserve"> </w:t>
      </w:r>
      <w:r>
        <w:rPr>
          <w:rFonts w:hint="eastAsia"/>
        </w:rPr>
        <w:t xml:space="preserve">分别表示左臂、右臂、左夹爪和右夹爪动作误差，可采用</w:t>
      </w:r>
      <w:r>
        <w:t xml:space="preserve"> </w:t>
      </w:r>
      <m:oMath>
        <m:sSub>
          <m:e>
            <m:r>
              <m:t>L</m:t>
            </m:r>
          </m:e>
          <m:sub>
            <m:r>
              <m:t>1</m:t>
            </m:r>
          </m:sub>
        </m:sSub>
      </m:oMath>
      <w:r>
        <w:t xml:space="preserve"> </w:t>
      </w:r>
      <w:r>
        <w:rPr>
          <w:rFonts w:hint="eastAsia"/>
        </w:rPr>
        <w:t xml:space="preserve">或</w:t>
      </w:r>
      <w:r>
        <w:t xml:space="preserve"> Huber </w:t>
      </w:r>
      <w:r>
        <w:rPr>
          <w:rFonts w:hint="eastAsia"/>
        </w:rPr>
        <w:t xml:space="preserve">损失计算。根据当前任务角色与阶段设定权重</w:t>
      </w:r>
      <w:r>
        <w:t xml:space="preserve"> </w:t>
      </w:r>
      <m:oMath>
        <m:sSub>
          <m:e>
            <m:r>
              <m:t>w</m:t>
            </m:r>
          </m:e>
          <m:sub>
            <m:r>
              <m:t>L</m:t>
            </m:r>
          </m:sub>
        </m:sSub>
        <m:r>
          <m:rPr>
            <m:sty m:val="p"/>
          </m:rPr>
          <m:t>,</m:t>
        </m:r>
        <m:sSub>
          <m:e>
            <m:r>
              <m:t>w</m:t>
            </m:r>
          </m:e>
          <m:sub>
            <m:r>
              <m:t>R</m:t>
            </m:r>
          </m:sub>
        </m:sSub>
        <m:r>
          <m:rPr>
            <m:sty m:val="p"/>
          </m:rPr>
          <m:t>,</m:t>
        </m:r>
        <m:sSub>
          <m:e>
            <m:r>
              <m:t>w</m:t>
            </m:r>
          </m:e>
          <m:sub>
            <m:r>
              <m:t>g</m:t>
            </m:r>
            <m:r>
              <m:t>L</m:t>
            </m:r>
          </m:sub>
        </m:sSub>
        <m:r>
          <m:rPr>
            <m:sty m:val="p"/>
          </m:rPr>
          <m:t>,</m:t>
        </m:r>
        <m:sSub>
          <m:e>
            <m:r>
              <m:t>w</m:t>
            </m:r>
          </m:e>
          <m:sub>
            <m:r>
              <m:t>g</m:t>
            </m:r>
            <m:r>
              <m:t>R</m:t>
            </m:r>
          </m:sub>
        </m:sSub>
      </m:oMath>
      <w:r>
        <w:rPr>
          <w:rFonts w:hint="eastAsia"/>
        </w:rPr>
        <w:t xml:space="preserve">，BTA</w:t>
      </w:r>
      <w:r>
        <w:t xml:space="preserve"> </w:t>
      </w:r>
      <w:r>
        <w:rPr>
          <w:rFonts w:hint="eastAsia"/>
        </w:rPr>
        <w:t xml:space="preserve">的训练目标可写为：</w:t>
      </w:r>
    </w:p>
    <w:p>
      <w:pPr>
        <w:pStyle w:val="BodyText"/>
      </w:pPr>
      <m:oMathPara>
        <m:oMathParaPr>
          <m:jc m:val="center"/>
        </m:oMathParaPr>
        <m:oMath>
          <m:sSub>
            <m:e>
              <m:r>
                <m:rPr>
                  <m:scr m:val="script"/>
                  <m:sty m:val="p"/>
                </m:rPr>
                <m:t>L</m:t>
              </m:r>
            </m:e>
            <m:sub>
              <m:r>
                <m:rPr>
                  <m:sty m:val="p"/>
                </m:rPr>
                <m:t>B</m:t>
              </m:r>
              <m:r>
                <m:rPr>
                  <m:sty m:val="p"/>
                </m:rPr>
                <m:t>T</m:t>
              </m:r>
              <m:r>
                <m:rPr>
                  <m:sty m:val="p"/>
                </m:rPr>
                <m:t>A</m:t>
              </m:r>
            </m:sub>
          </m:sSub>
          <m:r>
            <m:rPr>
              <m:sty m:val="p"/>
            </m:rPr>
            <m:t>=</m:t>
          </m:r>
          <m:sSub>
            <m:e>
              <m:r>
                <m:t>w</m:t>
              </m:r>
            </m:e>
            <m:sub>
              <m:r>
                <m:t>L</m:t>
              </m:r>
            </m:sub>
          </m:sSub>
          <m:sSub>
            <m:e>
              <m:r>
                <m:rPr>
                  <m:scr m:val="script"/>
                  <m:sty m:val="p"/>
                </m:rPr>
                <m:t>L</m:t>
              </m:r>
            </m:e>
            <m:sub>
              <m:r>
                <m:t>L</m:t>
              </m:r>
            </m:sub>
          </m:sSub>
          <m:r>
            <m:rPr>
              <m:sty m:val="p"/>
            </m:rPr>
            <m:t>+</m:t>
          </m:r>
          <m:sSub>
            <m:e>
              <m:r>
                <m:t>w</m:t>
              </m:r>
            </m:e>
            <m:sub>
              <m:r>
                <m:t>R</m:t>
              </m:r>
            </m:sub>
          </m:sSub>
          <m:sSub>
            <m:e>
              <m:r>
                <m:rPr>
                  <m:scr m:val="script"/>
                  <m:sty m:val="p"/>
                </m:rPr>
                <m:t>L</m:t>
              </m:r>
            </m:e>
            <m:sub>
              <m:r>
                <m:t>R</m:t>
              </m:r>
            </m:sub>
          </m:sSub>
          <m:r>
            <m:rPr>
              <m:sty m:val="p"/>
            </m:rPr>
            <m:t>+</m:t>
          </m:r>
          <m:sSub>
            <m:e>
              <m:r>
                <m:t>w</m:t>
              </m:r>
            </m:e>
            <m:sub>
              <m:r>
                <m:t>g</m:t>
              </m:r>
              <m:r>
                <m:t>L</m:t>
              </m:r>
            </m:sub>
          </m:sSub>
          <m:sSub>
            <m:e>
              <m:r>
                <m:rPr>
                  <m:scr m:val="script"/>
                  <m:sty m:val="p"/>
                </m:rPr>
                <m:t>L</m:t>
              </m:r>
            </m:e>
            <m:sub>
              <m:r>
                <m:t>g</m:t>
              </m:r>
              <m:r>
                <m:t>L</m:t>
              </m:r>
            </m:sub>
          </m:sSub>
          <m:r>
            <m:rPr>
              <m:sty m:val="p"/>
            </m:rPr>
            <m:t>+</m:t>
          </m:r>
          <m:sSub>
            <m:e>
              <m:r>
                <m:t>w</m:t>
              </m:r>
            </m:e>
            <m:sub>
              <m:r>
                <m:t>g</m:t>
              </m:r>
              <m:r>
                <m:t>R</m:t>
              </m:r>
            </m:sub>
          </m:sSub>
          <m:sSub>
            <m:e>
              <m:r>
                <m:rPr>
                  <m:scr m:val="script"/>
                  <m:sty m:val="p"/>
                </m:rPr>
                <m:t>L</m:t>
              </m:r>
            </m:e>
            <m:sub>
              <m:r>
                <m:t>g</m:t>
              </m:r>
              <m:r>
                <m:t>R</m:t>
              </m:r>
            </m:sub>
          </m:sSub>
          <m:r>
            <m:rPr>
              <m:sty m:val="p"/>
            </m:rPr>
            <m:t>+</m:t>
          </m:r>
          <m:sSub>
            <m:e>
              <m:r>
                <m:t>λ</m:t>
              </m:r>
            </m:e>
            <m:sub>
              <m:r>
                <m:t>s</m:t>
              </m:r>
            </m:sub>
          </m:sSub>
          <m:sSub>
            <m:e>
              <m:r>
                <m:rPr>
                  <m:scr m:val="script"/>
                  <m:sty m:val="p"/>
                </m:rPr>
                <m:t>L</m:t>
              </m:r>
            </m:e>
            <m:sub>
              <m:r>
                <m:rPr>
                  <m:sty m:val="p"/>
                </m:rPr>
                <m:t>s</m:t>
              </m:r>
              <m:r>
                <m:rPr>
                  <m:sty m:val="p"/>
                </m:rPr>
                <m:t>m</m:t>
              </m:r>
              <m:r>
                <m:rPr>
                  <m:sty m:val="p"/>
                </m:rPr>
                <m:t>o</m:t>
              </m:r>
              <m:r>
                <m:rPr>
                  <m:sty m:val="p"/>
                </m:rPr>
                <m:t>o</m:t>
              </m:r>
              <m:r>
                <m:rPr>
                  <m:sty m:val="p"/>
                </m:rPr>
                <m:t>t</m:t>
              </m:r>
              <m:r>
                <m:rPr>
                  <m:sty m:val="p"/>
                </m:rPr>
                <m:t>h</m:t>
              </m:r>
            </m:sub>
          </m:sSub>
          <m:r>
            <m:rPr>
              <m:sty m:val="p"/>
            </m:rPr>
            <m:t>.</m:t>
          </m:r>
        </m:oMath>
      </m:oMathPara>
    </w:p>
    <w:p>
      <w:pPr>
        <w:pStyle w:val="FirstParagraph"/>
      </w:pPr>
      <m:oMath>
        <m:sSub>
          <m:e>
            <m:r>
              <m:rPr>
                <m:scr m:val="script"/>
                <m:sty m:val="p"/>
              </m:rPr>
              <m:t>L</m:t>
            </m:r>
          </m:e>
          <m:sub>
            <m:r>
              <m:rPr>
                <m:sty m:val="p"/>
              </m:rPr>
              <m:t>s</m:t>
            </m:r>
            <m:r>
              <m:rPr>
                <m:sty m:val="p"/>
              </m:rPr>
              <m:t>m</m:t>
            </m:r>
            <m:r>
              <m:rPr>
                <m:sty m:val="p"/>
              </m:rPr>
              <m:t>o</m:t>
            </m:r>
            <m:r>
              <m:rPr>
                <m:sty m:val="p"/>
              </m:rPr>
              <m:t>o</m:t>
            </m:r>
            <m:r>
              <m:rPr>
                <m:sty m:val="p"/>
              </m:rPr>
              <m:t>t</m:t>
            </m:r>
            <m:r>
              <m:rPr>
                <m:sty m:val="p"/>
              </m:rPr>
              <m:t>h</m:t>
            </m:r>
          </m:sub>
        </m:sSub>
      </m:oMath>
      <w:r>
        <w:t xml:space="preserve"> </w:t>
      </w:r>
      <w:r>
        <w:rPr>
          <w:rFonts w:hint="eastAsia"/>
        </w:rPr>
        <w:t xml:space="preserve">为可选动作平滑约束，用于约束相邻动作块或相邻时刻动作变化，</w:t>
      </w:r>
      <m:oMath>
        <m:sSub>
          <m:e>
            <m:r>
              <m:t>λ</m:t>
            </m:r>
          </m:e>
          <m:sub>
            <m:r>
              <m:t>s</m:t>
            </m:r>
          </m:sub>
        </m:sSub>
      </m:oMath>
      <w:r>
        <w:t xml:space="preserve"> </w:t>
      </w:r>
      <w:r>
        <w:rPr>
          <w:rFonts w:hint="eastAsia"/>
        </w:rPr>
        <w:t xml:space="preserve">为其权重。该公式保持工程实现简洁：在抓瓶阶段提高右臂与右夹爪权重，在左臂抓杯阶段提高左臂与左夹爪权重，在双臂协同倒水阶段同时提高右臂瓶口位姿、倾角控制和左臂持杯稳定性的监督权重。通过分别记录四个子空间损失，训练过程不仅能观察总</w:t>
      </w:r>
      <w:r>
        <w:t xml:space="preserve"> </w:t>
      </w:r>
      <w:r>
        <w:rPr>
          <w:rFonts w:hint="eastAsia"/>
        </w:rPr>
        <w:t xml:space="preserve">loss，还能判断失败更可能来自右臂抓取、右臂倾倒、左臂抓杯、夹爪控制或双臂协同环节。</w:t>
      </w:r>
    </w:p>
    <w:bookmarkStart w:id="25" w:name="tab:bta_weights"/>
    <w:p>
      <w:pPr>
        <w:pStyle w:val="TableCaption"/>
      </w:pPr>
      <w:r>
        <w:rPr>
          <w:rFonts w:hint="eastAsia"/>
        </w:rPr>
        <w:t xml:space="preserve">角色感知加权损失的权重设置示例</w:t>
      </w:r>
    </w:p>
    <w:tbl>
      <w:tblPr>
        <w:tblStyle w:val="Table"/>
        <w:tblW w:type="pct" w:w="1600"/>
        <w:tblLayout w:type="fixed"/>
        <w:tblLook w:firstRow="1" w:lastRow="0" w:firstColumn="0" w:lastColumn="0" w:noHBand="0" w:noVBand="0" w:val="0020"/>
        <w:tblCaption w:val="角色感知加权损失的权重设置示例"/>
      </w:tblPr>
      <w:tblGrid>
        <w:gridCol w:w="2534"/>
        <w:gridCol w:w="0"/>
        <w:gridCol w:w="0"/>
        <w:gridCol w:w="0"/>
        <w:gridCol w:w="0"/>
      </w:tblGrid>
      <w:tr>
        <w:trPr>
          <w:tblHeader w:val="on"/>
        </w:trPr>
        <w:tc>
          <w:tcPr/>
          <w:p>
            <w:pPr>
              <w:pStyle w:val="Compact"/>
              <w:jc w:val="left"/>
            </w:pPr>
            <w:r>
              <w:rPr>
                <w:rFonts w:hint="eastAsia"/>
              </w:rPr>
              <w:t xml:space="preserve">子任务</w:t>
            </w:r>
          </w:p>
        </w:tc>
        <w:tc>
          <w:tcPr/>
          <w:p>
            <w:pPr>
              <w:pStyle w:val="Compact"/>
              <w:jc w:val="left"/>
            </w:pPr>
            <m:oMath>
              <m:sSub>
                <m:e>
                  <m:r>
                    <m:t>w</m:t>
                  </m:r>
                </m:e>
                <m:sub>
                  <m:r>
                    <m:t>L</m:t>
                  </m:r>
                </m:sub>
              </m:sSub>
            </m:oMath>
          </w:p>
        </w:tc>
        <w:tc>
          <w:tcPr/>
          <w:p>
            <w:pPr>
              <w:pStyle w:val="Compact"/>
              <w:jc w:val="left"/>
            </w:pPr>
            <m:oMath>
              <m:sSub>
                <m:e>
                  <m:r>
                    <m:t>w</m:t>
                  </m:r>
                </m:e>
                <m:sub>
                  <m:r>
                    <m:t>R</m:t>
                  </m:r>
                </m:sub>
              </m:sSub>
            </m:oMath>
          </w:p>
        </w:tc>
        <w:tc>
          <w:tcPr/>
          <w:p>
            <w:pPr>
              <w:pStyle w:val="Compact"/>
              <w:jc w:val="left"/>
            </w:pPr>
            <m:oMath>
              <m:sSub>
                <m:e>
                  <m:r>
                    <m:t>w</m:t>
                  </m:r>
                </m:e>
                <m:sub>
                  <m:r>
                    <m:t>g</m:t>
                  </m:r>
                  <m:r>
                    <m:t>L</m:t>
                  </m:r>
                </m:sub>
              </m:sSub>
            </m:oMath>
          </w:p>
        </w:tc>
        <w:tc>
          <w:tcPr/>
          <w:p>
            <w:pPr>
              <w:pStyle w:val="Compact"/>
              <w:jc w:val="left"/>
            </w:pPr>
            <m:oMath>
              <m:sSub>
                <m:e>
                  <m:r>
                    <m:t>w</m:t>
                  </m:r>
                </m:e>
                <m:sub>
                  <m:r>
                    <m:t>g</m:t>
                  </m:r>
                  <m:r>
                    <m:t>R</m:t>
                  </m:r>
                </m:sub>
              </m:sSub>
            </m:oMath>
          </w:p>
        </w:tc>
      </w:tr>
      <w:tr>
        <w:tc>
          <w:tcPr/>
          <w:p>
            <w:pPr>
              <w:pStyle w:val="Compact"/>
              <w:jc w:val="left"/>
            </w:pPr>
            <w:r>
              <w:t xml:space="preserve">RIGHT_GRASP_BOTTLE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RIGHT_ALIGN_POUR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LEFT_GRASP_CUP</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LEFT_PLACE_CUP</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BIMANUAL_HOLD_POUR</w:t>
            </w:r>
          </w:p>
        </w:tc>
        <w:tc>
          <w:tcPr/>
          <w:p>
            <w:pPr>
              <w:pStyle w:val="Compact"/>
            </w:pPr>
          </w:p>
        </w:tc>
        <w:tc>
          <w:tcPr/>
          <w:p>
            <w:pPr>
              <w:pStyle w:val="Compact"/>
            </w:pPr>
          </w:p>
        </w:tc>
        <w:tc>
          <w:tcPr/>
          <w:p>
            <w:pPr>
              <w:pStyle w:val="Compact"/>
            </w:pPr>
          </w:p>
        </w:tc>
        <w:tc>
          <w:tcPr/>
          <w:p>
            <w:pPr>
              <w:pStyle w:val="Compact"/>
            </w:pPr>
          </w:p>
        </w:tc>
      </w:tr>
    </w:tbl>
    <w:bookmarkEnd w:id="25"/>
    <w:p>
      <w:pPr>
        <w:pStyle w:val="BodyText"/>
      </w:pPr>
      <w:r>
        <w:rPr>
          <w:rFonts w:hint="eastAsia"/>
        </w:rPr>
        <w:t xml:space="preserve">需要强调的是，非主导手臂的权重不设为</w:t>
      </w:r>
      <w:r>
        <w:t xml:space="preserve"> </w:t>
      </w:r>
      <m:oMath>
        <m:r>
          <m:t>0</m:t>
        </m:r>
      </m:oMath>
      <w:r>
        <w:rPr>
          <w:rFonts w:hint="eastAsia"/>
        </w:rPr>
        <w:t xml:space="preserve">，因为服务任务中辅助臂仍需保持安全姿态、避让目标物或维持杯子稳定。加权损失的作用也不是让模型只学习某一侧手臂，而是让当前阶段的关键动作维度获得更强监督，同时保留对辅助动作的基本约束。该设计同时具有训练约束和诊断价值：若右臂子空间损失持续偏高，可优先检查抓瓶或倾倒示教；若左夹爪损失异常，则需要检查抓杯闭合时机或夹爪状态标注。</w:t>
      </w:r>
    </w:p>
    <w:bookmarkStart w:id="26" w:name="fig:bta_module"/>
    <w:tbl>
      <w:tblPr>
        <w:tblStyle w:val="FigureTable"/>
        <w:tblW w:type="auto" w:w="0"/>
        <w:jc w:val="center"/>
        <w:tblLook w:firstRow="0" w:lastRow="0" w:firstColumn="0" w:lastColumn="0"/>
      </w:tblPr>
      <w:tblGrid/>
    </w:tbl>
    <w:p>
      <w:pPr>
        <w:pStyle w:val="ImageCaption"/>
      </w:pPr>
      <w:r>
        <w:t xml:space="preserve">Bimanual Task-aware Adapter </w:t>
      </w:r>
      <w:r>
        <w:rPr>
          <w:rFonts w:hint="eastAsia"/>
        </w:rPr>
        <w:t xml:space="preserve">模块结构</w:t>
      </w:r>
    </w:p>
    <w:bookmarkEnd w:id="26"/>
    <w:bookmarkEnd w:id="27"/>
    <w:bookmarkEnd w:id="28"/>
    <w:bookmarkEnd w:id="29"/>
    <w:bookmarkStart w:id="34" w:name="训练策略与软件流程"/>
    <w:p>
      <w:pPr>
        <w:pStyle w:val="Heading1"/>
      </w:pPr>
      <w:r>
        <w:rPr>
          <w:rStyle w:val="SectionNumber"/>
        </w:rPr>
        <w:t xml:space="preserve">4</w:t>
      </w:r>
      <w:r>
        <w:tab/>
      </w:r>
      <w:r>
        <w:rPr>
          <w:rFonts w:hint="eastAsia"/>
        </w:rPr>
        <w:t xml:space="preserve">训练策略与软件流程</w:t>
      </w:r>
    </w:p>
    <w:bookmarkStart w:id="30" w:name="基于任务流程先验的弱监督阶段标注"/>
    <w:p>
      <w:pPr>
        <w:pStyle w:val="Heading2"/>
      </w:pPr>
      <w:r>
        <w:rPr>
          <w:rStyle w:val="SectionNumber"/>
        </w:rPr>
        <w:t xml:space="preserve">4.1</w:t>
      </w:r>
      <w:r>
        <w:tab/>
      </w:r>
      <w:r>
        <w:rPr>
          <w:rFonts w:hint="eastAsia"/>
        </w:rPr>
        <w:t xml:space="preserve">基于任务流程先验的弱监督阶段标注</w:t>
      </w:r>
    </w:p>
    <w:p>
      <w:pPr>
        <w:pStyle w:val="FirstParagraph"/>
      </w:pPr>
      <w:r>
        <w:rPr>
          <w:rFonts w:hint="eastAsia"/>
        </w:rPr>
        <w:t xml:space="preserve">饮品服务任务具有明确的流程先验，因此本文不将阶段划分表述为完全自监督分割，而采用基于任务流程先验的弱监督阶段标注方式。具体而言，首先根据示教流程将完整轨迹按时间段或关键帧粗分为右臂抓饮料、右臂对准并倒水、左臂抓杯子、左臂放杯子和双臂协同倒水等子任务；随后结合夹爪开合状态、末端速度变化、瓶身倾斜角度、杯子位置变化和人工检查结果进行半自动校正。对于边界不明显的阶段，如对准到倾倒、倾倒到恢复，可保留短时间过渡片段并在训练中给予平滑约束，避免模型将阶段切换学习成突变动作。</w:t>
      </w:r>
    </w:p>
    <w:p>
      <w:pPr>
        <w:pStyle w:val="BodyText"/>
      </w:pPr>
      <w:r>
        <w:rPr>
          <w:rFonts w:hint="eastAsia"/>
        </w:rPr>
        <w:t xml:space="preserve">阶段标签与任务角色标签共同写入训练样本，形成</w:t>
      </w:r>
      <w:r>
        <w:t xml:space="preserve"> </w:t>
      </w:r>
      <m:oMath>
        <m:r>
          <m:rPr>
            <m:sty m:val="p"/>
          </m:rPr>
          <m:t>(</m:t>
        </m:r>
        <m:sSub>
          <m:e>
            <m:r>
              <m:t>o</m:t>
            </m:r>
          </m:e>
          <m:sub>
            <m:r>
              <m:t>t</m:t>
            </m:r>
          </m:sub>
        </m:sSub>
        <m:r>
          <m:rPr>
            <m:sty m:val="p"/>
          </m:rPr>
          <m:t>,</m:t>
        </m:r>
        <m:r>
          <m:t>x</m:t>
        </m:r>
        <m:r>
          <m:rPr>
            <m:sty m:val="p"/>
          </m:rPr>
          <m:t>,</m:t>
        </m:r>
        <m:sSub>
          <m:e>
            <m:r>
              <m:t>p</m:t>
            </m:r>
          </m:e>
          <m:sub>
            <m:r>
              <m:t>t</m:t>
            </m:r>
          </m:sub>
        </m:sSub>
        <m:r>
          <m:rPr>
            <m:sty m:val="p"/>
          </m:rPr>
          <m:t>,</m:t>
        </m:r>
        <m:sSub>
          <m:e>
            <m:r>
              <m:t>r</m:t>
            </m:r>
          </m:e>
          <m:sub>
            <m:r>
              <m:t>t</m:t>
            </m:r>
          </m:sub>
        </m:sSub>
        <m:r>
          <m:rPr>
            <m:sty m:val="p"/>
          </m:rPr>
          <m:t>,</m:t>
        </m:r>
        <m:sSub>
          <m:e>
            <m:r>
              <m:t>A</m:t>
            </m:r>
          </m:e>
          <m:sub>
            <m:r>
              <m:t>t</m:t>
            </m:r>
          </m:sub>
        </m:sSub>
        <m:r>
          <m:rPr>
            <m:sty m:val="p"/>
          </m:rPr>
          <m:t>)</m:t>
        </m:r>
      </m:oMath>
      <w:r>
        <w:t xml:space="preserve"> </w:t>
      </w:r>
      <w:r>
        <w:rPr>
          <w:rFonts w:hint="eastAsia"/>
        </w:rPr>
        <w:t xml:space="preserve">形式的数据条目。其中</w:t>
      </w:r>
      <w:r>
        <w:t xml:space="preserve"> </w:t>
      </w:r>
      <m:oMath>
        <m:sSub>
          <m:e>
            <m:r>
              <m:t>p</m:t>
            </m:r>
          </m:e>
          <m:sub>
            <m:r>
              <m:t>t</m:t>
            </m:r>
          </m:sub>
        </m:sSub>
      </m:oMath>
      <w:r>
        <w:t xml:space="preserve"> </w:t>
      </w:r>
      <w:r>
        <w:rPr>
          <w:rFonts w:hint="eastAsia"/>
        </w:rPr>
        <w:t xml:space="preserve">描述当前处于接近、抓取、对准、倾倒、恢复或放置等阶段，</w:t>
      </w:r>
      <m:oMath>
        <m:sSub>
          <m:e>
            <m:r>
              <m:t>r</m:t>
            </m:r>
          </m:e>
          <m:sub>
            <m:r>
              <m:t>t</m:t>
            </m:r>
          </m:sub>
        </m:sSub>
      </m:oMath>
      <w:r>
        <w:t xml:space="preserve"> </w:t>
      </w:r>
      <w:r>
        <w:rPr>
          <w:rFonts w:hint="eastAsia"/>
        </w:rPr>
        <w:t xml:space="preserve">描述</w:t>
      </w:r>
      <w:r>
        <w:t xml:space="preserve"> LEFT_GRASP_CUP、RIGHT_GRASP_BOTTLE、BIMANUAL_HOLD_POUR </w:t>
      </w:r>
      <w:r>
        <w:rPr>
          <w:rFonts w:hint="eastAsia"/>
        </w:rPr>
        <w:t xml:space="preserve">等任务角色。若将一条完整轨迹记为</w:t>
      </w:r>
      <w:r>
        <w:t xml:space="preserve"> </w:t>
      </w:r>
      <m:oMath>
        <m:r>
          <m:t>τ</m:t>
        </m:r>
      </m:oMath>
      <w:r>
        <w:rPr>
          <w:rFonts w:hint="eastAsia"/>
        </w:rPr>
        <w:t xml:space="preserve">，则可由任务流程先验切分为</w:t>
      </w:r>
    </w:p>
    <w:p>
      <w:pPr>
        <w:pStyle w:val="BodyText"/>
      </w:pPr>
      <m:oMathPara>
        <m:oMathParaPr>
          <m:jc m:val="center"/>
        </m:oMathParaPr>
        <m:oMath>
          <m:r>
            <m:t>τ</m:t>
          </m:r>
          <m:r>
            <m:rPr>
              <m:sty m:val="p"/>
            </m:rPr>
            <m:t>=</m:t>
          </m:r>
          <m:r>
            <m:rPr>
              <m:sty m:val="p"/>
            </m:rPr>
            <m:t>{</m:t>
          </m:r>
          <m:sSub>
            <m:e>
              <m:r>
                <m:t>τ</m:t>
              </m:r>
            </m:e>
            <m:sub>
              <m:r>
                <m:rPr>
                  <m:sty m:val="p"/>
                </m:rPr>
                <m:t>R</m:t>
              </m:r>
              <m:r>
                <m:rPr>
                  <m:sty m:val="p"/>
                </m:rPr>
                <m:t>G</m:t>
              </m:r>
            </m:sub>
          </m:sSub>
          <m:r>
            <m:rPr>
              <m:sty m:val="p"/>
            </m:rPr>
            <m:t>,</m:t>
          </m:r>
          <m:sSub>
            <m:e>
              <m:r>
                <m:t>τ</m:t>
              </m:r>
            </m:e>
            <m:sub>
              <m:r>
                <m:rPr>
                  <m:sty m:val="p"/>
                </m:rPr>
                <m:t>R</m:t>
              </m:r>
              <m:r>
                <m:rPr>
                  <m:sty m:val="p"/>
                </m:rPr>
                <m:t>P</m:t>
              </m:r>
            </m:sub>
          </m:sSub>
          <m:r>
            <m:rPr>
              <m:sty m:val="p"/>
            </m:rPr>
            <m:t>,</m:t>
          </m:r>
          <m:sSub>
            <m:e>
              <m:r>
                <m:t>τ</m:t>
              </m:r>
            </m:e>
            <m:sub>
              <m:r>
                <m:rPr>
                  <m:sty m:val="p"/>
                </m:rPr>
                <m:t>L</m:t>
              </m:r>
              <m:r>
                <m:rPr>
                  <m:sty m:val="p"/>
                </m:rPr>
                <m:t>G</m:t>
              </m:r>
            </m:sub>
          </m:sSub>
          <m:r>
            <m:rPr>
              <m:sty m:val="p"/>
            </m:rPr>
            <m:t>,</m:t>
          </m:r>
          <m:sSub>
            <m:e>
              <m:r>
                <m:t>τ</m:t>
              </m:r>
            </m:e>
            <m:sub>
              <m:r>
                <m:rPr>
                  <m:sty m:val="p"/>
                </m:rPr>
                <m:t>L</m:t>
              </m:r>
              <m:r>
                <m:rPr>
                  <m:sty m:val="p"/>
                </m:rPr>
                <m:t>P</m:t>
              </m:r>
            </m:sub>
          </m:sSub>
          <m:r>
            <m:rPr>
              <m:sty m:val="p"/>
            </m:rPr>
            <m:t>,</m:t>
          </m:r>
          <m:sSub>
            <m:e>
              <m:r>
                <m:t>τ</m:t>
              </m:r>
            </m:e>
            <m:sub>
              <m:r>
                <m:rPr>
                  <m:sty m:val="p"/>
                </m:rPr>
                <m:t>B</m:t>
              </m:r>
              <m:r>
                <m:rPr>
                  <m:sty m:val="p"/>
                </m:rPr>
                <m:t>P</m:t>
              </m:r>
            </m:sub>
          </m:sSub>
          <m:r>
            <m:rPr>
              <m:sty m:val="p"/>
            </m:rPr>
            <m:t>}</m:t>
          </m:r>
          <m:r>
            <m:rPr>
              <m:sty m:val="p"/>
            </m:rPr>
            <m:t>,</m:t>
          </m:r>
        </m:oMath>
      </m:oMathPara>
    </w:p>
    <w:p>
      <w:pPr>
        <w:pStyle w:val="FirstParagraph"/>
      </w:pPr>
      <w:r>
        <w:rPr>
          <w:rFonts w:hint="eastAsia"/>
        </w:rPr>
        <w:t xml:space="preserve">其中</w:t>
      </w:r>
      <w:r>
        <w:t xml:space="preserve"> RG、RP、LG、LP </w:t>
      </w:r>
      <w:r>
        <w:rPr>
          <w:rFonts w:hint="eastAsia"/>
        </w:rPr>
        <w:t xml:space="preserve">和</w:t>
      </w:r>
      <w:r>
        <w:t xml:space="preserve"> BP </w:t>
      </w:r>
      <w:r>
        <w:rPr>
          <w:rFonts w:hint="eastAsia"/>
        </w:rPr>
        <w:t xml:space="preserve">分别对应右臂抓饮料、右臂对准倒水、左臂抓杯、左臂放杯和双臂协同倒水。该标注方式依赖任务流程和少量校正，工程成本较低，也便于在真实采集数据不断增加时迭代更新。</w:t>
      </w:r>
    </w:p>
    <w:bookmarkEnd w:id="30"/>
    <w:bookmarkStart w:id="31" w:name="课程学习式后训练策略"/>
    <w:p>
      <w:pPr>
        <w:pStyle w:val="Heading2"/>
      </w:pPr>
      <w:r>
        <w:rPr>
          <w:rStyle w:val="SectionNumber"/>
        </w:rPr>
        <w:t xml:space="preserve">4.2</w:t>
      </w:r>
      <w:r>
        <w:tab/>
      </w:r>
      <w:r>
        <w:rPr>
          <w:rFonts w:hint="eastAsia"/>
        </w:rPr>
        <w:t xml:space="preserve">课程学习式后训练策略</w:t>
      </w:r>
    </w:p>
    <w:p>
      <w:pPr>
        <w:pStyle w:val="FirstParagraph"/>
      </w:pPr>
      <w:r>
        <w:rPr>
          <w:rFonts w:hint="eastAsia"/>
        </w:rPr>
        <w:t xml:space="preserve">训练策略采用</w:t>
      </w:r>
      <w:r>
        <w:rPr>
          <w:rFonts w:hint="eastAsia"/>
        </w:rPr>
        <w:t xml:space="preserve">“子动作学习</w:t>
      </w:r>
      <w:r>
        <w:t xml:space="preserve"> + </w:t>
      </w:r>
      <w:r>
        <w:rPr>
          <w:rFonts w:hint="eastAsia"/>
        </w:rPr>
        <w:t xml:space="preserve">多任务联合</w:t>
      </w:r>
      <w:r>
        <w:t xml:space="preserve"> + </w:t>
      </w:r>
      <w:r>
        <w:rPr>
          <w:rFonts w:hint="eastAsia"/>
        </w:rPr>
        <w:t xml:space="preserve">完整轨迹微调”</w:t>
      </w:r>
      <w:r>
        <w:rPr>
          <w:rFonts w:hint="eastAsia"/>
        </w:rPr>
        <w:t xml:space="preserve">的课程学习思想。第一步，从完整示教数据中切分出可复用子动作片段，使模型分别接触右臂抓饮料、右臂对准并倒水、左臂抓杯子、左臂放杯子、双臂协同倒水等关键动作模式。该阶段的目标不是得到多个彼此独立的策略，而是让同一策略模型在任务角色</w:t>
      </w:r>
      <w:r>
        <w:t xml:space="preserve"> token </w:t>
      </w:r>
      <w:r>
        <w:rPr>
          <w:rFonts w:hint="eastAsia"/>
        </w:rPr>
        <w:t xml:space="preserve">和阶段</w:t>
      </w:r>
      <w:r>
        <w:t xml:space="preserve"> prompt </w:t>
      </w:r>
      <w:r>
        <w:rPr>
          <w:rFonts w:hint="eastAsia"/>
        </w:rPr>
        <w:t xml:space="preserve">条件下学习不同动作模式的基本控制规律。</w:t>
      </w:r>
    </w:p>
    <w:p>
      <w:pPr>
        <w:pStyle w:val="BodyText"/>
      </w:pPr>
      <w:r>
        <w:rPr>
          <w:rFonts w:hint="eastAsia"/>
        </w:rPr>
        <w:t xml:space="preserve">第二步，将多个子任务混合到同一训练集中进行多任务联合训练，并使用均衡采样避免高频或较长子任务主导梯度。子任务数据集可表示为</w:t>
      </w:r>
    </w:p>
    <w:p>
      <w:pPr>
        <w:pStyle w:val="BodyText"/>
      </w:pPr>
      <m:oMathPara>
        <m:oMathParaPr>
          <m:jc m:val="center"/>
        </m:oMathParaPr>
        <m:oMath>
          <m:sSub>
            <m:e>
              <m:r>
                <m:rPr>
                  <m:scr m:val="script"/>
                  <m:sty m:val="p"/>
                </m:rPr>
                <m:t>D</m:t>
              </m:r>
            </m:e>
            <m:sub>
              <m:r>
                <m:rPr>
                  <m:sty m:val="p"/>
                </m:rPr>
                <m:t>s</m:t>
              </m:r>
              <m:r>
                <m:rPr>
                  <m:sty m:val="p"/>
                </m:rPr>
                <m:t>u</m:t>
              </m:r>
              <m:r>
                <m:rPr>
                  <m:sty m:val="p"/>
                </m:rPr>
                <m:t>b</m:t>
              </m:r>
            </m:sub>
          </m:sSub>
          <m:r>
            <m:rPr>
              <m:sty m:val="p"/>
            </m:rPr>
            <m:t>=</m:t>
          </m:r>
          <m:sSub>
            <m:e>
              <m:r>
                <m:rPr>
                  <m:scr m:val="script"/>
                  <m:sty m:val="p"/>
                </m:rPr>
                <m:t>D</m:t>
              </m:r>
            </m:e>
            <m:sub>
              <m:r>
                <m:rPr>
                  <m:sty m:val="p"/>
                </m:rPr>
                <m:t>R</m:t>
              </m:r>
              <m:r>
                <m:rPr>
                  <m:sty m:val="p"/>
                </m:rPr>
                <m:t>G</m:t>
              </m:r>
            </m:sub>
          </m:sSub>
          <m:r>
            <m:rPr>
              <m:sty m:val="p"/>
            </m:rPr>
            <m:t>∪</m:t>
          </m:r>
          <m:sSub>
            <m:e>
              <m:r>
                <m:rPr>
                  <m:scr m:val="script"/>
                  <m:sty m:val="p"/>
                </m:rPr>
                <m:t>D</m:t>
              </m:r>
            </m:e>
            <m:sub>
              <m:r>
                <m:rPr>
                  <m:sty m:val="p"/>
                </m:rPr>
                <m:t>R</m:t>
              </m:r>
              <m:r>
                <m:rPr>
                  <m:sty m:val="p"/>
                </m:rPr>
                <m:t>P</m:t>
              </m:r>
            </m:sub>
          </m:sSub>
          <m:r>
            <m:rPr>
              <m:sty m:val="p"/>
            </m:rPr>
            <m:t>∪</m:t>
          </m:r>
          <m:sSub>
            <m:e>
              <m:r>
                <m:rPr>
                  <m:scr m:val="script"/>
                  <m:sty m:val="p"/>
                </m:rPr>
                <m:t>D</m:t>
              </m:r>
            </m:e>
            <m:sub>
              <m:r>
                <m:rPr>
                  <m:sty m:val="p"/>
                </m:rPr>
                <m:t>L</m:t>
              </m:r>
              <m:r>
                <m:rPr>
                  <m:sty m:val="p"/>
                </m:rPr>
                <m:t>G</m:t>
              </m:r>
            </m:sub>
          </m:sSub>
          <m:r>
            <m:rPr>
              <m:sty m:val="p"/>
            </m:rPr>
            <m:t>∪</m:t>
          </m:r>
          <m:sSub>
            <m:e>
              <m:r>
                <m:rPr>
                  <m:scr m:val="script"/>
                  <m:sty m:val="p"/>
                </m:rPr>
                <m:t>D</m:t>
              </m:r>
            </m:e>
            <m:sub>
              <m:r>
                <m:rPr>
                  <m:sty m:val="p"/>
                </m:rPr>
                <m:t>L</m:t>
              </m:r>
              <m:r>
                <m:rPr>
                  <m:sty m:val="p"/>
                </m:rPr>
                <m:t>P</m:t>
              </m:r>
            </m:sub>
          </m:sSub>
          <m:r>
            <m:rPr>
              <m:sty m:val="p"/>
            </m:rPr>
            <m:t>∪</m:t>
          </m:r>
          <m:sSub>
            <m:e>
              <m:r>
                <m:rPr>
                  <m:scr m:val="script"/>
                  <m:sty m:val="p"/>
                </m:rPr>
                <m:t>D</m:t>
              </m:r>
            </m:e>
            <m:sub>
              <m:r>
                <m:rPr>
                  <m:sty m:val="p"/>
                </m:rPr>
                <m:t>B</m:t>
              </m:r>
              <m:r>
                <m:rPr>
                  <m:sty m:val="p"/>
                </m:rPr>
                <m:t>P</m:t>
              </m:r>
            </m:sub>
          </m:sSub>
          <m:r>
            <m:rPr>
              <m:sty m:val="p"/>
            </m:rPr>
            <m:t>,</m:t>
          </m:r>
          <m:r>
            <m:t> </m:t>
          </m:r>
          <m:r>
            <m:t>P</m:t>
          </m:r>
          <m:r>
            <m:rPr>
              <m:sty m:val="p"/>
            </m:rPr>
            <m:t>(</m:t>
          </m:r>
          <m:sSub>
            <m:e>
              <m:r>
                <m:rPr>
                  <m:sty m:val="p"/>
                </m:rPr>
                <m:t>T</m:t>
              </m:r>
              <m:r>
                <m:rPr>
                  <m:sty m:val="p"/>
                </m:rPr>
                <m:t>a</m:t>
              </m:r>
              <m:r>
                <m:rPr>
                  <m:sty m:val="p"/>
                </m:rPr>
                <m:t>s</m:t>
              </m:r>
              <m:r>
                <m:rPr>
                  <m:sty m:val="p"/>
                </m:rPr>
                <m:t>k</m:t>
              </m:r>
            </m:e>
            <m:sub>
              <m:r>
                <m:t>i</m:t>
              </m:r>
            </m:sub>
          </m:sSub>
          <m:r>
            <m:rPr>
              <m:sty m:val="p"/>
            </m:rPr>
            <m:t>)</m:t>
          </m:r>
          <m:r>
            <m:rPr>
              <m:sty m:val="p"/>
            </m:rPr>
            <m:t>≈</m:t>
          </m:r>
          <m:f>
            <m:fPr>
              <m:type m:val="bar"/>
            </m:fPr>
            <m:num>
              <m:r>
                <m:t>1</m:t>
              </m:r>
            </m:num>
            <m:den>
              <m:r>
                <m:t>N</m:t>
              </m:r>
            </m:den>
          </m:f>
          <m:r>
            <m:rPr>
              <m:sty m:val="p"/>
            </m:rPr>
            <m:t>.</m:t>
          </m:r>
        </m:oMath>
      </m:oMathPara>
    </w:p>
    <w:p>
      <w:pPr>
        <w:pStyle w:val="FirstParagraph"/>
      </w:pPr>
      <w:r>
        <w:rPr>
          <w:rFonts w:hint="eastAsia"/>
        </w:rPr>
        <w:t xml:space="preserve">训练样本通过</w:t>
      </w:r>
      <w:r>
        <w:t xml:space="preserve"> task role token </w:t>
      </w:r>
      <w:r>
        <w:rPr>
          <w:rFonts w:hint="eastAsia"/>
        </w:rPr>
        <w:t xml:space="preserve">区分任务角色，通过</w:t>
      </w:r>
      <w:r>
        <w:t xml:space="preserve"> phase-aware prompt </w:t>
      </w:r>
      <w:r>
        <w:rPr>
          <w:rFonts w:hint="eastAsia"/>
        </w:rPr>
        <w:t xml:space="preserve">区分阶段，使模型在同一参数空间中学习</w:t>
      </w:r>
      <w:r>
        <w:rPr>
          <w:rFonts w:hint="eastAsia"/>
        </w:rPr>
        <w:t xml:space="preserve">“当前应该由哪只手完成什么动作”</w:t>
      </w:r>
      <w:r>
        <w:rPr>
          <w:rFonts w:hint="eastAsia"/>
        </w:rPr>
        <w:t xml:space="preserve">。这种做法比按顺序单独训练同一套网络更稳妥，因为后者容易使后训练技能覆盖前面技能。</w:t>
      </w:r>
    </w:p>
    <w:p>
      <w:pPr>
        <w:pStyle w:val="BodyText"/>
      </w:pPr>
      <w:r>
        <w:rPr>
          <w:rFonts w:hint="eastAsia"/>
        </w:rPr>
        <w:t xml:space="preserve">第三步，在完整任务轨迹上继续微调，使模型学习子动作之间的时序衔接，例如从右臂抓瓶过渡到瓶口对准，从双臂对准过渡到右臂倾倒，以及从停止倾倒过渡到左臂放杯。完整轨迹微调时保留部分子任务数据进行</w:t>
      </w:r>
      <w:r>
        <w:t xml:space="preserve"> </w:t>
      </w:r>
      <w:r>
        <w:rPr>
          <w:rFonts w:hint="eastAsia"/>
        </w:rPr>
        <w:t xml:space="preserve">replay/rehearsal，使模型在学习全流程连贯性的同时持续回顾早期子技能。组合训练目标可写为</w:t>
      </w:r>
    </w:p>
    <w:p>
      <w:pPr>
        <w:pStyle w:val="BodyText"/>
      </w:pPr>
      <m:oMathPara>
        <m:oMathParaPr>
          <m:jc m:val="center"/>
        </m:oMathParaPr>
        <m:oMath>
          <m:sSub>
            <m:e>
              <m:r>
                <m:rPr>
                  <m:scr m:val="script"/>
                  <m:sty m:val="p"/>
                </m:rPr>
                <m:t>L</m:t>
              </m:r>
            </m:e>
            <m:sub>
              <m:r>
                <m:rPr>
                  <m:sty m:val="p"/>
                </m:rPr>
                <m:t>f</m:t>
              </m:r>
              <m:r>
                <m:rPr>
                  <m:sty m:val="p"/>
                </m:rPr>
                <m:t>i</m:t>
              </m:r>
              <m:r>
                <m:rPr>
                  <m:sty m:val="p"/>
                </m:rPr>
                <m:t>n</m:t>
              </m:r>
              <m:r>
                <m:rPr>
                  <m:sty m:val="p"/>
                </m:rPr>
                <m:t>a</m:t>
              </m:r>
              <m:r>
                <m:rPr>
                  <m:sty m:val="p"/>
                </m:rPr>
                <m:t>l</m:t>
              </m:r>
            </m:sub>
          </m:sSub>
          <m:r>
            <m:rPr>
              <m:sty m:val="p"/>
            </m:rPr>
            <m:t>=</m:t>
          </m:r>
          <m:sSub>
            <m:e>
              <m:r>
                <m:rPr>
                  <m:scr m:val="script"/>
                  <m:sty m:val="p"/>
                </m:rPr>
                <m:t>L</m:t>
              </m:r>
            </m:e>
            <m:sub>
              <m:r>
                <m:rPr>
                  <m:sty m:val="p"/>
                </m:rPr>
                <m:t>f</m:t>
              </m:r>
              <m:r>
                <m:rPr>
                  <m:sty m:val="p"/>
                </m:rPr>
                <m:t>u</m:t>
              </m:r>
              <m:r>
                <m:rPr>
                  <m:sty m:val="p"/>
                </m:rPr>
                <m:t>l</m:t>
              </m:r>
              <m:r>
                <m:rPr>
                  <m:sty m:val="p"/>
                </m:rPr>
                <m:t>l</m:t>
              </m:r>
            </m:sub>
          </m:sSub>
          <m:r>
            <m:rPr>
              <m:sty m:val="p"/>
            </m:rPr>
            <m:t>+</m:t>
          </m:r>
          <m:sSub>
            <m:e>
              <m:r>
                <m:t>λ</m:t>
              </m:r>
            </m:e>
            <m:sub>
              <m:r>
                <m:rPr>
                  <m:sty m:val="p"/>
                </m:rPr>
                <m:t>r</m:t>
              </m:r>
              <m:r>
                <m:rPr>
                  <m:sty m:val="p"/>
                </m:rPr>
                <m:t>e</m:t>
              </m:r>
              <m:r>
                <m:rPr>
                  <m:sty m:val="p"/>
                </m:rPr>
                <m:t>p</m:t>
              </m:r>
              <m:r>
                <m:rPr>
                  <m:sty m:val="p"/>
                </m:rPr>
                <m:t>l</m:t>
              </m:r>
              <m:r>
                <m:rPr>
                  <m:sty m:val="p"/>
                </m:rPr>
                <m:t>a</m:t>
              </m:r>
              <m:r>
                <m:rPr>
                  <m:sty m:val="p"/>
                </m:rPr>
                <m:t>y</m:t>
              </m:r>
            </m:sub>
          </m:sSub>
          <m:sSub>
            <m:e>
              <m:r>
                <m:rPr>
                  <m:scr m:val="script"/>
                  <m:sty m:val="p"/>
                </m:rPr>
                <m:t>L</m:t>
              </m:r>
            </m:e>
            <m:sub>
              <m:r>
                <m:rPr>
                  <m:sty m:val="p"/>
                </m:rPr>
                <m:t>s</m:t>
              </m:r>
              <m:r>
                <m:rPr>
                  <m:sty m:val="p"/>
                </m:rPr>
                <m:t>u</m:t>
              </m:r>
              <m:r>
                <m:rPr>
                  <m:sty m:val="p"/>
                </m:rPr>
                <m:t>b</m:t>
              </m:r>
            </m:sub>
          </m:sSub>
          <m:r>
            <m:rPr>
              <m:sty m:val="p"/>
            </m:rPr>
            <m:t>+</m:t>
          </m:r>
          <m:sSub>
            <m:e>
              <m:r>
                <m:t>λ</m:t>
              </m:r>
            </m:e>
            <m:sub>
              <m:r>
                <m:t>s</m:t>
              </m:r>
            </m:sub>
          </m:sSub>
          <m:sSub>
            <m:e>
              <m:r>
                <m:rPr>
                  <m:scr m:val="script"/>
                  <m:sty m:val="p"/>
                </m:rPr>
                <m:t>L</m:t>
              </m:r>
            </m:e>
            <m:sub>
              <m:r>
                <m:rPr>
                  <m:sty m:val="p"/>
                </m:rPr>
                <m:t>s</m:t>
              </m:r>
              <m:r>
                <m:rPr>
                  <m:sty m:val="p"/>
                </m:rPr>
                <m:t>m</m:t>
              </m:r>
              <m:r>
                <m:rPr>
                  <m:sty m:val="p"/>
                </m:rPr>
                <m:t>o</m:t>
              </m:r>
              <m:r>
                <m:rPr>
                  <m:sty m:val="p"/>
                </m:rPr>
                <m:t>o</m:t>
              </m:r>
              <m:r>
                <m:rPr>
                  <m:sty m:val="p"/>
                </m:rPr>
                <m:t>t</m:t>
              </m:r>
              <m:r>
                <m:rPr>
                  <m:sty m:val="p"/>
                </m:rPr>
                <m:t>h</m:t>
              </m:r>
            </m:sub>
          </m:sSub>
          <m:r>
            <m:rPr>
              <m:sty m:val="p"/>
            </m:rPr>
            <m:t>,</m:t>
          </m:r>
        </m:oMath>
      </m:oMathPara>
    </w:p>
    <w:p>
      <w:pPr>
        <w:pStyle w:val="FirstParagraph"/>
      </w:pPr>
      <w:r>
        <w:rPr>
          <w:rFonts w:hint="eastAsia"/>
        </w:rPr>
        <w:t xml:space="preserve">其中</w:t>
      </w:r>
      <w:r>
        <w:t xml:space="preserve"> </w:t>
      </w:r>
      <m:oMath>
        <m:sSub>
          <m:e>
            <m:r>
              <m:rPr>
                <m:scr m:val="script"/>
                <m:sty m:val="p"/>
              </m:rPr>
              <m:t>L</m:t>
            </m:r>
          </m:e>
          <m:sub>
            <m:r>
              <m:rPr>
                <m:sty m:val="p"/>
              </m:rPr>
              <m:t>f</m:t>
            </m:r>
            <m:r>
              <m:rPr>
                <m:sty m:val="p"/>
              </m:rPr>
              <m:t>u</m:t>
            </m:r>
            <m:r>
              <m:rPr>
                <m:sty m:val="p"/>
              </m:rPr>
              <m:t>l</m:t>
            </m:r>
            <m:r>
              <m:rPr>
                <m:sty m:val="p"/>
              </m:rPr>
              <m:t>l</m:t>
            </m:r>
          </m:sub>
        </m:sSub>
      </m:oMath>
      <w:r>
        <w:t xml:space="preserve"> </w:t>
      </w:r>
      <w:r>
        <w:rPr>
          <w:rFonts w:hint="eastAsia"/>
        </w:rPr>
        <w:t xml:space="preserve">约束完整饮品服务轨迹，</w:t>
      </w:r>
      <m:oMath>
        <m:sSub>
          <m:e>
            <m:r>
              <m:rPr>
                <m:scr m:val="script"/>
                <m:sty m:val="p"/>
              </m:rPr>
              <m:t>L</m:t>
            </m:r>
          </m:e>
          <m:sub>
            <m:r>
              <m:rPr>
                <m:sty m:val="p"/>
              </m:rPr>
              <m:t>s</m:t>
            </m:r>
            <m:r>
              <m:rPr>
                <m:sty m:val="p"/>
              </m:rPr>
              <m:t>u</m:t>
            </m:r>
            <m:r>
              <m:rPr>
                <m:sty m:val="p"/>
              </m:rPr>
              <m:t>b</m:t>
            </m:r>
          </m:sub>
        </m:sSub>
      </m:oMath>
      <w:r>
        <w:t xml:space="preserve"> </w:t>
      </w:r>
      <w:r>
        <w:rPr>
          <w:rFonts w:hint="eastAsia"/>
        </w:rPr>
        <w:t xml:space="preserve">约束子技能</w:t>
      </w:r>
      <w:r>
        <w:t xml:space="preserve"> replay </w:t>
      </w:r>
      <w:r>
        <w:rPr>
          <w:rFonts w:hint="eastAsia"/>
        </w:rPr>
        <w:t xml:space="preserve">数据，</w:t>
      </w:r>
      <m:oMath>
        <m:sSub>
          <m:e>
            <m:r>
              <m:t>λ</m:t>
            </m:r>
          </m:e>
          <m:sub>
            <m:r>
              <m:rPr>
                <m:sty m:val="p"/>
              </m:rPr>
              <m:t>r</m:t>
            </m:r>
            <m:r>
              <m:rPr>
                <m:sty m:val="p"/>
              </m:rPr>
              <m:t>e</m:t>
            </m:r>
            <m:r>
              <m:rPr>
                <m:sty m:val="p"/>
              </m:rPr>
              <m:t>p</m:t>
            </m:r>
            <m:r>
              <m:rPr>
                <m:sty m:val="p"/>
              </m:rPr>
              <m:t>l</m:t>
            </m:r>
            <m:r>
              <m:rPr>
                <m:sty m:val="p"/>
              </m:rPr>
              <m:t>a</m:t>
            </m:r>
            <m:r>
              <m:rPr>
                <m:sty m:val="p"/>
              </m:rPr>
              <m:t>y</m:t>
            </m:r>
          </m:sub>
        </m:sSub>
      </m:oMath>
      <w:r>
        <w:t xml:space="preserve"> </w:t>
      </w:r>
      <w:r>
        <w:rPr>
          <w:rFonts w:hint="eastAsia"/>
        </w:rPr>
        <w:t xml:space="preserve">控制子技能保持强度。该策略可概括为：先让模型学会每个动作，再让模型学会什么时候做哪个动作，最后让模型学会把这些动作连成完整任务流。</w:t>
      </w:r>
    </w:p>
    <w:bookmarkEnd w:id="31"/>
    <w:bookmarkStart w:id="32" w:name="技能覆盖防护与轻量微调"/>
    <w:p>
      <w:pPr>
        <w:pStyle w:val="Heading2"/>
      </w:pPr>
      <w:r>
        <w:rPr>
          <w:rStyle w:val="SectionNumber"/>
        </w:rPr>
        <w:t xml:space="preserve">4.3</w:t>
      </w:r>
      <w:r>
        <w:tab/>
      </w:r>
      <w:r>
        <w:rPr>
          <w:rFonts w:hint="eastAsia"/>
        </w:rPr>
        <w:t xml:space="preserve">技能覆盖防护与轻量微调</w:t>
      </w:r>
    </w:p>
    <w:p>
      <w:pPr>
        <w:pStyle w:val="FirstParagraph"/>
      </w:pPr>
      <w:r>
        <w:rPr>
          <w:rFonts w:hint="eastAsia"/>
        </w:rPr>
        <w:t xml:space="preserve">如果直接按照</w:t>
      </w:r>
      <w:r>
        <w:rPr>
          <w:rFonts w:hint="eastAsia"/>
        </w:rPr>
        <w:t xml:space="preserve">“右臂抓瓶、右臂倒水、左臂抓杯、左臂放杯”</w:t>
      </w:r>
      <w:r>
        <w:rPr>
          <w:rFonts w:hint="eastAsia"/>
        </w:rPr>
        <w:t xml:space="preserve">的顺序训练同一策略网络，后训练技能可能覆盖前面已学习的动作分布，表现为抓瓶能力下降、夹爪开合时机漂移或非任务手臂产生额外动作。为降低该风险，本文采用四类措施：其一，混合采样不同子任务，保持各类动作模式在训练中的可见性；其二，使用任务角色编码和阶段提示将不同技能显式区分，减少梯度对同一动作语义的混淆；其三，在完整轨迹微调阶段保留子任务</w:t>
      </w:r>
      <w:r>
        <w:t xml:space="preserve"> replay </w:t>
      </w:r>
      <w:r>
        <w:rPr>
          <w:rFonts w:hint="eastAsia"/>
        </w:rPr>
        <w:t xml:space="preserve">数据，借鉴持续学习中的</w:t>
      </w:r>
      <w:r>
        <w:t xml:space="preserve"> rehearsal </w:t>
      </w:r>
      <w:r>
        <w:rPr>
          <w:rFonts w:hint="eastAsia"/>
        </w:rPr>
        <w:t xml:space="preserve">思想；其四，优先采用</w:t>
      </w:r>
      <w:r>
        <w:t xml:space="preserve"> LoRA/adapter </w:t>
      </w:r>
      <w:r>
        <w:rPr>
          <w:rFonts w:hint="eastAsia"/>
        </w:rPr>
        <w:t xml:space="preserve">类参数高效微调方式，仅更新少量适配参数或解码侧参数，减少对预训练</w:t>
      </w:r>
      <w:r>
        <w:t xml:space="preserve"> VLA </w:t>
      </w:r>
      <w:r>
        <w:rPr>
          <w:rFonts w:hint="eastAsia"/>
        </w:rPr>
        <w:t xml:space="preserve">主干能力的扰动。上述设计的可行性来自三个方面：任务流程先验降低了阶段标注成本，条件化多任务学习避免了为每个子技能维护独立策略，分项损失记录则使训练调试能够落到具体手臂和夹爪维度。</w:t>
      </w:r>
    </w:p>
    <w:bookmarkEnd w:id="32"/>
    <w:bookmarkStart w:id="33" w:name="真机安全执行策略"/>
    <w:p>
      <w:pPr>
        <w:pStyle w:val="Heading2"/>
      </w:pPr>
      <w:r>
        <w:rPr>
          <w:rStyle w:val="SectionNumber"/>
        </w:rPr>
        <w:t xml:space="preserve">4.4</w:t>
      </w:r>
      <w:r>
        <w:tab/>
      </w:r>
      <w:r>
        <w:rPr>
          <w:rFonts w:hint="eastAsia"/>
        </w:rPr>
        <w:t xml:space="preserve">真机安全执行策略</w:t>
      </w:r>
    </w:p>
    <w:p>
      <w:pPr>
        <w:pStyle w:val="FirstParagraph"/>
      </w:pPr>
      <w:r>
        <w:rPr>
          <w:rFonts w:hint="eastAsia"/>
        </w:rPr>
        <w:t xml:space="preserve">真机部署中，模型输出动作需经过安全执行层处理。第一，动作限幅用于约束关节速度、末端位姿增量、瓶身倾角和双臂工作空间边界。第二，轨迹平滑用于降低相邻动作块之间的不连续性，可对重叠动作块进行加权融合，并限制末端加速度。第三，夹爪约束用于避免抓取前过早闭合、递送或倾倒中意外松开，以及杯子放置后未及时释放。第四，观测超时保护用于处理视觉目标丢失、推理延迟异常或机器人状态回读中断；当异常持续超过阈值时，系统进入保持、撤回或人工接管状态。</w:t>
      </w:r>
    </w:p>
    <w:bookmarkEnd w:id="33"/>
    <w:bookmarkEnd w:id="34"/>
    <w:bookmarkStart w:id="45" w:name="实验设计与定性验证"/>
    <w:p>
      <w:pPr>
        <w:pStyle w:val="Heading1"/>
      </w:pPr>
      <w:r>
        <w:rPr>
          <w:rStyle w:val="SectionNumber"/>
        </w:rPr>
        <w:t xml:space="preserve">5</w:t>
      </w:r>
      <w:r>
        <w:tab/>
      </w:r>
      <w:r>
        <w:rPr>
          <w:rFonts w:hint="eastAsia"/>
        </w:rPr>
        <w:t xml:space="preserve">实验设计与定性验证</w:t>
      </w:r>
    </w:p>
    <w:bookmarkStart w:id="36" w:name="实验平台与场景设置"/>
    <w:p>
      <w:pPr>
        <w:pStyle w:val="Heading2"/>
      </w:pPr>
      <w:r>
        <w:rPr>
          <w:rStyle w:val="SectionNumber"/>
        </w:rPr>
        <w:t xml:space="preserve">5.1</w:t>
      </w:r>
      <w:r>
        <w:tab/>
      </w:r>
      <w:r>
        <w:rPr>
          <w:rFonts w:hint="eastAsia"/>
        </w:rPr>
        <w:t xml:space="preserve">实验平台与场景设置</w:t>
      </w:r>
    </w:p>
    <w:p>
      <w:pPr>
        <w:pStyle w:val="FirstParagraph"/>
      </w:pPr>
      <w:r>
        <w:rPr>
          <w:rFonts w:hint="eastAsia"/>
        </w:rPr>
        <w:t xml:space="preserve">实验拟采用智元</w:t>
      </w:r>
      <w:r>
        <w:t xml:space="preserve"> G1 </w:t>
      </w:r>
      <w:r>
        <w:rPr>
          <w:rFonts w:hint="eastAsia"/>
        </w:rPr>
        <w:t xml:space="preserve">双臂机器人作为真机平台，桌面环境包含多种饮品、杯子、杯垫和背景干扰物。感知输入包括全局相机和左右腕部相机，控制输出包括左右臂动作和夹爪动作。实验场景应覆盖不同饮品类别、不同初始位置、不同语言指令表达以及轻微物体位置扰动。由于当前报告重点是方法论证和实验方案设计，本文不展示尚未完成的成功率结果，而是给出可复现实验协议、定性快照占位和过程观察项。后续补充真机实验时，每次实验应记录初始物体布局、语言指令、任务阶段标签、模型输出动作块、执行过程截图和失败原因。</w:t>
      </w:r>
    </w:p>
    <w:bookmarkStart w:id="35" w:name="fig:real_scene"/>
    <w:tbl>
      <w:tblPr>
        <w:tblStyle w:val="FigureTable"/>
        <w:tblW w:type="auto" w:w="0"/>
        <w:jc w:val="center"/>
        <w:tblLook w:firstRow="0" w:lastRow="0" w:firstColumn="0" w:lastColumn="0"/>
      </w:tblPr>
      <w:tblGrid/>
    </w:tbl>
    <w:p>
      <w:pPr>
        <w:pStyle w:val="ImageCaption"/>
      </w:pPr>
      <w:r>
        <w:rPr>
          <w:rFonts w:hint="eastAsia"/>
        </w:rPr>
        <w:t xml:space="preserve">双臂机器人饮品服务真机实验场景</w:t>
      </w:r>
    </w:p>
    <w:bookmarkEnd w:id="35"/>
    <w:bookmarkEnd w:id="36"/>
    <w:bookmarkStart w:id="38" w:name="实验一多饮品抓取与递送任务"/>
    <w:p>
      <w:pPr>
        <w:pStyle w:val="Heading2"/>
      </w:pPr>
      <w:r>
        <w:rPr>
          <w:rStyle w:val="SectionNumber"/>
        </w:rPr>
        <w:t xml:space="preserve">5.2</w:t>
      </w:r>
      <w:r>
        <w:tab/>
      </w:r>
      <w:r>
        <w:rPr>
          <w:rFonts w:hint="eastAsia"/>
        </w:rPr>
        <w:t xml:space="preserve">实验一：多饮品抓取与递送任务</w:t>
      </w:r>
    </w:p>
    <w:p>
      <w:pPr>
        <w:pStyle w:val="FirstParagraph"/>
      </w:pPr>
      <w:r>
        <w:rPr>
          <w:rFonts w:hint="eastAsia"/>
        </w:rPr>
        <w:t xml:space="preserve">实验一用于验证系统对不同饮品、不同位置和不同语言指令的执行能力。每次实验给定一条语言指令，例如</w:t>
      </w:r>
      <w:r>
        <w:rPr>
          <w:rFonts w:hint="eastAsia"/>
        </w:rPr>
        <w:t xml:space="preserve">“把左侧的矿泉水递给我”</w:t>
      </w:r>
      <w:r>
        <w:rPr>
          <w:rFonts w:hint="eastAsia"/>
        </w:rPr>
        <w:t xml:space="preserve">或</w:t>
      </w:r>
      <w:r>
        <w:rPr>
          <w:rFonts w:hint="eastAsia"/>
        </w:rPr>
        <w:t xml:space="preserve">“请拿起桌面中间的饮料并放到指定位置”</w:t>
      </w:r>
      <w:r>
        <w:rPr>
          <w:rFonts w:hint="eastAsia"/>
        </w:rPr>
        <w:t xml:space="preserve">。机器人需要完成目标识别、接近、抓取、抬升、递送或放置。该实验重点观察语言条件目标选择是否正确、右臂接近轨迹是否避开其他物体、夹爪闭合是否发生在合适接触时刻，以及非任务手臂是否保持安全姿态。若出现异常，应区分目标识别错误、右臂接近误差、夹爪闭合时机错误、抓取后滑落和非任务手臂误动作等类型，以对应</w:t>
      </w:r>
      <w:r>
        <w:t xml:space="preserve"> BTA </w:t>
      </w:r>
      <w:r>
        <w:rPr>
          <w:rFonts w:hint="eastAsia"/>
        </w:rPr>
        <w:t xml:space="preserve">的分项损失诊断。</w:t>
      </w:r>
    </w:p>
    <w:bookmarkStart w:id="37" w:name="fig:qual_grasp_delivery"/>
    <w:tbl>
      <w:tblPr>
        <w:tblStyle w:val="FigureTable"/>
        <w:tblW w:type="auto" w:w="0"/>
        <w:jc w:val="center"/>
        <w:tblLook w:firstRow="0" w:lastRow="0" w:firstColumn="0" w:lastColumn="0"/>
      </w:tblPr>
      <w:tblGrid/>
    </w:tbl>
    <w:p>
      <w:pPr>
        <w:pStyle w:val="ImageCaption"/>
      </w:pPr>
      <w:r>
        <w:rPr>
          <w:rFonts w:hint="eastAsia"/>
        </w:rPr>
        <w:t xml:space="preserve">多饮品抓取与递送任务的定性过程快照</w:t>
      </w:r>
    </w:p>
    <w:bookmarkEnd w:id="37"/>
    <w:bookmarkEnd w:id="38"/>
    <w:bookmarkStart w:id="40" w:name="实验二双臂协同倒水任务"/>
    <w:p>
      <w:pPr>
        <w:pStyle w:val="Heading2"/>
      </w:pPr>
      <w:r>
        <w:rPr>
          <w:rStyle w:val="SectionNumber"/>
        </w:rPr>
        <w:t xml:space="preserve">5.3</w:t>
      </w:r>
      <w:r>
        <w:tab/>
      </w:r>
      <w:r>
        <w:rPr>
          <w:rFonts w:hint="eastAsia"/>
        </w:rPr>
        <w:t xml:space="preserve">实验二：双臂协同倒水任务</w:t>
      </w:r>
    </w:p>
    <w:p>
      <w:pPr>
        <w:pStyle w:val="FirstParagraph"/>
      </w:pPr>
      <w:r>
        <w:rPr>
          <w:rFonts w:hint="eastAsia"/>
        </w:rPr>
        <w:t xml:space="preserve">实验二用于验证双臂协同倒水能力。任务要求右臂抓取饮品并将液体倒入杯子约三分之一，左臂抓取杯子并在倒水后将杯子放置到杯垫上。该实验包含右臂抓瓶、左臂抓杯、双臂对准、右臂倾倒、停止倾倒、左臂放杯和双臂撤回等阶段，重点观察阶段切换、左右臂角色分工和协同执行稳定性。该实验不以当前稿件中的成功率数字作为主要呈现方式，而应记录瓶口与杯口对准情况、倾倒开始和停止时刻、杯子稳定性、液体洒漏情况以及杯子落到杯垫的偏差，从而分析失败是否由阶段切换、右臂倾角控制或左臂持杯稳定性引起。</w:t>
      </w:r>
    </w:p>
    <w:bookmarkStart w:id="39" w:name="fig:qual_bimanual_pour"/>
    <w:tbl>
      <w:tblPr>
        <w:tblStyle w:val="FigureTable"/>
        <w:tblW w:type="auto" w:w="0"/>
        <w:jc w:val="center"/>
        <w:tblLook w:firstRow="0" w:lastRow="0" w:firstColumn="0" w:lastColumn="0"/>
      </w:tblPr>
      <w:tblGrid/>
    </w:tbl>
    <w:p>
      <w:pPr>
        <w:pStyle w:val="ImageCaption"/>
      </w:pPr>
      <w:r>
        <w:rPr>
          <w:rFonts w:hint="eastAsia"/>
        </w:rPr>
        <w:t xml:space="preserve">双臂协同倒水任务的定性过程快照</w:t>
      </w:r>
    </w:p>
    <w:bookmarkEnd w:id="39"/>
    <w:bookmarkEnd w:id="40"/>
    <w:bookmarkStart w:id="41" w:name="对比与消融验证"/>
    <w:p>
      <w:pPr>
        <w:pStyle w:val="Heading2"/>
      </w:pPr>
      <w:r>
        <w:rPr>
          <w:rStyle w:val="SectionNumber"/>
        </w:rPr>
        <w:t xml:space="preserve">5.4</w:t>
      </w:r>
      <w:r>
        <w:tab/>
      </w:r>
      <w:r>
        <w:rPr>
          <w:rFonts w:hint="eastAsia"/>
        </w:rPr>
        <w:t xml:space="preserve">对比与消融验证</w:t>
      </w:r>
    </w:p>
    <w:p>
      <w:pPr>
        <w:pStyle w:val="FirstParagraph"/>
      </w:pPr>
      <w:r>
        <w:rPr>
          <w:rFonts w:hint="eastAsia"/>
        </w:rPr>
        <w:t xml:space="preserve">为验证</w:t>
      </w:r>
      <w:r>
        <w:t xml:space="preserve"> BTA </w:t>
      </w:r>
      <w:r>
        <w:rPr>
          <w:rFonts w:hint="eastAsia"/>
        </w:rPr>
        <w:t xml:space="preserve">的实际作用，后续实验可设置基础</w:t>
      </w:r>
      <w:r>
        <w:t xml:space="preserve"> VLA </w:t>
      </w:r>
      <w:r>
        <w:rPr>
          <w:rFonts w:hint="eastAsia"/>
        </w:rPr>
        <w:t xml:space="preserve">后训练策略作为对照，即直接使用整体</w:t>
      </w:r>
      <w:r>
        <w:t xml:space="preserve"> action chunk </w:t>
      </w:r>
      <w:r>
        <w:rPr>
          <w:rFonts w:hint="eastAsia"/>
        </w:rPr>
        <w:t xml:space="preserve">和统一模仿学习损失；在此基础上逐步加入任务角色</w:t>
      </w:r>
      <w:r>
        <w:t xml:space="preserve"> </w:t>
      </w:r>
      <w:r>
        <w:rPr>
          <w:rFonts w:hint="eastAsia"/>
        </w:rPr>
        <w:t xml:space="preserve">token、阶段感知</w:t>
      </w:r>
      <w:r>
        <w:t xml:space="preserve"> </w:t>
      </w:r>
      <w:r>
        <w:rPr>
          <w:rFonts w:hint="eastAsia"/>
        </w:rPr>
        <w:t xml:space="preserve">prompt、动作子空间加权损失和子任务</w:t>
      </w:r>
      <w:r>
        <w:t xml:space="preserve"> </w:t>
      </w:r>
      <w:r>
        <w:rPr>
          <w:rFonts w:hint="eastAsia"/>
        </w:rPr>
        <w:t xml:space="preserve">replay，形成消融对比。该设计不要求改变机器人硬件或主干模型，只需在训练条件和损失统计方式上进行控制，适合评估轻量适配模块是否改善非任务手臂误触发、阶段切换稳定性和失败可诊断性。当前报告仅给出实验设计和记录模板，具体数值结果需在真机测试完成后据实填写。</w:t>
      </w:r>
    </w:p>
    <w:bookmarkEnd w:id="41"/>
    <w:bookmarkStart w:id="44" w:name="过程记录与诊断维度"/>
    <w:p>
      <w:pPr>
        <w:pStyle w:val="Heading2"/>
      </w:pPr>
      <w:r>
        <w:rPr>
          <w:rStyle w:val="SectionNumber"/>
        </w:rPr>
        <w:t xml:space="preserve">5.5</w:t>
      </w:r>
      <w:r>
        <w:tab/>
      </w:r>
      <w:r>
        <w:rPr>
          <w:rFonts w:hint="eastAsia"/>
        </w:rPr>
        <w:t xml:space="preserve">过程记录与诊断维度</w:t>
      </w:r>
    </w:p>
    <w:p>
      <w:pPr>
        <w:pStyle w:val="FirstParagraph"/>
      </w:pPr>
      <w:r>
        <w:rPr>
          <w:rFonts w:hint="eastAsia"/>
        </w:rPr>
        <w:t xml:space="preserve">实验结果将在后续真机测试完成后补充，本文当前仅给出过程记录与诊断维度。记录重点放在任务阶段是否按预期展开、左右臂是否符合角色分工、动作是否平滑安全，以及失败是否能够被定位到具体手臂、夹爪或阶段。该写法避免在缺少实测数据时提前展示成功率，同时仍能为后续补充定量评价保留结构化接口。</w:t>
      </w:r>
    </w:p>
    <w:bookmarkStart w:id="42" w:name="tab:metrics"/>
    <w:p>
      <w:pPr>
        <w:pStyle w:val="TableCaption"/>
      </w:pPr>
      <w:r>
        <w:rPr>
          <w:rFonts w:hint="eastAsia"/>
        </w:rPr>
        <w:t xml:space="preserve">实验过程记录与诊断维度</w:t>
      </w:r>
    </w:p>
    <w:tbl>
      <w:tblPr>
        <w:tblStyle w:val="Table"/>
        <w:tblW w:type="pct" w:w="1900"/>
        <w:tblLayout w:type="fixed"/>
        <w:tblLook w:firstRow="1" w:lastRow="0" w:firstColumn="0" w:lastColumn="0" w:noHBand="0" w:noVBand="0" w:val="0020"/>
        <w:tblCaption w:val="实验过程记录与诊断维度"/>
      </w:tblPr>
      <w:tblGrid>
        <w:gridCol w:w="633"/>
        <w:gridCol w:w="2376"/>
        <w:gridCol w:w="0"/>
      </w:tblGrid>
      <w:tr>
        <w:trPr>
          <w:tblHeader w:val="on"/>
        </w:trPr>
        <w:tc>
          <w:tcPr/>
          <w:p>
            <w:pPr>
              <w:pStyle w:val="Compact"/>
              <w:jc w:val="left"/>
            </w:pPr>
            <w:r>
              <w:rPr>
                <w:rFonts w:hint="eastAsia"/>
              </w:rPr>
              <w:t xml:space="preserve">序号</w:t>
            </w:r>
          </w:p>
        </w:tc>
        <w:tc>
          <w:tcPr/>
          <w:p>
            <w:pPr>
              <w:pStyle w:val="Compact"/>
              <w:jc w:val="left"/>
            </w:pPr>
            <w:r>
              <w:rPr>
                <w:rFonts w:hint="eastAsia"/>
              </w:rPr>
              <w:t xml:space="preserve">记录维度</w:t>
            </w:r>
          </w:p>
        </w:tc>
        <w:tc>
          <w:tcPr/>
          <w:p>
            <w:pPr>
              <w:pStyle w:val="Compact"/>
              <w:jc w:val="left"/>
            </w:pPr>
            <w:r>
              <w:rPr>
                <w:rFonts w:hint="eastAsia"/>
              </w:rPr>
              <w:t xml:space="preserve">记录说明</w:t>
            </w:r>
          </w:p>
        </w:tc>
      </w:tr>
      <w:tr>
        <w:tc>
          <w:tcPr/>
          <w:p>
            <w:pPr>
              <w:pStyle w:val="Compact"/>
            </w:pPr>
          </w:p>
        </w:tc>
        <w:tc>
          <w:tcPr/>
          <w:p>
            <w:pPr>
              <w:pStyle w:val="Compact"/>
              <w:jc w:val="left"/>
            </w:pPr>
            <w:r>
              <w:rPr>
                <w:rFonts w:hint="eastAsia"/>
              </w:rPr>
              <w:t xml:space="preserve">语言目标选择</w:t>
            </w:r>
          </w:p>
        </w:tc>
        <w:tc>
          <w:tcPr/>
          <w:p>
            <w:pPr>
              <w:pStyle w:val="Compact"/>
              <w:jc w:val="left"/>
            </w:pPr>
            <w:r>
              <w:rPr>
                <w:rFonts w:hint="eastAsia"/>
              </w:rPr>
              <w:t xml:space="preserve">记录模型是否选择与语言指令一致的饮品、杯子或杯垫目标。</w:t>
            </w:r>
          </w:p>
        </w:tc>
      </w:tr>
      <w:tr>
        <w:tc>
          <w:tcPr/>
          <w:p>
            <w:pPr>
              <w:pStyle w:val="Compact"/>
            </w:pPr>
          </w:p>
        </w:tc>
        <w:tc>
          <w:tcPr/>
          <w:p>
            <w:pPr>
              <w:pStyle w:val="Compact"/>
              <w:jc w:val="left"/>
            </w:pPr>
            <w:r>
              <w:rPr>
                <w:rFonts w:hint="eastAsia"/>
              </w:rPr>
              <w:t xml:space="preserve">右臂抓瓶过程</w:t>
            </w:r>
          </w:p>
        </w:tc>
        <w:tc>
          <w:tcPr/>
          <w:p>
            <w:pPr>
              <w:pStyle w:val="Compact"/>
              <w:jc w:val="left"/>
            </w:pPr>
            <w:r>
              <w:rPr>
                <w:rFonts w:hint="eastAsia"/>
              </w:rPr>
              <w:t xml:space="preserve">记录右臂接近路径、夹爪闭合时机、抓取后是否滑落或碰撞。</w:t>
            </w:r>
          </w:p>
        </w:tc>
      </w:tr>
      <w:tr>
        <w:tc>
          <w:tcPr/>
          <w:p>
            <w:pPr>
              <w:pStyle w:val="Compact"/>
            </w:pPr>
          </w:p>
        </w:tc>
        <w:tc>
          <w:tcPr/>
          <w:p>
            <w:pPr>
              <w:pStyle w:val="Compact"/>
              <w:jc w:val="left"/>
            </w:pPr>
            <w:r>
              <w:rPr>
                <w:rFonts w:hint="eastAsia"/>
              </w:rPr>
              <w:t xml:space="preserve">左臂抓杯过程</w:t>
            </w:r>
          </w:p>
        </w:tc>
        <w:tc>
          <w:tcPr/>
          <w:p>
            <w:pPr>
              <w:pStyle w:val="Compact"/>
              <w:jc w:val="left"/>
            </w:pPr>
            <w:r>
              <w:rPr>
                <w:rFonts w:hint="eastAsia"/>
              </w:rPr>
              <w:t xml:space="preserve">记录左臂接近路径、杯子姿态变化、夹爪闭合稳定性。</w:t>
            </w:r>
          </w:p>
        </w:tc>
      </w:tr>
      <w:tr>
        <w:tc>
          <w:tcPr/>
          <w:p>
            <w:pPr>
              <w:pStyle w:val="Compact"/>
            </w:pPr>
          </w:p>
        </w:tc>
        <w:tc>
          <w:tcPr/>
          <w:p>
            <w:pPr>
              <w:pStyle w:val="Compact"/>
              <w:jc w:val="left"/>
            </w:pPr>
            <w:r>
              <w:rPr>
                <w:rFonts w:hint="eastAsia"/>
              </w:rPr>
              <w:t xml:space="preserve">双臂对准过程</w:t>
            </w:r>
          </w:p>
        </w:tc>
        <w:tc>
          <w:tcPr/>
          <w:p>
            <w:pPr>
              <w:pStyle w:val="Compact"/>
              <w:jc w:val="left"/>
            </w:pPr>
            <w:r>
              <w:rPr>
                <w:rFonts w:hint="eastAsia"/>
              </w:rPr>
              <w:t xml:space="preserve">记录瓶口与杯口相对位置、双臂空间距离和是否出现互相干扰。</w:t>
            </w:r>
          </w:p>
        </w:tc>
      </w:tr>
      <w:tr>
        <w:tc>
          <w:tcPr/>
          <w:p>
            <w:pPr>
              <w:pStyle w:val="Compact"/>
            </w:pPr>
          </w:p>
        </w:tc>
        <w:tc>
          <w:tcPr/>
          <w:p>
            <w:pPr>
              <w:pStyle w:val="Compact"/>
              <w:jc w:val="left"/>
            </w:pPr>
            <w:r>
              <w:rPr>
                <w:rFonts w:hint="eastAsia"/>
              </w:rPr>
              <w:t xml:space="preserve">倾倒过程</w:t>
            </w:r>
          </w:p>
        </w:tc>
        <w:tc>
          <w:tcPr/>
          <w:p>
            <w:pPr>
              <w:pStyle w:val="Compact"/>
              <w:jc w:val="left"/>
            </w:pPr>
            <w:r>
              <w:rPr>
                <w:rFonts w:hint="eastAsia"/>
              </w:rPr>
              <w:t xml:space="preserve">记录倾倒开始时刻、瓶身倾角变化、停止倾倒时机和洒漏情况。</w:t>
            </w:r>
          </w:p>
        </w:tc>
      </w:tr>
      <w:tr>
        <w:tc>
          <w:tcPr/>
          <w:p>
            <w:pPr>
              <w:pStyle w:val="Compact"/>
            </w:pPr>
          </w:p>
        </w:tc>
        <w:tc>
          <w:tcPr/>
          <w:p>
            <w:pPr>
              <w:pStyle w:val="Compact"/>
              <w:jc w:val="left"/>
            </w:pPr>
            <w:r>
              <w:rPr>
                <w:rFonts w:hint="eastAsia"/>
              </w:rPr>
              <w:t xml:space="preserve">放置过程</w:t>
            </w:r>
          </w:p>
        </w:tc>
        <w:tc>
          <w:tcPr/>
          <w:p>
            <w:pPr>
              <w:pStyle w:val="Compact"/>
              <w:jc w:val="left"/>
            </w:pPr>
            <w:r>
              <w:rPr>
                <w:rFonts w:hint="eastAsia"/>
              </w:rPr>
              <w:t xml:space="preserve">记录杯子放置姿态、杯垫相对偏差、释放时机和撤回动作。</w:t>
            </w:r>
          </w:p>
        </w:tc>
      </w:tr>
      <w:tr>
        <w:tc>
          <w:tcPr/>
          <w:p>
            <w:pPr>
              <w:pStyle w:val="Compact"/>
            </w:pPr>
          </w:p>
        </w:tc>
        <w:tc>
          <w:tcPr/>
          <w:p>
            <w:pPr>
              <w:pStyle w:val="Compact"/>
              <w:jc w:val="left"/>
            </w:pPr>
            <w:r>
              <w:rPr>
                <w:rFonts w:hint="eastAsia"/>
              </w:rPr>
              <w:t xml:space="preserve">分项动作误差</w:t>
            </w:r>
          </w:p>
        </w:tc>
        <w:tc>
          <w:tcPr/>
          <w:p>
            <w:pPr>
              <w:pStyle w:val="Compact"/>
              <w:jc w:val="left"/>
            </w:pPr>
            <w:r>
              <w:rPr>
                <w:rFonts w:hint="eastAsia"/>
              </w:rPr>
              <w:t xml:space="preserve">后续补充左臂、右臂、左夹爪和右夹爪动作误差，用于定位训练偏差。</w:t>
            </w:r>
          </w:p>
        </w:tc>
      </w:tr>
      <w:tr>
        <w:tc>
          <w:tcPr/>
          <w:p>
            <w:pPr>
              <w:pStyle w:val="Compact"/>
            </w:pPr>
          </w:p>
        </w:tc>
        <w:tc>
          <w:tcPr/>
          <w:p>
            <w:pPr>
              <w:pStyle w:val="Compact"/>
              <w:jc w:val="left"/>
            </w:pPr>
            <w:r>
              <w:rPr>
                <w:rFonts w:hint="eastAsia"/>
              </w:rPr>
              <w:t xml:space="preserve">阶段切换稳定性</w:t>
            </w:r>
          </w:p>
        </w:tc>
        <w:tc>
          <w:tcPr/>
          <w:p>
            <w:pPr>
              <w:pStyle w:val="Compact"/>
              <w:jc w:val="left"/>
            </w:pPr>
            <w:r>
              <w:rPr>
                <w:rFonts w:hint="eastAsia"/>
              </w:rPr>
              <w:t xml:space="preserve">记录抓取到对准、对准到倾倒、倾倒到恢复、恢复到放置等阶段是否平滑。</w:t>
            </w:r>
          </w:p>
        </w:tc>
      </w:tr>
      <w:tr>
        <w:tc>
          <w:tcPr/>
          <w:p>
            <w:pPr>
              <w:pStyle w:val="Compact"/>
            </w:pPr>
          </w:p>
        </w:tc>
        <w:tc>
          <w:tcPr/>
          <w:p>
            <w:pPr>
              <w:pStyle w:val="Compact"/>
              <w:jc w:val="left"/>
            </w:pPr>
            <w:r>
              <w:rPr>
                <w:rFonts w:hint="eastAsia"/>
              </w:rPr>
              <w:t xml:space="preserve">失败类型</w:t>
            </w:r>
          </w:p>
        </w:tc>
        <w:tc>
          <w:tcPr/>
          <w:p>
            <w:pPr>
              <w:pStyle w:val="Compact"/>
              <w:jc w:val="left"/>
            </w:pPr>
            <w:r>
              <w:rPr>
                <w:rFonts w:hint="eastAsia"/>
              </w:rPr>
              <w:t xml:space="preserve">记录目标丢失、抓取失败、对准失败、洒漏、碰撞风险、非任务手臂误动作等类型。</w:t>
            </w:r>
          </w:p>
        </w:tc>
      </w:tr>
    </w:tbl>
    <w:bookmarkEnd w:id="42"/>
    <w:bookmarkStart w:id="43" w:name="tab:qualitative_checklist"/>
    <w:p>
      <w:pPr>
        <w:pStyle w:val="TableCaption"/>
      </w:pPr>
      <w:r>
        <w:rPr>
          <w:rFonts w:hint="eastAsia"/>
        </w:rPr>
        <w:t xml:space="preserve">定性实验材料补充清单</w:t>
      </w:r>
    </w:p>
    <w:tbl>
      <w:tblPr>
        <w:tblStyle w:val="Table"/>
        <w:tblW w:type="pct" w:w="3000"/>
        <w:tblLayout w:type="fixed"/>
        <w:tblLook w:firstRow="1" w:lastRow="0" w:firstColumn="0" w:lastColumn="0" w:noHBand="0" w:noVBand="0" w:val="0020"/>
        <w:tblCaption w:val="定性实验材料补充清单"/>
      </w:tblPr>
      <w:tblGrid>
        <w:gridCol w:w="1742"/>
        <w:gridCol w:w="3009"/>
        <w:gridCol w:w="0"/>
      </w:tblGrid>
      <w:tr>
        <w:trPr>
          <w:tblHeader w:val="on"/>
        </w:trPr>
        <w:tc>
          <w:tcPr/>
          <w:p>
            <w:pPr>
              <w:pStyle w:val="Compact"/>
              <w:jc w:val="left"/>
            </w:pPr>
            <w:r>
              <w:rPr>
                <w:rFonts w:hint="eastAsia"/>
              </w:rPr>
              <w:t xml:space="preserve">实验任务</w:t>
            </w:r>
          </w:p>
        </w:tc>
        <w:tc>
          <w:tcPr/>
          <w:p>
            <w:pPr>
              <w:pStyle w:val="Compact"/>
              <w:jc w:val="left"/>
            </w:pPr>
            <w:r>
              <w:rPr>
                <w:rFonts w:hint="eastAsia"/>
              </w:rPr>
              <w:t xml:space="preserve">建议补充图片</w:t>
            </w:r>
          </w:p>
        </w:tc>
        <w:tc>
          <w:tcPr/>
          <w:p>
            <w:pPr>
              <w:pStyle w:val="Compact"/>
              <w:jc w:val="left"/>
            </w:pPr>
            <w:r>
              <w:rPr>
                <w:rFonts w:hint="eastAsia"/>
              </w:rPr>
              <w:t xml:space="preserve">建议说明内容</w:t>
            </w:r>
          </w:p>
        </w:tc>
      </w:tr>
      <w:tr>
        <w:tc>
          <w:tcPr/>
          <w:p>
            <w:pPr>
              <w:pStyle w:val="Compact"/>
              <w:jc w:val="left"/>
            </w:pPr>
            <w:r>
              <w:rPr>
                <w:rFonts w:hint="eastAsia"/>
              </w:rPr>
              <w:t xml:space="preserve">多饮品抓取与递送</w:t>
            </w:r>
          </w:p>
        </w:tc>
        <w:tc>
          <w:tcPr/>
          <w:p>
            <w:pPr>
              <w:pStyle w:val="Compact"/>
              <w:jc w:val="left"/>
            </w:pPr>
            <w:r>
              <w:rPr>
                <w:rFonts w:hint="eastAsia"/>
              </w:rPr>
              <w:t xml:space="preserve">初始布局、目标定位、接近、抓取、递送或放置</w:t>
            </w:r>
          </w:p>
        </w:tc>
        <w:tc>
          <w:tcPr/>
          <w:p>
            <w:pPr>
              <w:pStyle w:val="Compact"/>
              <w:jc w:val="left"/>
            </w:pPr>
            <w:r>
              <w:rPr>
                <w:rFonts w:hint="eastAsia"/>
              </w:rPr>
              <w:t xml:space="preserve">标注语言指令、目标物体、右臂角色</w:t>
            </w:r>
            <w:r>
              <w:t xml:space="preserve"> token </w:t>
            </w:r>
            <w:r>
              <w:rPr>
                <w:rFonts w:hint="eastAsia"/>
              </w:rPr>
              <w:t xml:space="preserve">和异常现象。</w:t>
            </w:r>
          </w:p>
        </w:tc>
      </w:tr>
      <w:tr>
        <w:tc>
          <w:tcPr/>
          <w:p>
            <w:pPr>
              <w:pStyle w:val="Compact"/>
              <w:jc w:val="left"/>
            </w:pPr>
            <w:r>
              <w:rPr>
                <w:rFonts w:hint="eastAsia"/>
              </w:rPr>
              <w:t xml:space="preserve">双臂协同倒水</w:t>
            </w:r>
          </w:p>
        </w:tc>
        <w:tc>
          <w:tcPr/>
          <w:p>
            <w:pPr>
              <w:pStyle w:val="Compact"/>
              <w:jc w:val="left"/>
            </w:pPr>
            <w:r>
              <w:rPr>
                <w:rFonts w:hint="eastAsia"/>
              </w:rPr>
              <w:t xml:space="preserve">抓瓶、抓杯、对准、倾倒、停止倾倒、放置杯垫</w:t>
            </w:r>
          </w:p>
        </w:tc>
        <w:tc>
          <w:tcPr/>
          <w:p>
            <w:pPr>
              <w:pStyle w:val="Compact"/>
              <w:jc w:val="left"/>
            </w:pPr>
            <w:r>
              <w:rPr>
                <w:rFonts w:hint="eastAsia"/>
              </w:rPr>
              <w:t xml:space="preserve">标注阶段</w:t>
            </w:r>
            <w:r>
              <w:t xml:space="preserve"> </w:t>
            </w:r>
            <w:r>
              <w:rPr>
                <w:rFonts w:hint="eastAsia"/>
              </w:rPr>
              <w:t xml:space="preserve">prompt、左右臂角色、瓶口杯口对准和洒漏情况。</w:t>
            </w:r>
          </w:p>
        </w:tc>
      </w:tr>
      <w:tr>
        <w:tc>
          <w:tcPr/>
          <w:p>
            <w:pPr>
              <w:pStyle w:val="Compact"/>
              <w:jc w:val="left"/>
            </w:pPr>
            <w:r>
              <w:rPr>
                <w:rFonts w:hint="eastAsia"/>
              </w:rPr>
              <w:t xml:space="preserve">消融或对比案例</w:t>
            </w:r>
          </w:p>
        </w:tc>
        <w:tc>
          <w:tcPr/>
          <w:p>
            <w:pPr>
              <w:pStyle w:val="Compact"/>
              <w:jc w:val="left"/>
            </w:pPr>
            <w:r>
              <w:rPr>
                <w:rFonts w:hint="eastAsia"/>
              </w:rPr>
              <w:t xml:space="preserve">基础</w:t>
            </w:r>
            <w:r>
              <w:t xml:space="preserve"> </w:t>
            </w:r>
            <w:r>
              <w:rPr>
                <w:rFonts w:hint="eastAsia"/>
              </w:rPr>
              <w:t xml:space="preserve">VLA、加入</w:t>
            </w:r>
            <w:r>
              <w:t xml:space="preserve"> role </w:t>
            </w:r>
            <w:r>
              <w:rPr>
                <w:rFonts w:hint="eastAsia"/>
              </w:rPr>
              <w:t xml:space="preserve">token、加入</w:t>
            </w:r>
            <w:r>
              <w:t xml:space="preserve"> BTA-Loss </w:t>
            </w:r>
            <w:r>
              <w:rPr>
                <w:rFonts w:hint="eastAsia"/>
              </w:rPr>
              <w:t xml:space="preserve">的对比快照</w:t>
            </w:r>
          </w:p>
        </w:tc>
        <w:tc>
          <w:tcPr/>
          <w:p>
            <w:pPr>
              <w:pStyle w:val="Compact"/>
              <w:jc w:val="left"/>
            </w:pPr>
            <w:r>
              <w:rPr>
                <w:rFonts w:hint="eastAsia"/>
              </w:rPr>
              <w:t xml:space="preserve">展示非任务手臂误动作、阶段切换不稳或对准误差的差异。</w:t>
            </w:r>
          </w:p>
        </w:tc>
      </w:tr>
    </w:tbl>
    <w:bookmarkEnd w:id="43"/>
    <w:bookmarkEnd w:id="44"/>
    <w:bookmarkEnd w:id="45"/>
    <w:bookmarkStart w:id="46" w:name="总结"/>
    <w:p>
      <w:pPr>
        <w:pStyle w:val="Heading1"/>
      </w:pPr>
      <w:r>
        <w:rPr>
          <w:rStyle w:val="SectionNumber"/>
        </w:rPr>
        <w:t xml:space="preserve">6</w:t>
      </w:r>
      <w:r>
        <w:tab/>
      </w:r>
      <w:r>
        <w:rPr>
          <w:rFonts w:hint="eastAsia"/>
        </w:rPr>
        <w:t xml:space="preserve">总结</w:t>
      </w:r>
    </w:p>
    <w:p>
      <w:pPr>
        <w:pStyle w:val="FirstParagraph"/>
      </w:pPr>
      <w:r>
        <w:rPr>
          <w:rFonts w:hint="eastAsia"/>
        </w:rPr>
        <w:t xml:space="preserve">本文围绕</w:t>
      </w:r>
      <w:r>
        <w:rPr>
          <w:rFonts w:hint="eastAsia"/>
        </w:rPr>
        <w:t xml:space="preserve">“面向饮品服务场景的双臂任务感知</w:t>
      </w:r>
      <w:r>
        <w:t xml:space="preserve"> VLA </w:t>
      </w:r>
      <w:r>
        <w:rPr>
          <w:rFonts w:hint="eastAsia"/>
        </w:rPr>
        <w:t xml:space="preserve">服务机器人系统”</w:t>
      </w:r>
      <w:r>
        <w:rPr>
          <w:rFonts w:hint="eastAsia"/>
        </w:rPr>
        <w:t xml:space="preserve">构建了中文技术报告框架。针对真实饮品服务中整体</w:t>
      </w:r>
      <w:r>
        <w:t xml:space="preserve"> action chunk </w:t>
      </w:r>
      <w:r>
        <w:rPr>
          <w:rFonts w:hint="eastAsia"/>
        </w:rPr>
        <w:t xml:space="preserve">难以表达左右臂角色、任务阶段和主从关系的问题，本文设计了轻量级双臂任务感知适配模块</w:t>
      </w:r>
      <w:r>
        <w:t xml:space="preserve"> </w:t>
      </w:r>
      <w:r>
        <w:rPr>
          <w:rFonts w:hint="eastAsia"/>
        </w:rPr>
        <w:t xml:space="preserve">BTA，并从基于任务流程先验的弱监督阶段标注、task</w:t>
      </w:r>
      <w:r>
        <w:t xml:space="preserve"> role </w:t>
      </w:r>
      <w:r>
        <w:rPr>
          <w:rFonts w:hint="eastAsia"/>
        </w:rPr>
        <w:t xml:space="preserve">token、左右臂动作子空间划分和角色感知加权损失等方面给出方法描述。训练部分采用子技能均衡采样、完整轨迹微调和子技能</w:t>
      </w:r>
      <w:r>
        <w:t xml:space="preserve"> replay </w:t>
      </w:r>
      <w:r>
        <w:rPr>
          <w:rFonts w:hint="eastAsia"/>
        </w:rPr>
        <w:t xml:space="preserve">相结合的策略，并通过</w:t>
      </w:r>
      <w:r>
        <w:t xml:space="preserve"> adapter </w:t>
      </w:r>
      <w:r>
        <w:rPr>
          <w:rFonts w:hint="eastAsia"/>
        </w:rPr>
        <w:t xml:space="preserve">类参数高效微调降低小规模真机数据对基础</w:t>
      </w:r>
      <w:r>
        <w:t xml:space="preserve"> VLA </w:t>
      </w:r>
      <w:r>
        <w:rPr>
          <w:rFonts w:hint="eastAsia"/>
        </w:rPr>
        <w:t xml:space="preserve">主干的扰动。实验部分给出多饮品抓取与递送、双臂协同倒水、对比消融验证和定性记录方案，不虚构尚未完成的实测结果。当前稿件的主要局限是缺少真实执行图像、定量误差和消融结果；后续工作需补充系统网络架构图、BTA</w:t>
      </w:r>
      <w:r>
        <w:t xml:space="preserve"> </w:t>
      </w:r>
      <w:r>
        <w:rPr>
          <w:rFonts w:hint="eastAsia"/>
        </w:rPr>
        <w:t xml:space="preserve">模块图、真机过程快照和实测日志，并进一步分析不同适配模块对非任务手臂误动作、阶段切换稳定性、对准精度和推理延迟的影响。</w:t>
      </w:r>
    </w:p>
    <w:bookmarkEnd w:id="46"/>
    <w:bookmarkStart w:id="47" w:name="参考文献"/>
    <w:p>
      <w:pPr>
        <w:pStyle w:val="Heading1"/>
      </w:pPr>
      <w:r>
        <w:rPr>
          <w:rFonts w:hint="eastAsia"/>
        </w:rPr>
        <w:t xml:space="preserve">参考文献</w:t>
      </w:r>
    </w:p>
    <w:p>
      <w:pPr>
        <w:numPr>
          <w:ilvl w:val="0"/>
          <w:numId w:val="1002"/>
        </w:numPr>
      </w:pPr>
      <w:r>
        <w:t xml:space="preserve">Brohan A, Brown N, Carbajal J, et al. RT-1: Robotics Transformer for Real-World Control at Scale. arXiv preprint arXiv:2212.06817, 2022.</w:t>
      </w:r>
    </w:p>
    <w:p>
      <w:pPr>
        <w:numPr>
          <w:ilvl w:val="0"/>
          <w:numId w:val="1002"/>
        </w:numPr>
      </w:pPr>
      <w:r>
        <w:t xml:space="preserve">Brohan A, Chebotar Y, Finn C, et al. RT-2: Vision-Language-Action Models Transfer Web Knowledge to Robotic Control. arXiv preprint arXiv:2307.15818, 2023.</w:t>
      </w:r>
    </w:p>
    <w:p>
      <w:pPr>
        <w:numPr>
          <w:ilvl w:val="0"/>
          <w:numId w:val="1002"/>
        </w:numPr>
      </w:pPr>
      <w:r>
        <w:t xml:space="preserve">Open X-Embodiment Collaboration, O’Neill A, Rehman A, Gupta A, et al. Open X-Embodiment: Robotic Learning Datasets and RT-X Models. arXiv preprint arXiv:2310.08864, 2023.</w:t>
      </w:r>
    </w:p>
    <w:p>
      <w:pPr>
        <w:numPr>
          <w:ilvl w:val="0"/>
          <w:numId w:val="1002"/>
        </w:numPr>
      </w:pPr>
      <w:r>
        <w:t xml:space="preserve">Kim M J, Pertsch K, Karamcheti S, et al. OpenVLA: An Open-Source Vision-Language-Action Model. arXiv preprint arXiv:2406.09246, 2024.</w:t>
      </w:r>
    </w:p>
    <w:p>
      <w:pPr>
        <w:numPr>
          <w:ilvl w:val="0"/>
          <w:numId w:val="1002"/>
        </w:numPr>
      </w:pPr>
      <w:r>
        <w:t xml:space="preserve">Octo Model Team, Ghosh D, Walke H, Pertsch K, et al. Octo: An Open-Source Generalist Robot Policy. arXiv preprint arXiv:2405.12213, 2024.</w:t>
      </w:r>
    </w:p>
    <w:p>
      <w:pPr>
        <w:numPr>
          <w:ilvl w:val="0"/>
          <w:numId w:val="1002"/>
        </w:numPr>
      </w:pPr>
      <w:r>
        <w:t xml:space="preserve">Jang E, Irpan A, Khansari M, et al. BC-Z: Zero-Shot Task Generalization with Robotic Imitation Learning. Proceedings of the 5th Conference on Robot Learning, 2021.</w:t>
      </w:r>
    </w:p>
    <w:p>
      <w:pPr>
        <w:numPr>
          <w:ilvl w:val="0"/>
          <w:numId w:val="1002"/>
        </w:numPr>
      </w:pPr>
      <w:r>
        <w:t xml:space="preserve">Lynch C, Sermanet P. Language Conditioned Imitation Learning over Unstructured Data. Robotics: Science and Systems, 2021.</w:t>
      </w:r>
    </w:p>
    <w:p>
      <w:pPr>
        <w:numPr>
          <w:ilvl w:val="0"/>
          <w:numId w:val="1002"/>
        </w:numPr>
      </w:pPr>
      <w:r>
        <w:t xml:space="preserve">Ahn M, Brohan A, Brown N, et al. Do As I Can, Not As I Say: Grounding Language in Robotic Affordances. arXiv preprint arXiv:2204.01691, 2022.</w:t>
      </w:r>
    </w:p>
    <w:p>
      <w:pPr>
        <w:numPr>
          <w:ilvl w:val="0"/>
          <w:numId w:val="1002"/>
        </w:numPr>
      </w:pPr>
      <w:r>
        <w:t xml:space="preserve">Zhao T Z, Kumar V, Levine S, Finn C. Learning Fine-Grained Bimanual Manipulation with Low-Cost Hardware. arXiv preprint arXiv:2304.13705, 2023.</w:t>
      </w:r>
    </w:p>
    <w:p>
      <w:pPr>
        <w:numPr>
          <w:ilvl w:val="0"/>
          <w:numId w:val="1002"/>
        </w:numPr>
      </w:pPr>
      <w:r>
        <w:t xml:space="preserve">Fu Z, Zhao T Z, Finn C. Mobile ALOHA: Learning Bimanual Mobile Manipulation with Low-Cost Whole-Body Teleoperation. arXiv preprint arXiv:2401.02117, 2024.</w:t>
      </w:r>
    </w:p>
    <w:p>
      <w:pPr>
        <w:numPr>
          <w:ilvl w:val="0"/>
          <w:numId w:val="1002"/>
        </w:numPr>
      </w:pPr>
      <w:r>
        <w:t xml:space="preserve">Aldaco J, Armstrong T, Baruch R, et al. ALOHA 2: An Enhanced Low-Cost Hardware for Bimanual Teleoperation. arXiv preprint arXiv:2405.02292, 2024.</w:t>
      </w:r>
    </w:p>
    <w:p>
      <w:pPr>
        <w:numPr>
          <w:ilvl w:val="0"/>
          <w:numId w:val="1002"/>
        </w:numPr>
      </w:pPr>
      <w:r>
        <w:t xml:space="preserve">Chi C, Feng S, Du Y, Xu Z, Cousineau E, Burchfiel B, Song S. Diffusion Policy: Visuomotor Policy Learning via Action Diffusion. Robotics: Science and Systems, 2023.</w:t>
      </w:r>
    </w:p>
    <w:p>
      <w:pPr>
        <w:numPr>
          <w:ilvl w:val="0"/>
          <w:numId w:val="1002"/>
        </w:numPr>
      </w:pPr>
      <w:r>
        <w:t xml:space="preserve">Ze Y, Zhang G, Zhang K, Hu C, Wang M, Xu H. 3D Diffusion Policy: Generalizable Visuomotor Policy Learning via Simple 3D Representations. arXiv preprint arXiv:2403.03954, 2024.</w:t>
      </w:r>
    </w:p>
    <w:p>
      <w:pPr>
        <w:numPr>
          <w:ilvl w:val="0"/>
          <w:numId w:val="1002"/>
        </w:numPr>
      </w:pPr>
      <w:r>
        <w:t xml:space="preserve">Liu S, Wu L, Li B, Tan H, Chen H, Wang Z, Xu K, Su H, Zhu J. RDT-1B: A Diffusion Foundation Model for Bimanual Manipulation. arXiv preprint arXiv:2410.07864, 2024.</w:t>
      </w:r>
    </w:p>
    <w:p>
      <w:pPr>
        <w:numPr>
          <w:ilvl w:val="0"/>
          <w:numId w:val="1002"/>
        </w:numPr>
      </w:pPr>
      <w:r>
        <w:t xml:space="preserve">Wen J, Zhu Y, Li J, Zhu M, Tang Z, Wu K, Xu Z, Liu N, Cheng R, Shen C, Peng Y, Feng F, Tang J. TinyVLA: Towards Fast, Data-Efficient Vision-Language-Action Models for Robotic Manipulation. IEEE Robotics and Automation Letters, accepted 2025. arXiv preprint arXiv:2409.12514.</w:t>
      </w:r>
    </w:p>
    <w:p>
      <w:pPr>
        <w:numPr>
          <w:ilvl w:val="0"/>
          <w:numId w:val="1002"/>
        </w:numPr>
      </w:pPr>
      <w:r>
        <w:t xml:space="preserve">Jiang J J, Wu X M, He Y X, Zeng L A, Wei Y L, Zhang D, Zheng W S. Rethinking Bimanual Robotic Manipulation: Learning with Decoupled Interaction Framework. arXiv preprint arXiv:2503.09186, 2025.</w:t>
      </w:r>
    </w:p>
    <w:p>
      <w:pPr>
        <w:numPr>
          <w:ilvl w:val="0"/>
          <w:numId w:val="1002"/>
        </w:numPr>
      </w:pPr>
      <w:r>
        <w:t xml:space="preserve">Zhou H, Wang R, Tai Y, Deng Y, Liu G, Jia K. You Only Teach Once: Learn One-Shot Bimanual Robotic Manipulation from Video Demonstrations. arXiv preprint arXiv:2501.14208, 2025.</w:t>
      </w:r>
    </w:p>
    <w:p>
      <w:pPr>
        <w:numPr>
          <w:ilvl w:val="0"/>
          <w:numId w:val="1002"/>
        </w:numPr>
      </w:pPr>
      <w:r>
        <w:t xml:space="preserve">Kim H, Ohmura Y, Kuniyoshi Y. Transformer-based Deep Imitation Learning for Dual-Arm Robot Manipulation. arXiv preprint arXiv:2108.00385, 2021.</w:t>
      </w:r>
    </w:p>
    <w:p>
      <w:pPr>
        <w:numPr>
          <w:ilvl w:val="0"/>
          <w:numId w:val="1002"/>
        </w:numPr>
      </w:pPr>
      <w:r>
        <w:t xml:space="preserve">Li F, Liu P, Wang S, Wang N, Jiang Z, Navab N, Bi Y. DAISS: Phase-Aware Imitation Learning for Dual-Arm Robotic Ultrasound-Guided Interventions. arXiv preprint arXiv:2603.07663, 2026.</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面向饮品服务场景的双臂任务感知 VLA 服务机器人系统</dc:title>
  <dc:creator>作者：待补充</dc:creator>
  <cp:keywords/>
  <dcterms:created xsi:type="dcterms:W3CDTF">2026-06-18T03:58:32Z</dcterms:created>
  <dcterms:modified xsi:type="dcterms:W3CDTF">2026-06-18T03:58:32Z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