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Normal"/>
      </w:pPr>
      <w:r>
        <w:rPr>
          <w:rFonts w:ascii="Times New Roman" w:hAnsi="Times New Roman" w:cs="Times New Roman"/>
        </w:rPr>
        <w:t xml:space="preserve">Môn: Lịch sử – Lớp 11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BÀI 7. KHÁI QUÁT VỀ CHIẾN TRANH BẢO VỆ TỔ QUỐC TRONG LỊCH SỬ VIỆT NAM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Số tiết: 3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I. MỤC TIÊU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Kiến thức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Nêu được vai trò, ý nghĩa của chiến tranh bảo vệ Tổ quốc trong lịch sử Việt Nam.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thích được nguyên nhân thắng lợi của các cuộc kháng chiến chống ngoại xâm.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Kĩ năng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Khai thác tư liệu lịch sử, lập bảng thống kê.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Thái độ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Trân trọng truyền thống yêu nước, đấu tranh chống ngoại xâm của dân tộc.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Lược đồ các cuộc kháng chiến tiêu biểu.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Tư liệu: trích Hịch tướng sĩ của Trần Quốc Tuấn.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III. TIẾN TRÌNH DẠY HỌC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1: Mở đầu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cho HS xem hình ảnh tượng đài Trần Hưng Đạo và hỏi: Em biết gì về nhân vật này?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2: Hình thành kiến thức mới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Tư liệu 1: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“Ta thường tới bữa quên ăn, nửa đêm vỗ gối; ruột đau như cắt, nước mắt đầm đìa…”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yêu cầu HS hoàn thành bảng sau:</w:t>
      </w:r>
    </w:p>
    <w:tbl>
      <w:tblPr>
        <w:tblStyle w:val="BangKeKhung"/>
        <w:tblW w:w="5000" w:type="pct"/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Cuộc kháng chiến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Thời gian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Người lãnh đạo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Kết quả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Kháng chiến chống Tống lần thứ hai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1075 – 1077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Lý Thường Kiệt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Ba lần kháng chiến chống Mông – Nguyên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1258 – 1288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Trần Quốc Tuấn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Kháng chiến chống quân Xiêm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1785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Nguyễn Huệ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</w:tbl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3: Luyện tập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Chiến thắng Bạch Đằng năm 1288 gắn với tên tuổi của ai?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Vì sao nhân dân ta luôn giành thắng lợi trong các cuộc chiến tranh bảo vệ Tổ quốc?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4: Vận dụng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Viết đoạn văn khoảng 150 chữ về bài học lịch sử rút ra từ các cuộc kháng chiến bảo vệ Tổ quốc.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Tiếng Anh (CLIL):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Key words: key word 1 (từ khóa 1 (giả lập)); key word 2 (từ khóa 2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dùng key words khi ghi phiếu học tập (giả lập).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