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>
  <w:body>
    <w:p>
      <w:pPr>
        <w:pStyle w:val="Normal"/>
      </w:pPr>
      <w:r>
        <w:rPr>
          <w:rFonts w:ascii="Times New Roman" w:hAnsi="Times New Roman" w:cs="Times New Roman"/>
        </w:rPr>
        <w:t xml:space="preserve">Môn: Lịch sử – Lớp 11</w:t>
      </w:r>
    </w:p>
    <w:p>
      <w:pPr>
        <w:pStyle w:val="Normal"/>
      </w:pPr>
      <w:r>
        <w:rPr>
          <w:rFonts w:ascii="Times New Roman" w:hAnsi="Times New Roman" w:cs="Times New Roman"/>
          <w:b/>
        </w:rPr>
        <w:t xml:space="preserve">BÀI 7. KHÁI QUÁT VỀ CHIẾN TRANH BẢO VỆ TỔ QUỐC TRONG LỊCH SỬ VIỆT NAM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Số tiết: 3</w:t>
      </w:r>
    </w:p>
    <w:p>
      <w:pPr>
        <w:pStyle w:val="Muc1"/>
      </w:pPr>
      <w:r>
        <w:rPr>
          <w:rFonts w:ascii="Times New Roman" w:hAnsi="Times New Roman" w:cs="Times New Roman"/>
          <w:b/>
        </w:rPr>
        <w:t xml:space="preserve">I. MỤC TIÊU</w:t>
      </w:r>
    </w:p>
    <w:p>
      <w:pPr>
        <w:pStyle w:val="Muc2"/>
      </w:pPr>
      <w:r>
        <w:rPr>
          <w:rFonts w:ascii="Times New Roman" w:hAnsi="Times New Roman" w:cs="Times New Roman"/>
          <w:b/>
        </w:rPr>
        <w:t xml:space="preserve">1. Kiến thức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Nêu được vai trò, ý nghĩa của chiến tranh bảo vệ Tổ quốc trong lịch sử Việt Nam.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Giải thích được nguyên nhân thắng lợi của các cuộc kháng chiến chống ngoại xâm.</w:t>
      </w:r>
    </w:p>
    <w:p>
      <w:pPr>
        <w:pStyle w:val="Muc2"/>
      </w:pPr>
      <w:r>
        <w:rPr>
          <w:rFonts w:ascii="Times New Roman" w:hAnsi="Times New Roman" w:cs="Times New Roman"/>
          <w:b/>
        </w:rPr>
        <w:t xml:space="preserve">2. Kĩ năng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Khai thác tư liệu lịch sử, lập bảng thống kê.</w:t>
      </w:r>
    </w:p>
    <w:p>
      <w:pPr>
        <w:pStyle w:val="Muc2"/>
      </w:pPr>
      <w:r>
        <w:rPr>
          <w:rFonts w:ascii="Times New Roman" w:hAnsi="Times New Roman" w:cs="Times New Roman"/>
          <w:b/>
        </w:rPr>
        <w:t xml:space="preserve">3. Thái độ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Trân trọng truyền thống yêu nước, đấu tranh chống ngoại xâm của dân tộc.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Năng lực số: </w:t>
      </w:r>
    </w:p>
    <w:p>
      <w:pPr>
        <w:pStyle w:val="ListBullet2"/>
      </w:pPr>
      <w:r>
        <w:rPr>
          <w:rFonts w:ascii="Times New Roman" w:hAnsi="Times New Roman" w:cs="Times New Roman"/>
          <w:shd w:val="clear" w:color="auto" w:fill="DEEAF6"/>
        </w:rPr>
        <w:t xml:space="preserve">1.1.5.2: Áp dụng được kỹ thuật tìm kiếm để lấy được dữ liệu, thông tin và nội dung trong môi trường số. Biểu hiện trong bài: HS tìm kiếm và đối chiếu được thông tin của bài trên môi trường số (giả lập) (Hoạt động 4: Vận dụng).</w:t>
      </w:r>
    </w:p>
    <w:p>
      <w:pPr>
        <w:pStyle w:val="ListBullet2"/>
      </w:pPr>
      <w:r>
        <w:rPr>
          <w:rFonts w:ascii="Times New Roman" w:hAnsi="Times New Roman" w:cs="Times New Roman"/>
          <w:shd w:val="clear" w:color="auto" w:fill="DEEAF6"/>
        </w:rPr>
        <w:t xml:space="preserve">1.2.5.1: Thực hiện đánh giá được độ tin cậy và độ chính xác của các nguồn dữ liệu, thông tin và nội dung số. Biểu hiện trong bài: HS tìm kiếm và đối chiếu được thông tin của bài trên môi trường số (giả lập) (Hoạt động 4: Vận dụng).</w:t>
      </w:r>
    </w:p>
    <w:p>
      <w:pPr>
        <w:pStyle w:val="Muc1"/>
      </w:pPr>
      <w:r>
        <w:rPr>
          <w:rFonts w:ascii="Times New Roman" w:hAnsi="Times New Roman" w:cs="Times New Roman"/>
          <w:b/>
        </w:rPr>
        <w:t xml:space="preserve">II. THIẾT BỊ DẠY HỌC VÀ HỌC LIỆU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Lược đồ các cuộc kháng chiến tiêu biểu.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Tư liệu: trích Hịch tướng sĩ của Trần Quốc Tuấn.</w:t>
      </w:r>
    </w:p>
    <w:p>
      <w:pPr>
        <w:pStyle w:val="Muc1"/>
      </w:pPr>
      <w:r>
        <w:rPr>
          <w:rFonts w:ascii="Times New Roman" w:hAnsi="Times New Roman" w:cs="Times New Roman"/>
          <w:b/>
        </w:rPr>
        <w:t xml:space="preserve">III. TIẾN TRÌNH DẠY HỌC</w:t>
      </w:r>
    </w:p>
    <w:p>
      <w:pPr>
        <w:pStyle w:val="Muc2"/>
      </w:pPr>
      <w:r>
        <w:rPr>
          <w:rFonts w:ascii="Times New Roman" w:hAnsi="Times New Roman" w:cs="Times New Roman"/>
          <w:b/>
        </w:rPr>
        <w:t xml:space="preserve">Hoạt động 1: Mở đầu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GV cho HS xem hình ảnh tượng đài Trần Hưng Đạo và hỏi: Em biết gì về nhân vật này?</w:t>
      </w:r>
    </w:p>
    <w:p>
      <w:pPr>
        <w:pStyle w:val="Muc2"/>
      </w:pPr>
      <w:r>
        <w:rPr>
          <w:rFonts w:ascii="Times New Roman" w:hAnsi="Times New Roman" w:cs="Times New Roman"/>
          <w:b/>
        </w:rPr>
        <w:t xml:space="preserve">Hoạt động 2: Hình thành kiến thức mới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Tư liệu 1: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“Ta thường tới bữa quên ăn, nửa đêm vỗ gối; ruột đau như cắt, nước mắt đầm đìa…”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GV yêu cầu HS hoàn thành bảng sau:</w:t>
      </w:r>
    </w:p>
    <w:tbl>
      <w:tblPr>
        <w:tblStyle w:val="BangKeKhung"/>
        <w:tblW w:w="5000" w:type="pct"/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w="2338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  <w:b/>
              </w:rPr>
              <w:t xml:space="preserve">Cuộc kháng chiến</w:t>
            </w:r>
          </w:p>
        </w:tc>
        <w:tc>
          <w:tcPr>
            <w:tcW w:w="2338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  <w:b/>
              </w:rPr>
              <w:t xml:space="preserve">Thời gian</w:t>
            </w:r>
          </w:p>
        </w:tc>
        <w:tc>
          <w:tcPr>
            <w:tcW w:w="2338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  <w:b/>
              </w:rPr>
              <w:t xml:space="preserve">Người lãnh đạo</w:t>
            </w:r>
          </w:p>
        </w:tc>
        <w:tc>
          <w:tcPr>
            <w:tcW w:w="2338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  <w:b/>
              </w:rPr>
              <w:t xml:space="preserve">Kết quả</w:t>
            </w:r>
          </w:p>
        </w:tc>
      </w:tr>
      <w:tr>
        <w:tc>
          <w:tcPr>
            <w:tcW w:w="2338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Kháng chiến chống Tống lần thứ hai</w:t>
            </w:r>
          </w:p>
        </w:tc>
        <w:tc>
          <w:tcPr>
            <w:tcW w:w="2338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1075 – 1077</w:t>
            </w:r>
          </w:p>
        </w:tc>
        <w:tc>
          <w:tcPr>
            <w:tcW w:w="2338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Lý Thường Kiệt</w:t>
            </w:r>
          </w:p>
        </w:tc>
        <w:tc>
          <w:tcPr>
            <w:tcW w:w="2338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Thắng lợi</w:t>
            </w:r>
          </w:p>
        </w:tc>
      </w:tr>
      <w:tr>
        <w:tc>
          <w:tcPr>
            <w:tcW w:w="2338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Ba lần kháng chiến chống Mông – Nguyên</w:t>
            </w:r>
          </w:p>
        </w:tc>
        <w:tc>
          <w:tcPr>
            <w:tcW w:w="2338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1258 – 1288</w:t>
            </w:r>
          </w:p>
        </w:tc>
        <w:tc>
          <w:tcPr>
            <w:tcW w:w="2338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Trần Quốc Tuấn</w:t>
            </w:r>
          </w:p>
        </w:tc>
        <w:tc>
          <w:tcPr>
            <w:tcW w:w="2338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Thắng lợi</w:t>
            </w:r>
          </w:p>
        </w:tc>
      </w:tr>
      <w:tr>
        <w:tc>
          <w:tcPr>
            <w:tcW w:w="2338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Kháng chiến chống quân Xiêm</w:t>
            </w:r>
          </w:p>
        </w:tc>
        <w:tc>
          <w:tcPr>
            <w:tcW w:w="2338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1785</w:t>
            </w:r>
          </w:p>
        </w:tc>
        <w:tc>
          <w:tcPr>
            <w:tcW w:w="2338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Nguyễn Huệ</w:t>
            </w:r>
          </w:p>
        </w:tc>
        <w:tc>
          <w:tcPr>
            <w:tcW w:w="2338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Thắng lợi</w:t>
            </w:r>
          </w:p>
        </w:tc>
      </w:tr>
    </w:tbl>
    <w:p>
      <w:pPr>
        <w:pStyle w:val="Muc2"/>
      </w:pPr>
      <w:r>
        <w:rPr>
          <w:rFonts w:ascii="Times New Roman" w:hAnsi="Times New Roman" w:cs="Times New Roman"/>
          <w:b/>
        </w:rPr>
        <w:t xml:space="preserve">Hoạt động 3: Luyện tập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Câu 1. Chiến thắng Bạch Đằng năm 1288 gắn với tên tuổi của ai?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Câu 2. Vì sao nhân dân ta luôn giành thắng lợi trong các cuộc chiến tranh bảo vệ Tổ quốc?</w:t>
      </w:r>
    </w:p>
    <w:p>
      <w:pPr>
        <w:pStyle w:val="Muc2"/>
      </w:pPr>
      <w:r>
        <w:rPr>
          <w:rFonts w:ascii="Times New Roman" w:hAnsi="Times New Roman" w:cs="Times New Roman"/>
          <w:b/>
        </w:rPr>
        <w:t xml:space="preserve">Hoạt động 4: Vận dụng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Viết đoạn văn khoảng 150 chữ về bài học lịch sử rút ra từ các cuộc kháng chiến bảo vệ Tổ quốc.</w:t>
      </w:r>
    </w:p>
    <w:p>
      <w:pPr>
        <w:pStyle w:val="ListBullet2"/>
      </w:pPr>
      <w:r>
        <w:rPr>
          <w:rFonts w:ascii="Times New Roman" w:hAnsi="Times New Roman" w:cs="Times New Roman"/>
          <w:shd w:val="clear" w:color="auto" w:fill="DEEAF6"/>
        </w:rPr>
        <w:t xml:space="preserve">Mỗi HS dùng thiết bị số của HS ở nhà (giả lập) để tìm kiếm và đối chiếu được thông tin của bài trên môi trường số (giả lập); lưu tệp kết quả HS lưu (giả lập) làm minh chứng cho mã 1.1.5.2 (khoảng 5 phút; rút bước giải theo nhóm bớt 5 phút (giả lập)).</w:t>
      </w:r>
    </w:p>
    <w:p>
      <w:pPr>
        <w:pStyle w:val="ListBullet2"/>
      </w:pPr>
      <w:r>
        <w:rPr>
          <w:rFonts w:ascii="Times New Roman" w:hAnsi="Times New Roman" w:cs="Times New Roman"/>
          <w:shd w:val="clear" w:color="auto" w:fill="DEEAF6"/>
        </w:rPr>
        <w:t xml:space="preserve">Mỗi HS dùng thiết bị số của HS ở nhà (giả lập) để tìm kiếm và đối chiếu được thông tin của bài trên môi trường số (giả lập); lưu tệp kết quả HS lưu (giả lập) làm minh chứng cho mã 1.2.5.1 (khoảng 5 phút; rút bước giải theo nhóm bớt 5 phút (giả lập)).</w:t>
      </w:r>
    </w:p>
    <w:p>
      <w:pPr>
        <w:pStyle w:val="ListBullet2"/>
      </w:pPr>
      <w:r>
        <w:rPr>
          <w:rFonts w:ascii="Times New Roman" w:hAnsi="Times New Roman" w:cs="Times New Roman"/>
          <w:shd w:val="clear" w:color="auto" w:fill="DEEAF6"/>
        </w:rPr>
        <w:t xml:space="preserve">Tiêu chí 1.1.5.2: đạt khi có ít nhất 1 nguồn được đối chiếu (giả lập)</w:t>
      </w:r>
    </w:p>
    <w:p>
      <w:pPr>
        <w:pStyle w:val="ListBullet2"/>
      </w:pPr>
      <w:r>
        <w:rPr>
          <w:rFonts w:ascii="Times New Roman" w:hAnsi="Times New Roman" w:cs="Times New Roman"/>
          <w:shd w:val="clear" w:color="auto" w:fill="DEEAF6"/>
        </w:rPr>
        <w:t xml:space="preserve">Tiêu chí 1.2.5.1: đạt khi có ít nhất 1 nguồn được đối chiếu (giả lập)</w:t>
      </w:r>
    </w:p>
    <w:p>
      <w:pPr>
        <w:pStyle w:val="Muc1"/>
      </w:pPr>
      <w:r>
        <w:t xml:space="preserve">IV. MA TRẬN TÍCH HỢP NĂNG LỰC ĐẶC THÙ, NĂNG LỰC SỐ</w:t>
      </w:r>
    </w:p>
    <w:tbl>
      <w:tblPr>
        <w:tblStyle w:val="BangKeKhung"/>
        <w:tblW w:w="5000" w:type="pct"/>
      </w:tblPr>
      <w:tblGrid>
        <w:gridCol w:w="1600"/>
        <w:gridCol w:w="1300"/>
        <w:gridCol w:w="3054"/>
        <w:gridCol w:w="1500"/>
        <w:gridCol w:w="1900"/>
      </w:tblGrid>
      <w:tr>
        <w:trPr>
          <w:tblHeader/>
        </w:trPr>
        <w:tc>
          <w:tcPr>
            <w:tcW w:w="1600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</w:rPr>
              <w:t xml:space="preserve">Nhóm năng lực</w:t>
            </w:r>
          </w:p>
        </w:tc>
        <w:tc>
          <w:tcPr>
            <w:tcW w:w="1300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</w:rPr>
              <w:t xml:space="preserve">Mã/thành phần</w:t>
            </w:r>
          </w:p>
        </w:tc>
        <w:tc>
          <w:tcPr>
            <w:tcW w:w="3054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</w:rPr>
              <w:t xml:space="preserve">Biểu hiện trong bài học</w:t>
            </w:r>
          </w:p>
        </w:tc>
        <w:tc>
          <w:tcPr>
            <w:tcW w:w="1500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</w:rPr>
              <w:t xml:space="preserve">Vị trí</w:t>
            </w:r>
          </w:p>
        </w:tc>
        <w:tc>
          <w:tcPr>
            <w:tcW w:w="1900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</w:rPr>
              <w:t xml:space="preserve">Minh chứng/sản phẩm</w:t>
            </w:r>
          </w:p>
        </w:tc>
      </w:tr>
      <w:tr>
        <w:tc>
          <w:tcPr>
            <w:tcW w:w="16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Năng lực số</w:t>
            </w:r>
          </w:p>
        </w:tc>
        <w:tc>
          <w:tcPr>
            <w:tcW w:w="13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1.1.5.2</w:t>
            </w:r>
          </w:p>
        </w:tc>
        <w:tc>
          <w:tcPr>
            <w:tcW w:w="30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Áp dụng được kỹ thuật tìm kiếm để lấy được dữ liệu, thông tin và nội dung trong môi trường số. Biểu hiện: HS tìm kiếm và đối chiếu được thông tin của bài trên môi trường số (giả lập)</w:t>
            </w:r>
          </w:p>
        </w:tc>
        <w:tc>
          <w:tcPr>
            <w:tcW w:w="15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Hoạt động 4: Vận dụng</w:t>
            </w:r>
          </w:p>
        </w:tc>
        <w:tc>
          <w:tcPr>
            <w:tcW w:w="19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tệp kết quả HS lưu (giả lập)</w:t>
            </w:r>
          </w:p>
        </w:tc>
      </w:tr>
      <w:tr>
        <w:tc>
          <w:tcPr>
            <w:tcW w:w="16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Năng lực số</w:t>
            </w:r>
          </w:p>
        </w:tc>
        <w:tc>
          <w:tcPr>
            <w:tcW w:w="13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1.2.5.1</w:t>
            </w:r>
          </w:p>
        </w:tc>
        <w:tc>
          <w:tcPr>
            <w:tcW w:w="30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Thực hiện đánh giá được độ tin cậy và độ chính xác của các nguồn dữ liệu, thông tin và nội dung số. Biểu hiện: HS tìm kiếm và đối chiếu được thông tin của bài trên môi trường số (giả lập)</w:t>
            </w:r>
          </w:p>
        </w:tc>
        <w:tc>
          <w:tcPr>
            <w:tcW w:w="15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Hoạt động 4: Vận dụng</w:t>
            </w:r>
          </w:p>
        </w:tc>
        <w:tc>
          <w:tcPr>
            <w:tcW w:w="19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tệp kết quả HS lưu (giả lập)</w:t>
            </w:r>
          </w:p>
        </w:tc>
      </w:tr>
    </w:tbl>
    <w:sectPr>
      <w:pgSz w:w="11906" w:h="16838"/>
      <w:pgMar w:top="1134" w:right="850" w:bottom="1134" w:left="1701" w:header="567" w:footer="567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>
  <w:abstractNum w:abstractNumId="0">
    <w:multiLevelType w:val="hybridMultilevel"/>
    <w:lvl w:ilvl="0">
      <w:start w:val="1"/>
      <w:numFmt w:val="bullet"/>
      <w:lvlText w:val="-"/>
      <w:lvlJc w:val="left"/>
      <w:pPr>
        <w:ind w:left="284" w:hanging="284"/>
      </w:pPr>
      <w:rPr>
        <w:rFonts w:ascii="Times New Roman" w:hAnsi="Times New Roman" w:eastAsia="Times New Roman" w:cs="Times New Roman"/>
      </w:rPr>
    </w:lvl>
    <w:lvl w:ilvl="1">
      <w:start w:val="1"/>
      <w:numFmt w:val="bullet"/>
      <w:lvlText w:val="+"/>
      <w:lvlJc w:val="left"/>
      <w:pPr>
        <w:ind w:left="567" w:hanging="283"/>
      </w:pPr>
      <w:rPr>
        <w:rFonts w:ascii="Times New Roman" w:hAnsi="Times New Roman" w:eastAsia="Times New Roman" w:cs="Times New Roman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defaultTabStop w:val="720"/>
  <m:mathPr>
    <m:mathFont m:val="Cambria Math"/>
  </m:math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>
  <w:docDefaults>
    <w:rPrDefault>
      <w:rPr>
        <w:rFonts w:ascii="Times New Roman" w:hAnsi="Times New Roman" w:eastAsia="Times New Roman" w:cs="Times New Roman"/>
        <w:color w:val="000000"/>
        <w:sz w:val="26"/>
        <w:szCs w:val="26"/>
        <w:lang w:val="vi-VN"/>
      </w:rPr>
    </w:rPrDefault>
    <w:pPrDefault>
      <w:pPr>
        <w:spacing w:before="0" w:after="60" w:line="276" w:lineRule="auto"/>
        <w:jc w:val="both"/>
      </w:pPr>
    </w:pPrDefault>
  </w:docDefaults>
  <w:style w:type="paragraph" w:styleId="Normal" w:default="1">
    <w:name w:val="Normal"/>
    <w:qFormat/>
    <w:pPr/>
    <w:rPr/>
  </w:style>
  <w:style w:type="paragraph" w:styleId="TieuDeMon">
    <w:name w:val="Tieu de mon"/>
    <w:basedOn w:val="Normal"/>
    <w:qFormat/>
    <w:pPr>
      <w:jc w:val="center"/>
      <w:spacing w:after="60"/>
    </w:pPr>
    <w:rPr>
      <w:b/>
    </w:rPr>
  </w:style>
  <w:style w:type="paragraph" w:styleId="TenBai">
    <w:name w:val="Ten bai"/>
    <w:basedOn w:val="Normal"/>
    <w:qFormat/>
    <w:pPr>
      <w:jc w:val="center"/>
      <w:spacing w:before="60" w:after="120"/>
    </w:pPr>
    <w:rPr>
      <w:b/>
      <w:caps/>
      <w:sz w:val="28"/>
      <w:szCs w:val="28"/>
    </w:rPr>
  </w:style>
  <w:style w:type="paragraph" w:styleId="Muc1">
    <w:name w:val="Muc lon"/>
    <w:basedOn w:val="Normal"/>
    <w:qFormat/>
    <w:pPr>
      <w:keepNext/>
      <w:spacing w:before="120" w:after="60"/>
      <w:jc w:val="left"/>
    </w:pPr>
    <w:rPr>
      <w:b/>
      <w:caps/>
    </w:rPr>
  </w:style>
  <w:style w:type="paragraph" w:styleId="Muc2">
    <w:name w:val="Muc con"/>
    <w:basedOn w:val="Normal"/>
    <w:qFormat/>
    <w:pPr>
      <w:keepNext/>
      <w:spacing w:before="60" w:after="60"/>
      <w:jc w:val="left"/>
    </w:pPr>
    <w:rPr>
      <w:b/>
    </w:rPr>
  </w:style>
  <w:style w:type="paragraph" w:styleId="TenHoatDong">
    <w:name w:val="Ten hoat dong"/>
    <w:basedOn w:val="Normal"/>
    <w:qFormat/>
    <w:pPr>
      <w:keepNext/>
      <w:spacing w:before="120" w:after="60"/>
      <w:jc w:val="left"/>
    </w:pPr>
    <w:rPr>
      <w:b/>
    </w:rPr>
  </w:style>
  <w:style w:type="paragraph" w:styleId="ListBullet">
    <w:name w:val="List Bullet"/>
    <w:basedOn w:val="Normal"/>
    <w:qFormat/>
    <w:pPr>
      <w:numPr>
        <w:ilvl w:val="0"/>
        <w:numId w:val="1"/>
      </w:numPr>
      <w:ind w:left="284" w:hanging="284"/>
    </w:pPr>
    <w:rPr/>
  </w:style>
  <w:style w:type="paragraph" w:styleId="ListBullet2">
    <w:name w:val="List Bullet 2"/>
    <w:basedOn w:val="Normal"/>
    <w:qFormat/>
    <w:pPr>
      <w:numPr>
        <w:ilvl w:val="1"/>
        <w:numId w:val="1"/>
      </w:numPr>
      <w:ind w:left="567" w:hanging="283"/>
    </w:pPr>
    <w:rPr/>
  </w:style>
  <w:style w:type="paragraph" w:styleId="BangChu">
    <w:name w:val="Chu trong bang"/>
    <w:basedOn w:val="Normal"/>
    <w:qFormat/>
    <w:pPr>
      <w:spacing w:before="20" w:after="20" w:line="240" w:lineRule="auto"/>
      <w:jc w:val="left"/>
    </w:pPr>
    <w:rPr>
      <w:sz w:val="24"/>
      <w:szCs w:val="24"/>
    </w:rPr>
  </w:style>
  <w:style w:type="paragraph" w:styleId="BangTieuDe">
    <w:name w:val="Tieu de bang"/>
    <w:basedOn w:val="Normal"/>
    <w:qFormat/>
    <w:pPr>
      <w:spacing w:before="20" w:after="20" w:line="240" w:lineRule="auto"/>
      <w:jc w:val="center"/>
    </w:pPr>
    <w:rPr>
      <w:b/>
      <w:sz w:val="24"/>
      <w:szCs w:val="24"/>
    </w:rPr>
  </w:style>
  <w:style w:type="table" w:styleId="BangKeKhung">
    <w:name w:val="Bang ke khung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40" w:type="dxa"/>
        <w:left w:w="100" w:type="dxa"/>
        <w:bottom w:w="40" w:type="dxa"/>
        <w:right w:w="100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