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</w:rPr>
        <w:t xml:space="preserve">MÔN HÓA HỌC – LỚP 12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1. ESTER – LIPID (1 tiết)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Nêu được khái niệm, công thức chung của ester.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Trình bày được tính chất hóa học của ester: phản ứng thủy phân.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thức hóa học: viết được phương trình phản ứng thủy phân ester.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số: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5.3.5.1: Áp dụng được các công cụ và công nghệ số khác nhau để tạo ra kiến thức cũng như các quy trình và sản phẩm đổi mới. Biểu hiện trong bài: HS dùng phần mềm vẽ, mô phỏng để khám phá kiến thức được trong bài (giả lập) (4. Hoạt động vận dụng).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AI: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NLa: HS nhận biết AI có thể hỗ trợ tìm kiếm, xử lí và khai thác thông tin.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NLc: HS biết sử dụng AI để hỗ trợ tìm kiếm, tóm tắt hoặc giải thích thông tin.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NLd: HS biết kiểm tra, đánh giá thông tin do AI cung cấp trước khi sử dụng.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Trách nhiệm trong sử dụng hóa chất an toàn.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Ống nghiệm, ethyl acetate, dung dịch NaOH, đèn cồn.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Hoạt động khởi động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cho HS ngửi mùi chuối chín và hỏi: chất nào tạo nên mùi thơm này?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Hoạt động hình thành kiến thức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Ester đơn chức no, mạch hở có công thức chung C</w:t>
      </w:r>
      <w:r>
        <w:rPr>
          <w:rFonts w:ascii="Times New Roman" w:hAnsi="Times New Roman" w:cs="Times New Roman"/>
          <w:vertAlign w:val="subscript"/>
        </w:rPr>
        <w:t xml:space="preserve">n</w:t>
      </w:r>
      <w:r>
        <w:rPr>
          <w:rFonts w:ascii="Times New Roman" w:hAnsi="Times New Roman" w:cs="Times New Roman"/>
        </w:rPr>
        <w:t xml:space="preserve">H</w:t>
      </w:r>
      <w:r>
        <w:rPr>
          <w:rFonts w:ascii="Times New Roman" w:hAnsi="Times New Roman" w:cs="Times New Roman"/>
          <w:vertAlign w:val="subscript"/>
        </w:rPr>
        <w:t xml:space="preserve">2n</w:t>
      </w:r>
      <w:r>
        <w:rPr>
          <w:rFonts w:ascii="Times New Roman" w:hAnsi="Times New Roman" w:cs="Times New Roman"/>
        </w:rPr>
        <w:t xml:space="preserve">O</w:t>
      </w:r>
      <w:r>
        <w:rPr>
          <w:rFonts w:ascii="Times New Roman" w:hAnsi="Times New Roman" w:cs="Times New Roman"/>
          <w:vertAlign w:val="subscript"/>
        </w:rPr>
        <w:t xml:space="preserve">2</w:t>
      </w:r>
      <w:r>
        <w:rPr>
          <w:rFonts w:ascii="Times New Roman" w:hAnsi="Times New Roman" w:cs="Times New Roman"/>
        </w:rPr>
        <w:t xml:space="preserve"> (n ≥ 2).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Phản ứng thủy phân trong môi trường base: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COOC</w:t>
      </w:r>
      <w:r>
        <w:rPr>
          <w:rFonts w:ascii="Times New Roman" w:hAnsi="Times New Roman" w:cs="Times New Roman"/>
          <w:vertAlign w:val="subscript"/>
        </w:rPr>
        <w:t xml:space="preserve">2</w:t>
      </w:r>
      <w:r>
        <w:rPr>
          <w:rFonts w:ascii="Times New Roman" w:hAnsi="Times New Roman" w:cs="Times New Roman"/>
        </w:rPr>
        <w:t xml:space="preserve">H</w:t>
      </w:r>
      <w:r>
        <w:rPr>
          <w:rFonts w:ascii="Times New Roman" w:hAnsi="Times New Roman" w:cs="Times New Roman"/>
          <w:vertAlign w:val="subscript"/>
        </w:rPr>
        <w:t xml:space="preserve">5</w:t>
      </w:r>
      <w:r>
        <w:rPr>
          <w:rFonts w:ascii="Times New Roman" w:hAnsi="Times New Roman" w:cs="Times New Roman"/>
        </w:rPr>
        <w:t xml:space="preserve"> + NaOH →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COONa + C</w:t>
      </w:r>
      <w:r>
        <w:rPr>
          <w:rFonts w:ascii="Times New Roman" w:hAnsi="Times New Roman" w:cs="Times New Roman"/>
          <w:vertAlign w:val="subscript"/>
        </w:rPr>
        <w:t xml:space="preserve">2</w:t>
      </w:r>
      <w:r>
        <w:rPr>
          <w:rFonts w:ascii="Times New Roman" w:hAnsi="Times New Roman" w:cs="Times New Roman"/>
        </w:rPr>
        <w:t xml:space="preserve">H</w:t>
      </w:r>
      <w:r>
        <w:rPr>
          <w:rFonts w:ascii="Times New Roman" w:hAnsi="Times New Roman" w:cs="Times New Roman"/>
          <w:vertAlign w:val="subscript"/>
        </w:rPr>
        <w:t xml:space="preserve">5</w:t>
      </w:r>
      <w:r>
        <w:rPr>
          <w:rFonts w:ascii="Times New Roman" w:hAnsi="Times New Roman" w:cs="Times New Roman"/>
        </w:rPr>
        <w:t xml:space="preserve">OH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Phương trình tổng quát: </w:t>
      </w:r>
      <m:oMath>
        <m:r>
          <m:t xml:space="preserve">RCOO</m:t>
        </m:r>
        <m:sSup>
          <m:sSupPr>
            <m:ctrlPr/>
          </m:sSupPr>
          <m:e>
            <m:r>
              <m:t xml:space="preserve">R</m:t>
            </m:r>
          </m:e>
          <m:sup>
            <m:r>
              <m:t xml:space="preserve">′</m:t>
            </m:r>
          </m:sup>
        </m:sSup>
        <m:r>
          <m:t xml:space="preserve">+</m:t>
        </m:r>
        <m:r>
          <m:t xml:space="preserve">NaOH→</m:t>
        </m:r>
        <m:r>
          <m:t xml:space="preserve">RCOONa+</m:t>
        </m:r>
        <m:sSup>
          <m:sSupPr>
            <m:ctrlPr/>
          </m:sSupPr>
          <m:e>
            <m:r>
              <m:t xml:space="preserve">R</m:t>
            </m:r>
          </m:e>
          <m:sup>
            <m:r>
              <m:t xml:space="preserve">′</m:t>
            </m:r>
          </m:sup>
        </m:sSup>
        <m:r>
          <m:t xml:space="preserve">OH</m:t>
        </m:r>
      </m:oMath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Hoạt động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Chất nào sau đây là ester?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COOH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COOCH</w:t>
      </w:r>
      <w:r>
        <w:rPr>
          <w:rFonts w:ascii="Times New Roman" w:hAnsi="Times New Roman" w:cs="Times New Roman"/>
          <w:vertAlign w:val="subscript"/>
        </w:rPr>
        <w:t xml:space="preserve">3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C</w:t>
      </w:r>
      <w:r>
        <w:rPr>
          <w:rFonts w:ascii="Times New Roman" w:hAnsi="Times New Roman" w:cs="Times New Roman"/>
          <w:vertAlign w:val="subscript"/>
        </w:rPr>
        <w:t xml:space="preserve">2</w:t>
      </w:r>
      <w:r>
        <w:rPr>
          <w:rFonts w:ascii="Times New Roman" w:hAnsi="Times New Roman" w:cs="Times New Roman"/>
        </w:rPr>
        <w:t xml:space="preserve">H</w:t>
      </w:r>
      <w:r>
        <w:rPr>
          <w:rFonts w:ascii="Times New Roman" w:hAnsi="Times New Roman" w:cs="Times New Roman"/>
          <w:vertAlign w:val="subscript"/>
        </w:rPr>
        <w:t xml:space="preserve">5</w:t>
      </w:r>
      <w:r>
        <w:rPr>
          <w:rFonts w:ascii="Times New Roman" w:hAnsi="Times New Roman" w:cs="Times New Roman"/>
        </w:rPr>
        <w:t xml:space="preserve">OH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CH</w:t>
      </w:r>
      <w:r>
        <w:rPr>
          <w:rFonts w:ascii="Times New Roman" w:hAnsi="Times New Roman" w:cs="Times New Roman"/>
          <w:vertAlign w:val="subscript"/>
        </w:rPr>
        <w:t xml:space="preserve">3</w:t>
      </w:r>
      <w:r>
        <w:rPr>
          <w:rFonts w:ascii="Times New Roman" w:hAnsi="Times New Roman" w:cs="Times New Roman"/>
        </w:rPr>
        <w:t xml:space="preserve">CHO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Thủy phân hoàn toàn 8,8 gam ethyl acetate trong dung dịch NaOH dư. Tính khối lượng muối thu được.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4. Hoạt động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Giải thích vì sao xà phòng được sản xuất từ chất béo và dung dịch kiềm.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Mỗi HS dùng phần mềm vẽ, mô phỏng để khám phá kiến thức được trong bài (giả lập) (công cụ: thiết bị số của HS ở nhà (giả lập)); lưu tệp kết quả HS lưu (giả lập) làm minh chứng cho mã 5.3.5.1 (khoảng 5 phút; rút bước giải theo nhóm bớt 5 phút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5.3.5.1: đạt khi có ít nhất 1 nguồn được đối chiếu (giả lập)</w:t>
      </w:r>
    </w:p>
    <w:p>
      <w:pPr>
        <w:pStyle w:val="Muc2"/>
      </w:pPr>
      <w:r>
        <w:rPr>
          <w:rFonts w:ascii="Times New Roman" w:hAnsi="Times New Roman" w:cs="Times New Roman"/>
        </w:rPr>
        <w:t xml:space="preserve">Quy trình sử dụng AI có kiểm chứng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1. HS tự làm trước phần cốt lõi, chưa dùng AI.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2. Nhập câu lệnh xin gợi ý, không yêu cầu AI làm thay; câu lệnh mẫu: “Hãy gợi ý các điểm cần kiểm tra (giả lập), không viết câu trả lời hoàn chỉnh.”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3. Không nhập tên, hình ảnh, tài khoản, vị trí hoặc dữ liệu cá nhân.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4. Lưu câu lệnh và gợi ý; đối chiếu với SGK, tư liệu gốc, số liệu chính thống hoặc kết quả thí nghiệm/thao tác trên Phiếu kiểm chứng phản hồi AI, ghi rõ giữ lại, sửa hoặc loại bỏ kèm lí do. Nguồn đối chiếu: SGK và tư liệu gốc (giả lập).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5. Tự diễn đạt lại; sản phẩm ghi “Có sử dụng AI hỗ trợ”.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NLa: chỉ ra được AI đã hỗ trợ phần nào, không coi phản hồi AI là đáp án mặc nhiên đúng.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NLc: có sản phẩm tự làm trước, câu lệnh phù hợp, gợi ý AI và bản HS diễn đạt lại.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NLd: có ít nhất một nhận định giữ, sửa hoặc loại bỏ kèm căn cứ.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Không đạt nếu sao chép nguyên phản hồi AI, thiếu căn cứ hoặc chứa dữ liệu cá nhân.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Tiếng Anh (CLIL):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Key words: key word 1 (từ khóa 1 (giả lập)); key word 2 (từ khóa 2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dùng key words khi ghi phiếu học tập (giả lập).</w:t>
      </w:r>
    </w:p>
    <w:p>
      <w:pPr>
        <w:pStyle w:val="Muc1"/>
      </w:pPr>
      <w:r>
        <w:t xml:space="preserve">IV. PHỤ LỤC ĐÁNH GIÁ SẢN PHẨM</w:t>
      </w:r>
    </w:p>
    <w:p>
      <w:pPr>
        <w:pStyle w:val="Muc2"/>
      </w:pPr>
      <w:r>
        <w:rPr>
          <w:rFonts w:ascii="Times New Roman" w:hAnsi="Times New Roman" w:cs="Times New Roman"/>
        </w:rPr>
        <w:t xml:space="preserve">PHIẾU KIỂM CHỨNG PHẢN HỒI AI</w:t>
      </w:r>
    </w:p>
    <w:tbl>
      <w:tblPr>
        <w:tblStyle w:val="BangKeKhung"/>
        <w:tblW w:w="5000" w:type="pct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Gợi ý của AI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Nguồn/thao tác đối chiếu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Quyết định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Lí do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Gợi ý/đầu ra AI được HS ghi lại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SGK, tư liệu gốc, số liệu chính thống, kết quả thí nghiệm hoặc thao tác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Chấp nhận / Bác bỏ / Điều chỉnh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HS tự giải thích bằng lời của mình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SGK, tư liệu gốc, số liệu chính thống, kết quả thí nghiệm hoặc thao tác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Chấp nhận / Bác bỏ / Điều chỉnh</w:t>
            </w:r>
          </w:p>
        </w:tc>
        <w:tc>
          <w:tcPr>
            <w:tcW w:w="2338" w:type="dxa"/>
          </w:tcPr>
          <w:p>
            <w:pPr>
              <w:pStyle w:val="BangChu"/>
            </w:pPr>
          </w:p>
        </w:tc>
      </w:tr>
    </w:tbl>
    <w:p>
      <w:pPr>
        <w:pStyle w:val="Muc1"/>
      </w:pPr>
      <w:r>
        <w:t xml:space="preserve">V. MA TRẬN TÍCH HỢP NĂNG LỰC ĐẶC THÙ, NĂNG LỰC SỐ VÀ NĂNG LỰC AI</w:t>
      </w:r>
    </w:p>
    <w:tbl>
      <w:tblPr>
        <w:tblStyle w:val="BangKeKhung"/>
        <w:tblW w:w="5000" w:type="pct"/>
      </w:tblPr>
      <w:tblGrid>
        <w:gridCol w:w="1600"/>
        <w:gridCol w:w="1300"/>
        <w:gridCol w:w="3054"/>
        <w:gridCol w:w="1500"/>
        <w:gridCol w:w="19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Nhóm năng lực</w:t>
            </w:r>
          </w:p>
        </w:tc>
        <w:tc>
          <w:tcPr>
            <w:tcW w:w="13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Mã/thành phần</w:t>
            </w:r>
          </w:p>
        </w:tc>
        <w:tc>
          <w:tcPr>
            <w:tcW w:w="30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Biểu hiện trong bài học</w:t>
            </w:r>
          </w:p>
        </w:tc>
        <w:tc>
          <w:tcPr>
            <w:tcW w:w="15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Vị trí</w:t>
            </w:r>
          </w:p>
        </w:tc>
        <w:tc>
          <w:tcPr>
            <w:tcW w:w="19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Minh chứng/sản phẩm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số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5.3.5.1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Áp dụng được các công cụ và công nghệ số khác nhau để tạo ra kiến thức cũng như các quy trình và sản phẩm đổi mới. Biểu hiện: HS dùng phần mềm vẽ, mô phỏng để khám phá kiến thức được trong bài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4. Hoạt động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tệp kết quả HS lưu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NLa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HS nhận biết AI có thể hỗ trợ tìm kiếm, xử lí và khai thác thông tin.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4. Hoạt động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Phiếu kiểm chứng phản hồi AI; dòng “Có sử dụng AI hỗ trợ”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NLc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HS biết sử dụng AI để hỗ trợ tìm kiếm, tóm tắt hoặc giải thích thông tin.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4. Hoạt động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Sản phẩm tự làm trước, câu lệnh, gợi ý AI, bản diễn đạt lại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NLd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HS biết kiểm tra, đánh giá thông tin do AI cung cấp trước khi sử dụng.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4. Hoạt động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Nhận định giữ/sửa/loại bỏ kèm căn cứ</w:t>
            </w:r>
          </w:p>
        </w:tc>
      </w:tr>
    </w:tbl>
    <w:p>
      <w:pPr>
        <w:pStyle w:val="Muc1"/>
      </w:pPr>
      <w:r>
        <w:t xml:space="preserve">VI. PHỤ LỤC TIẾNG ANH (ENGLISH APPENDIX)</w:t>
      </w:r>
    </w:p>
    <w:p>
      <w:pPr>
        <w:pStyle w:val="TenHoatDong"/>
      </w:pPr>
      <w:r>
        <w:rPr>
          <w:rFonts w:ascii="Times New Roman" w:hAnsi="Times New Roman" w:cs="Times New Roman"/>
        </w:rPr>
        <w:t xml:space="preserve">Activity III. Real-world application (simulated)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Objectives: </w:t>
      </w:r>
      <w:r>
        <w:rPr>
          <w:rFonts w:ascii="Times New Roman" w:hAnsi="Times New Roman" w:cs="Times New Roman"/>
        </w:rPr>
        <w:t xml:space="preserve">Students apply knowledge (simulated).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Organisation: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Students work in groups (simulated).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Application 1 (simulated).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Products – Assessment: </w:t>
      </w:r>
      <w:r>
        <w:rPr>
          <w:rFonts w:ascii="Times New Roman" w:hAnsi="Times New Roman" w:cs="Times New Roman"/>
        </w:rPr>
        <w:t xml:space="preserve">Group product (simulated).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Achieved when (simulated).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