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euDeMon"/>
      </w:pPr>
      <w:r>
        <w:t xml:space="preserve">MÔN TOÁN – LỚP 10</w:t>
      </w:r>
    </w:p>
    <w:p>
      <w:pPr>
        <w:pStyle w:val="TenBai"/>
      </w:pPr>
      <w:r>
        <w:t xml:space="preserve">BÀI 3. BẤT PHƯƠNG TRÌNH BẬC HAI MỘT ẨN (2 TIẾT)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Phương án phân bổ thời lượng: Bài 2 tiết.</w:t>
      </w:r>
    </w:p>
    <w:p>
      <w:pPr>
        <w:pStyle w:val="Muc1"/>
      </w:pPr>
      <w:r>
        <w:t xml:space="preserve">I. MỤC TIÊU</w:t>
      </w:r>
    </w:p>
    <w:p>
      <w:pPr>
        <w:pStyle w:val="Muc2"/>
      </w:pPr>
      <w:r>
        <w:t xml:space="preserve">1. Kiến thức,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chung: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Tự chủ và tự học trong tìm tòi, khám phá tại nhà;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Giao tiếp và hợp tác trong trình bày, thảo luận nhóm trên lớp;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Giải quyết vấn đề và sáng tạo khi giải quyết nhiệm vụ vận dụng ở HĐ III.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đặc thù môn Toán – Năng lực toán học: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Tư duy và lập luận toán học: Học sinh nhận diện được nội dung trọng tâm số 1 của bài và vận dụng được nội dung đó để giải quyết nhiệm vụ học tập (giả lập). Thể hiện ở HĐ I – tiết 1.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Mô hình hóa toán học: Học sinh nhận diện được nội dung trọng tâm số 2 của bài và vận dụng được nội dung đó để giải quyết nhiệm vụ học tập (giả lập). Thể hiện ở HĐ II – tiết 1.</w:t>
      </w:r>
    </w:p>
    <w:p>
      <w:pPr>
        <w:pStyle w:val="Muc2"/>
      </w:pPr>
      <w: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Muc1"/>
      </w:pPr>
      <w:r>
        <w:t xml:space="preserve">III. TIẾN TRÌNH DẠY HỌC</w:t>
      </w:r>
    </w:p>
    <w:p>
      <w:pPr>
        <w:pStyle w:val="Muc2"/>
      </w:pPr>
      <w:r>
        <w:t xml:space="preserve">GIAI ĐOẠN 1: TỰ HỌC Ở NHÀ TRƯỚC TIẾT HỌC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tự học kiến thức nền của bài trước tiết học; GV nắm mức đạt của từng HS để tổ chức HĐ I, HĐ 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Nhiệm vụ của học sinh: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Đăng nhập EduNext, đọc phần tóm tắt lí thuyết trên cơ sở SGK về “Kiến thức nền của bài (giả lập)”.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Hoàn thành các câu hỏi Lý thuyết – Cơ bản – Nâng cao theo yêu cầu của hệ thống.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Ghi lại 01 câu hỏi hoặc nội dung chưa hiểu để GV khai thác ở HĐ 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Nội dung tự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hỏi trọng tâm HS làm trước tiết (có đáp án):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Lý thuyết: Câu 1. Câu tự học mức Lý thuyết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1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Cơ bản: Câu 2. Câu tự học mức Cơ bản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2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Nâng cao: Câu 3. Câu tự học mức Nâng cao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3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Công việc của giáo viên: </w:t>
      </w:r>
      <w:r>
        <w:rPr>
          <w:rFonts w:ascii="Times New Roman" w:hAnsi="Times New Roman" w:cs="Times New Roman"/>
          <w:shd w:val="clear" w:color="auto" w:fill="DEEAF6"/>
        </w:rPr>
        <w:t xml:space="preserve">Đọc bảng kết quả trên EduNext: tỉ lệ hoàn thành, điểm trung bình, câu sai hoặc bỏ qua nhiều nhất ở từng mức, nhận xét của hệ thống (nếu có) và câu hỏi HS đã đặt; xác định 1–3 lỗi cốt lõi để chuẩn bị chỉnh lỗi ở HĐ I; chia nhóm theo mức đạt: Nắm tốt (đạt cả mức Nâng cao) / Cần củng cố (đạt Lý thuyết – Cơ bản) / Cần hỗ trợ (chưa đạt Lý thuyết) để phân hóa câu hỏi ở HĐ 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Kết quả câu hỏi Lý thuyết – Cơ bản – Nâng cao trên hệ thống; 01 câu hỏi hoặc nội dung HS chưa hiểu.</w:t>
      </w:r>
    </w:p>
    <w:p>
      <w:pPr>
        <w:pStyle w:val="Muc2"/>
      </w:pPr>
      <w:r>
        <w:t xml:space="preserve">GIAI ĐOẠN 2: HOẠT ĐỘNG TRÊN LỚP</w:t>
      </w:r>
    </w:p>
    <w:tbl>
      <w:tblPr>
        <w:tblStyle w:val="BangKeKhung"/>
        <w:tblW w:w="5000" w:type="pct"/>
      </w:tblPr>
      <w:tblGrid>
        <w:gridCol w:w="2200"/>
        <w:gridCol w:w="5154"/>
        <w:gridCol w:w="2000"/>
      </w:tblGrid>
      <w:tr>
        <w:trPr>
          <w:tblHeader/>
        </w:trPr>
        <w:tc>
          <w:tcPr>
            <w:tcW w:w="22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Tiết</w:t>
            </w:r>
          </w:p>
        </w:tc>
        <w:tc>
          <w:tcPr>
            <w:tcW w:w="51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Hoạt động</w:t>
            </w:r>
          </w:p>
        </w:tc>
        <w:tc>
          <w:tcPr>
            <w:tcW w:w="2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Thời gian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I. Khởi động &amp; chỉnh lỗi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II. Luyện tập phân hóa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30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III. Vận dụng thực tế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IV. Đánh giá, phản tư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10 phút</w:t>
            </w:r>
          </w:p>
        </w:tc>
      </w:tr>
    </w:tbl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I. KHỞI ĐỘNG &amp; CHỈNH LỖI (15 phút – tiết 1)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Khơi gợi hứng thú, kết nối kiến thức tự học với tình huống thực tế, đồng thời sửa các lỗi học sinh mắc phải khi làm bài ở nhà.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  <w:r>
        <w:rPr>
          <w:rFonts w:ascii="Times New Roman" w:hAnsi="Times New Roman" w:cs="Times New Roman"/>
          <w:shd w:val="clear" w:color="auto" w:fill="DEEAF6"/>
        </w:rPr>
        <w:t xml:space="preserve">Đóng vai tình huống mở đầu: 3 HS nhận 3 vai có quan điểm khác nhau (giả lập)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1 – Diễn tình huống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Phát thẻ vai và dữ kiện của tình huống mở đầu cho 3 HS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3 HS diễn tình huống, cả lớp ghi các số liệu cần dùng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2 – Tính nhanh theo cặp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Nêu câu hỏi cần giải quyết, nhắc chọn phương án có căn cứ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Từng cặp tính toán, viết phương án vào giấy nháp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hỏi: </w:t>
      </w:r>
      <w:r>
        <w:rPr>
          <w:rFonts w:ascii="Times New Roman" w:hAnsi="Times New Roman" w:cs="Times New Roman"/>
          <w:shd w:val="clear" w:color="auto" w:fill="DEEAF6"/>
        </w:rPr>
        <w:t xml:space="preserve">Câu hỏi mở đầu (giả lập)? (Tình huống được giải trọn vẹn ở HĐ III – Vận dụng 1.)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3 – Chỉnh lỗi tự học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Đưa 2 nhận định dễ nhầm lấy từ kết quả tự học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Giơ thẻ đúng/sai, giải thích lí do sửa lỗi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“Nhận định dễ nhầm số 1 (giả lập)?” (HS thảo luận, rút ra kết luận: Kết luận đúng số 1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“Nhận định dễ nhầm số 2 (giả lập)?” (HS thảo luận, rút ra kết luận: Kết luận đúng số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Câu trả lời có lí giải; mỗi HS ghi lại ít nhất 01 lỗi đã sửa.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Tư duy và lập luận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II. LUYỆN TẬP PHÂN HÓA (30 phút – tiết 1)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rèn luyện kĩ năng của bài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Giao nhiệm vụ (4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chia lớp theo 3 nhóm mức đạt từ kết quả tự học, phát phiếu nhiệm vụ riêng cho từng nhóm và nêu tiêu chí chấm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Thực hiện nhiệm vụ (14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làm lượt 1 các câu trên phiếu nhiệm vụ theo nhóm mức đạt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Từng cặp đổi phiếu, đánh dấu câu sai và ghi lỗi hiểu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quan sát, hỗ trợ trực tiếp nhóm Cần hỗ trợ, giao nhiệm vụ mở rộng cho nhóm Nắm tốt.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Nắm tốt: </w:t>
      </w:r>
      <w:r>
        <w:rPr>
          <w:rFonts w:ascii="Times New Roman" w:hAnsi="Times New Roman" w:cs="Times New Roman"/>
          <w:shd w:val="clear" w:color="auto" w:fill="DEEAF6"/>
        </w:rPr>
        <w:t xml:space="preserve">Nhiệm vụ mở rộng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Cần củng cố: </w:t>
      </w:r>
      <w:r>
        <w:rPr>
          <w:rFonts w:ascii="Times New Roman" w:hAnsi="Times New Roman" w:cs="Times New Roman"/>
          <w:shd w:val="clear" w:color="auto" w:fill="DEEAF6"/>
        </w:rPr>
        <w:t xml:space="preserve">Nhiệm vụ củng cố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Cần hỗ trợ: </w:t>
      </w:r>
      <w:r>
        <w:rPr>
          <w:rFonts w:ascii="Times New Roman" w:hAnsi="Times New Roman" w:cs="Times New Roman"/>
          <w:shd w:val="clear" w:color="auto" w:fill="DEEAF6"/>
        </w:rPr>
        <w:t xml:space="preserve">Nhiệm vụ có gợi ý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Báo cáo, thảo luận (8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Hai nhóm có nhiều câu sai nhất chữa bài trên bảng, cả lớp đối chiếu đáp án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Tập trung vào các lỗi hiểu hay gặp.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Kết luận, nhận định (4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chốt kiến thức trọng tâm (giả lập), chỉnh các lỗi còn lại.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ghi lại lỗi đã sửa.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CÂU HỎI LUYỆN TẬP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1: Trắc nghiệm nhiều phương án lựa chọn (10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nhiều lựa chọn 1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nhiều lựa chọn 2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3. Câu nhiều lựa chọn 3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4. Câu nhiều lựa chọn 4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5. Câu nhiều lựa chọn 5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6. Câu nhiều lựa chọn 6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7. Câu nhiều lựa chọn 7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8. Câu nhiều lựa chọn 8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9. Câu nhiều lựa chọn 9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10. Câu nhiều lựa chọn 10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2: Trắc nghiệm đúng sai (2 câu, mỗi câu 4 ý)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Bối cảnh câu đúng sai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d) Ý 4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Bối cảnh câu đúng sai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d) Ý 4 (giả lập).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3: Trắc nghiệm trả lời ngắn (2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trả lời ngắn 1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trả lời ngắn 2 (giả lập)?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4: Câu hỏi tự luận ngắn/nhiệm vụ kĩ năng (1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tự luận 1 (giả lập).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Hướng dẫn chấm/ý chính: </w:t>
      </w:r>
      <w:r>
        <w:rPr>
          <w:rFonts w:ascii="Times New Roman" w:hAnsi="Times New Roman" w:cs="Times New Roman"/>
          <w:shd w:val="clear" w:color="auto" w:fill="DEEAF6"/>
        </w:rPr>
        <w:t xml:space="preserve">Ý chính (giả lập).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Đáp án và mức độ:</w:t>
      </w:r>
    </w:p>
    <w:tbl>
      <w:tblPr>
        <w:tblStyle w:val="BangKeKhung"/>
        <w:tblW w:w="5000" w:type="pct"/>
      </w:tblPr>
      <w:tblGrid>
        <w:gridCol w:w="1600"/>
        <w:gridCol w:w="1000"/>
        <w:gridCol w:w="4954"/>
        <w:gridCol w:w="18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Phần</w:t>
            </w:r>
          </w:p>
        </w:tc>
        <w:tc>
          <w:tcPr>
            <w:tcW w:w="1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Câu</w:t>
            </w:r>
          </w:p>
        </w:tc>
        <w:tc>
          <w:tcPr>
            <w:tcW w:w="49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Đáp án</w:t>
            </w:r>
          </w:p>
        </w:tc>
        <w:tc>
          <w:tcPr>
            <w:tcW w:w="18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Mức độ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5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6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7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8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9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10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4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Theo hướng dẫn chấm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Lời giải và lỗi hiểu ứng với phương án sai: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1: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2: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3: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4: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5: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6: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7: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8: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9: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10: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Phiếu kết quả của nhóm (giả lập); HS ghi lại nguyên nhân của ít nhất 01 lỗi đã sửa.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Mô hình hóa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III. VẬN DỤNG THỰC TẾ (35 phút – tiết 2)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vận dụng kiến thức vào tình huống thực tế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  <w:r>
        <w:rPr>
          <w:rFonts w:ascii="Times New Roman" w:hAnsi="Times New Roman" w:cs="Times New Roman"/>
          <w:shd w:val="clear" w:color="auto" w:fill="DEEAF6"/>
        </w:rPr>
        <w:t xml:space="preserve">Giải quyết tình huống thực tiễn theo nhóm 4 HS (giả lập)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1 – Nhắc lại tình huống (11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Chiếu lại tình huống mở đầu và yêu cầu sản phẩm của nhóm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Nêu lại dữ kiện, xác định đại lượng cần tìm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2 – Giải theo nhóm (11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Phát phiếu gợi ý cho nhóm còn lúng túng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Nhóm 4 HS lập luận, viết lời giải lên giấy A0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3 – Trình bày, phản biện (13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Chấm nhanh bằng bảng kiểm 3 tiêu chí, nêu lỗi cần sửa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2 nhóm trình bày, nhóm khác đặt câu hỏi phản biện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Vận dụng 1: Giải tình huống mở đầu (giả lập).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Lời giải/sản phẩm: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Sản phẩm nhóm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Cách đánh giá: </w:t>
      </w:r>
      <w:r>
        <w:rPr>
          <w:rFonts w:ascii="Times New Roman" w:hAnsi="Times New Roman" w:cs="Times New Roman"/>
          <w:shd w:val="clear" w:color="auto" w:fill="DEEAF6"/>
        </w:rPr>
        <w:t xml:space="preserve">GV dùng bảng kiểm 3 tiêu chí chấm lời giải của từng nhóm khi các nhóm báo cáo (giả lập); đối chiếu với bảng tiêu chí ở Phụ lục đánh giá sản phẩm (mục IV).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IV. ĐÁNH GIÁ, PHẢN TƯ VÀ HƯỚNG DẪN BÀI MỚI (10 phút – tiết 2)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Kiểm tra nhanh mức độ nắm kiến thức trọng tâm; HS phản tư việc học và nhận nhiệm vụ cho bài mới.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Exit ticket: </w:t>
      </w:r>
      <w:r>
        <w:rPr>
          <w:rFonts w:ascii="Times New Roman" w:hAnsi="Times New Roman" w:cs="Times New Roman"/>
          <w:shd w:val="clear" w:color="auto" w:fill="DEEAF6"/>
        </w:rPr>
        <w:t xml:space="preserve">HS làm nhanh 3–5 câu theo dạng câu hỏi của môn trên hệ thống và ghi 1 điều đã nắm vững, 1 nội dung còn vướng mắc.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exit ticket 1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exit ticket 2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3. Câu exit ticket 3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GV chốt kiến thức: </w:t>
      </w:r>
      <w:r>
        <w:rPr>
          <w:rFonts w:ascii="Times New Roman" w:hAnsi="Times New Roman" w:cs="Times New Roman"/>
          <w:shd w:val="clear" w:color="auto" w:fill="DEEAF6"/>
        </w:rPr>
        <w:t xml:space="preserve">Tổng kết kiến thức trọng tâm của bài (giả lập). Nhắc HS truy cập hệ thống xem lại các câu làm sai; giao bài tập về nhà và nhiệm vụ tự học cho bài mới.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Kết quả exit ticket; mỗi HS ghi 1 điều đã nắm vững, 1 nội dung còn vướng mắc.</w:t>
      </w:r>
    </w:p>
    <w:p>
      <w:pPr>
        <w:pStyle w:val="Muc2"/>
      </w:pPr>
      <w:r>
        <w:t xml:space="preserve">GIAI ĐOẠN 3: KIỂM SOÁT, ĐÁNH GIÁ VÀ ĐIỀU CHỈNH SAU GIỜ HỌC</w:t>
      </w:r>
    </w:p>
    <w:p>
      <w:pPr>
        <w:pStyle w:val="ListBullet"/>
      </w:pPr>
      <w:r>
        <w:rPr>
          <w:rFonts w:ascii="Times New Roman" w:hAnsi="Times New Roman" w:cs="Times New Roman"/>
          <w:shd w:val="clear" w:color="auto" w:fill="DEEAF6"/>
        </w:rPr>
        <w:t xml:space="preserve">GV tổng hợp Exit ticket và kết quả trên hệ thống, đối chiếu với kết quả câu hỏi Lý thuyết – Cơ bản – Nâng cao ở Giai đoạn 1; lỗi còn lại dùng cho phần chỉnh lỗi của bài sau.</w:t>
      </w:r>
    </w:p>
    <w:p>
      <w:pPr>
        <w:pStyle w:val="ListBullet"/>
      </w:pPr>
      <w:r>
        <w:rPr>
          <w:rFonts w:ascii="Times New Roman" w:hAnsi="Times New Roman" w:cs="Times New Roman"/>
          <w:shd w:val="clear" w:color="auto" w:fill="DEEAF6"/>
        </w:rPr>
        <w:t xml:space="preserve">Bài nhiều tiết: Sau mỗi tiết giữa chừng, GV xem kết quả trên hệ thống và sản phẩm trung gian để điều chỉnh nhóm, nhiệm vụ, thời lượng của tiết sau; đánh giá cá nhân dựa trên phần việc ghi nhận trong nhóm.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ĐÁNH GIÁ SẢN PHẨM</w:t>
      </w:r>
    </w:p>
    <w:tbl>
      <w:tblPr>
        <w:tblStyle w:val="BangKeKhung"/>
        <w:tblW w:w="5000" w:type="pct"/>
      </w:tblPr>
      <w:tblGrid>
        <w:gridCol w:w="3354"/>
        <w:gridCol w:w="3000"/>
        <w:gridCol w:w="3000"/>
      </w:tblGrid>
      <w:tr>
        <w:trPr>
          <w:tblHeader/>
        </w:trPr>
        <w:tc>
          <w:tcPr>
            <w:tcW w:w="33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Tiêu chí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Đạt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Cần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Mức độ đáp ứng yêu cầu cần đạt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Hoàn thành đầy đủ nhiệm vụ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Còn thiếu một phần nhiệm vụ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Độ chính xác của kiến thức, kĩ năng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Kết quả đúng và giải thích rõ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Còn nhầm lẫn hoặc thực hiện sai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Biểu hiện năng lực đặc thù môn (tư duy và lập luận toán học)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 thể hiện rõ biểu hiện đã nêu ở mục tiêu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Chưa thể hiện hoặc thể hiện chưa đầy đủ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Chất lượng sản phẩm và minh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rõ ràng, có kiểm tra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chưa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Hợp tác và đóng góp cá nhân (bài nhiều tiết, làm nhóm)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Hoàn thành phần việc được giao, có ghi nhận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việc chưa rõ hoặc chưa hoàn thành</w:t>
            </w:r>
          </w:p>
        </w:tc>
      </w:tr>
    </w:tbl>
    <w:p>
      <w:pPr>
        <w:pStyle w:val="Muc1"/>
      </w:pPr>
      <w:r>
        <w:t xml:space="preserve">V. MA TRẬN TÍCH HỢP NĂNG LỰC ĐẶC THÙ, NĂNG LỰC SỐ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Tư duy và lập luận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Học sinh nhận diện được nội dung trọng tâm số 1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Mô hình hóa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Học sinh nhận diện được nội dung trọng tâm số 2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</w:t>
            </w:r>
          </w:p>
        </w:tc>
      </w:tr>
    </w:tbl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