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17365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38"/>
              </w:rPr>
              <w:t>TÓM TẮT CHỨNG CỨ HƯỚNG KẾT CỤC VÀ THỰC HÀNH — NỘI TIẾT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FFF2C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Trạng thái: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7030A0"/>
                <w:sz w:val="21"/>
              </w:rPr>
              <w:t>DRAFT — CHƯA DUYỆT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Ngày rà soát: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07/09/2026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Dự án: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7030A0"/>
                <w:sz w:val="21"/>
              </w:rPr>
              <w:t>PRJ-ENDO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Phạm vi: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6 câu hỏi ngoại trú; tổng hợp cấp chương trình, không phải chỉ định cho người bệnh cụ thể.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21"/>
              </w:rPr>
              <w:t>Người duyệt chuyên khoa:</w:t>
            </w:r>
            <w:r>
              <w:rPr>
                <w:rFonts w:ascii="Times New Roman" w:hAnsi="Times New Roman" w:eastAsia="Times New Roman" w:cs="Times New Roman"/>
                <w:sz w:val="21"/>
              </w:rPr>
              <w:t xml:space="preserve"> Người dùng — Trưởng chuyên ngành Nội tiết.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  <w:b/>
          <w:color w:val="17365D"/>
          <w:sz w:val="21"/>
        </w:rPr>
        <w:t>QUY ƯỚC ĐỌC NHANH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DDEB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18"/>
              </w:rPr>
              <w:t>KẾT CỤC</w:t>
            </w:r>
          </w:p>
        </w:tc>
        <w:tc>
          <w:tcPr>
            <w:tcW w:type="dxa" w:w="3784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375623"/>
                <w:sz w:val="18"/>
              </w:rPr>
              <w:t>LỢI ÍCH / KẾT QUẢ</w:t>
            </w:r>
          </w:p>
        </w:tc>
        <w:tc>
          <w:tcPr>
            <w:tcW w:type="dxa" w:w="3784"/>
            <w:shd w:fill="FCE4D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C00000"/>
                <w:sz w:val="18"/>
              </w:rPr>
              <w:t>TÁC HẠI / KHÔNG LÀM</w:t>
            </w:r>
          </w:p>
        </w:tc>
        <w:tc>
          <w:tcPr>
            <w:tcW w:type="dxa" w:w="3784"/>
            <w:shd w:fill="FFF2C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9C6500"/>
                <w:sz w:val="18"/>
              </w:rPr>
              <w:t>CHƯA CHẮC CHẮN / CẦN DUYỆT</w:t>
            </w:r>
          </w:p>
        </w:tc>
      </w:tr>
    </w:tbl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1. Tóm tắt 60 giây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Đã hoàn thiện </w:t>
      </w:r>
      <w:r>
        <w:rPr>
          <w:rFonts w:ascii="Times New Roman" w:hAnsi="Times New Roman" w:eastAsia="Times New Roman" w:cs="Times New Roman"/>
          <w:b/>
          <w:color w:val="C00000"/>
          <w:sz w:val="21"/>
        </w:rPr>
        <w:t>baseline DRAFT cho đủ 6/6 câu hỏi Nội tiết</w:t>
      </w:r>
      <w:r>
        <w:rPr>
          <w:rFonts w:ascii="Times New Roman" w:hAnsi="Times New Roman" w:eastAsia="Times New Roman" w:cs="Times New Roman"/>
          <w:sz w:val="21"/>
        </w:rPr>
        <w:t>, gồm PICO, nguồn, kết cục, cỡ hiệu quả khi có, tác hại/giới hạn và điều kiện áp dụng tại phòng khám.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Điểm thực hành nổi bật: chẩn đoán đái tháo đường cần xác nhận khi không có tăng đường huyết rõ; mục tiêu đường huyết không được đặt cứng nhắc; lợi ích tim mạch của semaglutide trong SELECT chỉ áp dụng cho đúng quần thể; levothyroxine không cải thiện triệu chứng ở nhóm TRUST; lịch sàng lọc biến chứng là mốc vận hành guideline; kế hoạch ngày ốm phải cá thể hóa theo thuốc và nguy cơ.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Tín hiệu mới P2:</w:t>
      </w:r>
      <w:r>
        <w:rPr>
          <w:rFonts w:ascii="Times New Roman" w:hAnsi="Times New Roman" w:eastAsia="Times New Roman" w:cs="Times New Roman"/>
          <w:sz w:val="21"/>
        </w:rPr>
        <w:t xml:space="preserve"> bộ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Standards of Care in Overweight and Obesity—2026</w:t>
      </w:r>
      <w:r>
        <w:rPr>
          <w:rFonts w:ascii="Times New Roman" w:hAnsi="Times New Roman" w:eastAsia="Times New Roman" w:cs="Times New Roman"/>
          <w:sz w:val="21"/>
        </w:rPr>
        <w:t xml:space="preserve"> tách riêng sàng lọc, chẩn đoán và phân giai đoạn béo phì. Cần đối chiếu ngưỡng cho người châu Á/Việt Nam trước khi sửa biểu mẫu ngoại trú.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P0/P1 đang mở trên toàn bộ 15 chuyên ngành: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0</w:t>
      </w:r>
      <w:r>
        <w:rPr>
          <w:rFonts w:ascii="Times New Roman" w:hAnsi="Times New Roman" w:eastAsia="Times New Roman" w:cs="Times New Roman"/>
          <w:sz w:val="21"/>
        </w:rPr>
        <w:t>. Không có thay đổi thực hành nào được phê duyệt.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Ngày rà soát Nội tiết tiếp theo: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21/12/2026</w:t>
      </w:r>
      <w:r>
        <w:rPr>
          <w:rFonts w:ascii="Times New Roman" w:hAnsi="Times New Roman" w:eastAsia="Times New Roman" w:cs="Times New Roman"/>
          <w:sz w:val="21"/>
        </w:rPr>
        <w:t xml:space="preserve">. Dự án được xử lý chuyên sâu kế tiếp theo lịch: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PRJ-NEPH</w:t>
      </w:r>
      <w:r>
        <w:rPr>
          <w:rFonts w:ascii="Times New Roman" w:hAnsi="Times New Roman" w:eastAsia="Times New Roman" w:cs="Times New Roman"/>
          <w:sz w:val="21"/>
        </w:rPr>
        <w:t xml:space="preserve">, ngày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14/09/2026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2. Ma trận kết cục và áp dụng thực hành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Câu hỏi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cục quan trọng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Chứng cứ hiện tại nói gì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Tác hại/giới hạn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Việc phòng khám phải đối chiếu trước khi áp dụng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Q-ENDO-01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Tiền đái tháo đường và chẩn đoán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Chẩn đoán đúng; tiến triển thành đái tháo đường; tác hại và gánh nặng xét nghiệm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ADA 2026 chấp nhận FPG, HbA1c hoặc OGTT; nếu không có tăng đường huyết rõ cần hai kết quả bất thường để xác nhận. DPP: lối sống giảm nguy cơ tương đối 58%, metformin 31%; NNT 3 năm khoảng 6,9 và 13,9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HbA1c có thể sai lệch trong một số bệnh máu/tình trạng sinh lý; CGM chưa đủ để chẩn đoán; DPP là quần thể nguy cơ cao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Chuẩn hóa xét nghiệm; quy trình xác nhận; nhận diện nhiễu HbA1c; bảo đảm chương trình lối sống khả thi trước khi dùng số liệu DPP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WATCH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Q-ENDO-02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Mục tiêu và thuốc T2D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Tử vong, MACE, biến chứng vi mạch, hạ đường huyết nặng, tăng cân, gánh nặng điều trị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HbA1c &lt;7% phù hợp cho nhiều người lớn nếu an toàn, nhưng phải cá thể hóa. ACCORD: MACE HR 0,90 (KTC 95% 0,78–1,04), tử vong HR 1,22 (1,01–1,46) với chiến lược gần bình thường ở T2D nguy cơ cao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Hạ đường huyết, tăng cân, đa thuốc; ACCORD không đại diện người mới mắc hoặc nguy cơ thấp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Ghi mục tiêu cá thể hóa và lý do; rà suy yếu, nhận thức, tim-thận, chi phí và ưu tiên người bệnh; cổng giảm cường độ điều trị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WATCH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Q-ENDO-03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Béo phì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Giảm cân duy trì, MACE, đường huyết, chất lượng sống, biến cố bất lợi và ngừng thuốc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SELECT: MACE 6,5% so với 8,0%; HR 0,80 (0,72–0,90); ARR 1,5 điểm %, NNT xấp xỉ 67 trong khoảng 40 tháng. Ngừng do biến cố bất lợi 16,6% so với 8,2%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SELECT gồm người có CVD sẵn, BMI ≥27 và không đái tháo đường; không chứng minh dự phòng tiên phát hay hiệu quả ở T2D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Đối chiếu khả năng chi trả/duy trì, theo dõi tác dụng bất lợi; dùng ngôn ngữ không kỳ thị; địa phương hóa BMI/vòng eo cho người châu Á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CLARIFY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Q-ENDO-04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Tuyến giáp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Triệu chứng, chất lượng sống, biến cố tim-mạch/xương, phát hiện ung thư có ý nghĩa, tránh thủ thuật không cần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NICE NG145 và ETA 2023 cung cấp khung đánh giá; TRUST ở người ≥65 tuổi suy giáp dưới lâm sàng nhẹ không cải thiện điểm triệu chứng hoặc mệt mỏi sau 1 năm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TRUST không áp dụng cho suy giáp rõ, thai kỳ, TSH rất cao; ATA 2016 phải đọc cùng corrigendum 2017 và 2025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Chuẩn hóa xét nghiệm TSH/FT4, thuốc gây nhiễu, tiêu chí siêu âm/FNA và chuyển tuyến; tách cổng cấp cứu tuyến giáp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WATCH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Q-ENDO-05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Sàng lọc biến chứng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Bệnh thận tiến triển, mất thị lực, loét/cắt cụt, phát hiện và chuyển tuyến kịp thời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ADA 2026 nêu UACR/eGFR hằng năm ở T1 ≥5 năm và mọi T2; mắt T1 sau 5 năm, T2 lúc chẩn đoán; bàn chân ít nhất hằng năm, mỗi lần khám nếu nguy cơ cao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1F4E78"/>
                <w:sz w:val="17"/>
              </w:rPr>
              <w:t>CHƯA TRÍCH XUẤT</w:t>
            </w:r>
            <w:r>
              <w:rPr>
                <w:rFonts w:ascii="Times New Roman" w:hAnsi="Times New Roman" w:eastAsia="Times New Roman" w:cs="Times New Roman"/>
                <w:b/>
                <w:sz w:val="17"/>
              </w:rPr>
              <w:t xml:space="preserve"> ARR/NNT cho toàn bộ gói sàng lọc; lịch guideline không phải ước lượng hiệu quả của một thử nghiệm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Kiểm khả năng UACR, chụp/khám đáy mắt, monofilament, tư vấn bàn chân và cổng chuyển thận–mắt–ngoại khoa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WATCH — DRAFT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Q-ENDO-06</w:t>
            </w:r>
            <w:r>
              <w:rPr>
                <w:rFonts w:ascii="Times New Roman" w:hAnsi="Times New Roman" w:eastAsia="Times New Roman" w:cs="Times New Roman"/>
                <w:sz w:val="17"/>
              </w:rPr>
              <w:t xml:space="preserve"> Hạ đường huyết và ngày ốm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Thời gian hạ đường huyết, biến cố nặng, DKA/HHS, nhập viện và tự xử trí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WISDM ở người ≥60 tuổi T1: CGM giảm khoảng 27 phút/ngày dưới 70 mg/dL và ghi nhận hạ đường huyết nặng 1 so với 10 trong 6 tháng. ADA 2026 yêu cầu rà nguy cơ mỗi lần khám và kế hoạch ngày ốm cá thể hóa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Không suy rộng WISDM sang mọi người T2D; không có quy tắc ngừng thuốc đồng loạt khi bệnh cấp; DKA/HHS là cấp cứu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7"/>
              </w:rPr>
              <w:t>Cấp glucose/glucagon và giáo dục; có hướng dẫn ketone, mất nước, thuốc cần cân nhắc tạm giữ, số liên hệ và ngưỡng chuyển cấp</w:t>
            </w:r>
          </w:p>
        </w:tc>
        <w:tc>
          <w:tcPr>
            <w:tcW w:type="dxa" w:w="25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7"/>
              </w:rPr>
              <w:t>WATCH — DRAFT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3. Chi tiết theo câu hỏi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Q-ENDO-01</w:t>
      </w:r>
      <w:r>
        <w:rPr>
          <w:rFonts w:ascii="Times New Roman" w:hAnsi="Times New Roman" w:eastAsia="Times New Roman" w:cs="Times New Roman"/>
          <w:sz w:val="24"/>
        </w:rPr>
        <w:t xml:space="preserve"> — Sàng lọc, chẩn đoán và tiền đái tháo đường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chính:</w:t>
      </w:r>
      <w:r>
        <w:rPr>
          <w:rFonts w:ascii="Times New Roman" w:hAnsi="Times New Roman" w:eastAsia="Times New Roman" w:cs="Times New Roman"/>
          <w:sz w:val="21"/>
        </w:rPr>
        <w:t xml:space="preserve"> ADA 2026 Sections 2–3;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41358893</w:t>
      </w:r>
      <w:r>
        <w:rPr>
          <w:rFonts w:ascii="Times New Roman" w:hAnsi="Times New Roman" w:eastAsia="Times New Roman" w:cs="Times New Roman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41358891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10.2337/dc26-S002</w:t>
      </w:r>
      <w:r>
        <w:rPr>
          <w:rFonts w:ascii="Times New Roman" w:hAnsi="Times New Roman" w:eastAsia="Times New Roman" w:cs="Times New Roman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10.2337/dc26-S003</w:t>
      </w:r>
      <w:r>
        <w:rPr>
          <w:rFonts w:ascii="Times New Roman" w:hAnsi="Times New Roman" w:eastAsia="Times New Roman" w:cs="Times New Roman"/>
          <w:sz w:val="21"/>
        </w:rPr>
        <w:t xml:space="preserve">. DPP;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11832527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10.1056/NEJMoa012512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 và cỡ hiệu quả:</w:t>
      </w:r>
      <w:r>
        <w:rPr>
          <w:rFonts w:ascii="Times New Roman" w:hAnsi="Times New Roman" w:eastAsia="Times New Roman" w:cs="Times New Roman"/>
          <w:sz w:val="21"/>
        </w:rPr>
        <w:t xml:space="preserve"> trong DPP, tỷ suất mắc đái tháo đường là 11,0; 7,8; và 4,8/100 người-năm ở giả dược, metformin và lối sống. Giảm nguy cơ tương đối 58% với lối sống và 31% với metformin; NNT 3 năm khoảng 6,9 và 13,9.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người không có triệu chứng/tăng đường huyết rõ cần xác nhận chẩn đoán; dùng glucose huyết tương thay HbA1c khi có tình trạng làm sai lệch HbA1c.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Không làm:</w:t>
      </w:r>
      <w:r>
        <w:rPr>
          <w:rFonts w:ascii="Times New Roman" w:hAnsi="Times New Roman" w:eastAsia="Times New Roman" w:cs="Times New Roman"/>
          <w:sz w:val="21"/>
        </w:rPr>
        <w:t xml:space="preserve"> không dùng CGM để chẩn đoán và không mặc định metformin cho mọi người có tiền đái tháo đường.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Q-ENDO-02</w:t>
      </w:r>
      <w:r>
        <w:rPr>
          <w:rFonts w:ascii="Times New Roman" w:hAnsi="Times New Roman" w:eastAsia="Times New Roman" w:cs="Times New Roman"/>
          <w:sz w:val="24"/>
        </w:rPr>
        <w:t xml:space="preserve"> — Mục tiêu đường huyết và lựa chọn thuốc T2D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chính:</w:t>
      </w:r>
      <w:r>
        <w:rPr>
          <w:rFonts w:ascii="Times New Roman" w:hAnsi="Times New Roman" w:eastAsia="Times New Roman" w:cs="Times New Roman"/>
          <w:sz w:val="21"/>
        </w:rPr>
        <w:t xml:space="preserve"> ADA 2026 Sections 6 &amp; 9;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41358894</w:t>
      </w:r>
      <w:r>
        <w:rPr>
          <w:rFonts w:ascii="Times New Roman" w:hAnsi="Times New Roman" w:eastAsia="Times New Roman" w:cs="Times New Roman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41358900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10.2337/dc26-S006</w:t>
      </w:r>
      <w:r>
        <w:rPr>
          <w:rFonts w:ascii="Times New Roman" w:hAnsi="Times New Roman" w:eastAsia="Times New Roman" w:cs="Times New Roman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10.2337/dc26-S009</w:t>
      </w:r>
      <w:r>
        <w:rPr>
          <w:rFonts w:ascii="Times New Roman" w:hAnsi="Times New Roman" w:eastAsia="Times New Roman" w:cs="Times New Roman"/>
          <w:sz w:val="21"/>
        </w:rPr>
        <w:t xml:space="preserve">. ACCORD;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18539917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10.1056/NEJMoa0802743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cục:</w:t>
      </w:r>
      <w:r>
        <w:rPr>
          <w:rFonts w:ascii="Times New Roman" w:hAnsi="Times New Roman" w:eastAsia="Times New Roman" w:cs="Times New Roman"/>
          <w:sz w:val="21"/>
        </w:rPr>
        <w:t xml:space="preserve"> tử vong và biến cố tim mạch phải được cân cùng biến chứng vi mạch, hạ đường huyết, cân nặng và gánh nặng điều trị.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định lượng:</w:t>
      </w:r>
      <w:r>
        <w:rPr>
          <w:rFonts w:ascii="Times New Roman" w:hAnsi="Times New Roman" w:eastAsia="Times New Roman" w:cs="Times New Roman"/>
          <w:sz w:val="21"/>
        </w:rPr>
        <w:t xml:space="preserve"> ACCORD không giảm có ý nghĩa kết cục tim mạch chính nhưng tăng tử vong; do đó số HbA1c không được tách khỏi hồ sơ nguy cơ và mức độ an toàn.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thêm trường “mục tiêu cá thể hóa + lý do”, rà thuốc gây hạ đường huyết và chủ động giảm cường độ khi nguy cơ vượt lợi ích.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Q-ENDO-03</w:t>
      </w:r>
      <w:r>
        <w:rPr>
          <w:rFonts w:ascii="Times New Roman" w:hAnsi="Times New Roman" w:eastAsia="Times New Roman" w:cs="Times New Roman"/>
          <w:sz w:val="24"/>
        </w:rPr>
        <w:t xml:space="preserve"> — Béo phì và lựa chọn can thiệp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guideline:</w:t>
      </w:r>
      <w:r>
        <w:rPr>
          <w:rFonts w:ascii="Times New Roman" w:hAnsi="Times New Roman" w:eastAsia="Times New Roman" w:cs="Times New Roman"/>
          <w:sz w:val="21"/>
        </w:rPr>
        <w:t xml:space="preserve"> ADA 2026 Section 8;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41358882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10.2337/dc26-S008</w:t>
      </w:r>
      <w:r>
        <w:rPr>
          <w:rFonts w:ascii="Times New Roman" w:hAnsi="Times New Roman" w:eastAsia="Times New Roman" w:cs="Times New Roman"/>
          <w:sz w:val="21"/>
        </w:rPr>
        <w:t xml:space="preserve">. </w:t>
      </w:r>
      <w:hyperlink r:id="rId11">
        <w:r>
          <w:rPr>
            <w:rFonts w:ascii="Times New Roman" w:hAnsi="Times New Roman" w:eastAsia="Times New Roman" w:cs="Times New Roman"/>
            <w:color w:val="1F4E78"/>
            <w:u w:val="single"/>
          </w:rPr>
          <w:t>Standards of Care in Overweight and Obesity—2026</w:t>
        </w:r>
      </w:hyperlink>
      <w:r>
        <w:rPr>
          <w:rFonts w:ascii="Times New Roman" w:hAnsi="Times New Roman" w:eastAsia="Times New Roman" w:cs="Times New Roman"/>
          <w:sz w:val="21"/>
        </w:rPr>
        <w:t xml:space="preserve">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42242835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 kết cục:</w:t>
      </w:r>
      <w:r>
        <w:rPr>
          <w:rFonts w:ascii="Times New Roman" w:hAnsi="Times New Roman" w:eastAsia="Times New Roman" w:cs="Times New Roman"/>
          <w:sz w:val="21"/>
        </w:rPr>
        <w:t xml:space="preserve"> SELECT; PMID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37952131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10.1056/NEJMoa2307563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định lượng:</w:t>
      </w:r>
      <w:r>
        <w:rPr>
          <w:rFonts w:ascii="Times New Roman" w:hAnsi="Times New Roman" w:eastAsia="Times New Roman" w:cs="Times New Roman"/>
          <w:sz w:val="21"/>
        </w:rPr>
        <w:t xml:space="preserve"> MACE giảm từ 8,0% xuống 6,5%; ARR thô 1,5 điểm %, NNT xấp xỉ 67 trong khoảng 40 tháng. Ngừng điều trị do biến cố bất lợi tăng từ 8,2% lên 16,6%.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lợi ích chỉ được diễn giải cho người thừa cân/béo phì có bệnh tim mạch sẵn và không đái tháo đường như SELECT; chi phí, duy trì lâu dài và tác dụng bất lợi là phần bắt buộc của quyết định chung.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Tín hiệu mới:</w:t>
      </w:r>
      <w:r>
        <w:rPr>
          <w:rFonts w:ascii="Times New Roman" w:hAnsi="Times New Roman" w:eastAsia="Times New Roman" w:cs="Times New Roman"/>
          <w:sz w:val="21"/>
        </w:rPr>
        <w:t xml:space="preserve"> chuẩn béo phì riêng năm 2026 có thể cải thiện sàng lọc/phân giai đoạn, nhưng chưa đủ để đổi điều trị. Cần đối chiếu ngưỡng châu Á/Việt Nam.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Q-ENDO-04</w:t>
      </w:r>
      <w:r>
        <w:rPr>
          <w:rFonts w:ascii="Times New Roman" w:hAnsi="Times New Roman" w:eastAsia="Times New Roman" w:cs="Times New Roman"/>
          <w:sz w:val="24"/>
        </w:rPr>
        <w:t xml:space="preserve"> — Rối loạn tuyến giáp và nhân giáp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w:hyperlink r:id="rId12">
        <w:r>
          <w:rPr>
            <w:rFonts w:ascii="Times New Roman" w:hAnsi="Times New Roman" w:eastAsia="Times New Roman" w:cs="Times New Roman"/>
            <w:color w:val="1F4E78"/>
            <w:u w:val="single"/>
          </w:rPr>
          <w:t>NICE NG145</w:t>
        </w:r>
      </w:hyperlink>
      <w:r>
        <w:rPr>
          <w:rFonts w:ascii="Times New Roman" w:hAnsi="Times New Roman" w:eastAsia="Times New Roman" w:cs="Times New Roman"/>
          <w:sz w:val="21"/>
        </w:rPr>
        <w:t xml:space="preserve"> cập nhật 12/10/2023, rà lại 03/10/2025; ETA 2023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37358008</w:t>
      </w:r>
      <w:r>
        <w:rPr>
          <w:rFonts w:ascii="Times New Roman" w:hAnsi="Times New Roman" w:eastAsia="Times New Roman" w:cs="Times New Roman"/>
          <w:sz w:val="21"/>
        </w:rPr>
        <w:t xml:space="preserve">,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10.1530/ETJ-23-0067</w:t>
      </w:r>
      <w:r>
        <w:rPr>
          <w:rFonts w:ascii="Times New Roman" w:hAnsi="Times New Roman" w:eastAsia="Times New Roman" w:cs="Times New Roman"/>
          <w:sz w:val="21"/>
        </w:rPr>
        <w:t xml:space="preserve">; ATA 2016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27521067</w:t>
      </w:r>
      <w:r>
        <w:rPr>
          <w:rFonts w:ascii="Times New Roman" w:hAnsi="Times New Roman" w:eastAsia="Times New Roman" w:cs="Times New Roman"/>
          <w:sz w:val="21"/>
        </w:rPr>
        <w:t xml:space="preserve">,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10.1089/thy.2016.0229</w:t>
      </w:r>
      <w:r>
        <w:rPr>
          <w:rFonts w:ascii="Times New Roman" w:hAnsi="Times New Roman" w:eastAsia="Times New Roman" w:cs="Times New Roman"/>
          <w:sz w:val="21"/>
        </w:rPr>
        <w:t xml:space="preserve">, cùng corrigendum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29035639</w:t>
      </w:r>
      <w:r>
        <w:rPr>
          <w:rFonts w:ascii="Times New Roman" w:hAnsi="Times New Roman" w:eastAsia="Times New Roman" w:cs="Times New Roman"/>
          <w:sz w:val="21"/>
        </w:rPr>
        <w:t xml:space="preserve"> và correction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40765504</w:t>
      </w:r>
      <w:r>
        <w:rPr>
          <w:rFonts w:ascii="Times New Roman" w:hAnsi="Times New Roman" w:eastAsia="Times New Roman" w:cs="Times New Roman"/>
          <w:sz w:val="21"/>
        </w:rPr>
        <w:t xml:space="preserve">; TRUST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28402245</w:t>
      </w:r>
      <w:r>
        <w:rPr>
          <w:rFonts w:ascii="Times New Roman" w:hAnsi="Times New Roman" w:eastAsia="Times New Roman" w:cs="Times New Roman"/>
          <w:sz w:val="21"/>
        </w:rPr>
        <w:t xml:space="preserve">,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10.1056/NEJMoa1603825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định lượng:</w:t>
      </w:r>
      <w:r>
        <w:rPr>
          <w:rFonts w:ascii="Times New Roman" w:hAnsi="Times New Roman" w:eastAsia="Times New Roman" w:cs="Times New Roman"/>
          <w:sz w:val="21"/>
        </w:rPr>
        <w:t xml:space="preserve"> TRUST không thấy khác biệt điểm triệu chứng (0,0; KTC 95% −2,0 đến 2,1) hoặc mệt mỏi (0,4; −2,1 đến 2,9) với levothyroxine ở người lớn tuổi có suy giáp dưới lâm sàng nhẹ.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tránh điều trị theo TSH đơn độc; đối chiếu triệu chứng, mức TSH, FT4, thuốc/nhiễu và quần thể đặc biệt. Nhân giáp cần phân tầng siêu âm để giảm FNA/phẫu thuật không cần thiết.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Không làm:</w:t>
      </w:r>
      <w:r>
        <w:rPr>
          <w:rFonts w:ascii="Times New Roman" w:hAnsi="Times New Roman" w:eastAsia="Times New Roman" w:cs="Times New Roman"/>
          <w:sz w:val="21"/>
        </w:rPr>
        <w:t xml:space="preserve"> không suy rộng TRUST cho suy giáp rõ hoặc thai kỳ; không dùng bản ATA 2016 mà bỏ qua các sửa lỗi.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Q-ENDO-05</w:t>
      </w:r>
      <w:r>
        <w:rPr>
          <w:rFonts w:ascii="Times New Roman" w:hAnsi="Times New Roman" w:eastAsia="Times New Roman" w:cs="Times New Roman"/>
          <w:sz w:val="24"/>
        </w:rPr>
        <w:t xml:space="preserve"> — Sàng lọc biến chứng đái tháo đường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ADA 2026 Sections 11–12;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41358881</w:t>
      </w:r>
      <w:r>
        <w:rPr>
          <w:rFonts w:ascii="Times New Roman" w:hAnsi="Times New Roman" w:eastAsia="Times New Roman" w:cs="Times New Roman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41358886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10.2337/dc26-S011</w:t>
      </w:r>
      <w:r>
        <w:rPr>
          <w:rFonts w:ascii="Times New Roman" w:hAnsi="Times New Roman" w:eastAsia="Times New Roman" w:cs="Times New Roman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10.2337/dc26-S012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cục:</w:t>
      </w:r>
      <w:r>
        <w:rPr>
          <w:rFonts w:ascii="Times New Roman" w:hAnsi="Times New Roman" w:eastAsia="Times New Roman" w:cs="Times New Roman"/>
          <w:sz w:val="21"/>
        </w:rPr>
        <w:t xml:space="preserve"> giảm bỏ sót bệnh thận, võng mạc, thần kinh và bàn chân nguy cơ; chuyển tuyến kịp thời trước suy thận, mất thị lực hoặc loét/cắt cụt.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hiện có:</w:t>
      </w:r>
      <w:r>
        <w:rPr>
          <w:rFonts w:ascii="Times New Roman" w:hAnsi="Times New Roman" w:eastAsia="Times New Roman" w:cs="Times New Roman"/>
          <w:sz w:val="21"/>
        </w:rPr>
        <w:t xml:space="preserve"> đã trích mốc sàng lọc vận hành;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CHƯA TRÍCH XUẤT</w:t>
      </w:r>
      <w:r>
        <w:rPr>
          <w:rFonts w:ascii="Times New Roman" w:hAnsi="Times New Roman" w:eastAsia="Times New Roman" w:cs="Times New Roman"/>
          <w:sz w:val="21"/>
        </w:rPr>
        <w:t xml:space="preserve"> ARR/NNT/NNH của toàn bộ gói sàng lọc.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dashboard cần theo dõi “đến hạn/đã làm/bất thường/đã chuyển” cho từng cấu phần, không chỉ một ô “đã sàng lọc”.</w:t>
      </w:r>
    </w:p>
    <w:p>
      <w:pPr>
        <w:pStyle w:val="Heading3"/>
        <w:keepNext/>
        <w:spacing w:before="140" w:after="100"/>
      </w:pPr>
      <w:r>
        <w:rPr>
          <w:rFonts w:ascii="Times New Roman" w:hAnsi="Times New Roman" w:eastAsia="Times New Roman" w:cs="Times New Roman"/>
          <w:b/>
          <w:color w:val="7030A0"/>
          <w:sz w:val="24"/>
        </w:rPr>
        <w:t>Q-ENDO-06</w:t>
      </w:r>
      <w:r>
        <w:rPr>
          <w:rFonts w:ascii="Times New Roman" w:hAnsi="Times New Roman" w:eastAsia="Times New Roman" w:cs="Times New Roman"/>
          <w:sz w:val="24"/>
        </w:rPr>
        <w:t xml:space="preserve"> — Hạ đường huyết, ngày ốm và chuyển cấp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Nguồn:</w:t>
      </w:r>
      <w:r>
        <w:rPr>
          <w:rFonts w:ascii="Times New Roman" w:hAnsi="Times New Roman" w:eastAsia="Times New Roman" w:cs="Times New Roman"/>
          <w:sz w:val="21"/>
        </w:rPr>
        <w:t xml:space="preserve"> ADA 2026 Section 6;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41358894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10.2337/dc26-S006</w:t>
      </w:r>
      <w:r>
        <w:rPr>
          <w:rFonts w:ascii="Times New Roman" w:hAnsi="Times New Roman" w:eastAsia="Times New Roman" w:cs="Times New Roman"/>
          <w:sz w:val="21"/>
        </w:rPr>
        <w:t xml:space="preserve">. WISDM; PMID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32543682</w:t>
      </w:r>
      <w:r>
        <w:rPr>
          <w:rFonts w:ascii="Times New Roman" w:hAnsi="Times New Roman" w:eastAsia="Times New Roman" w:cs="Times New Roman"/>
          <w:sz w:val="21"/>
        </w:rPr>
        <w:t xml:space="preserve">; DOI </w:t>
      </w:r>
      <w:r>
        <w:rPr>
          <w:rFonts w:ascii="Times New Roman" w:hAnsi="Times New Roman" w:eastAsia="Times New Roman" w:cs="Times New Roman"/>
          <w:b/>
          <w:color w:val="7030A0"/>
          <w:sz w:val="21"/>
        </w:rPr>
        <w:t>10.1001/jama.2020.6928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Kết quả định lượng:</w:t>
      </w:r>
      <w:r>
        <w:rPr>
          <w:rFonts w:ascii="Times New Roman" w:hAnsi="Times New Roman" w:eastAsia="Times New Roman" w:cs="Times New Roman"/>
          <w:sz w:val="21"/>
        </w:rPr>
        <w:t xml:space="preserve"> CGM giảm thời gian dưới 70 mg/dL khoảng 27 phút/ngày (KTC 95% 16–40) ở người ≥60 tuổi T1; hạ đường huyết nặng được ghi nhận ở 1 người dùng CGM so với 10 người nhóm theo dõi mao mạch.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1F4E78"/>
          <w:sz w:val="21"/>
        </w:rPr>
        <w:t>Áp dụng:</w:t>
      </w:r>
      <w:r>
        <w:rPr>
          <w:rFonts w:ascii="Times New Roman" w:hAnsi="Times New Roman" w:eastAsia="Times New Roman" w:cs="Times New Roman"/>
          <w:sz w:val="21"/>
        </w:rPr>
        <w:t xml:space="preserve"> người tỉnh có glucose &lt;70 mg/dL cần carbohydrate tác dụng nhanh và kiểm tra lại sau 15 phút; người dùng insulin/nguy cơ cao cần glucagon và người thân được hướng dẫn. Ngày ốm cần tăng theo dõi, đo ketone khi phù hợp, đánh giá mất nước/ăn uống/chức năng thận và hướng dẫn liên hệ.</w:t>
      </w:r>
    </w:p>
    <w:p>
      <w:pPr>
        <w:pStyle w:val="ListBullet"/>
        <w:spacing w:after="80" w:line="259" w:lineRule="auto"/>
      </w:pPr>
      <w:r>
        <w:rPr>
          <w:rFonts w:ascii="Times New Roman" w:hAnsi="Times New Roman" w:eastAsia="Times New Roman" w:cs="Times New Roman"/>
          <w:b/>
          <w:color w:val="C00000"/>
          <w:sz w:val="21"/>
        </w:rPr>
        <w:t>Chuyển cấp:</w:t>
      </w:r>
      <w:r>
        <w:rPr>
          <w:rFonts w:ascii="Times New Roman" w:hAnsi="Times New Roman" w:eastAsia="Times New Roman" w:cs="Times New Roman"/>
          <w:sz w:val="21"/>
        </w:rPr>
        <w:t xml:space="preserve"> rối loạn ý thức, không uống được, nghi DKA/HHS hoặc hạ đường huyết không đáp ứng là tình huống cần xử trí khẩn theo quy trình cơ sở.</w:t>
      </w: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4. Những gì vẫn chưa biết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 w:val="true"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Câu hỏi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Dữ liệu còn thiếu để quyết định thực hành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Q-ENDO-01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Quy trình xét nghiệm/xác nhận hiện tại; khả năng tiếp cận chương trình lối sống; mức nguy cơ nền tại quần thể cơ sở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Q-ENDO-02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Phác đồ và formulary địa phương; tỷ lệ hạ đường huyết; cách ghi mục tiêu cá thể hóa và cổng giảm cường độ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Q-ENDO-03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Ngưỡng BMI/vòng eo địa phương; chi phí và khả năng duy trì điều trị; tác dụng bất lợi trong thực hành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Q-ENDO-04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Thuật toán xét nghiệm hiện hành; năng lực siêu âm/FNA; tiêu chí chuyển; quản lý thuốc/nhiễu xét nghiệm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Q-ENDO-05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Tỷ lệ hoàn thành từng sàng lọc; năng lực UACR, mắt và bàn chân; ARR/NNT của từng chiến lược trong bối cảnh phù hợp</w:t>
            </w:r>
          </w:p>
        </w:tc>
      </w:tr>
      <w:tr>
        <w:trPr>
          <w:cantSplit/>
        </w:trPr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Q-ENDO-06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Danh mục thuốc và hướng dẫn ngày ốm của cơ sở; cấp glucagon/ketone; số liên hệ và tiêu chí chuyển cấp đã duyệt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5. Việc người dùng cần duyệt</w:t>
      </w:r>
    </w:p>
    <w:p>
      <w:pPr>
        <w:pStyle w:val="ListNumber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 xml:space="preserve">Duyệt 6 baseline Nội tiết ở mức </w:t>
      </w:r>
      <w:r>
        <w:rPr>
          <w:rFonts w:ascii="Times New Roman" w:hAnsi="Times New Roman" w:eastAsia="Times New Roman" w:cs="Times New Roman"/>
          <w:b/>
          <w:color w:val="1F4E78"/>
          <w:sz w:val="21"/>
        </w:rPr>
        <w:t>tóm tắt chứng cứ</w:t>
      </w:r>
      <w:r>
        <w:rPr>
          <w:rFonts w:ascii="Times New Roman" w:hAnsi="Times New Roman" w:eastAsia="Times New Roman" w:cs="Times New Roman"/>
          <w:sz w:val="21"/>
        </w:rPr>
        <w:t>, chưa phải duyệt thay đổi thực hành.</w:t>
      </w:r>
    </w:p>
    <w:p>
      <w:pPr>
        <w:pStyle w:val="ListNumber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Với tín hiệu béo phì 2026, quyết định có cho phép thẩm định ngưỡng BMI/vòng eo châu Á/Việt Nam và cập nhật biểu mẫu hay không.</w:t>
      </w:r>
    </w:p>
    <w:p>
      <w:pPr>
        <w:pStyle w:val="ListNumber"/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Cung cấp hoặc xác nhận quy trình hiện hành cho 6 chủ đề để vòng sau có thể so “chứng cứ” với “thực hành hiện tại”.</w:t>
      </w:r>
    </w:p>
    <w:p>
      <w:pPr>
        <w:pStyle w:val="Heading2"/>
        <w:keepNext/>
        <w:spacing w:before="200" w:after="100"/>
        <w:pBdr>
          <w:bottom w:val="single" w:sz="12" w:space="3" w:color="0F6B78"/>
        </w:pBdr>
      </w:pPr>
      <w:r>
        <w:rPr>
          <w:rFonts w:ascii="Times New Roman" w:hAnsi="Times New Roman" w:eastAsia="Times New Roman" w:cs="Times New Roman"/>
          <w:sz w:val="30"/>
        </w:rPr>
        <w:t>6. Nhật ký phát hành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cantSplit/>
          <w:tblHeader w:val="true"/>
        </w:trPr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Phiên bản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Ngày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Thay đổi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/>
        </w:trPr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v0.1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07/09/2026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9"/>
              </w:rPr>
              <w:t>Baseline 6/6 câu hỏi; bổ sung ma trận kết cục, cỡ hiệu quả, tác hại, điều kiện áp dụng và một tín hiệu béo phì mới</w:t>
            </w:r>
          </w:p>
        </w:tc>
        <w:tc>
          <w:tcPr>
            <w:tcW w:type="dxa" w:w="3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19"/>
              </w:rPr>
              <w:t>DRAFT — CHƯA DUYỆT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sz w:val="21"/>
        </w:rPr>
        <w:t>⚠️ Cần bác sĩ kiểm chứng trước khi áp dụng lâm sàng.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/>
        <w:color w:val="C00000"/>
        <w:sz w:val="17"/>
      </w:rPr>
      <w:t>DRAFT — CHƯA DUYỆT  |  Cần bác sĩ kiểm chứng trước khi áp dụng lâm sàng.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b/>
        <w:color w:val="1F4E78"/>
        <w:sz w:val="17"/>
      </w:rPr>
      <w:t>EBM ĐA CHUYÊN NGÀNH  |  DRAFT — CHƯA DUYỆT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7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F6B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FFFFF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2337/doci26-0003" TargetMode="External"/><Relationship Id="rId12" Type="http://schemas.openxmlformats.org/officeDocument/2006/relationships/hyperlink" Target="https://www.nice.org.uk/guidance/ng14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Tóm tắt chứng cứ hướng kết cục và thực hành</dc:title>
  <dc:subject>DRAFT — CHƯA DUYỆT</dc:subject>
  <dc:creator>Chương trình Cập nhật Chứng cứ Đa Chuyên ngành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