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17365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38"/>
              </w:rPr>
              <w:t>TÓM TẮT CHỨNG CỨ HƯỚNG KẾT CỤC VÀ THỰC HÀNH — TIM MẠCH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FFF2C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Trạng thái: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7030A0"/>
                <w:sz w:val="21"/>
              </w:rPr>
              <w:t>DRAFT — CHƯA DUYỆT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Ngày cập nhật trình bày và rà nguồn: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01/09/2026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Dự án: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7030A0"/>
                <w:sz w:val="21"/>
              </w:rPr>
              <w:t>PRJ-CARD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Phạm vi: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6 câu hỏi ngoại trú; tổng hợp cấp chương trình, không phải chỉ định cho người bệnh cụ thể.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Thay thế làm cửa đọc chính: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bản tóm tắt baseline ngày 31/08/2026.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  <w:b/>
          <w:color w:val="17365D"/>
          <w:sz w:val="21"/>
        </w:rPr>
        <w:t>QUY ƯỚC ĐỌC NHANH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DDEB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18"/>
              </w:rPr>
              <w:t>KẾT CỤC</w:t>
            </w:r>
          </w:p>
        </w:tc>
        <w:tc>
          <w:tcPr>
            <w:tcW w:type="dxa" w:w="3784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375623"/>
                <w:sz w:val="18"/>
              </w:rPr>
              <w:t>LỢI ÍCH / KẾT QUẢ</w:t>
            </w:r>
          </w:p>
        </w:tc>
        <w:tc>
          <w:tcPr>
            <w:tcW w:type="dxa" w:w="3784"/>
            <w:shd w:fill="FCE4D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C00000"/>
                <w:sz w:val="18"/>
              </w:rPr>
              <w:t>TÁC HẠI / KHÔNG LÀM</w:t>
            </w:r>
          </w:p>
        </w:tc>
        <w:tc>
          <w:tcPr>
            <w:tcW w:type="dxa" w:w="3784"/>
            <w:shd w:fill="FFF2C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9C6500"/>
                <w:sz w:val="18"/>
              </w:rPr>
              <w:t>CHƯA CHẮC CHẮN / CẦN DUYỆT</w:t>
            </w:r>
          </w:p>
        </w:tc>
      </w:tr>
    </w:tbl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1. Tóm tắt 60 giây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Bản này trả lời trực tiếp: </w:t>
      </w:r>
      <w:r>
        <w:rPr>
          <w:rFonts w:ascii="Times New Roman" w:hAnsi="Times New Roman" w:eastAsia="Times New Roman" w:cs="Times New Roman"/>
          <w:b/>
          <w:color w:val="C00000"/>
          <w:sz w:val="21"/>
        </w:rPr>
        <w:t>kết cục nào quan trọng, chứng cứ cho thấy gì, tác hại nào cần theo dõi và phòng khám cần chuẩn bị gì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Hai câu hỏi hiện có số liệu kết cục định lượng đã trích xuất ở mức tín hiệu: rối loạn lipid (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Q-CARD-02</w:t>
      </w:r>
      <w:r>
        <w:rPr>
          <w:rFonts w:ascii="Times New Roman" w:hAnsi="Times New Roman" w:eastAsia="Times New Roman" w:cs="Times New Roman"/>
          <w:sz w:val="21"/>
        </w:rPr>
        <w:t>) và suy tim (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Q-CARD-05</w:t>
      </w:r>
      <w:r>
        <w:rPr>
          <w:rFonts w:ascii="Times New Roman" w:hAnsi="Times New Roman" w:eastAsia="Times New Roman" w:cs="Times New Roman"/>
          <w:sz w:val="21"/>
        </w:rPr>
        <w:t>). Bốn câu hỏi còn lại mới có kết luận guideline theo hướng thực hành; chưa trích xuất đầy đủ hiệu quả tuyệt đối/NNH.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Tín hiệu mới quan trọng:</w:t>
      </w:r>
      <w:r>
        <w:rPr>
          <w:rFonts w:ascii="Times New Roman" w:hAnsi="Times New Roman" w:eastAsia="Times New Roman" w:cs="Times New Roman"/>
          <w:sz w:val="21"/>
        </w:rPr>
        <w:t xml:space="preserve"> ESC đã phát hành guideline Suy tim 2026 ngày 28/08/2026,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10.1093/eurheartj/ehag100</w:t>
      </w:r>
      <w:r>
        <w:rPr>
          <w:rFonts w:ascii="Times New Roman" w:hAnsi="Times New Roman" w:eastAsia="Times New Roman" w:cs="Times New Roman"/>
          <w:sz w:val="21"/>
        </w:rPr>
        <w:t>. Nguồn 2021 + focused update 2023 không còn đủ để đại diện cho chứng cứ mới nhất.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P0/P1 đang mở: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0</w:t>
      </w:r>
      <w:r>
        <w:rPr>
          <w:rFonts w:ascii="Times New Roman" w:hAnsi="Times New Roman" w:eastAsia="Times New Roman" w:cs="Times New Roman"/>
          <w:sz w:val="21"/>
        </w:rPr>
        <w:t xml:space="preserve">. Guideline Suy tim 2026 được ghi là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P2 — cần thẩm định</w:t>
      </w:r>
      <w:r>
        <w:rPr>
          <w:rFonts w:ascii="Times New Roman" w:hAnsi="Times New Roman" w:eastAsia="Times New Roman" w:cs="Times New Roman"/>
          <w:sz w:val="21"/>
        </w:rPr>
        <w:t>, không phải cảnh báo an toàn khẩn.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Chưa có thay đổi thực hành nào được phê duyệt.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2. Ma trận kết cục và áp dụng thực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Câu hỏi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cục quan trọng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Chứng cứ hiện tại nói gì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Tác hại/giới hạn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Việc phòng khám phải đối chiếu trước khi áp dụng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Q-CARD-01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Tăng huyết áp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Biến cố tim mạch; tổn thương cơ quan; hạ huyết áp/tác dụng bất lợi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ESC 2024 chuyển trọng tâm từ chỉ hạ trị số sang kết cục tim mạch; mục tiêu khi đang điều trị được nêu là 120–129/70–79 mmHg nếu dung nạp, kèm ngoại lệ và cá thể hóa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Chưa trích xuất ARR/NNT; cần theo dõi dung nạp, hạ huyết áp, ngất/ngã, thận và điện giải theo bối cảnh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Chuẩn hóa đo tại phòng khám; xác nhận ngoài phòng khám khi phù hợp; kiểm thiết bị/cuff; đối chiếu Bộ Y tế và quy trình cơ sở trước khi dùng mục tiêu ESC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Q-CARD-02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Rối loạn lipid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Nhồi máu cơ tim, đột quỵ thiếu máu, tử vong tim mạch/tái thông mạch; LDL-C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ESC/EAS 2025 giữ nguyên mục tiêu LDL-C theo nhóm nguy cơ nhưng đổi sang SCORE2/SCORE2-OP và thêm risk modifiers. Ở người không dung nạp statin trong CLEAR Outcomes, MACE-4: 11,7% so với 13,3%; HR 0,87 (95% CI 0,79–0,96) sau trung vị 40,6 tháng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Gout 3,1% so với 2,1%; sỏi mật 2,2% so với 1,2% với bempedoic acid; kết quả không chứng minh giảm tử vong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Xác minh SCORE2 có phù hợp quần thể Việt Nam; khả dụng/chi phí Lp(a), CAC và bempedoic acid; không coi thuốc mới là thay thế statin thường quy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Q-CARD-03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Rung nhĩ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Đột quỵ/thuyên tắc hệ thống; chảy máu lớn; triệu chứng, chất lượng sống, nhập viện và tử vong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ESC 2024 yêu cầu xác nhận AF bằng ECG, quản lý theo AF-CARE và tái đánh giá động; chống đông nhằm giảm đột quỵ nhưng phải đi cùng đánh giá nguy cơ và an toàn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Chưa trích xuất ARR/NNT/NNH theo từng thuốc; nguy cơ chảy máu, sai liều, suy thận/gan và tương tác chưa được lượng hóa trong bản này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Cần quy trình ECG xác nhận; kiểm thận/gan và tương tác; khả năng chi trả/tuân thủ; theo dõi INR nếu VKA; không tự kê chống đông từ điểm số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Q-CARD-04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Bệnh vành mạn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Chẩn đoán đúng; tránh xét nghiệm/thủ thuật không cần; triệu chứng/chất lượng sống; MACE, tử vong tim mạch và nhồi máu cơ tim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ESC 2024 ưu tiên lựa chọn xét nghiệm theo xác suất; CCTA để loại trừ CAD tắc nghẽn và phát hiện CAD không tắc nghẽn; functional imaging để liên hệ triệu chứng–thiếu máu; ANOCA/INOCA được đưa vào lộ trình rõ hơn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Chưa có hiệu quả tuyệt đối theo từng chiến lược xét nghiệm trong bản này; nguy cơ bức xạ, cản quang và downstream testing cần thẩm định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Cần bản đồ nguồn lực CCTA/functional imaging/ICA; tiêu chí chuyển; quy trình loại trừ ACS trước khi đi theo pathway ngoại trú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Q-CARD-05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Suy tim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Tử vong tim mạch; suy tim xấu đi/nhập viện; triệu chứng, chất lượng sống; thận/điện giải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DELIVER ở HFmrEF/HFpEF: suy tim xấu đi 11,8% so với 14,5%; HR 0,79 (95% CI 0,69–0,91); tử vong tim mạch HR 0,88 (95% CI 0,74–1,05). ESC 2026 hiện là guideline mới nhất và thay đổi phân loại, tiếp cận theo giai đoạn cùng chỉ định điều trị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Không được suy diễn lợi ích tử vong từ DELIVER; guideline 2026 chưa được thẩm định đầy đủ trong chương trình; cần rà huyết áp, thể tích, thận, điện giải và tác dụng bất lợi theo thuốc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Dừng dùng 2021+2023 như nguồn duy nhất; đối chiếu toàn bộ thay đổi 2026; xác định khả dụng thuốc/xét nghiệm, lịch theo dõi và cổng chuyển mất bù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UPDATE SUMMARY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Q-CARD-06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Ngất/hồi hộp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Tử vong/biến cố đe dọa tính mạng; tái phát và chấn thương; nhập viện/xét nghiệm không cần thiết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ESC Syncope hiện vẫn là guideline 2018; trọng tâm là bệnh sử, khám, huyết áp nằm–đứng, ECG và phân tầng nguy cơ để quyết định chuyển cấp, nhập viện hoặc đánh giá ngoại trú có mục tiêu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Chưa trích xuất độ chính xác hay lợi ích tuyệt đối của từng score; công cụ dự báo có hiệu năng không đồng đều; phần hồi hộp chưa có nguồn riêng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Cần checklist cờ đỏ, quy trình huyết áp tư thế/ECG, tiếp cận monitoring; tách “hồi hộp” khỏi “ngất” nếu câu hỏi cần quyết định khác nhau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3. Chi tiết theo câu hỏi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Q-CARD-01</w:t>
      </w:r>
      <w:r>
        <w:rPr>
          <w:rFonts w:ascii="Times New Roman" w:hAnsi="Times New Roman" w:eastAsia="Times New Roman" w:cs="Times New Roman"/>
          <w:sz w:val="24"/>
        </w:rPr>
        <w:t xml:space="preserve"> — Tăng huyết áp và đo huyết áp tại nhà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1">
        <w:r>
          <w:rPr>
            <w:rFonts w:ascii="Times New Roman" w:hAnsi="Times New Roman" w:eastAsia="Times New Roman" w:cs="Times New Roman"/>
            <w:color w:val="1F4E78"/>
            <w:u w:val="single"/>
          </w:rPr>
          <w:t>2024 ESC Hypertension — Essential Messages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39210715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10.1093/eurheartj/ehae178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biến cố tim mạch thay vì chỉ trị số huyết áp; đồng thời theo dõi tổn thương cơ quan và tác hại do điều trị.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hiện có:</w:t>
      </w:r>
      <w:r>
        <w:rPr>
          <w:rFonts w:ascii="Times New Roman" w:hAnsi="Times New Roman" w:eastAsia="Times New Roman" w:cs="Times New Roman"/>
          <w:sz w:val="21"/>
        </w:rPr>
        <w:t xml:space="preserve"> guideline nêu mục tiêu đang điều trị 120–129/70–79 mmHg nếu dung nạp và nhấn mạnh các ngoại lệ/cá thể hóa.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CHƯA TRÍCH XUẤT</w:t>
      </w:r>
      <w:r>
        <w:rPr>
          <w:rFonts w:ascii="Times New Roman" w:hAnsi="Times New Roman" w:eastAsia="Times New Roman" w:cs="Times New Roman"/>
          <w:sz w:val="21"/>
        </w:rPr>
        <w:t xml:space="preserve"> hiệu quả tuyệt đối, NNT hoặc NNH cho quần thể ngoại trú Việt Nam.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không tăng cường điều trị từ một trị số đơn lẻ; cần đo chuẩn hóa, xác nhận HBPM/ABPM khi phù hợp và đánh giá dung nạp.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Khoảng trống quyết định:</w:t>
      </w:r>
      <w:r>
        <w:rPr>
          <w:rFonts w:ascii="Times New Roman" w:hAnsi="Times New Roman" w:eastAsia="Times New Roman" w:cs="Times New Roman"/>
          <w:sz w:val="21"/>
        </w:rPr>
        <w:t xml:space="preserve"> cơ sở chưa ghi baseline quy trình đo, ngưỡng can thiệp, nhóm ngoại lệ và năng lực HBPM/ABPM.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Q-CARD-02</w:t>
      </w:r>
      <w:r>
        <w:rPr>
          <w:rFonts w:ascii="Times New Roman" w:hAnsi="Times New Roman" w:eastAsia="Times New Roman" w:cs="Times New Roman"/>
          <w:sz w:val="24"/>
        </w:rPr>
        <w:t xml:space="preserve"> — Rối loạn lipid máu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guideline: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2">
        <w:r>
          <w:rPr>
            <w:rFonts w:ascii="Times New Roman" w:hAnsi="Times New Roman" w:eastAsia="Times New Roman" w:cs="Times New Roman"/>
            <w:color w:val="1F4E78"/>
            <w:u w:val="single"/>
          </w:rPr>
          <w:t>2025 ESC/EAS Focused Update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40878289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10.1093/eurheartj/ehaf190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kết cục:</w:t>
      </w:r>
      <w:r>
        <w:rPr>
          <w:rFonts w:ascii="Times New Roman" w:hAnsi="Times New Roman" w:eastAsia="Times New Roman" w:cs="Times New Roman"/>
          <w:sz w:val="21"/>
        </w:rPr>
        <w:t xml:space="preserve"> CLEAR Outcomes; PMID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36876740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10.1056/NEJMoa2215024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 và cỡ hiệu quả:</w:t>
      </w:r>
      <w:r>
        <w:rPr>
          <w:rFonts w:ascii="Times New Roman" w:hAnsi="Times New Roman" w:eastAsia="Times New Roman" w:cs="Times New Roman"/>
          <w:sz w:val="21"/>
        </w:rPr>
        <w:t xml:space="preserve"> MACE-4 xảy ra 11,7% với bempedoic acid và 13,3% với placebo; HR 0,87 (95% CI 0,79–0,96), theo dõi trung vị 40,6 tháng, ở người không dung nạp statin có hoặc nguy cơ cao bệnh tim mạch. Chênh lệch nguy cơ thô là 1,6 điểm phần trăm; đây không phải ARR đã hiệu chỉnh và không được suy rộng sang người dung nạp statin.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Tác hại:</w:t>
      </w:r>
      <w:r>
        <w:rPr>
          <w:rFonts w:ascii="Times New Roman" w:hAnsi="Times New Roman" w:eastAsia="Times New Roman" w:cs="Times New Roman"/>
          <w:sz w:val="21"/>
        </w:rPr>
        <w:t xml:space="preserve"> gout và sỏi mật tăng; creatinine, acid uric và men gan tăng nhẹ được báo cáo thường hơn.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cập nhật công cụ ước tính nguy cơ và risk modifiers có thể ảnh hưởng ai được thảo luận điều trị; trước triển khai cần xác minh hiệu chỉnh SCORE2 cho Việt Nam và khả dụng can thiệp.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Q-CARD-03</w:t>
      </w:r>
      <w:r>
        <w:rPr>
          <w:rFonts w:ascii="Times New Roman" w:hAnsi="Times New Roman" w:eastAsia="Times New Roman" w:cs="Times New Roman"/>
          <w:sz w:val="24"/>
        </w:rPr>
        <w:t xml:space="preserve"> — Rung nhĩ và an toàn chống đông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3">
        <w:r>
          <w:rPr>
            <w:rFonts w:ascii="Times New Roman" w:hAnsi="Times New Roman" w:eastAsia="Times New Roman" w:cs="Times New Roman"/>
            <w:color w:val="1F4E78"/>
            <w:u w:val="single"/>
          </w:rPr>
          <w:t>2024 ESC AF — Essential Messages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39210723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10.1093/eurheartj/ehae176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phòng đột quỵ/thuyên tắc nhưng không đánh đổi không kiểm soát bằng chảy máu; giảm triệu chứng và tái đánh giá nguy cơ theo thời gian.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hiện có:</w:t>
      </w:r>
      <w:r>
        <w:rPr>
          <w:rFonts w:ascii="Times New Roman" w:hAnsi="Times New Roman" w:eastAsia="Times New Roman" w:cs="Times New Roman"/>
          <w:sz w:val="21"/>
        </w:rPr>
        <w:t xml:space="preserve"> AF-CARE là khung tổ chức chăm sóc; AF lâm sàng cần ECG xác nhận trước khi phân tầng và quản lý.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CHƯA TRÍCH XUẤT</w:t>
      </w:r>
      <w:r>
        <w:rPr>
          <w:rFonts w:ascii="Times New Roman" w:hAnsi="Times New Roman" w:eastAsia="Times New Roman" w:cs="Times New Roman"/>
          <w:sz w:val="21"/>
        </w:rPr>
        <w:t xml:space="preserve"> ARR/NNT/NNH theo từng chiến lược chống đông hoặc kiểm soát nhịp.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cần workflow xác nhận ECG, medication reconciliation, creatinine/eGFR, gan, tương tác, tiêu chí giảm liều, khả năng tuân thủ và tái khám.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Không làm:</w:t>
      </w:r>
      <w:r>
        <w:rPr>
          <w:rFonts w:ascii="Times New Roman" w:hAnsi="Times New Roman" w:eastAsia="Times New Roman" w:cs="Times New Roman"/>
          <w:sz w:val="21"/>
        </w:rPr>
        <w:t xml:space="preserve"> không tự khởi trị/chuyển thuốc chống đông chỉ từ báo cáo hoặc điểm số.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Q-CARD-04</w:t>
      </w:r>
      <w:r>
        <w:rPr>
          <w:rFonts w:ascii="Times New Roman" w:hAnsi="Times New Roman" w:eastAsia="Times New Roman" w:cs="Times New Roman"/>
          <w:sz w:val="24"/>
        </w:rPr>
        <w:t xml:space="preserve"> — Đau ngực ổn định và bệnh mạch vành mạn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4">
        <w:r>
          <w:rPr>
            <w:rFonts w:ascii="Times New Roman" w:hAnsi="Times New Roman" w:eastAsia="Times New Roman" w:cs="Times New Roman"/>
            <w:color w:val="1F4E78"/>
            <w:u w:val="single"/>
          </w:rPr>
          <w:t>2024 ESC CCS — Essential Messages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39210710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10.1093/eurheartj/ehae177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chẩn đoán đúng CAD tắc nghẽn và ANOCA/INOCA, giảm xét nghiệm xâm lấn không cần, cải thiện triệu chứng/chất lượng sống và phòng biến cố tim mạch ở nhóm phù hợp.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hiện có:</w:t>
      </w:r>
      <w:r>
        <w:rPr>
          <w:rFonts w:ascii="Times New Roman" w:hAnsi="Times New Roman" w:eastAsia="Times New Roman" w:cs="Times New Roman"/>
          <w:sz w:val="21"/>
        </w:rPr>
        <w:t xml:space="preserve"> CCTA được ưu tiên để loại trừ CAD tắc nghẽn/phát hiện CAD không tắc nghẽn; functional imaging để liên hệ triệu chứng với thiếu máu và hướng dẫn quyết định tái thông.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CHƯA TRÍCH XUẤT</w:t>
      </w:r>
      <w:r>
        <w:rPr>
          <w:rFonts w:ascii="Times New Roman" w:hAnsi="Times New Roman" w:eastAsia="Times New Roman" w:cs="Times New Roman"/>
          <w:sz w:val="21"/>
        </w:rPr>
        <w:t xml:space="preserve"> lợi ích tuyệt đối theo từng chiến lược.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cần lựa chọn xét nghiệm theo xác suất và nguồn lực; mọi đau ngực nghi ACS phải đi cổng cấp cứu, không dùng pathway CCS ngoại trú.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Q-CARD-05</w:t>
      </w:r>
      <w:r>
        <w:rPr>
          <w:rFonts w:ascii="Times New Roman" w:hAnsi="Times New Roman" w:eastAsia="Times New Roman" w:cs="Times New Roman"/>
          <w:sz w:val="24"/>
        </w:rPr>
        <w:t xml:space="preserve"> — Suy tim ngoại trú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mới nhất: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5">
        <w:r>
          <w:rPr>
            <w:rFonts w:ascii="Times New Roman" w:hAnsi="Times New Roman" w:eastAsia="Times New Roman" w:cs="Times New Roman"/>
            <w:color w:val="1F4E78"/>
            <w:u w:val="single"/>
          </w:rPr>
          <w:t>2026 ESC Guidelines for the management of heart failure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phát hành 28/08/2026;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10.1093/eurheartj/ehag100</w:t>
      </w:r>
      <w:r>
        <w:rPr>
          <w:rFonts w:ascii="Times New Roman" w:hAnsi="Times New Roman" w:eastAsia="Times New Roman" w:cs="Times New Roman"/>
          <w:sz w:val="21"/>
        </w:rPr>
        <w:t>; PMID: chưa thấy chỉ mục tại ngày 01/09/2026.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kết cục hỗ trợ:</w:t>
      </w:r>
      <w:r>
        <w:rPr>
          <w:rFonts w:ascii="Times New Roman" w:hAnsi="Times New Roman" w:eastAsia="Times New Roman" w:cs="Times New Roman"/>
          <w:sz w:val="21"/>
        </w:rPr>
        <w:t xml:space="preserve"> DELIVER; PMID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36027570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10.1056/NEJMoa2206286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 và cỡ hiệu quả:</w:t>
      </w:r>
      <w:r>
        <w:rPr>
          <w:rFonts w:ascii="Times New Roman" w:hAnsi="Times New Roman" w:eastAsia="Times New Roman" w:cs="Times New Roman"/>
          <w:sz w:val="21"/>
        </w:rPr>
        <w:t xml:space="preserve"> ở HFmrEF/HFpEF, suy tim xấu đi 11,8% với dapagliflozin so với 14,5% placebo; HR 0,79 (95% CI 0,69–0,91). Tử vong tim mạch 7,4% so với 8,3%; HR 0,88 (95% CI 0,74–1,05), nên chưa chứng minh giảm tử vong tim mạch trong riêng thử nghiệm này.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Điều mới cần thẩm định:</w:t>
      </w:r>
      <w:r>
        <w:rPr>
          <w:rFonts w:ascii="Times New Roman" w:hAnsi="Times New Roman" w:eastAsia="Times New Roman" w:cs="Times New Roman"/>
          <w:sz w:val="21"/>
        </w:rPr>
        <w:t xml:space="preserve"> guideline 2026 sửa phân loại theo LVEF, thêm phân loại theo giai đoạn nhấn mạnh phòng ngừa/phát hiện sớm và cập nhật chỉ định điều trị. Chương trình chưa hoàn tất đối chiếu từng khuyến cáo 2026 với baseline 2021/2023.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đây là khoảng trống ưu tiên; không đổi thuốc/liều trước khi hoàn tất thẩm định an toàn, khả dụng thuốc và quy trình theo dõi.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Q-CARD-06</w:t>
      </w:r>
      <w:r>
        <w:rPr>
          <w:rFonts w:ascii="Times New Roman" w:hAnsi="Times New Roman" w:eastAsia="Times New Roman" w:cs="Times New Roman"/>
          <w:sz w:val="24"/>
        </w:rPr>
        <w:t xml:space="preserve"> — Ngất, hồi hộp và chuyển cấp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6">
        <w:r>
          <w:rPr>
            <w:rFonts w:ascii="Times New Roman" w:hAnsi="Times New Roman" w:eastAsia="Times New Roman" w:cs="Times New Roman"/>
            <w:color w:val="1F4E78"/>
            <w:u w:val="single"/>
          </w:rPr>
          <w:t>2018 ESC Syncope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29562304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10.1093/eurheartj/ehy037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tử vong/biến cố đe dọa tính mạng, tái phát, chấn thương, đồng thời tránh nhập viện và xét nghiệm không cần thiết ở nguy cơ thấp.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hiện có:</w:t>
      </w:r>
      <w:r>
        <w:rPr>
          <w:rFonts w:ascii="Times New Roman" w:hAnsi="Times New Roman" w:eastAsia="Times New Roman" w:cs="Times New Roman"/>
          <w:sz w:val="21"/>
        </w:rPr>
        <w:t xml:space="preserve"> đánh giá ban đầu có cấu trúc gồm bệnh sử, khám, huyết áp tư thế và ECG; xét nghiệm tiếp theo được chọn theo nguy cơ.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CHƯA TRÍCH XUẤT</w:t>
      </w:r>
      <w:r>
        <w:rPr>
          <w:rFonts w:ascii="Times New Roman" w:hAnsi="Times New Roman" w:eastAsia="Times New Roman" w:cs="Times New Roman"/>
          <w:sz w:val="21"/>
        </w:rPr>
        <w:t xml:space="preserve"> hiệu quả tuyệt đối hoặc độ chính xác của từng công cụ dự báo.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cần checklist cờ đỏ và luồng chuyển cấp; monitoring ngoại trú chỉ dành cho người ổn định không có đặc điểm nguy cơ cao.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Khoảng trống:</w:t>
      </w:r>
      <w:r>
        <w:rPr>
          <w:rFonts w:ascii="Times New Roman" w:hAnsi="Times New Roman" w:eastAsia="Times New Roman" w:cs="Times New Roman"/>
          <w:sz w:val="21"/>
        </w:rPr>
        <w:t xml:space="preserve"> “hồi hộp” cần nguồn loạn nhịp riêng; không nên tiếp tục gộp nếu mục tiêu quyết định khác với ngất.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4. Những gì vẫn chưa biết — không được che bằng tên guideline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 w:val="true"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Câu hỏi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Dữ liệu còn thiếu để quyết định thực hành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Q-CARD-01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ARR/NNT/NNH theo ngưỡng và nhóm tuổi/frailty; tỷ lệ HBPM/ABPM khả dụng và chuẩn hóa tại cơ sở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Q-CARD-02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Mức phù hợp của SCORE2 với Việt Nam; khả dụng/chi phí thuốc và xét nghiệm; baseline LDL-C/local formulary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Q-CARD-03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ARR đột quỵ và NNH chảy máu theo lựa chọn cụ thể; năng lực theo dõi thận/gan/INR và tuân thủ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Q-CARD-04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Hiệu quả tuyệt đối và chi phí theo chiến lược xét nghiệm; năng lực CCTA/functional imaging/ICA tại hệ thống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Q-CARD-05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Bảng thay đổi đầy đủ của ESC 2026; tác hại và yêu cầu theo dõi theo từng nhóm thuốc/kiểu hình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Q-CARD-06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Độ chính xác/utility của quy trình cờ đỏ tại bối cảnh cơ sở; chiến lược riêng cho hồi hộp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5. Quyết định người dùng cần thực hiện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Duyệt việc nâng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Q-CARD-05</w:t>
      </w:r>
      <w:r>
        <w:rPr>
          <w:rFonts w:ascii="Times New Roman" w:hAnsi="Times New Roman" w:eastAsia="Times New Roman" w:cs="Times New Roman"/>
          <w:sz w:val="21"/>
        </w:rPr>
        <w:t xml:space="preserve"> lên ưu tiên thẩm định guideline ESC 2026; đây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không</w:t>
      </w:r>
      <w:r>
        <w:rPr>
          <w:rFonts w:ascii="Times New Roman" w:hAnsi="Times New Roman" w:eastAsia="Times New Roman" w:cs="Times New Roman"/>
          <w:sz w:val="21"/>
        </w:rPr>
        <w:t xml:space="preserve"> phải duyệt thay đổi điều trị.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Chọn có tách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Q-CARD-06</w:t>
      </w:r>
      <w:r>
        <w:rPr>
          <w:rFonts w:ascii="Times New Roman" w:hAnsi="Times New Roman" w:eastAsia="Times New Roman" w:cs="Times New Roman"/>
          <w:sz w:val="21"/>
        </w:rPr>
        <w:t xml:space="preserve"> thành hai câu hỏi “ngất” và “hồi hộp” ở vòng quản trị tiếp theo hay không.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Cung cấp hoặc xác nhận quy trình hiện hành của cơ sở cho 6 chủ đề để có thể so “chứng cứ mới” với “thực hành hiện tại”; nếu không có mốc này, hệ thống chỉ có thể nêu khoảng trống, không thể kết luận cần thay đổi.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6. Nhật ký phát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cantSplit/>
          <w:tblHeader w:val="true"/>
        </w:trPr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Phiên bản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Ngày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Thay đổi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/>
        </w:trPr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v0.2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01/09/2026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Bổ sung kết cục, cỡ hiệu quả, tác hại, vấn đề áp dụng và tín hiệu ESC HF 2026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DRAFT — CHƯA DUYỆT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⚠️ Cần bác sĩ kiểm chứng trước khi áp dụng lâm sàng.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/>
        <w:color w:val="C00000"/>
        <w:sz w:val="17"/>
      </w:rPr>
      <w:t>DRAFT — CHƯA DUYỆT  |  Cần bác sĩ kiểm chứng trước khi áp dụng lâm sàng.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b/>
        <w:color w:val="1F4E78"/>
        <w:sz w:val="17"/>
      </w:rPr>
      <w:t>EBM ĐA CHUYÊN NGÀNH  |  DRAFT — CHƯA DUYỆT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F6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FFFFF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scardio.org/static-file/Escardio/Guidelines/Products/Essential%20Messages/2024%20EM/Essential%20Messages_2024%20HTN.pdf" TargetMode="External"/><Relationship Id="rId12" Type="http://schemas.openxmlformats.org/officeDocument/2006/relationships/hyperlink" Target="https://www.escardio.org/news/news-room/congress-news/2025-focused-update-dyslipidaemias/" TargetMode="External"/><Relationship Id="rId13" Type="http://schemas.openxmlformats.org/officeDocument/2006/relationships/hyperlink" Target="https://www.escardio.org/static-file/Escardio/Guidelines/Products/Essential%20Messages/2024%20EM/Essential%20Messages_2024%20AFib.pdf" TargetMode="External"/><Relationship Id="rId14" Type="http://schemas.openxmlformats.org/officeDocument/2006/relationships/hyperlink" Target="https://www.escardio.org/static-file/Escardio/Guidelines/Products/Essential%20Messages/2024%20EM/Essential%20Messages_2024%20CCS.pdf" TargetMode="External"/><Relationship Id="rId15" Type="http://schemas.openxmlformats.org/officeDocument/2006/relationships/hyperlink" Target="https://www.escardio.org/guidelines/clinical-practice-guidelines/all-esc-practice-guidelines/heart-failure/" TargetMode="External"/><Relationship Id="rId16" Type="http://schemas.openxmlformats.org/officeDocument/2006/relationships/hyperlink" Target="https://www.escardio.org/guidelines/clinical-practice-guidelines/all-esc-practice-guidelines/synco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chứng cứ hướng kết cục và thực hành</dc:title>
  <dc:subject>DRAFT — CHƯA DUYỆT</dc:subject>
  <dc:creator>Chương trình Cập nhật Chứng cứ Đa Chuyên ngành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