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cs="Times New Roman"/>
          <w:b/>
          <w:i w:val="0"/>
          <w:sz w:val="26"/>
        </w:rPr>
        <w:t>BỘ QUỐC PHÒNG</w:t>
      </w:r>
    </w:p>
    <w:p>
      <w:pPr>
        <w:spacing w:after="240"/>
        <w:jc w:val="center"/>
      </w:pPr>
      <w:r>
        <w:rPr>
          <w:rFonts w:ascii="Times New Roman" w:hAnsi="Times New Roman" w:eastAsia="Times New Roman" w:cs="Times New Roman"/>
          <w:b/>
          <w:i w:val="0"/>
          <w:sz w:val="26"/>
        </w:rPr>
        <w:t>BỆNH VIỆN QUÂN Y 175</w:t>
      </w:r>
    </w:p>
    <w:p>
      <w:pPr>
        <w:spacing w:after="240"/>
        <w:jc w:val="center"/>
      </w:pPr>
      <w:r>
        <w:rPr>
          <w:rFonts w:ascii="Times New Roman" w:hAnsi="Times New Roman" w:eastAsia="Times New Roman" w:cs="Times New Roman"/>
          <w:b/>
          <w:i w:val="0"/>
          <w:sz w:val="26"/>
        </w:rPr>
        <w:t>TRUNG TÂM KHÁM BỆNH VÀ ĐIỀU TRỊ THEO YÊU CẦU C1</w:t>
      </w:r>
    </w:p>
    <w:p>
      <w:pPr>
        <w:spacing w:after="240"/>
        <w:jc w:val="center"/>
      </w:pPr>
      <w:r>
        <w:rPr>
          <w:rFonts w:ascii="Times New Roman" w:hAnsi="Times New Roman" w:eastAsia="Times New Roman" w:cs="Times New Roman"/>
          <w:b/>
          <w:i w:val="0"/>
          <w:sz w:val="26"/>
        </w:rPr>
        <w:t>KHOA KHÁM BỆNH C1a</w:t>
      </w:r>
    </w:p>
    <w:p>
      <w:pPr>
        <w:spacing w:after="240"/>
        <w:jc w:val="center"/>
      </w:pPr>
      <w:r>
        <w:rPr>
          <w:rFonts w:ascii="Times New Roman" w:hAnsi="Times New Roman" w:eastAsia="Times New Roman" w:cs="Times New Roman"/>
          <w:b/>
          <w:i w:val="0"/>
          <w:sz w:val="38"/>
        </w:rPr>
        <w:t>ĐỀ CƯƠNG NGHIÊN CỨU KHOA HỌC</w:t>
      </w:r>
    </w:p>
    <w:p>
      <w:pPr>
        <w:pStyle w:val="Heading2"/>
        <w:spacing w:after="240"/>
        <w:jc w:val="center"/>
      </w:pPr>
      <w:r>
        <w:rPr>
          <w:rFonts w:ascii="Times New Roman" w:hAnsi="Times New Roman" w:eastAsia="Times New Roman"/>
          <w:b/>
          <w:color w:val="14252C"/>
          <w:sz w:val="32"/>
        </w:rPr>
      </w:r>
      <w:r>
        <w:rPr>
          <w:rFonts w:ascii="Times New Roman" w:hAnsi="Times New Roman" w:eastAsia="Times New Roman" w:cs="Times New Roman"/>
          <w:b/>
          <w:i w:val="0"/>
          <w:color w:val="14252C"/>
          <w:sz w:val="32"/>
        </w:rPr>
        <w:t>ĐÁNH GIÁ SỰ HÀI LÒNG CỦA BỆNH NHÂN TRONG HOẠT ĐỘNG KHÁM CHỮA BỆNH TẠI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BS.CKI Nguyễn Hà Luân</w:t>
      </w:r>
    </w:p>
    <w:p>
      <w:pPr>
        <w:spacing w:after="240"/>
        <w:jc w:val="center"/>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6"/>
        </w:rPr>
        <w:t>Thành phố Hồ Chí Minh – 2026</w:t>
      </w: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THÔNG TIN CHUNG VỀ ĐỀ TÀI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Mục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Tên đề tài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Đánh giá sự hài lòng của bệnh nhân trong hoạt động khám chữa bệnh tại Khoa Khám bệnh C1a, Trung tâm Khám bệnh và Điều trị theo yêu cầu C1,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BS.CKI Nguyễn Hà Luân – Khoa Khám bệnh C1a, Trung tâm Khám bệnh và Điều trị theo yêu cầu C1,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Đơn vị chủ trì</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Khoa Khám bệnh C1a, Trung tâm Khám bệnh và Điều trị theo yêu cầu C1, Bệnh viện Quân y 175, Thành phố Hồ Chí Minh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Loại hình nghiên cứu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Nghiên cứu quan sát, mô tả cắt ngang có phân tích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báo cáo áp dụng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STROBE (nghiên cứu cắt ngang) và CROSS (nghiên cứu khảo sát)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Cỡ mẫu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1.000 người bệnh (phiếu hợp lệ)</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thực hiện</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Từ tháng 12/2026 đến tháng 12/2028</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Kinh phí</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túc (chủ nhiệm đề tài tự chi trả); không có tài trợ bên ngoài</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thẩm định đạo đức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Y đức 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Đăng ký nghiên cứu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OSF Registries – đăng ký trước khi tuyển người tham gia đầu tiên; mã đăng ký: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Phiên bản đề cương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 – ngày ……/……/2026 (bản trình Hội đồng)</w:t>
            </w:r>
          </w:p>
        </w:tc>
      </w:tr>
    </w:tbl>
    <w:p>
      <w:pPr>
        <w:spacing w:line="312" w:lineRule="auto"/>
        <w:jc w:val="both"/>
      </w:pP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TÓM TẮT ĐỀ CƯƠNG</w:t>
      </w:r>
    </w:p>
    <w:p>
      <w:pPr>
        <w:spacing w:after="120" w:line="312" w:lineRule="auto"/>
        <w:jc w:val="both"/>
      </w:pPr>
      <w:r>
        <w:rPr>
          <w:rFonts w:ascii="Times New Roman" w:hAnsi="Times New Roman" w:eastAsia="Times New Roman" w:cs="Times New Roman"/>
          <w:b/>
          <w:i w:val="0"/>
          <w:sz w:val="26"/>
        </w:rPr>
        <w:t>Đặt vấn đề.</w:t>
      </w:r>
      <w:r>
        <w:rPr>
          <w:rFonts w:ascii="Times New Roman" w:hAnsi="Times New Roman" w:eastAsia="Times New Roman" w:cs="Times New Roman"/>
          <w:b w:val="0"/>
          <w:i w:val="0"/>
          <w:sz w:val="26"/>
        </w:rPr>
        <w:t xml:space="preserve"> Sự hài lòng của người bệnh là chỉ số cốt lõi của chất lượng khám chữa bệnh và là yêu cầu bắt buộc trong quản lý chất lượng bệnh viện tại Việt Nam. Khoa Khám bệnh C1a là đơn vị khám ngoại trú theo yêu cầu của một bệnh viện quân y tuyến cuối, nơi người bệnh chi trả cao hơn và kỳ vọng cao hơn về thời gian chờ, thái độ phục vụ và tiện nghi. Hiện chưa có số liệu công bố về mức độ hài lòng và các yếu tố liên quan tại chính Khoa C1a.</w:t>
      </w:r>
    </w:p>
    <w:p>
      <w:pPr>
        <w:spacing w:after="120" w:line="312" w:lineRule="auto"/>
        <w:jc w:val="both"/>
      </w:pPr>
      <w:r>
        <w:rPr>
          <w:rFonts w:ascii="Times New Roman" w:hAnsi="Times New Roman" w:eastAsia="Times New Roman" w:cs="Times New Roman"/>
          <w:b/>
          <w:i w:val="0"/>
          <w:sz w:val="26"/>
        </w:rPr>
        <w:t>Mục tiêu.</w:t>
      </w:r>
      <w:r>
        <w:rPr>
          <w:rFonts w:ascii="Times New Roman" w:hAnsi="Times New Roman" w:eastAsia="Times New Roman" w:cs="Times New Roman"/>
          <w:b w:val="0"/>
          <w:i w:val="0"/>
          <w:sz w:val="26"/>
        </w:rPr>
        <w:t xml:space="preserve"> (1) Xác định mức độ hài lòng của bệnh nhân trong hoạt động khám chữa bệnh tại Khoa Khám bệnh C1a; (2) Đánh giá một số yếu tố liên quan đến mức độ hài lòng đó.</w:t>
      </w:r>
    </w:p>
    <w:p>
      <w:pPr>
        <w:spacing w:after="120" w:line="312" w:lineRule="auto"/>
        <w:jc w:val="both"/>
      </w:pPr>
      <w:r>
        <w:rPr>
          <w:rFonts w:ascii="Times New Roman" w:hAnsi="Times New Roman" w:eastAsia="Times New Roman" w:cs="Times New Roman"/>
          <w:b/>
          <w:i w:val="0"/>
          <w:sz w:val="26"/>
        </w:rPr>
        <w:t>Đối tượng.</w:t>
      </w:r>
      <w:r>
        <w:rPr>
          <w:rFonts w:ascii="Times New Roman" w:hAnsi="Times New Roman" w:eastAsia="Times New Roman" w:cs="Times New Roman"/>
          <w:b w:val="0"/>
          <w:i w:val="0"/>
          <w:sz w:val="26"/>
        </w:rPr>
        <w:t xml:space="preserve"> Người bệnh ngoại trú từ đủ 18 tuổi, đã cơ bản hoàn thành lượt khám tại Khoa C1a, đủ năng lực trả lời và đồng ý tham gia.</w:t>
      </w:r>
    </w:p>
    <w:p>
      <w:pPr>
        <w:spacing w:after="120" w:line="312" w:lineRule="auto"/>
        <w:jc w:val="both"/>
      </w:pPr>
      <w:r>
        <w:rPr>
          <w:rFonts w:ascii="Times New Roman" w:hAnsi="Times New Roman" w:eastAsia="Times New Roman" w:cs="Times New Roman"/>
          <w:b/>
          <w:i w:val="0"/>
          <w:sz w:val="26"/>
        </w:rPr>
        <w:t>Phương pháp.</w:t>
      </w:r>
      <w:r>
        <w:rPr>
          <w:rFonts w:ascii="Times New Roman" w:hAnsi="Times New Roman" w:eastAsia="Times New Roman" w:cs="Times New Roman"/>
          <w:b w:val="0"/>
          <w:i w:val="0"/>
          <w:sz w:val="26"/>
        </w:rPr>
        <w:t xml:space="preserve"> Nghiên cứu mô tả cắt ngang có phân tích. Cỡ mẫu 1.000 người bệnh, chọn bằng phương pháp chọn mẫu hệ thống phân tầng theo ngày trong tuần và khung giờ khám. Công cụ là bộ câu hỏi tự điền khuyết danh do nhóm nghiên cứu xây dựng (6 lĩnh vực, 30 câu, thang Likert 5 mức), được thẩm định nội dung và khảo sát thử trước khi thu thập chính thức. Kết cục chính là mức hài lòng chung (câu G1, thang 5 mức). Thời gian chờ khám được trích khách quan từ hệ thống thông tin bệnh viện (HIS) theo quy trình giả danh hóa có kiểm soát. Mục tiêu 1 được trình bày bằng thống kê mô tả và tỷ lệ kèm khoảng tin cậy 95%; Mục tiêu 2 được phân tích bằng hồi quy logistic thứ tự đa biến, có hiệu chỉnh hiện tượng gom cụm theo bàn khám. Kế hoạch phân tích được khóa trước khi tiếp cận dữ liệu.</w:t>
      </w:r>
    </w:p>
    <w:p>
      <w:pPr>
        <w:spacing w:after="120" w:line="312" w:lineRule="auto"/>
        <w:jc w:val="both"/>
      </w:pPr>
      <w:r>
        <w:rPr>
          <w:rFonts w:ascii="Times New Roman" w:hAnsi="Times New Roman" w:eastAsia="Times New Roman" w:cs="Times New Roman"/>
          <w:b/>
          <w:i w:val="0"/>
          <w:sz w:val="26"/>
        </w:rPr>
        <w:t>Đạo đức.</w:t>
      </w:r>
      <w:r>
        <w:rPr>
          <w:rFonts w:ascii="Times New Roman" w:hAnsi="Times New Roman" w:eastAsia="Times New Roman" w:cs="Times New Roman"/>
          <w:b w:val="0"/>
          <w:i w:val="0"/>
          <w:sz w:val="26"/>
        </w:rPr>
        <w:t xml:space="preserve"> Nghiên cứu quan sát, không can thiệp, nguy cơ tối thiểu. Phiếu khảo sát không chứa thông tin định danh; phiếu đồng ý tham gia là tài liệu riêng, lưu tách biệt. Nghiên cứu chỉ được tiến hành sau khi Hội đồng Y đức Bệnh viện Quân y 175 phê duyệt.</w:t>
      </w:r>
    </w:p>
    <w:p>
      <w:pPr>
        <w:spacing w:after="120" w:line="312" w:lineRule="auto"/>
        <w:jc w:val="both"/>
      </w:pPr>
      <w:r>
        <w:rPr>
          <w:rFonts w:ascii="Times New Roman" w:hAnsi="Times New Roman" w:eastAsia="Times New Roman" w:cs="Times New Roman"/>
          <w:b/>
          <w:i w:val="0"/>
          <w:sz w:val="26"/>
        </w:rPr>
        <w:t>Kết quả dự kiến.</w:t>
      </w:r>
      <w:r>
        <w:rPr>
          <w:rFonts w:ascii="Times New Roman" w:hAnsi="Times New Roman" w:eastAsia="Times New Roman" w:cs="Times New Roman"/>
          <w:b w:val="0"/>
          <w:i w:val="0"/>
          <w:sz w:val="26"/>
        </w:rPr>
        <w:t xml:space="preserve"> Tỷ lệ hài lòng chung và theo từng lĩnh vực; các yếu tố liên quan độc lập với mức hài lòng, đặc biệt là thời gian chờ khám; hệ số tương quan nội cụm theo bàn khám; bằng chứng về độ tin cậy và cấu trúc của bộ câu hỏi. Kết quả là căn cứ để Trung tâm C1 và Khoa C1a cải tiến chất lượng dịch vụ.</w:t>
      </w:r>
    </w:p>
    <w:p>
      <w:pPr>
        <w:pStyle w:val="Heading2"/>
        <w:pageBreakBefore/>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DANH MỤC CHỮ VIẾT TẮT</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Chữ viết tắt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Nghĩa đầy đủ</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Bảo hiểm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BVQY 175</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Bệnh viện Quân y 175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AES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mã hóa nâng cao (Advanced Encryption Standard)</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CFA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nhân tố khẳng định (Confirmatory Factor Analysis)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CFI, TLI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số phù hợp so sánh (Comparative Fit Index), chỉ số Tucker–Lewis (Tucker–Lewis Index)</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CNTT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Công nghệ thông tin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CROSS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Bảng kiểm báo cáo nghiên cứu khảo sát (Consensus-Based Checklist for Reporting of Survey Studies)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CVI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số giá trị nội dung (Content Validity Index); I-CVI: cấp từng câu, S-CVI: cấp toàn thang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Sơ đồ nhân quả có hướng không chu trình (Directed Acyclic Graph)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DE</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ứng thiết kế (Design Effect)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EFA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nhân tố khám phá (Exploratory Factor Analysis)</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HC3</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số chuẩn vững với phương sai không đồng nhất, loại 3 (heteroskedasticity-consistent)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thống thông tin bệnh viện (Hospital Information System)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ICC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số tương quan nội cụm (Intraclass Correlation Coefficient)</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KTC 95%</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95%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NVYT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Nhân viên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OR</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số chênh (Odds Ratio); aOR: tỷ số chênh hiệu chỉnh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OSF</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Open Science Framework</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QĐ-BYT</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Quyết định của Bộ trưởng Bộ Y tế</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QLCL</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Quản lý chất lượng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RMSEA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Căn bậc hai sai số xấp xỉ trung bình (Root Mean Square Error of Approximation)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SRMR</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Căn bậc hai phần dư chuẩn hóa trung bình (Standardized Root Mean Square Residual)</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STROBE</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Hướng dẫn báo cáo nghiên cứu quan sát (Strengthening the Reporting of Observational Studies in Epidemiology)</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TB ± ĐLC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 độ lệch chuẩn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VIF, GVIF</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Hệ số phóng đại phương sai (Variance Inflation Factor), dạng tổng quát (Generalized VIF)</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WLSMV</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Bình phương tối thiểu có trọng số, hiệu chỉnh trung bình và phương sai (Weighted Least Squares Mean and Variance adjusted)</w:t>
            </w:r>
          </w:p>
        </w:tc>
      </w:tr>
    </w:tbl>
    <w:p>
      <w:pPr>
        <w:spacing w:line="312" w:lineRule="auto"/>
        <w:jc w:val="both"/>
      </w:pPr>
    </w:p>
    <w:p>
      <w:pPr>
        <w:pageBreakBefore/>
        <w:jc w:val="center"/>
      </w:pPr>
      <w:r>
        <w:rPr>
          <w:rFonts w:ascii="Times New Roman" w:hAnsi="Times New Roman" w:eastAsia="Times New Roman" w:cs="Times New Roman"/>
          <w:b/>
          <w:i w:val="0"/>
          <w:sz w:val="38"/>
        </w:rPr>
        <w:t>1. ĐẶT VẤN ĐỀ</w:t>
      </w:r>
    </w:p>
    <w:p>
      <w:pPr>
        <w:spacing w:after="120" w:line="312" w:lineRule="auto"/>
        <w:jc w:val="both"/>
      </w:pPr>
      <w:r>
        <w:rPr>
          <w:rFonts w:ascii="Times New Roman" w:hAnsi="Times New Roman" w:eastAsia="Times New Roman" w:cs="Times New Roman"/>
          <w:b w:val="0"/>
          <w:i w:val="0"/>
          <w:sz w:val="26"/>
        </w:rPr>
        <w:t>Sự hài lòng của người bệnh phản ánh mức độ dịch vụ y tế đáp ứng được mong đợi của người sử dụng và là một trong những chỉ số cốt lõi đánh giá chất lượng khám chữa bệnh. Tại Việt Nam, đo lường sự hài lòng của người bệnh là nội dung bắt buộc trong quản lý chất lượng bệnh viện; Bộ Y tế đã ban hành phương pháp đo lường thống nhất cho giai đoạn 2024–2030 [1].</w:t>
      </w:r>
    </w:p>
    <w:p>
      <w:pPr>
        <w:spacing w:after="120" w:line="312" w:lineRule="auto"/>
        <w:jc w:val="both"/>
      </w:pPr>
      <w:r>
        <w:rPr>
          <w:rFonts w:ascii="Times New Roman" w:hAnsi="Times New Roman" w:eastAsia="Times New Roman" w:cs="Times New Roman"/>
          <w:b w:val="0"/>
          <w:i w:val="0"/>
          <w:sz w:val="26"/>
        </w:rPr>
        <w:t>Khám chữa bệnh theo yêu cầu là một mô hình đặc thù trong bệnh viện công: người bệnh chủ động chi trả cao hơn để được lựa chọn bác sĩ, rút ngắn thời gian chờ và hưởng điều kiện phục vụ tốt hơn, do đó kỳ vọng của họ cũng cao hơn. Khoa Khám bệnh C1a thuộc Trung tâm Khám bệnh và Điều trị theo yêu cầu C1, Bệnh viện Quân y 175 – bệnh viện quân y tuyến cuối tại Thành phố Hồ Chí Minh – vận hành theo mô hình này, với lưu lượng người bệnh lớn và đa dạng về nơi cư trú, đối tượng chi trả và lý do đến khám.</w:t>
      </w:r>
    </w:p>
    <w:p>
      <w:pPr>
        <w:spacing w:after="120" w:line="312" w:lineRule="auto"/>
        <w:jc w:val="both"/>
      </w:pPr>
      <w:r>
        <w:rPr>
          <w:rFonts w:ascii="Times New Roman" w:hAnsi="Times New Roman" w:eastAsia="Times New Roman" w:cs="Times New Roman"/>
          <w:b w:val="0"/>
          <w:i w:val="0"/>
          <w:sz w:val="26"/>
        </w:rPr>
        <w:t>Y văn trong nước cho thấy những điểm người bệnh ngoại trú ít hài lòng nhất lặp lại khá nhất quán là thời gian chờ và thủ tục hành chính [2–4]; trong một khảo sát tại Hà Nội, giá dịch vụ là nội dung có tỷ lệ hoàn toàn hài lòng thấp nhất [5]. Sự hài lòng đã được khảo sát tại khoa khám theo yêu cầu của một số bệnh viện [6–8], tại các bệnh viện quân y [9–11] và tại Khoa Y học cổ truyền của chính Bệnh viện Quân y 175 [12, 13]. Một khảo sát tại Hà Nội còn ghi nhận nhóm sử dụng dịch vụ theo yêu cầu và nhóm đến từ tỉnh khác có mức hài lòng thấp hơn, gợi ý vai trò của kỳ vọng [5]. Tuy vậy, trong phạm vi đã tra cứu, chưa có nghiên cứu công bố nào tại khối khám ngoại trú theo yêu cầu của Bệnh viện Quân y 175. Bên cạnh đó, phần lớn nghiên cứu trong nước đo thời gian chờ bằng tự báo cáo hoặc chỉ hỏi mức hài lòng với thời gian chờ, chưa gắn mức hài lòng với thời gian chờ đo khách quan từ hệ thống thông tin bệnh viện, và chưa tính đến sự tương quan giữa các người bệnh được khám tại cùng một bàn khám. Bộ phiếu khảo sát của Bộ Y tế được thiết kế cho người bệnh ngoại trú nói chung, không có lĩnh vực riêng về chi phí dịch vụ theo yêu cầu [1].</w:t>
      </w:r>
    </w:p>
    <w:p>
      <w:pPr>
        <w:spacing w:after="120" w:line="312" w:lineRule="auto"/>
        <w:jc w:val="both"/>
      </w:pPr>
      <w:r>
        <w:rPr>
          <w:rFonts w:ascii="Times New Roman" w:hAnsi="Times New Roman" w:eastAsia="Times New Roman" w:cs="Times New Roman"/>
          <w:b w:val="0"/>
          <w:i w:val="0"/>
          <w:sz w:val="26"/>
        </w:rPr>
        <w:t>Xuất phát từ nhu cầu có số liệu nền tại chỗ để Trung tâm C1 và Khoa C1a cải tiến chất lượng dịch vụ, chúng tôi tiến hành đề tài này với hai mục tiêu trình bày ở mục 2. Đề tài cung cấp dữ liệu về mức độ hài lòng và các yếu tố liên quan trong bối cảnh khám theo yêu cầu tại một bệnh viện quân y tuyến cuối; đề tài không được thiết kế để so sánh trực tiếp mô hình khám theo yêu cầu với mô hình khám thông thường.</w:t>
      </w:r>
    </w:p>
    <w:p>
      <w:pPr>
        <w:pageBreakBefore/>
        <w:jc w:val="center"/>
      </w:pPr>
      <w:r>
        <w:rPr>
          <w:rFonts w:ascii="Times New Roman" w:hAnsi="Times New Roman" w:eastAsia="Times New Roman" w:cs="Times New Roman"/>
          <w:b/>
          <w:i w:val="0"/>
          <w:sz w:val="38"/>
        </w:rPr>
        <w:t>2. MỤC TIÊU NGHIÊN CỨU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2.1. Mục tiêu</w:t>
      </w:r>
    </w:p>
    <w:p>
      <w:pPr>
        <w:pStyle w:val="ListNumber"/>
        <w:spacing w:line="312" w:lineRule="auto"/>
        <w:ind w:left="360"/>
        <w:jc w:val="both"/>
      </w:pPr>
      <w:r>
        <w:rPr>
          <w:rFonts w:ascii="Times New Roman" w:hAnsi="Times New Roman" w:eastAsia="Times New Roman" w:cs="Times New Roman"/>
          <w:b w:val="0"/>
          <w:i w:val="0"/>
          <w:sz w:val="26"/>
        </w:rPr>
        <w:t>Xác định mức độ hài lòng của bệnh nhân trong hoạt động khám chữa bệnh tại Khoa Khám bệnh C1a, Trung tâm Khám bệnh và Điều trị theo yêu cầu C1, Bệnh viện Quân y 175.</w:t>
      </w:r>
    </w:p>
    <w:p>
      <w:pPr>
        <w:pStyle w:val="ListNumber"/>
        <w:spacing w:line="312" w:lineRule="auto"/>
        <w:ind w:left="360"/>
        <w:jc w:val="both"/>
      </w:pPr>
      <w:r>
        <w:rPr>
          <w:rFonts w:ascii="Times New Roman" w:hAnsi="Times New Roman" w:eastAsia="Times New Roman" w:cs="Times New Roman"/>
          <w:b w:val="0"/>
          <w:i w:val="0"/>
          <w:sz w:val="26"/>
        </w:rPr>
        <w:t>Đánh giá một số yếu tố liên quan đến mức độ hài lòng của bệnh nhân trong hoạt động khám chữa bệnh tại Khoa Khám bệnh C1a, Trung tâm Khám bệnh và Điều trị theo yêu cầu C1, Bệnh viện Quân y 175.</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2.2. Câu hỏi nghiên cứu</w:t>
      </w:r>
    </w:p>
    <w:p>
      <w:pPr>
        <w:spacing w:after="120" w:line="312" w:lineRule="auto"/>
        <w:jc w:val="both"/>
      </w:pPr>
      <w:r>
        <w:rPr>
          <w:rFonts w:ascii="Times New Roman" w:hAnsi="Times New Roman" w:eastAsia="Times New Roman" w:cs="Times New Roman"/>
          <w:b w:val="0"/>
          <w:i w:val="0"/>
          <w:sz w:val="26"/>
        </w:rPr>
        <w:t>Mức độ hài lòng của người bệnh ngoại trú tại Khoa Khám bệnh C1a là bao nhiêu, và những yếu tố nào liên quan đến mức độ hài lòng đó?</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2.3. Giả thuyết nghiên cứu</w:t>
      </w:r>
    </w:p>
    <w:p>
      <w:pPr>
        <w:spacing w:after="120" w:line="312" w:lineRule="auto"/>
        <w:jc w:val="both"/>
      </w:pPr>
      <w:r>
        <w:rPr>
          <w:rFonts w:ascii="Times New Roman" w:hAnsi="Times New Roman" w:eastAsia="Times New Roman" w:cs="Times New Roman"/>
          <w:b w:val="0"/>
          <w:i w:val="0"/>
          <w:sz w:val="26"/>
        </w:rPr>
        <w:t>Mục tiêu 1 là mục tiêu mô tả, không đặt giả thuyết kiểm định. Với Mục tiêu 2, yếu tố được quan tâm chính là thời gian chờ khám đo theo mốc thời gian của HIS:</w:t>
      </w:r>
    </w:p>
    <w:p>
      <w:pPr>
        <w:pStyle w:val="ListBullet"/>
        <w:spacing w:line="312" w:lineRule="auto"/>
        <w:ind w:left="360"/>
        <w:jc w:val="both"/>
      </w:pPr>
      <w:r>
        <w:rPr>
          <w:rFonts w:ascii="Times New Roman" w:hAnsi="Times New Roman" w:eastAsia="Times New Roman" w:cs="Times New Roman"/>
          <w:b/>
          <w:i w:val="0"/>
          <w:sz w:val="26"/>
        </w:rPr>
        <w:t>Giả thuyết H₀:</w:t>
      </w:r>
      <w:r>
        <w:rPr>
          <w:rFonts w:ascii="Times New Roman" w:hAnsi="Times New Roman" w:eastAsia="Times New Roman" w:cs="Times New Roman"/>
          <w:b w:val="0"/>
          <w:i w:val="0"/>
          <w:sz w:val="26"/>
        </w:rPr>
        <w:t xml:space="preserve"> ở người bệnh ngoại trú Khoa C1a, sau khi hiệu chỉnh các yếu tố gây nhiễu đã xác định trước theo sơ đồ nhân quả (Phụ lục D), thời gian chờ khám (tính theo mỗi 15 phút) không liên quan với mức hài lòng chung: tỷ số chênh chung bằng 1.</w:t>
      </w:r>
    </w:p>
    <w:p>
      <w:pPr>
        <w:pStyle w:val="ListBullet"/>
        <w:spacing w:line="312" w:lineRule="auto"/>
        <w:ind w:left="360"/>
        <w:jc w:val="both"/>
      </w:pPr>
      <w:r>
        <w:rPr>
          <w:rFonts w:ascii="Times New Roman" w:hAnsi="Times New Roman" w:eastAsia="Times New Roman" w:cs="Times New Roman"/>
          <w:b/>
          <w:i w:val="0"/>
          <w:sz w:val="26"/>
        </w:rPr>
        <w:t>Giả thuyết H₁:</w:t>
      </w:r>
      <w:r>
        <w:rPr>
          <w:rFonts w:ascii="Times New Roman" w:hAnsi="Times New Roman" w:eastAsia="Times New Roman" w:cs="Times New Roman"/>
          <w:b w:val="0"/>
          <w:i w:val="0"/>
          <w:sz w:val="26"/>
        </w:rPr>
        <w:t xml:space="preserve"> tỷ số chênh chung khác 1 (kiểm định hai phía, α = 0,05).</w:t>
      </w:r>
    </w:p>
    <w:p>
      <w:pPr>
        <w:spacing w:after="120" w:line="312" w:lineRule="auto"/>
        <w:jc w:val="both"/>
      </w:pPr>
      <w:r>
        <w:rPr>
          <w:rFonts w:ascii="Times New Roman" w:hAnsi="Times New Roman" w:eastAsia="Times New Roman" w:cs="Times New Roman"/>
          <w:b w:val="0"/>
          <w:i w:val="0"/>
          <w:sz w:val="26"/>
        </w:rPr>
        <w:t>Chiều liên quan dự kiến là thời gian chờ dài hơn đi kèm mức hài lòng chung thấp hơn (tỷ số chênh chung cho mức hài lòng cao hơn, ứng với mỗi 15 phút chờ thêm, nhỏ hơn 1), dựa trên bằng chứng gián tiếp từ người bệnh ngoại trú tại Việt Nam [2]. Do thiết kế cắt ngang, kết quả kiểm định chỉ cho phép kết luận về mối liên quan, không cho phép suy diễn quan hệ nhân quả.</w:t>
      </w:r>
    </w:p>
    <w:p>
      <w:pPr>
        <w:pageBreakBefore/>
        <w:jc w:val="center"/>
      </w:pPr>
      <w:r>
        <w:rPr>
          <w:rFonts w:ascii="Times New Roman" w:hAnsi="Times New Roman" w:eastAsia="Times New Roman" w:cs="Times New Roman"/>
          <w:b/>
          <w:i w:val="0"/>
          <w:sz w:val="38"/>
        </w:rPr>
        <w:t>3. TỔNG QUAN TÀI LIỆU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3.1. Khái niệm sự hài lòng của người bệnh</w:t>
      </w:r>
    </w:p>
    <w:p>
      <w:pPr>
        <w:spacing w:after="120" w:line="312" w:lineRule="auto"/>
        <w:jc w:val="both"/>
      </w:pPr>
      <w:r>
        <w:rPr>
          <w:rFonts w:ascii="Times New Roman" w:hAnsi="Times New Roman" w:eastAsia="Times New Roman" w:cs="Times New Roman"/>
          <w:b w:val="0"/>
          <w:i w:val="0"/>
          <w:sz w:val="26"/>
        </w:rPr>
        <w:t>Sự hài lòng của người bệnh là mức độ mà trải nghiệm dịch vụ y tế đáp ứng được kỳ vọng của người bệnh. Đây là một thước đo do người bệnh tự báo cáo, gần với nhóm thước đo trải nghiệm người bệnh (patient-reported experience measures – PREM), phản ánh nhiều khía cạnh của chất lượng dịch vụ: khả năng tiếp cận, sự minh bạch thông tin và thủ tục, cơ sở vật chất, thái độ ứng xử và năng lực chuyên môn của nhân viên y tế, và kết quả cung cấp dịch vụ [1]. Một tổng quan hệ thống về các bộ công cụ đo trải nghiệm người bệnh cho thấy phần lớn công cụ mới chỉ được kiểm định một phần các thuộc tính đo lường [14]. Vì vậy, khi sử dụng một bộ câu hỏi tự xây dựng, nghiên cứu cần chủ động đánh giá độ tin cậy và giá trị của công cụ trong chính mẫu nghiên cứu (mục 4.5.3).</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3.2. Công cụ đo lường sự hài lòng của người bệnh ngoại trú</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3.2.1. Khung đo lường của Bộ Y tế</w:t>
      </w:r>
    </w:p>
    <w:p>
      <w:pPr>
        <w:spacing w:after="120" w:line="312" w:lineRule="auto"/>
        <w:jc w:val="both"/>
      </w:pPr>
      <w:r>
        <w:rPr>
          <w:rFonts w:ascii="Times New Roman" w:hAnsi="Times New Roman" w:eastAsia="Times New Roman" w:cs="Times New Roman"/>
          <w:b w:val="0"/>
          <w:i w:val="0"/>
          <w:sz w:val="26"/>
        </w:rPr>
        <w:t>Quyết định số 3869/QĐ-BYT ngày 28/8/2019 ban hành các mẫu phiếu khảo sát sự hài lòng của người bệnh và nhân viên y tế [15]; các mẫu phiếu dành cho người bệnh nội trú và ngoại trú của quyết định này đã được thay thế bởi Quyết định số 56/QĐ-BYT ngày 08/01/2024 hướng dẫn phương pháp đo lường sự hài lòng của người dân đối với dịch vụ y tế công giai đoạn 2024–2030 [1]. Phiếu khảo sát người bệnh ngoại trú (Mẫu số 2) áp dụng cho người bệnh từ đủ 18 tuổi, đủ sức khỏe và tỉnh táo để trả lời, được khảo sát sau khi đã cơ bản hoàn thành quy trình khám; phiếu gồm năm lĩnh vực: (1) khả năng tiếp cận; (2) sự minh bạch thông tin và thủ tục khám bệnh, điều trị; (3) cơ sở vật chất và phương tiện phục vụ người bệnh; (4) thái độ ứng xử, năng lực chuyên môn của nhân viên y tế; (5) kết quả cung cấp dịch vụ; sử dụng thang Likert 5 mức.</w:t>
      </w:r>
    </w:p>
    <w:p>
      <w:pPr>
        <w:spacing w:after="120" w:line="312" w:lineRule="auto"/>
        <w:jc w:val="both"/>
      </w:pPr>
      <w:r>
        <w:rPr>
          <w:rFonts w:ascii="Times New Roman" w:hAnsi="Times New Roman" w:eastAsia="Times New Roman" w:cs="Times New Roman"/>
          <w:b w:val="0"/>
          <w:i w:val="0"/>
          <w:sz w:val="26"/>
        </w:rPr>
        <w:t>Một khảo sát đa trung tâm ở 2.500 người bệnh ngoại trú tại năm cơ sở y tế sử dụng bộ phiếu chuẩn quốc gia năm 2024 cho thấy bộ phiếu đạt độ tin cậy và độ phù hợp cấu trúc tốt; hai lĩnh vực gắn mạnh nhất với hài lòng chung là nhân viên y tế (β = 0,43) và khả năng tiếp cận (β = 0,30) [16]. Một khảo sát tại một phòng khám đa khoa ở Hà Nội dùng thang đo theo năm lĩnh vực của Bộ Y tế ghi nhận cấu trúc năm nhân tố qua phân tích nhân tố khám phá và độ tin cậy nội tại cao [17].</w:t>
      </w:r>
    </w:p>
    <w:p>
      <w:pPr>
        <w:spacing w:after="120" w:line="312" w:lineRule="auto"/>
        <w:jc w:val="both"/>
      </w:pPr>
      <w:r>
        <w:rPr>
          <w:rFonts w:ascii="Times New Roman" w:hAnsi="Times New Roman" w:eastAsia="Times New Roman" w:cs="Times New Roman"/>
          <w:b w:val="0"/>
          <w:i w:val="0"/>
          <w:sz w:val="26"/>
        </w:rPr>
        <w:t>Đề tài không sử dụng nguyên văn Mẫu số 2 làm công cụ thu thập, vì hai lý do. Thứ nhất, khung chung không tách riêng lĩnh vực chi phí dịch vụ – khía cạnh đặc trưng của khối khám theo yêu cầu do người bệnh tự chi trả phần chênh lệch. Thứ hai, đề tài cần một câu hỏi hài lòng chung độc lập với các lĩnh vực chi tiết để làm kết cục chính, tránh hiện tượng kết cục chứa chính biến phơi nhiễm (mục 4.5.2). Bộ câu hỏi của đề tài vì vậy giữ năm lĩnh vực tương thích về khái niệm với Mẫu số 2, bổ sung lĩnh vực chi phí dịch vụ và một câu hỏi hài lòng chung (mục 4.5.1). Quyết định 56/QĐ-BYT được dùng làm khung tham chiếu khái niệm và để đối chiếu khi bàn luận.</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3.2.2. Các thang đo quốc tế</w:t>
      </w:r>
    </w:p>
    <w:p>
      <w:pPr>
        <w:spacing w:after="120" w:line="312" w:lineRule="auto"/>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đo khoảng cách giữa kỳ vọng và cảm nhận về chất lượng dịch vụ theo năm khía cạnh: tin cậy, đáp ứng, bảo đảm, cảm thông và hữu hình. Các biến thể của SERVQUAL đã được dùng tại Việt Nam, như khảo sát hài lòng với khâu cấp phát thuốc bảo hiểm y tế ngoại trú [18]; biến thể SERVPERF (chỉ đo cảm nhận) gần đây được dùng tại bệnh viện tuyến huyện [19]. Nhược điểm của SERVQUAL khi tự điền tại phòng khám đông người là phải hỏi hai lượt (kỳ vọng và cảm nhận), làm tăng gánh nặng trả lời.</w:t>
      </w:r>
    </w:p>
    <w:p>
      <w:pPr>
        <w:spacing w:after="120" w:line="312" w:lineRule="auto"/>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(bản rút gọn 18 câu của bộ câu hỏi hài lòng người bệnh PSQ-III) đo bảy khía cạnh: hài lòng chung, chất lượng kỹ thuật, giao tiếp liên cá nhân, trao đổi thông tin, khía cạnh tài chính, thời gian dành cho người bệnh, và khả năng tiếp cận – thuận tiện. Công cụ này đã được chuyển ngữ và kiểm định ở nhiều ngôn ngữ [20, 21]; một thư gửi tòa soạn đã tổng hợp kinh nghiệm sử dụng PSQ-18 trong nhiều bối cảnh [22]. Trong phạm vi đã tra cứu, chưa có bản tiếng Việt đã được kiểm định của PSQ-18.</w:t>
      </w:r>
    </w:p>
    <w:p>
      <w:pPr>
        <w:spacing w:after="120" w:line="312" w:lineRule="auto"/>
        <w:jc w:val="both"/>
      </w:pPr>
      <w:r>
        <w:rPr>
          <w:rFonts w:ascii="Times New Roman" w:hAnsi="Times New Roman" w:eastAsia="Times New Roman" w:cs="Times New Roman"/>
          <w:b w:val="0"/>
          <w:i w:val="0"/>
          <w:sz w:val="26"/>
        </w:rPr>
        <w:t>SERVQUAL và PSQ-18 chỉ được dùng làm khung đối chiếu khi bàn luận; đề tài không lồng các thang đo này vào phiếu khảo sát.</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3.3. Thực trạng sự hài lòng và các yếu tố liên quan</w:t>
      </w:r>
    </w:p>
    <w:p>
      <w:pPr>
        <w:spacing w:after="120" w:line="312" w:lineRule="auto"/>
        <w:jc w:val="both"/>
      </w:pPr>
      <w:r>
        <w:rPr>
          <w:rFonts w:ascii="Times New Roman" w:hAnsi="Times New Roman" w:eastAsia="Times New Roman" w:cs="Times New Roman"/>
          <w:b/>
          <w:i w:val="0"/>
          <w:sz w:val="26"/>
        </w:rPr>
        <w:t>Trên thế giới.</w:t>
      </w:r>
      <w:r>
        <w:rPr>
          <w:rFonts w:ascii="Times New Roman" w:hAnsi="Times New Roman" w:eastAsia="Times New Roman" w:cs="Times New Roman"/>
          <w:b w:val="0"/>
          <w:i w:val="0"/>
          <w:sz w:val="26"/>
        </w:rPr>
        <w:t xml:space="preserve"> Một tổng quan hệ thống 35 nghiên cứu tại các bệnh viện tuyến ba ở Trung Quốc cho thấy người bệnh ngoại trú hài lòng nhất với bác sĩ và điều dưỡng, kém hài lòng nhất với vệ sinh bệnh viện và quy trình khám, đặc biệt là thời gian chờ dài; các đặc điểm như tuổi, tình trạng hôn nhân, thu nhập và học vấn có liên quan đến mức hài lòng, và phần lớn nghiên cứu sử dụng bộ câu hỏi tự xây dựng [23]. Một tổng quan hệ thống và phân tích gộp tại các bệnh viện công ở Ethiopia ước tính tỷ lệ hài lòng gộp với khoa khám bệnh là 61,95% (KTC 95%: 53,00–70,90), với các yếu tố liên quan gồm được tư vấn phòng tái phát, sẵn có thuốc được kê và được tôn trọng sự riêng tư [24]. Tại năm cơ sở chăm sóc ban đầu ở Sierra Leone, học vấn cao hơn (aOR 0,53; KTC 95%: 0,28–0,98), khoảng cách xa hơn (aOR 0,40; KTC 95%: 0,18–0,87) và thời gian chờ dài hơn (aOR 0,41; KTC 95%: 0,22–0,76) đi kèm khả năng hài lòng thấp hơn [25]. Một khảo sát 1.298 người bệnh ngoại trú tại bệnh viện tuyến ba ở Ấn Độ ghi nhận thời gian chờ và giao tiếp là những điểm cần cải thiện [26].</w:t>
      </w:r>
    </w:p>
    <w:p>
      <w:pPr>
        <w:spacing w:after="120" w:line="312" w:lineRule="auto"/>
        <w:jc w:val="both"/>
      </w:pPr>
      <w:r>
        <w:rPr>
          <w:rFonts w:ascii="Times New Roman" w:hAnsi="Times New Roman" w:eastAsia="Times New Roman" w:cs="Times New Roman"/>
          <w:b/>
          <w:i w:val="0"/>
          <w:sz w:val="26"/>
        </w:rPr>
        <w:t>Tại Việt Nam.</w:t>
      </w:r>
      <w:r>
        <w:rPr>
          <w:rFonts w:ascii="Times New Roman" w:hAnsi="Times New Roman" w:eastAsia="Times New Roman" w:cs="Times New Roman"/>
          <w:b w:val="0"/>
          <w:i w:val="0"/>
          <w:sz w:val="26"/>
        </w:rPr>
        <w:t xml:space="preserve"> Phân tích số liệu khảo sát cơ sở y tế quốc gia năm 2015 (4.372 người bệnh ngoại trú) cho thấy tỷ lệ hài lòng khoảng 85% tại trạm y tế xã và 73% tại bệnh viện huyện; sau khi hiệu chỉnh đặc điểm cá nhân, người chờ lâu hơn có khả năng hài lòng thấp hơn [2]. Ở người bệnh tim mạch tại một bệnh viện chuyên khoa ở Hà Nội, người bệnh ngoại trú hài lòng thấp hơn người bệnh nội trú và thời gian chờ là khía cạnh có điểm thấp nhất [3]. Thời gian chờ và thủ tục cũng là khía cạnh được đánh giá thấp nhất trong khảo sát người bệnh điều trị HIV ngoại trú [4]. Tại một phòng khám đa khoa ở Hà Nội, người có BHYT hài lòng cao hơn người không có BHYT [17], trong khi ở người bệnh tim mạch tại Hà Nội, người không có BHYT lại hài lòng cao hơn [3]; khảo sát đa trung tâm năm 2024–2025 cũng ghi nhận có BHYT, cư trú ở nông thôn và tái khám nhiều lần đi kèm mức hài lòng cao hơn [16]. Ở người bệnh nội trú, khảo sát toàn quốc ở 10.143 người bệnh tại 69 bệnh viện công cho thấy người cao tuổi, thu nhập thấp, nữ, học vấn thấp và sống ở nông thôn báo cáo mức hài lòng chung cao hơn [27].</w:t>
      </w:r>
    </w:p>
    <w:p>
      <w:pPr>
        <w:spacing w:after="120" w:line="312" w:lineRule="auto"/>
        <w:jc w:val="both"/>
      </w:pPr>
      <w:r>
        <w:rPr>
          <w:rFonts w:ascii="Times New Roman" w:hAnsi="Times New Roman" w:eastAsia="Times New Roman" w:cs="Times New Roman"/>
          <w:b w:val="0"/>
          <w:i w:val="0"/>
          <w:sz w:val="26"/>
        </w:rPr>
        <w:t>Thời gian chờ đã được đo khách quan từ phần mềm quản lý bệnh viện ở quy mô lớn: tại một bệnh viện ngoại khoa tuyến trung ương, thời gian chờ trung bình từ khi đăng ký đến khi được chẩn đoán sơ bộ là 50,41 phút (năm 2014) và 42,05 phút (năm 2015), dài hơn vào buổi sáng và ở người có BHYT; nghiên cứu này không đo sự hài lòng [28]. Tại Khoa Khám bệnh, Bệnh viện Mắt Nghệ An năm 2025, thời gian chờ được đo trực tiếp tăng theo số dịch vụ cận lâm sàng; tỷ lệ người bệnh chưa hài lòng hoặc đánh giá ở mức bình thường cao hơn ở nhóm có tổng thời gian khám từ 60 phút trở lên so với nhóm dưới 60 phút (34,4% so với 14,1%) [29].</w:t>
      </w:r>
    </w:p>
    <w:p>
      <w:pPr>
        <w:spacing w:after="120" w:line="312" w:lineRule="auto"/>
        <w:jc w:val="both"/>
      </w:pPr>
      <w:r>
        <w:rPr>
          <w:rFonts w:ascii="Times New Roman" w:hAnsi="Times New Roman" w:eastAsia="Times New Roman" w:cs="Times New Roman"/>
          <w:b/>
          <w:i w:val="0"/>
          <w:sz w:val="26"/>
        </w:rPr>
        <w:t>Tổng hợp các yếu tố liên quan.</w:t>
      </w:r>
      <w:r>
        <w:rPr>
          <w:rFonts w:ascii="Times New Roman" w:hAnsi="Times New Roman" w:eastAsia="Times New Roman" w:cs="Times New Roman"/>
          <w:b w:val="0"/>
          <w:i w:val="0"/>
          <w:sz w:val="26"/>
        </w:rPr>
        <w:t xml:space="preserve"> Từ y văn trên, các yếu tố được xem xét cho Mục tiêu 2 gồm: (1) thời gian chờ – liên quan nghịch với hài lòng khá nhất quán [2, 25, 29]; (2) nơi cư trú và khoảng cách đến cơ sở y tế [5, 16, 25]; (3) BHYT và hình thức chi trả – chiều liên quan chưa nhất quán giữa các nghiên cứu [3, 16, 17]; (4) học vấn – học vấn cao hơn đi kèm mức hài lòng thấp hơn ở một số bối cảnh [25, 27], nhưng bằng chứng ở người bệnh ngoại trú trong nước còn ít; (5) số lần khám trước đó [16]. Do chiều liên quan của một số yếu tố chưa thống nhất hoặc chưa đủ bằng chứng, đề tài kiểm định hai phía.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3.4. Sự hài lòng tại khoa khám theo yêu cầu và tại bệnh viện quân y</w:t>
      </w:r>
    </w:p>
    <w:p>
      <w:pPr>
        <w:spacing w:after="120" w:line="312" w:lineRule="auto"/>
        <w:jc w:val="both"/>
      </w:pPr>
      <w:r>
        <w:rPr>
          <w:rFonts w:ascii="Times New Roman" w:hAnsi="Times New Roman" w:eastAsia="Times New Roman" w:cs="Times New Roman"/>
          <w:b/>
          <w:i w:val="0"/>
          <w:sz w:val="26"/>
        </w:rPr>
        <w:t>Khoa khám theo yêu cầu.</w:t>
      </w:r>
      <w:r>
        <w:rPr>
          <w:rFonts w:ascii="Times New Roman" w:hAnsi="Times New Roman" w:eastAsia="Times New Roman" w:cs="Times New Roman"/>
          <w:b w:val="0"/>
          <w:i w:val="0"/>
          <w:sz w:val="26"/>
        </w:rPr>
        <w:t xml:space="preserve"> Tại Khoa Khám bệnh, Bệnh viện Đa khoa tỉnh Thái Bình (309 người bệnh khám theo yêu cầu, năm 2022), hài lòng chung liên quan với nghề nghiệp, ngày khám (OR = 2,59; KTC 95%: 1,3–5,1) và mức hài lòng với thời gian chờ trong từng phân đoạn khám (OR = 29,5; KTC 95%: 12,9–67,2) [6]. Tại Bệnh viện Đa khoa Đống Đa Hà Nội năm 2023, tỷ lệ hài lòng chung với dịch vụ khám theo yêu cầu chỉ đạt 62,3% [7]. Tại Khoa Khám bệnh theo yêu cầu, Bệnh viện Trung ương Quân đội 108 (445 người bệnh, năm 2025), hình thức đăng ký khám trực tuyến chiếm 48,1% và nhóm đăng ký trực tuyến hài lòng cao hơn nhóm đăng ký truyền thống; 21% người bệnh gặp khó khăn khi sử dụng [8]. Một khảo sát tại ba bệnh viện ở Hà Nội ghi nhận nhóm sử dụng dịch vụ theo yêu cầu và nhóm đến từ tỉnh khác có mức hài lòng thấp hơn, tuy cỡ mẫu nhỏ (108 người) [5].</w:t>
      </w:r>
    </w:p>
    <w:p>
      <w:pPr>
        <w:spacing w:after="120" w:line="312" w:lineRule="auto"/>
        <w:jc w:val="both"/>
      </w:pPr>
      <w:r>
        <w:rPr>
          <w:rFonts w:ascii="Times New Roman" w:hAnsi="Times New Roman" w:eastAsia="Times New Roman" w:cs="Times New Roman"/>
          <w:b/>
          <w:i w:val="0"/>
          <w:sz w:val="26"/>
        </w:rPr>
        <w:t>Bệnh viện quân y.</w:t>
      </w:r>
      <w:r>
        <w:rPr>
          <w:rFonts w:ascii="Times New Roman" w:hAnsi="Times New Roman" w:eastAsia="Times New Roman" w:cs="Times New Roman"/>
          <w:b w:val="0"/>
          <w:i w:val="0"/>
          <w:sz w:val="26"/>
        </w:rPr>
        <w:t xml:space="preserve"> Tại Khoa Khám bệnh đa khoa, Bệnh viện Trung ương Quân đội 108 (433 người bệnh, năm 2022), điểm hài lòng chung là 3,54 ± 0,54 trên thang 5 mức; thời gian chờ khám chỉ đạt mức chấp nhận được, và mức hài lòng khác biệt theo học vấn, nghề nghiệp và khoảng cách đến bệnh viện [9]. Tại khu khám AB của cùng bệnh viện (303 người bệnh, năm 2024), tỷ lệ hài lòng tổng thể là 85,86%, thấp nhất ở thời gian chờ làm và chờ trả kết quả xét nghiệm (63,03% và 61,05%) [10]. Tại Bệnh viện Quân dân y 16 năm 2023 (147 người bệnh), tỷ lệ hài lòng là 78,9%, liên quan với giới nữ, có BHYT và thu nhập bình quân cá nhân từ 5 triệu đồng/tháng trở lên [11]. Một nghiên cứu tại Bệnh viện Trung ương Quân đội 108 đã xây dựng và kiểm định bộ câu hỏi 22 câu, 4 nhân tố về hài lòng với dịch vụ dược [30].</w:t>
      </w:r>
    </w:p>
    <w:p>
      <w:pPr>
        <w:spacing w:after="120" w:line="312" w:lineRule="auto"/>
        <w:jc w:val="both"/>
      </w:pPr>
      <w:r>
        <w:rPr>
          <w:rFonts w:ascii="Times New Roman" w:hAnsi="Times New Roman" w:eastAsia="Times New Roman" w:cs="Times New Roman"/>
          <w:b/>
          <w:i w:val="0"/>
          <w:sz w:val="26"/>
        </w:rPr>
        <w:t>Tại Bệnh viện Quân y 175.</w:t>
      </w:r>
      <w:r>
        <w:rPr>
          <w:rFonts w:ascii="Times New Roman" w:hAnsi="Times New Roman" w:eastAsia="Times New Roman" w:cs="Times New Roman"/>
          <w:b w:val="0"/>
          <w:i w:val="0"/>
          <w:sz w:val="26"/>
        </w:rPr>
        <w:t xml:space="preserve"> Hai khảo sát tại Khoa Y học cổ truyền ghi nhận: ở người bệnh nội trú năm 2020 (165 người), điểm trung bình năm tiêu chí của Bộ Y tế là 4,79, mức không hài lòng tập trung ở cơ sở vật chất (nhà vệ sinh) và chi phí dịch vụ [12]; ở người bệnh sử dụng dịch vụ đông y năm 2024 (340 người), tỷ lệ hài lòng chung là 85,59%, thấp nhất ở khía cạnh minh bạch thông tin và thủ tục (75,59%) [13]. Đây là các khảo sát tại khoa điều trị, không phải tại khối khám ngoại trú theo yêu cầu.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3.5. Khoảng trống nghiên cứu và đóng góp của đề tài</w:t>
      </w:r>
    </w:p>
    <w:p>
      <w:pPr>
        <w:spacing w:after="120" w:line="312" w:lineRule="auto"/>
        <w:jc w:val="both"/>
      </w:pPr>
      <w:r>
        <w:rPr>
          <w:rFonts w:ascii="Times New Roman" w:hAnsi="Times New Roman" w:eastAsia="Times New Roman" w:cs="Times New Roman"/>
          <w:b/>
          <w:i w:val="0"/>
          <w:sz w:val="26"/>
        </w:rPr>
        <w:t>Chiến lược tìm kiếm tài liệu.</w:t>
      </w:r>
      <w:r>
        <w:rPr>
          <w:rFonts w:ascii="Times New Roman" w:hAnsi="Times New Roman" w:eastAsia="Times New Roman" w:cs="Times New Roman"/>
          <w:b w:val="0"/>
          <w:i w:val="0"/>
          <w:sz w:val="26"/>
        </w:rPr>
        <w:t xml:space="preserve"> Việc tra cứu được thực hiện và ghi lại như sau để người đọc kiểm chứng được phạm vi của các nhận định về khoảng trống:</w:t>
      </w:r>
    </w:p>
    <w:p>
      <w:pPr>
        <w:spacing w:after="120" w:line="312" w:lineRule="auto"/>
        <w:jc w:val="both"/>
      </w:pPr>
      <w:r>
        <w:rPr>
          <w:rFonts w:ascii="Times New Roman" w:hAnsi="Times New Roman" w:eastAsia="Times New Roman" w:cs="Times New Roman"/>
          <w:b w:val="0"/>
          <w:i/>
          <w:sz w:val="26"/>
        </w:rPr>
        <w:t>Bảng 3.1. Chiến lược tìm kiếm tài liệu.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Câu tìm kiếm chính</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Ngày tra cứu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Ghi chú</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 outpatient Vietnam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30/08/2026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26 kết quả; sàng lọc theo tiêu đề và tóm tắt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Satisfaction"[Mesh] OR satisf*[tiab] OR "patient experience"[tiab]) AND ("Outpatients"[Mesh] OR "Ambulatory Care"[Mesh] OR outpatient*[tiab] OR ambulatory[tiab]) AND ("Vietnam"[Mesh] OR vietnam*[tiab] OR "viet nam"[tiab])</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kết quả; kết hợp tra theo danh mục tài liệu tham khảo của các bài đã chọn</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patient satisfaction[Title] AND military hospital AND outpatient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30/08/2026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 kết quả, không bài nào cùng bối cảnh</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Europe PMC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(satisfaction OR "patient experience") AND (outpatient* OR ambulatory OR "out-patient") AND (Vietnam OR "Viet 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Bổ sung các bài PubMed không bắt được</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Crossref (tạp chí trong nước)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người bệnh ngoại trú khoa khám bệnh theo yêu cầu bệnh viện quân y"; "sự hài lòng người bệnh Bệnh viện Quân y 175"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Xét 20 và 15 kết quả đầu, xếp theo mức độ liên quan</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("waiting time"[tiab] OR "wait time"[tiab] OR "waiting times"[tiab] OR "Waiting Lists"[Mesh]) AND ("Patient Satisfaction"[Mesh] OR satisf*[tiab]) AND ("Outpatients"[Mesh] OR "Ambulatory Care"[Mesh] OR outpatient[tiab] OR outpatients[tiab] OR ambulatory[tiab]) AND ("Vietnam"[Mesh] OR vietnam[tiab] OR "viet nam"[tiab])</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 kết quả; tìm nhắm đúng thời gian chờ gắn với hài lòng</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PubMed/MEDLINE</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("intraclass correlation"[tiab] OR ICC[tiab] OR multilevel[tiab] OR hierarchical[tiab] OR "Multilevel Analysis"[Mesh] OR clustering[tiab]) AND ("Patient Satisfaction"[Mesh] OR satisf*[tiab]) AND ("Vietnam"[Mesh] OR vietnam[tiab])</w:t>
            </w:r>
            <w:r>
              <w:rPr>
                <w:rFonts w:ascii="Times New Roman" w:hAnsi="Times New Roman" w:eastAsia="Times New Roman" w:cs="Times New Roman"/>
                <w:b w:val="0"/>
                <w:i w:val="0"/>
                <w:sz w:val="22"/>
              </w:rPr>
              <w:t xml:space="preserve"> (chuỗi đầy đủ lưu trong hồ sơ tra cứu)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31 kết quả; tìm nhắm đúng hệ số tương quan nội cụm và phân tích đa mức</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Europe PMC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color w:val="444444"/>
                <w:sz w:val="22"/>
                <w:shd w:val="clear" w:fill="EEEEEE"/>
              </w:rPr>
              <w:t>("waiting time" OR "wait time") AND (satisfaction) AND (outpatient OR ambulatory) AND (Vietnam OR "Viet 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Xét 50 kết quả đầu (tìm cả toàn văn)</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Crossref (tạp chí trong nước)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 bệnh hài lòng người bệnh ngoại trú"; "phần mềm quản lý bệnh viện thời gian chờ khám bệnh"</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17/10/2026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Xét 20 kết quả đầu mỗi câu</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ClinicalTrials.gov</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người bệnh ngoại trú tại Việt Nam</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14/10/2026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nghiên cứu đăng ký trùng câu hỏi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WHO ICTRP</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Tra thủ công</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11/10/2026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thấy nghiên cứu trùng</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Giới hạn của chiến lược tìm kiếm: luận văn, đề tài cấp cơ sở và kỷ yếu hội nghị không có định danh DOI chưa được tra cứu có hệ thống; vì vậy các nhận định về khoảng trống dưới đây được giới hạn trong phạm vi đã tra cứu.</w:t>
      </w:r>
    </w:p>
    <w:p>
      <w:pPr>
        <w:spacing w:after="120" w:line="312" w:lineRule="auto"/>
        <w:jc w:val="both"/>
      </w:pPr>
      <w:r>
        <w:rPr>
          <w:rFonts w:ascii="Times New Roman" w:hAnsi="Times New Roman" w:eastAsia="Times New Roman" w:cs="Times New Roman"/>
          <w:b/>
          <w:i w:val="0"/>
          <w:sz w:val="26"/>
        </w:rPr>
        <w:t>Khoảng trống.</w:t>
      </w:r>
      <w:r>
        <w:rPr>
          <w:rFonts w:ascii="Times New Roman" w:hAnsi="Times New Roman" w:eastAsia="Times New Roman" w:cs="Times New Roman"/>
          <w:b w:val="0"/>
          <w:i w:val="0"/>
          <w:sz w:val="26"/>
        </w:rPr>
        <w:t xml:space="preserve"> Sự hài lòng của người bệnh ngoại trú đã được nghiên cứu nhiều tại Việt Nam, kể cả tại khoa khám theo yêu cầu, tại bệnh viện quân y và tại một khoa điều trị của Bệnh viện Quân y 175 (mục 3.3–3.4). Khoảng trống của đề tài vì vậy không nằm ở chủ đề, mà ở ba điểm: (1) chưa có số liệu công bố tại khối khám ngoại trú theo yêu cầu của Bệnh viện Quân y 175; (2) thời gian chờ đã được lấy từ phần mềm quản lý bệnh viện ở nghiên cứu trong nước [28] nhưng không gắn với mức hài lòng, còn các nghiên cứu gắn thời gian chờ với hài lòng dùng thời gian chờ do người bệnh tự khai [2] hoặc đo trực tiếp [29] – chưa thấy nghiên cứu gắn mức hài lòng với thời gian chờ lấy từ mốc thời gian của HIS; (3) đã có phân tích đa mức sự hài lòng ngoại trú ở cấp cơ sở y tế và tỉnh [2], nhưng chưa thấy ước lượng hệ số tương quan nội cụm của mức hài lòng theo bàn khám trong một khoa. Ngoài ra, bộ phiếu chuẩn của Bộ Y tế không có lĩnh vực riêng về chi phí dịch vụ theo yêu cầu.</w:t>
      </w:r>
    </w:p>
    <w:p>
      <w:pPr>
        <w:spacing w:after="120" w:line="312" w:lineRule="auto"/>
        <w:jc w:val="both"/>
      </w:pPr>
      <w:r>
        <w:rPr>
          <w:rFonts w:ascii="Times New Roman" w:hAnsi="Times New Roman" w:eastAsia="Times New Roman" w:cs="Times New Roman"/>
          <w:b/>
          <w:i w:val="0"/>
          <w:sz w:val="26"/>
        </w:rPr>
        <w:t>Đóng góp của đề tài.</w:t>
      </w:r>
      <w:r>
        <w:rPr>
          <w:rFonts w:ascii="Times New Roman" w:hAnsi="Times New Roman" w:eastAsia="Times New Roman" w:cs="Times New Roman"/>
          <w:b w:val="0"/>
          <w:i w:val="0"/>
          <w:sz w:val="26"/>
        </w:rPr>
        <w:t xml:space="preserve"> Đề tài là một nghiên cứu lặp lại có kiểm chứng câu hỏi đã được nghiên cứu, áp dụng vào một bối cảnh chưa có số liệu, với thiết kế chặt chẽ hơn mức thường gặp ở các đề tài cùng chủ đề: kết cục giữ nguyên dạng thứ bậc thay vì nhị phân hóa, thời gian chờ đo bằng mốc HIS thay vì tự khai, kế hoạch phân tích được khóa trước khi có dữ liệu, và có xử lý hiện tượng gom cụm theo bàn khám. Đóng góp cụ thể gồm: (1) số liệu nền tại Khoa C1a để đối chiếu với các kỳ khảo sát sau và làm căn cứ cải tiến chất lượng; (2) ước lượng hệ số tương quan nội cụm theo bàn khám – thông số cần cho tính cỡ mẫu của các nghiên cứu hài lòng về sau; (3) kiểm định thực nghiệm cấu trúc năm lĩnh vực A–E của bộ câu hỏi (lĩnh vực chi phí là chỉ số đơn câu) bằng phân tích nhân tố khám phá và khẳng định trên hai nửa mẫu độc lập (mục 4.5.3).</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3.6. Khung lý thuyết của nghiên cứu</w:t>
      </w:r>
    </w:p>
    <w:p>
      <w:pPr>
        <w:spacing w:after="120" w:line="312" w:lineRule="auto"/>
        <w:jc w:val="both"/>
      </w:pPr>
      <w:r>
        <w:rPr>
          <w:rFonts w:ascii="Times New Roman" w:hAnsi="Times New Roman" w:eastAsia="Times New Roman" w:cs="Times New Roman"/>
          <w:b w:val="0"/>
          <w:i w:val="0"/>
          <w:sz w:val="26"/>
        </w:rPr>
        <w:t>Khung lý thuyết của đề tài dựa trên năm lĩnh vực hài lòng của người bệnh ngoại trú trong Mẫu số 2, Quyết định 56/QĐ-BYT [1], bổ sung lĩnh vực chi phí dịch vụ phù hợp với khối khám theo yêu cầu. Sự hài lòng chung được xem là kết quả tổng hợp của trải nghiệm qua sáu lĩnh vực, chịu ảnh hưởng của đặc điểm người bệnh, đặc điểm lượt khám và kỳ vọng trước khi đến khám:</w:t>
      </w:r>
    </w:p>
    <w:p>
      <w:pPr>
        <w:spacing w:after="120" w:line="312" w:lineRule="auto"/>
        <w:jc w:val="both"/>
      </w:pPr>
      <w:r>
        <w:rPr>
          <w:rFonts w:ascii="Times New Roman" w:hAnsi="Times New Roman" w:eastAsia="Times New Roman" w:cs="Times New Roman"/>
          <w:b w:val="0"/>
          <w:i/>
          <w:sz w:val="26"/>
        </w:rPr>
        <w:t>Hình 3.1. Khung lý thuyết của nghiên cứu.</w:t>
      </w:r>
    </w:p>
    <w:tbl>
      <w:tblPr>
        <w:tblStyle w:val="TableGrid"/>
        <w:tblW w:type="auto" w:w="0"/>
        <w:tblLook w:firstColumn="1" w:firstRow="1" w:lastColumn="0" w:lastRow="0" w:noHBand="0" w:noVBand="1" w:val="04A0"/>
      </w:tblPr>
      <w:tblGrid>
        <w:gridCol w:w="8640"/>
      </w:tblGrid>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Khung lý thuyết của nghiên cứu</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 người bệnh:</w:t>
            </w:r>
            <w:r>
              <w:rPr>
                <w:rFonts w:ascii="Times New Roman" w:hAnsi="Times New Roman" w:eastAsia="Times New Roman" w:cs="Times New Roman"/>
                <w:b w:val="0"/>
                <w:i w:val="0"/>
                <w:sz w:val="22"/>
              </w:rPr>
              <w:t xml:space="preserve"> tuổi, giới, nơi cư trú, học vấn, nghề nghiệp, thu nhập, BHYT, lý do khám, số lần khám trước đó, tự đánh giá sức khỏe; kỳ vọng trước khi đến khám (thời gian chờ dự kiến, lý do chọn khám theo yêu cầu)</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 lượt khám:</w:t>
            </w:r>
            <w:r>
              <w:rPr>
                <w:rFonts w:ascii="Times New Roman" w:hAnsi="Times New Roman" w:eastAsia="Times New Roman" w:cs="Times New Roman"/>
                <w:b w:val="0"/>
                <w:i w:val="0"/>
                <w:sz w:val="22"/>
              </w:rPr>
              <w:t xml:space="preserve"> thời gian chờ khám theo HIS (yếu tố quan tâm chính); khung giờ, ngày trong tuần; được khám đúng bác sĩ đã yêu cầu; bàn khám (đơn vị gom cụm)</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Đối chiếu với kỳ vọng:</w:t>
            </w:r>
            <w:r>
              <w:rPr>
                <w:rFonts w:ascii="Times New Roman" w:hAnsi="Times New Roman" w:eastAsia="Times New Roman" w:cs="Times New Roman"/>
                <w:b w:val="0"/>
                <w:i w:val="0"/>
                <w:sz w:val="22"/>
              </w:rPr>
              <w:t xml:space="preserve"> chênh lệch giữa thời gian chờ dự kiến và thực tế; đánh giá dịch vụ so với mong đợi (biến trung gian, phân tích thăm dò)</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Trải nghiệm theo sáu lĩnh vực:</w:t>
            </w:r>
            <w:r>
              <w:rPr>
                <w:rFonts w:ascii="Times New Roman" w:hAnsi="Times New Roman" w:eastAsia="Times New Roman" w:cs="Times New Roman"/>
                <w:b w:val="0"/>
                <w:i w:val="0"/>
                <w:sz w:val="22"/>
              </w:rPr>
              <w:t xml:space="preserve"> A. Khả năng tiếp cận · B. Cơ sở vật chất · C. Thái độ, năng lực NVYT · D. Minh bạch thông tin, thủ tục · E. Kết quả cung cấp dịch vụ · F. Chi phí</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864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Hài lòng chung (G1)</w:t>
            </w:r>
            <w:r>
              <w:rPr>
                <w:rFonts w:ascii="Times New Roman" w:hAnsi="Times New Roman" w:eastAsia="Times New Roman" w:cs="Times New Roman"/>
                <w:b w:val="0"/>
                <w:i w:val="0"/>
                <w:sz w:val="22"/>
              </w:rPr>
              <w:t xml:space="preserve"> đến ý định quay lại (G2), ý định giới thiệu (G3)</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Khung lý thuyết dùng để tổ chức bộ câu hỏi và diễn giải kết quả. Việc lựa chọn biến hiệu chỉnh trong mô hình đa biến dựa trên sơ đồ nhân quả trình bày ở Phụ lục D; mũi tên trong khung chỉ biểu thị giả định về mối liên quan, không hàm ý đã chứng minh quan hệ nhân quả.</w:t>
      </w:r>
    </w:p>
    <w:p>
      <w:pPr>
        <w:pageBreakBefore/>
        <w:jc w:val="center"/>
      </w:pPr>
      <w:r>
        <w:rPr>
          <w:rFonts w:ascii="Times New Roman" w:hAnsi="Times New Roman" w:eastAsia="Times New Roman" w:cs="Times New Roman"/>
          <w:b/>
          <w:i w:val="0"/>
          <w:sz w:val="38"/>
        </w:rPr>
        <w:t>4. ĐỐI TƯỢNG VÀ PHƯƠNG PHÁP NGHIÊN CỨU</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 Thiết kế nghiên cứu</w:t>
      </w:r>
    </w:p>
    <w:p>
      <w:pPr>
        <w:spacing w:after="120" w:line="312" w:lineRule="auto"/>
        <w:jc w:val="both"/>
      </w:pPr>
      <w:r>
        <w:rPr>
          <w:rFonts w:ascii="Times New Roman" w:hAnsi="Times New Roman" w:eastAsia="Times New Roman" w:cs="Times New Roman"/>
          <w:b w:val="0"/>
          <w:i w:val="0"/>
          <w:sz w:val="26"/>
        </w:rPr>
        <w:t>Nghiên cứu mô tả cắt ngang có phân tích. Kết quả được báo cáo theo hướng dẫn STROBE cho nghiên cứu cắt ngang [31]; vì số liệu được thu thập bằng bộ câu hỏi tự điền, đề tài áp dụng đồng thời bảng kiểm CROSS cho nghiên cứu khảo sát [32]. Hai hướng dẫn bổ sung cho nhau: STROBE bao quát các nội dung dịch tễ học quan sát (nguồn mẫu, biến số, kiểm soát nhiễu, phân tích), còn CROSS bao quát các nội dung đặc thù của khảo sát (phát triển và thử nghiệm bộ câu hỏi, cách phát phiếu, cách tính tỷ lệ đáp ứng, xử lý câu trả lời thiếu).</w:t>
      </w:r>
    </w:p>
    <w:p>
      <w:pPr>
        <w:spacing w:after="120" w:line="312" w:lineRule="auto"/>
        <w:jc w:val="both"/>
      </w:pPr>
      <w:r>
        <w:rPr>
          <w:rFonts w:ascii="Times New Roman" w:hAnsi="Times New Roman" w:eastAsia="Times New Roman" w:cs="Times New Roman"/>
          <w:b w:val="0"/>
          <w:i w:val="0"/>
          <w:sz w:val="26"/>
        </w:rPr>
        <w:t>Thiết kế cắt ngang phù hợp với cả hai mục tiêu: với Mục tiêu 1, đây là thiết kế chuẩn để ước lượng tỷ lệ của một trạng thái (hài lòng) trong quần thể; với Mục tiêu 2, thiết kế cho phép đo đồng thời các yếu tố và kết cục để ước lượng mối liên quan. Do phơi nhiễm và kết cục được đo cùng thời điểm, thiết kế không xác lập được trình tự thời gian và không cho phép suy diễn nhân quả. Các thiết kế khác đã được cân nhắc và không lựa chọn: thiết kế thuần tập vượt quá nhu cầu của câu hỏi nghiên cứu và không khả thi về nguồn lực trong phạm vi một khoa; thiết kế bệnh – chứng không phù hợp với mục tiêu ước lượng tỷ lệ. Vì không có can thiệp, đề tài không áp dụng khung ước lượng đích (estimand) của hướng dẫn ICH E9(R1).</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4.2. Địa điểm và thời gian nghiên cứu</w:t>
      </w:r>
    </w:p>
    <w:p>
      <w:pPr>
        <w:spacing w:after="120" w:line="312" w:lineRule="auto"/>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w:t>
      </w:r>
    </w:p>
    <w:p>
      <w:pPr>
        <w:spacing w:after="120" w:line="312" w:lineRule="auto"/>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từ tháng 12/2026 đến tháng 12/2028 (tiến độ chi tiết ở mục 6.2). Việc thu thập số liệu mẫu chính chỉ bắt đầu sau khi: (1) đề tài được Hội đồng Y đức và lãnh đạo Bệnh viện Quân y 175 phê duyệt; (2) đề tài đã được đăng ký công khai trên OSF Registries; (3) hoàn thành pha phát triển và kiểm định bộ câu hỏi; (4) buổi chạy thử quy trình đạt các tiêu chí khả thi (mục 4.4.2). Thời gian thu thập kéo dài liên tục đủ để phủ đều các ngày trong tuần và các khung giờ khám, nhằm hạn chế sai lệch do thời điểm thu thập.</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4.3. Đối tượng nghiên cứu</w:t>
      </w:r>
    </w:p>
    <w:p>
      <w:pPr>
        <w:spacing w:after="120" w:line="312" w:lineRule="auto"/>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ngoại trú theo yêu cầu tại các bệnh viện tuyến cuối.</w:t>
      </w:r>
    </w:p>
    <w:p>
      <w:pPr>
        <w:spacing w:after="120" w:line="312" w:lineRule="auto"/>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Khám bệnh C1a trong thời gian thu thập số liệu, thỏa mãn tiêu chuẩn lựa chọn và không thuộc tiêu chuẩn loại trừ.</w:t>
      </w:r>
    </w:p>
    <w:p>
      <w:pPr>
        <w:spacing w:after="120" w:line="312" w:lineRule="auto"/>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người bệnh chỉ tham gia nghiên cứu một lần.</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4.3.1. Tiêu chuẩn lựa chọn</w:t>
      </w:r>
    </w:p>
    <w:p>
      <w:pPr>
        <w:pStyle w:val="ListBullet"/>
        <w:spacing w:line="312" w:lineRule="auto"/>
        <w:ind w:left="360"/>
        <w:jc w:val="both"/>
      </w:pPr>
      <w:r>
        <w:rPr>
          <w:rFonts w:ascii="Times New Roman" w:hAnsi="Times New Roman" w:eastAsia="Times New Roman" w:cs="Times New Roman"/>
          <w:b w:val="0"/>
          <w:i w:val="0"/>
          <w:sz w:val="26"/>
        </w:rPr>
        <w:t>Người bệnh khám ngoại trú tại Khoa C1a, từ đủ 18 tuổi (bao gồm cả phụ nữ mang thai);</w:t>
      </w:r>
    </w:p>
    <w:p>
      <w:pPr>
        <w:pStyle w:val="ListBullet"/>
        <w:spacing w:line="312" w:lineRule="auto"/>
        <w:ind w:left="360"/>
        <w:jc w:val="both"/>
      </w:pPr>
      <w:r>
        <w:rPr>
          <w:rFonts w:ascii="Times New Roman" w:hAnsi="Times New Roman" w:eastAsia="Times New Roman" w:cs="Times New Roman"/>
          <w:b w:val="0"/>
          <w:i w:val="0"/>
          <w:sz w:val="26"/>
        </w:rPr>
        <w:t>Đủ sức khỏe, tỉnh táo và đủ khả năng nhận thức, ngôn ngữ để trả lời phiếu;</w:t>
      </w:r>
    </w:p>
    <w:p>
      <w:pPr>
        <w:pStyle w:val="ListBullet"/>
        <w:spacing w:line="312" w:lineRule="auto"/>
        <w:ind w:left="360"/>
        <w:jc w:val="both"/>
      </w:pPr>
      <w:r>
        <w:rPr>
          <w:rFonts w:ascii="Times New Roman" w:hAnsi="Times New Roman" w:eastAsia="Times New Roman" w:cs="Times New Roman"/>
          <w:b w:val="0"/>
          <w:i w:val="0"/>
          <w:sz w:val="26"/>
        </w:rPr>
        <w:t>Đã cơ bản hoàn thành quy trình khám tại Khoa C1a (đang chờ thanh toán, nhận thuốc hoặc nhận lại thẻ BHYT), để đánh giá được trọn vẹn lượt khám;</w:t>
      </w:r>
    </w:p>
    <w:p>
      <w:pPr>
        <w:pStyle w:val="ListBullet"/>
        <w:spacing w:line="312" w:lineRule="auto"/>
        <w:ind w:left="360"/>
        <w:jc w:val="both"/>
      </w:pPr>
      <w:r>
        <w:rPr>
          <w:rFonts w:ascii="Times New Roman" w:hAnsi="Times New Roman" w:eastAsia="Times New Roman" w:cs="Times New Roman"/>
          <w:b w:val="0"/>
          <w:i w:val="0"/>
          <w:sz w:val="26"/>
        </w:rPr>
        <w:t>Đồng ý tham gia nghiên cứu một cách tự nguyện sau khi được giải thích.</w:t>
      </w:r>
    </w:p>
    <w:p>
      <w:pPr>
        <w:spacing w:after="120" w:line="312" w:lineRule="auto"/>
        <w:jc w:val="both"/>
      </w:pPr>
      <w:r>
        <w:rPr>
          <w:rFonts w:ascii="Times New Roman" w:hAnsi="Times New Roman" w:eastAsia="Times New Roman" w:cs="Times New Roman"/>
          <w:b w:val="0"/>
          <w:i w:val="0"/>
          <w:sz w:val="26"/>
        </w:rPr>
        <w:t>Tiêu chuẩn lựa chọn tương thích với đối tượng khảo sát của Mẫu số 2, Quyết định 56/QĐ-BYT [1].</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4.3.2. Tiêu chuẩn loại trừ</w:t>
      </w:r>
    </w:p>
    <w:p>
      <w:pPr>
        <w:pStyle w:val="ListBullet"/>
        <w:spacing w:line="312" w:lineRule="auto"/>
        <w:ind w:left="360"/>
        <w:jc w:val="both"/>
      </w:pPr>
      <w:r>
        <w:rPr>
          <w:rFonts w:ascii="Times New Roman" w:hAnsi="Times New Roman" w:eastAsia="Times New Roman" w:cs="Times New Roman"/>
          <w:b w:val="0"/>
          <w:i w:val="0"/>
          <w:sz w:val="26"/>
        </w:rPr>
        <w:t>Người bệnh từ chối tham gia;</w:t>
      </w:r>
    </w:p>
    <w:p>
      <w:pPr>
        <w:pStyle w:val="ListBullet"/>
        <w:spacing w:line="312" w:lineRule="auto"/>
        <w:ind w:left="360"/>
        <w:jc w:val="both"/>
      </w:pPr>
      <w:r>
        <w:rPr>
          <w:rFonts w:ascii="Times New Roman" w:hAnsi="Times New Roman" w:eastAsia="Times New Roman" w:cs="Times New Roman"/>
          <w:b w:val="0"/>
          <w:i w:val="0"/>
          <w:sz w:val="26"/>
        </w:rPr>
        <w:t>Không đủ khả năng trả lời (tình trạng cấp cứu, suy giảm nhận thức, rào cản ngôn ngữ không khắc phục được);</w:t>
      </w:r>
    </w:p>
    <w:p>
      <w:pPr>
        <w:pStyle w:val="ListBullet"/>
        <w:spacing w:line="312" w:lineRule="auto"/>
        <w:ind w:left="360"/>
        <w:jc w:val="both"/>
      </w:pPr>
      <w:r>
        <w:rPr>
          <w:rFonts w:ascii="Times New Roman" w:hAnsi="Times New Roman" w:eastAsia="Times New Roman" w:cs="Times New Roman"/>
          <w:b w:val="0"/>
          <w:i w:val="0"/>
          <w:sz w:val="26"/>
        </w:rPr>
        <w:t>Nhân viên y tế của Khoa C1a hoặc của Bệnh viện đến khám (nguy cơ xung đột lợi ích và sai lệch đánh giá);</w:t>
      </w:r>
    </w:p>
    <w:p>
      <w:pPr>
        <w:pStyle w:val="ListBullet"/>
        <w:spacing w:line="312" w:lineRule="auto"/>
        <w:ind w:left="360"/>
        <w:jc w:val="both"/>
      </w:pPr>
      <w:r>
        <w:rPr>
          <w:rFonts w:ascii="Times New Roman" w:hAnsi="Times New Roman" w:eastAsia="Times New Roman" w:cs="Times New Roman"/>
          <w:b w:val="0"/>
          <w:i w:val="0"/>
          <w:sz w:val="26"/>
        </w:rPr>
        <w:t>Đã tham gia nghiên cứu trước đó (kể cả phỏng vấn nhận thức hoặc khảo sát thử ở pha phát triển bộ câu hỏi).</w:t>
      </w:r>
    </w:p>
    <w:p>
      <w:pPr>
        <w:spacing w:after="120" w:line="312" w:lineRule="auto"/>
        <w:jc w:val="both"/>
      </w:pPr>
      <w:r>
        <w:rPr>
          <w:rFonts w:ascii="Times New Roman" w:hAnsi="Times New Roman" w:eastAsia="Times New Roman" w:cs="Times New Roman"/>
          <w:b/>
          <w:i w:val="0"/>
          <w:sz w:val="26"/>
        </w:rPr>
        <w:t>Tiêu chuẩn loại phiếu khỏi phân tích (xác định trước).</w:t>
      </w:r>
      <w:r>
        <w:rPr>
          <w:rFonts w:ascii="Times New Roman" w:hAnsi="Times New Roman" w:eastAsia="Times New Roman" w:cs="Times New Roman"/>
          <w:b w:val="0"/>
          <w:i w:val="0"/>
          <w:sz w:val="26"/>
        </w:rPr>
        <w:t xml:space="preserve"> Một phiếu bị loại khỏi phân tích khi có ít nhất một trong ba điều kiện:</w:t>
      </w:r>
    </w:p>
    <w:p>
      <w:pPr>
        <w:pStyle w:val="ListNumber"/>
        <w:spacing w:line="312" w:lineRule="auto"/>
        <w:ind w:left="360"/>
        <w:jc w:val="both"/>
      </w:pPr>
      <w:r>
        <w:rPr>
          <w:rFonts w:ascii="Times New Roman" w:hAnsi="Times New Roman" w:eastAsia="Times New Roman" w:cs="Times New Roman"/>
          <w:b w:val="0"/>
          <w:i w:val="0"/>
          <w:sz w:val="26"/>
        </w:rPr>
        <w:t>Không trả lời câu hài lòng chung G1 – kết cục chính của cả hai mục tiêu;</w:t>
      </w:r>
    </w:p>
    <w:p>
      <w:pPr>
        <w:pStyle w:val="ListNumber"/>
        <w:spacing w:line="312" w:lineRule="auto"/>
        <w:ind w:left="360"/>
        <w:jc w:val="both"/>
      </w:pPr>
      <w:r>
        <w:rPr>
          <w:rFonts w:ascii="Times New Roman" w:hAnsi="Times New Roman" w:eastAsia="Times New Roman" w:cs="Times New Roman"/>
          <w:b w:val="0"/>
          <w:i w:val="0"/>
          <w:sz w:val="26"/>
        </w:rPr>
        <w:t>Bỏ trống trên 20% số câu của Phần 2, tức từ 7/30 câu trở lên;</w:t>
      </w:r>
    </w:p>
    <w:p>
      <w:pPr>
        <w:pStyle w:val="ListNumber"/>
        <w:spacing w:line="312" w:lineRule="auto"/>
        <w:ind w:left="360"/>
        <w:jc w:val="both"/>
      </w:pPr>
      <w:r>
        <w:rPr>
          <w:rFonts w:ascii="Times New Roman" w:hAnsi="Times New Roman" w:eastAsia="Times New Roman" w:cs="Times New Roman"/>
          <w:b w:val="0"/>
          <w:i w:val="0"/>
          <w:sz w:val="26"/>
        </w:rPr>
        <w:t>Bỏ trống toàn bộ một lĩnh vực trong sáu lĩnh vực A–F.</w:t>
      </w:r>
    </w:p>
    <w:p>
      <w:pPr>
        <w:spacing w:after="120" w:line="312" w:lineRule="auto"/>
        <w:jc w:val="both"/>
      </w:pPr>
      <w:r>
        <w:rPr>
          <w:rFonts w:ascii="Times New Roman" w:hAnsi="Times New Roman" w:eastAsia="Times New Roman" w:cs="Times New Roman"/>
          <w:b w:val="0"/>
          <w:i w:val="0"/>
          <w:sz w:val="26"/>
        </w:rPr>
        <w:t>Phiếu không bị loại chỉ vì thiếu thông tin nền (tuổi, học vấn, thu nhập…) hoặc không ghép được thời gian chờ từ HIS; các trường hợp này được xử lý theo kế hoạch xử lý dữ liệu thiếu (mục 4.10). Số phiếu bị loại theo từng điều kiện được báo cáo riêng trong sơ đồ tuyển chọn (mục 5).</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4.4. Cỡ mẫu và phương pháp chọn mẫu</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4.4.1. Cỡ mẫu</w:t>
      </w:r>
    </w:p>
    <w:p>
      <w:pPr>
        <w:spacing w:after="120" w:line="312" w:lineRule="auto"/>
        <w:jc w:val="both"/>
      </w:pPr>
      <w:r>
        <w:rPr>
          <w:rFonts w:ascii="Times New Roman" w:hAnsi="Times New Roman" w:eastAsia="Times New Roman" w:cs="Times New Roman"/>
          <w:b/>
          <w:i w:val="0"/>
          <w:sz w:val="26"/>
        </w:rPr>
        <w:t>Cỡ mẫu cho Mục tiêu 1.</w:t>
      </w:r>
      <w:r>
        <w:rPr>
          <w:rFonts w:ascii="Times New Roman" w:hAnsi="Times New Roman" w:eastAsia="Times New Roman" w:cs="Times New Roman"/>
          <w:b w:val="0"/>
          <w:i w:val="0"/>
          <w:sz w:val="26"/>
        </w:rPr>
        <w:t xml:space="preserve"> Áp dụng công thức ước lượng một tỷ lệ với độ chính xác tuyệt đối [33]:</w:t>
      </w:r>
    </w:p>
    <w:p>
      <w:pPr>
        <w:spacing w:after="120" w:line="312" w:lineRule="auto"/>
        <w:jc w:val="both"/>
      </w:pPr>
      <w:r>
        <w:rPr>
          <w:rFonts w:ascii="Times New Roman" w:hAnsi="Times New Roman" w:eastAsia="Times New Roman" w:cs="Times New Roman"/>
          <w:b w:val="0"/>
          <w:i w:val="0"/>
          <w:sz w:val="26"/>
        </w:rPr>
        <w:t>n₀ = Z²₁₋α/₂ × p × (1 − p) / d²</w:t>
      </w:r>
    </w:p>
    <w:p>
      <w:pPr>
        <w:spacing w:after="120" w:line="312" w:lineRule="auto"/>
        <w:jc w:val="both"/>
      </w:pPr>
      <w:r>
        <w:rPr>
          <w:rFonts w:ascii="Times New Roman" w:hAnsi="Times New Roman" w:eastAsia="Times New Roman" w:cs="Times New Roman"/>
          <w:b w:val="0"/>
          <w:i w:val="0"/>
          <w:sz w:val="26"/>
        </w:rPr>
        <w:t>Trong đó: Z₁₋α/₂ = 1,96 (độ tin cậy 95%); p = 0,5 – tỷ lệ hài lòng ước đoán, chọn giá trị cho cỡ mẫu lớn nhất vì chưa có số liệu tại Khoa C1a; d = 0,05 – sai số tuyệt đối cho phép. Kết quả n₀ = 385.</w:t>
      </w:r>
    </w:p>
    <w:p>
      <w:pPr>
        <w:spacing w:after="120" w:line="312" w:lineRule="auto"/>
        <w:jc w:val="both"/>
      </w:pPr>
      <w:r>
        <w:rPr>
          <w:rFonts w:ascii="Times New Roman" w:hAnsi="Times New Roman" w:eastAsia="Times New Roman" w:cs="Times New Roman"/>
          <w:b/>
          <w:i w:val="0"/>
          <w:sz w:val="26"/>
        </w:rPr>
        <w:t>Hiệu chỉnh theo hiện tượng gom cụm.</w:t>
      </w:r>
      <w:r>
        <w:rPr>
          <w:rFonts w:ascii="Times New Roman" w:hAnsi="Times New Roman" w:eastAsia="Times New Roman" w:cs="Times New Roman"/>
          <w:b w:val="0"/>
          <w:i w:val="0"/>
          <w:sz w:val="26"/>
        </w:rPr>
        <w:t xml:space="preserve"> Người bệnh được khám tại cùng một bàn khám có xu hướng đánh giá tương tự nhau, nên các quan sát không hoàn toàn độc lập. Khoa C1a có 50 bàn khám; với cỡ mẫu 1.000, mỗi bàn đóng góp trung bình 20 phiếu, nhưng số phiếu thực tế ở từng bàn sẽ không đều nhau vì lưu lượng người bệnh giữa các bàn khác nhau. Hiệu ứng thiết kế được tính theo công thức có tính đến cỡ cụm không đều [34]:</w:t>
      </w:r>
    </w:p>
    <w:p>
      <w:pPr>
        <w:spacing w:after="120" w:line="312" w:lineRule="auto"/>
        <w:jc w:val="both"/>
      </w:pPr>
      <w:r>
        <w:rPr>
          <w:rFonts w:ascii="Times New Roman" w:hAnsi="Times New Roman" w:eastAsia="Times New Roman" w:cs="Times New Roman"/>
          <w:b w:val="0"/>
          <w:i w:val="0"/>
          <w:sz w:val="26"/>
        </w:rPr>
        <w:t>DE = 1 + [(CV² + 1) × m − 1] × ICC</w:t>
      </w:r>
    </w:p>
    <w:p>
      <w:pPr>
        <w:spacing w:after="120" w:line="312" w:lineRule="auto"/>
        <w:jc w:val="both"/>
      </w:pPr>
      <w:r>
        <w:rPr>
          <w:rFonts w:ascii="Times New Roman" w:hAnsi="Times New Roman" w:eastAsia="Times New Roman" w:cs="Times New Roman"/>
          <w:b w:val="0"/>
          <w:i w:val="0"/>
          <w:sz w:val="26"/>
        </w:rPr>
        <w:t xml:space="preserve">Trong đó: m = 20 – số phiếu trung bình mỗi bàn khám; ICC = 0,02 – hệ số tương quan nội cụm dùng để lập kế hoạch, chọn thận trọng dựa trên phân bố ICC trong các nghiên cứu tại cơ sở chăm sóc ban đầu (trung vị 0,010; khoảng tứ phân vị 0–0,032) [35] và nhận định rằng ICC ở tuyến chuyên sâu thường cao hơn [36]; CV = 1,0 – hệ số biến thiên của số phiếu giữa các bàn khám, giả định thận trọng khi chưa có số liệu lưu lượng theo bàn. Kết quả DE = 1,78, cỡ mẫu cần thiết là 385 × 1,78 = 686; dự phòng 15% phiếu không đáp ứng hoặc không hợp lệ, cỡ mẫu tối thiểu là 686/0,85 = </w:t>
      </w:r>
      <w:r>
        <w:rPr>
          <w:rFonts w:ascii="Times New Roman" w:hAnsi="Times New Roman" w:eastAsia="Times New Roman" w:cs="Times New Roman"/>
          <w:b/>
          <w:i w:val="0"/>
          <w:sz w:val="26"/>
        </w:rPr>
        <w:t>808</w:t>
      </w: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i w:val="0"/>
          <w:sz w:val="26"/>
        </w:rPr>
        <w:t>Cỡ mẫu của đề tài là 1.000 phiếu hợp lệ</w:t>
      </w:r>
      <w:r>
        <w:rPr>
          <w:rFonts w:ascii="Times New Roman" w:hAnsi="Times New Roman" w:eastAsia="Times New Roman" w:cs="Times New Roman"/>
          <w:b w:val="0"/>
          <w:i w:val="0"/>
          <w:sz w:val="26"/>
        </w:rPr>
        <w:t>, tương ứng 50 bàn khám với trung bình 20 phiếu mỗi bàn, lớn hơn cỡ mẫu tối thiểu và thống nhất với thuyết minh đề tài đã nộp Bệnh viện (thuyết minh tính theo d = 0,031 khi chưa hiệu chỉnh gom cụm, cho n = 1.000). Với các giả định trên, cỡ mẫu này vẫn đủ ngay cả khi tính thận trọng 1.000 là số phiếu thu về (trước khi trừ phiếu không hợp lệ) và hệ số biến thiên giữa các bàn lên tới khoảng 1,43. Hệ số biến thiên thực tế sẽ được tính từ số liệu lưu lượng theo bàn khám trên HIS và tỷ lệ không đáp ứng thực tế được đối chiếu ở khảo sát thử; khi các số này khác giả định, kế hoạch phân tích được cập nhật theo thủ tục sửa đổi (Phụ lục A). Độ chính xác dự kiến của ước lượng tỷ lệ hài lòng với n = 1.000 được trình bày ở Bảng 4.1.</w:t>
      </w:r>
    </w:p>
    <w:p>
      <w:pPr>
        <w:spacing w:after="120" w:line="312" w:lineRule="auto"/>
        <w:jc w:val="both"/>
      </w:pPr>
      <w:r>
        <w:rPr>
          <w:rFonts w:ascii="Times New Roman" w:hAnsi="Times New Roman" w:eastAsia="Times New Roman" w:cs="Times New Roman"/>
          <w:b w:val="0"/>
          <w:i/>
          <w:sz w:val="26"/>
        </w:rPr>
        <w:t>Bảng 4.1. Nửa độ rộng khoảng tin cậy 95% của tỷ lệ hài lòng (p = 0,5; n = 1.000; trung bình 20 phiếu/bàn khám).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Hệ số tương quan nội cụm (ICC)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0 (số phiếu đều giữa các bàn)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0,5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CV = 1,0</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0,01</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±3,4%</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±3,7%</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0,02</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±4,1%</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0,05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±4,3%</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±5,3%</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Cỡ mẫu cho Mục tiêu 2 (mô hình chính).</w:t>
      </w:r>
      <w:r>
        <w:rPr>
          <w:rFonts w:ascii="Times New Roman" w:hAnsi="Times New Roman" w:eastAsia="Times New Roman" w:cs="Times New Roman"/>
          <w:b w:val="0"/>
          <w:i w:val="0"/>
          <w:sz w:val="26"/>
        </w:rPr>
        <w:t xml:space="preserve"> Kết cục chính G1 là biến thứ bậc 5 mức, phân tích bằng hồi quy logistic thứ tự. Đề tài sử dụng công thức của Whitehead dành cho dữ liệu thứ bậc dưới giả định tỷ số chênh tương xứng [37]:</w:t>
      </w:r>
    </w:p>
    <w:p>
      <w:pPr>
        <w:spacing w:after="120" w:line="312" w:lineRule="auto"/>
        <w:jc w:val="both"/>
      </w:pPr>
      <w:r>
        <w:rPr>
          <w:rFonts w:ascii="Times New Roman" w:hAnsi="Times New Roman" w:eastAsia="Times New Roman" w:cs="Times New Roman"/>
          <w:b w:val="0"/>
          <w:i w:val="0"/>
          <w:sz w:val="26"/>
        </w:rPr>
        <w:t>n = 3 × (Z₁₋α/₂ + Z₁₋β)² / [(1 − Σpᵢ³) × β² × Var(X) × (1 − R²)]</w:t>
      </w:r>
    </w:p>
    <w:p>
      <w:pPr>
        <w:spacing w:after="120" w:line="312" w:lineRule="auto"/>
        <w:jc w:val="both"/>
      </w:pPr>
      <w:r>
        <w:rPr>
          <w:rFonts w:ascii="Times New Roman" w:hAnsi="Times New Roman" w:eastAsia="Times New Roman" w:cs="Times New Roman"/>
          <w:b w:val="0"/>
          <w:i w:val="0"/>
          <w:sz w:val="26"/>
        </w:rPr>
        <w:t>Trong đó pᵢ là tỷ lệ người bệnh ở mức thứ i của G1; β = ln(OR) ứng với mỗi 15 phút chờ thêm; Var(X) = (ĐLC thời gian chờ/15)²; R² là hệ số xác định khi hồi quy thời gian chờ theo các biến hiệu chỉnh. Với α = 0,05 (hai phía), lực thống kê 80%, R² = 0,20 và ba giả định về phân bố của G1, tỷ số chênh nhỏ nhất phát hiện được với n = 1.000 trình bày ở Bảng 4.2.</w:t>
      </w:r>
    </w:p>
    <w:p>
      <w:pPr>
        <w:spacing w:after="120" w:line="312" w:lineRule="auto"/>
        <w:jc w:val="both"/>
      </w:pPr>
      <w:r>
        <w:rPr>
          <w:rFonts w:ascii="Times New Roman" w:hAnsi="Times New Roman" w:eastAsia="Times New Roman" w:cs="Times New Roman"/>
          <w:b w:val="0"/>
          <w:i/>
          <w:sz w:val="26"/>
        </w:rPr>
        <w:t>Bảng 4.2. Tỷ số chênh nhỏ nhất phát hiện được cho mỗi 15 phút chờ thêm (n = 1.000).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Giả định phân bố G1 (mức 1 đến 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1 − Σpᵢ³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ĐLC thời gian chờ 20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30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40 phút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về phía hài lòng mạnh: 1/3/11/40/45%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0,844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1,150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vừa: 2/5/18/45/30%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0,876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1,147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Lệch nhẹ: 3/7/25/42/23%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0,898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1,145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1,070</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Như vậy, với n = 1.000, nghiên cứu phát hiện được tỷ số chênh khoảng 1,07–1,15 cho mỗi 15 phút chờ thêm, tùy độ phân tán thực tế của thời gian chờ (ví dụ, với ĐLC 30 phút, OR 1,098 cho mỗi 15 phút tương đương OR khoảng 1,45 cho mỗi giờ chờ thêm). Do chiều liên quan dự kiến là tỷ số chênh nhỏ hơn 1, các giá trị tương ứng là khoảng 0,87–0,93 cho mỗi 15 phút. Bảng 4.2 chưa tính hiệu ứng thiết kế do gom cụm. Khi hiệu chỉnh thận trọng – trừ 15% phiếu dự phòng hỏng và chia cho hệ số thiết kế 1,78 của kết cục chính, tức cỡ mẫu hiệu dụng khoảng 478 người – tỷ số chênh nhỏ nhất phát hiện được là 1,10–1,23 cho mỗi 15 phút chờ thêm (0,82–0,91 theo chiều giảm). Đây là chặn trên của mức hiệu chỉnh: với yếu tố đo ở cấp cá nhân như thời gian chờ, mức phóng đại phương sai của hệ số hồi quy không vượt quá hệ số thiết kế của kết cục và sẽ được ước lượng lại từ hệ số tương quan nội cụm thực tế của thời gian chờ. Phân bố của G1 và độ lệch chuẩn của thời gian chờ là giả định; nhà thống kê sẽ tính lại khi có số liệu khảo sát thử và số liệu HIS, trước khi tiếp cận số liệu mẫu chính, theo thủ tục sửa đổi kế hoạch phân tích (Phụ lục A).</w:t>
      </w:r>
    </w:p>
    <w:p>
      <w:pPr>
        <w:spacing w:after="120" w:line="312" w:lineRule="auto"/>
        <w:jc w:val="both"/>
      </w:pPr>
      <w:r>
        <w:rPr>
          <w:rFonts w:ascii="Times New Roman" w:hAnsi="Times New Roman" w:eastAsia="Times New Roman" w:cs="Times New Roman"/>
          <w:b/>
          <w:i w:val="0"/>
          <w:sz w:val="26"/>
        </w:rPr>
        <w:t>Kết cục nhị phân thứ cấp và phân tích độ nhạy.</w:t>
      </w:r>
      <w:r>
        <w:rPr>
          <w:rFonts w:ascii="Times New Roman" w:hAnsi="Times New Roman" w:eastAsia="Times New Roman" w:cs="Times New Roman"/>
          <w:b w:val="0"/>
          <w:i w:val="0"/>
          <w:sz w:val="26"/>
        </w:rPr>
        <w:t xml:space="preserve"> Hồi quy logistic nhị phân trên kết cục "hài lòng" (G1 ≥ 4) chỉ được thực hiện khi số trường hợp "chưa hài lòng" đạt tối thiểu 10 trường hợp cho mỗi tham số của mô hình [38]; quy tắc này được dùng như ngưỡng tối thiểu, có lưu ý về giới hạn của nó [39]. Với tỷ lệ "chưa hài lòng" khoảng 15% (tương ứng 150 trường hợp trên 1.000 người), mô hình tối đa khoảng 15 tham số. Trong khi đó, bộ biến hiệu chỉnh bắt buộc của mô hình chính đã tương ứng khoảng 24 tham số; vì vậy nhiều khả năng phân tích hồi quy nhị phân thứ cấp chỉ dừng ở mức mô tả tỷ lệ kèm khoảng tin cậy 95%. Phân tích độ nhạy bằng hồi quy tuyến tính cần tối thiểu n ≥ 104 + số tham số [40], thấp hơn nhiều so với cỡ mẫu của đề tài.</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4.4.2. Phương pháp chọn mẫu</w:t>
      </w:r>
    </w:p>
    <w:p>
      <w:pPr>
        <w:spacing w:after="120" w:line="312" w:lineRule="auto"/>
        <w:jc w:val="both"/>
      </w:pPr>
      <w:r>
        <w:rPr>
          <w:rFonts w:ascii="Times New Roman" w:hAnsi="Times New Roman" w:eastAsia="Times New Roman" w:cs="Times New Roman"/>
          <w:b w:val="0"/>
          <w:i w:val="0"/>
          <w:sz w:val="26"/>
        </w:rPr>
        <w:t xml:space="preserve">Áp dụng phương pháp </w:t>
      </w:r>
      <w:r>
        <w:rPr>
          <w:rFonts w:ascii="Times New Roman" w:hAnsi="Times New Roman" w:eastAsia="Times New Roman" w:cs="Times New Roman"/>
          <w:b/>
          <w:i w:val="0"/>
          <w:sz w:val="26"/>
        </w:rPr>
        <w:t>chọn mẫu hệ thống phân tầng</w:t>
      </w:r>
      <w:r>
        <w:rPr>
          <w:rFonts w:ascii="Times New Roman" w:hAnsi="Times New Roman" w:eastAsia="Times New Roman" w:cs="Times New Roman"/>
          <w:b w:val="0"/>
          <w:i w:val="0"/>
          <w:sz w:val="26"/>
        </w:rPr>
        <w:t xml:space="preserve"> trên dòng người bệnh hoàn thành lượt khám tại Khoa C1a. Tầng được xác định theo ngày trong tuần × khung giờ khám (sáng sớm, cuối buổi sáng, đầu buổi chiều, cuối buổi chiều). Khoa có dòng người bệnh liên tục với số thứ tự khám, tạo thành khung mẫu động phù hợp cho chọn mẫu hệ thống; cách chọn này loại bỏ việc điều tra viên tự chọn người trả lời – nguồn sai lệch khó kiểm soát nhất trong khảo sát hài lòng tại phòng khám.</w:t>
      </w:r>
    </w:p>
    <w:p>
      <w:pPr>
        <w:pStyle w:val="ListBullet"/>
        <w:spacing w:line="312" w:lineRule="auto"/>
        <w:ind w:left="360"/>
        <w:jc w:val="both"/>
      </w:pPr>
      <w:r>
        <w:rPr>
          <w:rFonts w:ascii="Times New Roman" w:hAnsi="Times New Roman" w:eastAsia="Times New Roman" w:cs="Times New Roman"/>
          <w:b/>
          <w:i w:val="0"/>
          <w:sz w:val="26"/>
        </w:rPr>
        <w:t>Số người cần mời:</w:t>
      </w:r>
      <w:r>
        <w:rPr>
          <w:rFonts w:ascii="Times New Roman" w:hAnsi="Times New Roman" w:eastAsia="Times New Roman" w:cs="Times New Roman"/>
          <w:b w:val="0"/>
          <w:i w:val="0"/>
          <w:sz w:val="26"/>
        </w:rPr>
        <w:t xml:space="preserve"> với 1.000 phiếu hợp lệ và tỷ lệ không đáp ứng dự kiến 15%, cần mời khoảng 1.180–1.250 người bệnh trong toàn đợt.</w:t>
      </w:r>
    </w:p>
    <w:p>
      <w:pPr>
        <w:pStyle w:val="ListBullet"/>
        <w:spacing w:line="312" w:lineRule="auto"/>
        <w:ind w:left="360"/>
        <w:jc w:val="both"/>
      </w:pPr>
      <w:r>
        <w:rPr>
          <w:rFonts w:ascii="Times New Roman" w:hAnsi="Times New Roman" w:eastAsia="Times New Roman" w:cs="Times New Roman"/>
          <w:b/>
          <w:i w:val="0"/>
          <w:sz w:val="26"/>
        </w:rPr>
        <w:t>Phân bổ theo tầng:</w:t>
      </w:r>
      <w:r>
        <w:rPr>
          <w:rFonts w:ascii="Times New Roman" w:hAnsi="Times New Roman" w:eastAsia="Times New Roman" w:cs="Times New Roman"/>
          <w:b w:val="0"/>
          <w:i w:val="0"/>
          <w:sz w:val="26"/>
        </w:rPr>
        <w:t xml:space="preserve"> số người cần mời trong mỗi tầng (nₕ) được phân bổ theo tỷ lệ lưu lượng người bệnh của tầng đó (Nₕ), ước tính từ số liệu lưu lượng của Khoa C1a trên HIS.</w:t>
      </w:r>
    </w:p>
    <w:p>
      <w:pPr>
        <w:pStyle w:val="ListBullet"/>
        <w:spacing w:line="312" w:lineRule="auto"/>
        <w:ind w:left="360"/>
        <w:jc w:val="both"/>
      </w:pPr>
      <w:r>
        <w:rPr>
          <w:rFonts w:ascii="Times New Roman" w:hAnsi="Times New Roman" w:eastAsia="Times New Roman" w:cs="Times New Roman"/>
          <w:b/>
          <w:i w:val="0"/>
          <w:sz w:val="26"/>
        </w:rPr>
        <w:t>Khoảng cách mẫu:</w:t>
      </w:r>
      <w:r>
        <w:rPr>
          <w:rFonts w:ascii="Times New Roman" w:hAnsi="Times New Roman" w:eastAsia="Times New Roman" w:cs="Times New Roman"/>
          <w:b w:val="0"/>
          <w:i w:val="0"/>
          <w:sz w:val="26"/>
        </w:rPr>
        <w:t xml:space="preserve"> kₕ = Nₕ/nₕ; điểm bắt đầu chọn ngẫu nhiên trong khoảng 1 đến kₕ cho từng tầng. Nếu một tầng có lưu lượng thấp hơn số cần mời (kₕ &lt; 1), mời toàn bộ người bệnh đủ tiêu chuẩn của tầng đó và phân bổ phần thiếu cho các tầng còn lại.</w:t>
      </w:r>
    </w:p>
    <w:p>
      <w:pPr>
        <w:pStyle w:val="ListBullet"/>
        <w:spacing w:line="312" w:lineRule="auto"/>
        <w:ind w:left="360"/>
        <w:jc w:val="both"/>
      </w:pPr>
      <w:r>
        <w:rPr>
          <w:rFonts w:ascii="Times New Roman" w:hAnsi="Times New Roman" w:eastAsia="Times New Roman" w:cs="Times New Roman"/>
          <w:b/>
          <w:i w:val="0"/>
          <w:sz w:val="26"/>
        </w:rPr>
        <w:t>Số phiếu theo bàn khám:</w:t>
      </w:r>
      <w:r>
        <w:rPr>
          <w:rFonts w:ascii="Times New Roman" w:hAnsi="Times New Roman" w:eastAsia="Times New Roman" w:cs="Times New Roman"/>
          <w:b w:val="0"/>
          <w:i w:val="0"/>
          <w:sz w:val="26"/>
        </w:rPr>
        <w:t xml:space="preserve"> đề tài không đặt chỉ tiêu bằng nhau cho từng bàn khám. Vì người bệnh được chọn theo dòng người bệnh của cả khoa, số phiếu ở mỗi bàn sẽ tỷ lệ với lưu lượng thực tế của bàn đó; sự chênh lệch này đã được tính trong hiệu ứng thiết kế (mục 4.4.1) và được xử lý trong phân tích (mục 4.10).</w:t>
      </w:r>
    </w:p>
    <w:p>
      <w:pPr>
        <w:pStyle w:val="ListBullet"/>
        <w:spacing w:line="312" w:lineRule="auto"/>
        <w:ind w:left="360"/>
        <w:jc w:val="both"/>
      </w:pPr>
      <w:r>
        <w:rPr>
          <w:rFonts w:ascii="Times New Roman" w:hAnsi="Times New Roman" w:eastAsia="Times New Roman" w:cs="Times New Roman"/>
          <w:b/>
          <w:i w:val="0"/>
          <w:sz w:val="26"/>
        </w:rPr>
        <w:t>Người bệnh từ chối hoặc không đủ tiêu chuẩn:</w:t>
      </w:r>
      <w:r>
        <w:rPr>
          <w:rFonts w:ascii="Times New Roman" w:hAnsi="Times New Roman" w:eastAsia="Times New Roman" w:cs="Times New Roman"/>
          <w:b w:val="0"/>
          <w:i w:val="0"/>
          <w:sz w:val="26"/>
        </w:rPr>
        <w:t xml:space="preserve"> ghi lý do vào sổ theo dõi, không thay bằng người liền kề; người tiếp theo vẫn là người thứ kₕ tính từ vị trí đã chọn trước đó. Nếu đến cuối đợt chưa đủ cỡ mẫu, kéo dài thời gian thu thập theo đúng quy trình này.</w:t>
      </w:r>
    </w:p>
    <w:p>
      <w:pPr>
        <w:pStyle w:val="ListBullet"/>
        <w:spacing w:line="312" w:lineRule="auto"/>
        <w:ind w:left="360"/>
        <w:jc w:val="both"/>
      </w:pPr>
      <w:r>
        <w:rPr>
          <w:rFonts w:ascii="Times New Roman" w:hAnsi="Times New Roman" w:eastAsia="Times New Roman" w:cs="Times New Roman"/>
          <w:b/>
          <w:i w:val="0"/>
          <w:sz w:val="26"/>
        </w:rPr>
        <w:t>Chống trùng lặp:</w:t>
      </w:r>
      <w:r>
        <w:rPr>
          <w:rFonts w:ascii="Times New Roman" w:hAnsi="Times New Roman" w:eastAsia="Times New Roman" w:cs="Times New Roman"/>
          <w:b w:val="0"/>
          <w:i w:val="0"/>
          <w:sz w:val="26"/>
        </w:rPr>
        <w:t xml:space="preserve"> trước khi mời, điều tra viên hỏi người bệnh đã tham gia khảo sát này chưa; nếu đã tham gia thì không mời lại.</w:t>
      </w:r>
    </w:p>
    <w:p>
      <w:pPr>
        <w:pStyle w:val="ListBullet"/>
        <w:spacing w:line="312" w:lineRule="auto"/>
        <w:ind w:left="360"/>
        <w:jc w:val="both"/>
      </w:pPr>
      <w:r>
        <w:rPr>
          <w:rFonts w:ascii="Times New Roman" w:hAnsi="Times New Roman" w:eastAsia="Times New Roman" w:cs="Times New Roman"/>
          <w:b/>
          <w:i w:val="0"/>
          <w:sz w:val="26"/>
        </w:rPr>
        <w:t>Phân công:</w:t>
      </w:r>
      <w:r>
        <w:rPr>
          <w:rFonts w:ascii="Times New Roman" w:hAnsi="Times New Roman" w:eastAsia="Times New Roman" w:cs="Times New Roman"/>
          <w:b w:val="0"/>
          <w:i w:val="0"/>
          <w:sz w:val="26"/>
        </w:rPr>
        <w:t xml:space="preserve"> một người chuyên trách đếm số thứ tự và xác định người thứ kₕ trong từng tầng, không kiêm nhiệm việc phát và thu phiếu; điều tra viên được tập huấn theo kịch bản mời thống nhất.</w:t>
      </w:r>
    </w:p>
    <w:p>
      <w:pPr>
        <w:pStyle w:val="ListBullet"/>
        <w:spacing w:line="312" w:lineRule="auto"/>
        <w:ind w:left="360"/>
        <w:jc w:val="both"/>
      </w:pPr>
      <w:r>
        <w:rPr>
          <w:rFonts w:ascii="Times New Roman" w:hAnsi="Times New Roman" w:eastAsia="Times New Roman" w:cs="Times New Roman"/>
          <w:b/>
          <w:i w:val="0"/>
          <w:sz w:val="26"/>
        </w:rPr>
        <w:t>Sổ theo dõi chọn mẫu và từ chối:</w:t>
      </w:r>
      <w:r>
        <w:rPr>
          <w:rFonts w:ascii="Times New Roman" w:hAnsi="Times New Roman" w:eastAsia="Times New Roman" w:cs="Times New Roman"/>
          <w:b w:val="0"/>
          <w:i w:val="0"/>
          <w:sz w:val="26"/>
        </w:rPr>
        <w:t xml:space="preserve"> ghi số người được mời, số đồng ý, số từ chối. Với người từ chối chỉ ghi bốn thông tin quan sát được, không định danh: ngày và khung giờ; nhóm tuổi ước lượng (dưới 40, 40–59, từ 60 trở lên); giới; lý do từ chối nếu người bệnh tự nêu (không hỏi thêm). Sổ này dùng để tính tỷ lệ đáp ứng và so sánh người từ chối với người tham gia.</w:t>
      </w:r>
    </w:p>
    <w:p>
      <w:pPr>
        <w:spacing w:after="120" w:line="312" w:lineRule="auto"/>
        <w:jc w:val="both"/>
      </w:pPr>
      <w:r>
        <w:rPr>
          <w:rFonts w:ascii="Times New Roman" w:hAnsi="Times New Roman" w:eastAsia="Times New Roman" w:cs="Times New Roman"/>
          <w:b/>
          <w:i w:val="0"/>
          <w:sz w:val="26"/>
        </w:rPr>
        <w:t>Buổi chạy thử quy trình.</w:t>
      </w:r>
      <w:r>
        <w:rPr>
          <w:rFonts w:ascii="Times New Roman" w:hAnsi="Times New Roman" w:eastAsia="Times New Roman" w:cs="Times New Roman"/>
          <w:b w:val="0"/>
          <w:i w:val="0"/>
          <w:sz w:val="26"/>
        </w:rPr>
        <w:t xml:space="preserve"> Trước khi thu thập chính thức, nhóm nghiên cứu tổ chức chạy thử toàn bộ quy trình (chọn mẫu theo tầng, mời tham gia, ký đồng ý, phát và thu phiếu, quản lý hòm phiếu, ghép thời gian chờ) tại khu vực khảo sát trong điều kiện lưu lượng thực, với tối thiểu 40 lượt mời trải trên ít nhất 4 tầng. Buổi chạy thử được đánh giá theo năm tiêu chí xác định trước (Bảng 4.3).</w:t>
      </w:r>
    </w:p>
    <w:p>
      <w:pPr>
        <w:spacing w:after="120" w:line="312" w:lineRule="auto"/>
        <w:jc w:val="both"/>
      </w:pPr>
      <w:r>
        <w:rPr>
          <w:rFonts w:ascii="Times New Roman" w:hAnsi="Times New Roman" w:eastAsia="Times New Roman" w:cs="Times New Roman"/>
          <w:b w:val="0"/>
          <w:i/>
          <w:sz w:val="26"/>
        </w:rPr>
        <w:t>Bảng 4.3. Tiêu chí khả thi của buổi chạy thử.</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Tiêu chí</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Ngưỡng không khả thi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 số liệu</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Xác định đúng người thứ kₕ theo quy trình</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80% số lượt mời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Sổ theo dõi chọn mẫu</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đồng ý tham gia</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60% số người được mời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Sổ theo dõi chọn mẫu và từ chối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Ghép được thời gian chờ từ HIS</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90% số phiếu thu được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Đối chiếu mã nghiên cứu với bản trích HIS</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hoàn thành phiếu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vị &gt; 20 phút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Bấm giờ tại chỗ</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rõ nghĩa của câu hỏi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3 câu có ≥ 20% người trả lời hiểu sai hoặc phải hỏi lại</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phỏng vấn nhận thức</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Đạt cả năm tiêu chí thì bắt đầu thu thập chính thức. Không đạt tiêu chí 4 hoặc 5 thì chỉnh sửa bộ câu hỏi và chạy thử lại. Không đạt tiêu chí 1, 2 hoặc 3 là vấn đề về thiết kế hoặc vận hành: đề tài tạm dừng trước khi thu thập chính thức, chỉnh sửa quy trình chọn mẫu và nếu cần thay đổi thiết kế thì trình Hội đồng phê duyệt sửa đổi đề cương; toàn bộ đợt thu thập chỉ áp dụng một phương pháp chọn mẫu duy nhất.</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4.4.3. Liên hệ với thuyết minh đề tài đã nộp</w:t>
      </w:r>
    </w:p>
    <w:p>
      <w:pPr>
        <w:spacing w:after="120" w:line="312" w:lineRule="auto"/>
        <w:jc w:val="both"/>
      </w:pPr>
      <w:r>
        <w:rPr>
          <w:rFonts w:ascii="Times New Roman" w:hAnsi="Times New Roman" w:eastAsia="Times New Roman" w:cs="Times New Roman"/>
          <w:b w:val="0"/>
          <w:i w:val="0"/>
          <w:sz w:val="26"/>
        </w:rPr>
        <w:t>Thuyết minh đề tài đã nộp Bệnh viện ghi phương pháp chọn mẫu là chọn mẫu thuận tiện, lấy liên tục người bệnh đủ tiêu chuẩn cho đến khi đủ cỡ mẫu. Đề cương này cụ thể hóa phương pháp đó bằng khung phân tầng theo ngày và khung giờ, theo hướng chặt chẽ hơn: cách lấy liên tục có thể làm mẫu dồn vào giai đoạn đầu và không phủ đều các khung giờ, trong khi thời gian chờ – yếu tố quan tâm chính – thay đổi mạnh theo ngày và giờ khám. Cỡ mẫu giữ nguyên n = 1.000 như thuyết minh. Mô hình "hồi quy logistic hoặc mô hình tương đương" trong thuyết minh được cụ thể hóa thành hồi quy logistic thứ tự, phù hợp với kết cục thứ bậc 5 mức.</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4.5. Công cụ thu thập số liệu</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4.5.1. Bộ câu hỏi</w:t>
      </w:r>
    </w:p>
    <w:p>
      <w:pPr>
        <w:spacing w:after="120" w:line="312" w:lineRule="auto"/>
        <w:jc w:val="both"/>
      </w:pPr>
      <w:r>
        <w:rPr>
          <w:rFonts w:ascii="Times New Roman" w:hAnsi="Times New Roman" w:eastAsia="Times New Roman" w:cs="Times New Roman"/>
          <w:b w:val="0"/>
          <w:i w:val="0"/>
          <w:sz w:val="26"/>
        </w:rPr>
        <w:t xml:space="preserve">Công cụ thu thập là </w:t>
      </w:r>
      <w:r>
        <w:rPr>
          <w:rFonts w:ascii="Times New Roman" w:hAnsi="Times New Roman" w:eastAsia="Times New Roman" w:cs="Times New Roman"/>
          <w:b/>
          <w:i w:val="0"/>
          <w:sz w:val="26"/>
        </w:rPr>
        <w:t>Phiếu khảo sát ý kiến người bệnh ngoại trú</w:t>
      </w:r>
      <w:r>
        <w:rPr>
          <w:rFonts w:ascii="Times New Roman" w:hAnsi="Times New Roman" w:eastAsia="Times New Roman" w:cs="Times New Roman"/>
          <w:b w:val="0"/>
          <w:i w:val="0"/>
          <w:sz w:val="26"/>
        </w:rPr>
        <w:t xml:space="preserve"> do nhóm nghiên cứu xây dựng riêng cho đề tài (toàn văn ở Phụ lục C). Phiếu gồm 4 phần, 58 câu:</w:t>
      </w:r>
    </w:p>
    <w:p>
      <w:pPr>
        <w:pStyle w:val="ListBullet"/>
        <w:spacing w:line="312" w:lineRule="auto"/>
        <w:ind w:left="360"/>
        <w:jc w:val="both"/>
      </w:pPr>
      <w:r>
        <w:rPr>
          <w:rFonts w:ascii="Times New Roman" w:hAnsi="Times New Roman" w:eastAsia="Times New Roman" w:cs="Times New Roman"/>
          <w:b/>
          <w:i w:val="0"/>
          <w:sz w:val="26"/>
        </w:rPr>
        <w:t>Phần 1 – Thông tin chung (24 câu):</w:t>
      </w:r>
      <w:r>
        <w:rPr>
          <w:rFonts w:ascii="Times New Roman" w:hAnsi="Times New Roman" w:eastAsia="Times New Roman" w:cs="Times New Roman"/>
          <w:b w:val="0"/>
          <w:i w:val="0"/>
          <w:sz w:val="26"/>
        </w:rPr>
        <w:t xml:space="preserve"> cách hoàn thành phiếu; tuổi, giới, học vấn, nghề nghiệp, hôn nhân, nơi cư trú, thu nhập hộ gia đình, BHYT, lý do khám, số lần khám trong 12 tháng, khoảng cách và phương tiện đến bệnh viện, nguồn thông tin biết đến bệnh viện; kỳ vọng trước khi đến khám (thời gian chờ dự kiến, so sánh dịch vụ với mong đợi, lý do chọn khám theo yêu cầu); đặc thù khám theo yêu cầu (yêu cầu bác sĩ cụ thể, được khám đúng bác sĩ đã yêu cầu, kênh đăng ký khám, sử dụng gói khám, mức riêng tư khi khám); tự đánh giá sức khỏe; hoãn hoặc không thực hiện dịch vụ được chỉ định vì chi phí.</w:t>
      </w:r>
    </w:p>
    <w:p>
      <w:pPr>
        <w:pStyle w:val="ListBullet"/>
        <w:spacing w:line="312" w:lineRule="auto"/>
        <w:ind w:left="360"/>
        <w:jc w:val="both"/>
      </w:pPr>
      <w:r>
        <w:rPr>
          <w:rFonts w:ascii="Times New Roman" w:hAnsi="Times New Roman" w:eastAsia="Times New Roman" w:cs="Times New Roman"/>
          <w:b/>
          <w:i w:val="0"/>
          <w:sz w:val="26"/>
        </w:rPr>
        <w:t>Phần 2 – Mức độ hài lòng theo lĩnh vực (30 câu, thang Likert 5 mức:</w:t>
      </w:r>
      <w:r>
        <w:rPr>
          <w:rFonts w:ascii="Times New Roman" w:hAnsi="Times New Roman" w:eastAsia="Times New Roman" w:cs="Times New Roman"/>
          <w:b w:val="0"/>
          <w:i w:val="0"/>
          <w:sz w:val="26"/>
        </w:rPr>
        <w:t xml:space="preserve"> 1 = rất không hài lòng; 2 = không hài lòng; 3 = bình thường/không ý kiến; 4 = hài lòng; 5 = rất hài lòng): A. Khả năng tiếp cận (6 câu); B. Cơ sở vật chất và phương tiện phục vụ (8 câu); C. Thái độ ứng xử và năng lực chuyên môn của nhân viên y tế (10 câu); D. Minh bạch thông tin và thủ tục khám bệnh (3 câu); E. Kết quả cung cấp dịch vụ (2 câu); F. Chi phí dịch vụ (1 câu).</w:t>
      </w:r>
    </w:p>
    <w:p>
      <w:pPr>
        <w:pStyle w:val="ListBullet"/>
        <w:spacing w:line="312" w:lineRule="auto"/>
        <w:ind w:left="360"/>
        <w:jc w:val="both"/>
      </w:pPr>
      <w:r>
        <w:rPr>
          <w:rFonts w:ascii="Times New Roman" w:hAnsi="Times New Roman" w:eastAsia="Times New Roman" w:cs="Times New Roman"/>
          <w:b/>
          <w:i w:val="0"/>
          <w:sz w:val="26"/>
        </w:rPr>
        <w:t>Phần 3 – Đánh giá chung (3 câu):</w:t>
      </w:r>
      <w:r>
        <w:rPr>
          <w:rFonts w:ascii="Times New Roman" w:hAnsi="Times New Roman" w:eastAsia="Times New Roman" w:cs="Times New Roman"/>
          <w:b w:val="0"/>
          <w:i w:val="0"/>
          <w:sz w:val="26"/>
        </w:rPr>
        <w:t xml:space="preserve"> G1 – hài lòng chung với lần khám (kết cục chính); G2 – ý định quay lại; G3 – ý định giới thiệu cho người khác.</w:t>
      </w:r>
    </w:p>
    <w:p>
      <w:pPr>
        <w:pStyle w:val="ListBullet"/>
        <w:spacing w:line="312" w:lineRule="auto"/>
        <w:ind w:left="360"/>
        <w:jc w:val="both"/>
      </w:pPr>
      <w:r>
        <w:rPr>
          <w:rFonts w:ascii="Times New Roman" w:hAnsi="Times New Roman" w:eastAsia="Times New Roman" w:cs="Times New Roman"/>
          <w:b/>
          <w:i w:val="0"/>
          <w:sz w:val="26"/>
        </w:rPr>
        <w:t>Phần 4 – Ý kiến đóng góp (1 câu hỏi mở).</w:t>
      </w:r>
    </w:p>
    <w:p>
      <w:pPr>
        <w:spacing w:after="120" w:line="312" w:lineRule="auto"/>
        <w:jc w:val="both"/>
      </w:pPr>
      <w:r>
        <w:rPr>
          <w:rFonts w:ascii="Times New Roman" w:hAnsi="Times New Roman" w:eastAsia="Times New Roman" w:cs="Times New Roman"/>
          <w:b w:val="0"/>
          <w:i w:val="0"/>
          <w:sz w:val="26"/>
        </w:rPr>
        <w:t>Năm lĩnh vực A–E tương thích về khái niệm với năm lĩnh vực của Mẫu số 2, Quyết định 56/QĐ-BYT [1]; lĩnh vực F là phần bổ sung phù hợp với khối khám theo yêu cầu. Các câu về kỳ vọng giúp phân biệt mức hài lòng thấp do dịch vụ chưa tốt với mức hài lòng thấp do kỳ vọng cao; câu tự đánh giá sức khỏe là yếu tố gây nhiễu cần hiệu chỉnh (người bệnh mệt mỏi, lo lắng thường đánh giá thấp hơn và có quy trình khám phức tạp hơn); câu về hoãn dịch vụ vì chi phí giúp nhận diện rào cản tài chính trong mô hình tự chi trả. Các câu bổ sung này không thuộc sáu lĩnh vực A–F và không được tính vào điểm lĩnh vực.</w:t>
      </w:r>
    </w:p>
    <w:p>
      <w:pPr>
        <w:spacing w:after="120" w:line="312" w:lineRule="auto"/>
        <w:jc w:val="both"/>
      </w:pPr>
      <w:r>
        <w:rPr>
          <w:rFonts w:ascii="Times New Roman" w:hAnsi="Times New Roman" w:eastAsia="Times New Roman" w:cs="Times New Roman"/>
          <w:b w:val="0"/>
          <w:i w:val="0"/>
          <w:sz w:val="26"/>
        </w:rPr>
        <w:t>Phiếu chỉ mang mã nghiên cứu, không có ô ghi họ tên, chữ ký, số hồ sơ bệnh án, số thẻ BHYT, số điện thoại hay địa chỉ. Phiếu đồng ý tham gia là tài liệu riêng (Phụ lục B).</w:t>
      </w:r>
    </w:p>
    <w:p>
      <w:pPr>
        <w:spacing w:after="120" w:line="312" w:lineRule="auto"/>
        <w:jc w:val="both"/>
      </w:pPr>
      <w:r>
        <w:rPr>
          <w:rFonts w:ascii="Times New Roman" w:hAnsi="Times New Roman" w:eastAsia="Times New Roman" w:cs="Times New Roman"/>
          <w:b w:val="0"/>
          <w:i w:val="0"/>
          <w:sz w:val="26"/>
        </w:rPr>
        <w:t>Nếu thời gian hoàn thành phiếu vượt ngưỡng ở buổi chạy thử, các câu được rút bớt theo thứ tự ưu tiên xác định trước: rút trước câu về kênh đăng ký khám và gói khám (chỉ có giá trị mô tả), giữ đến cùng các câu về kỳ vọng, tự đánh giá sức khỏe và được khám đúng bác sĩ đã yêu cầu.</w:t>
      </w:r>
    </w:p>
    <w:p>
      <w:pPr>
        <w:spacing w:after="120" w:line="312" w:lineRule="auto"/>
        <w:jc w:val="both"/>
      </w:pPr>
      <w:r>
        <w:rPr>
          <w:rFonts w:ascii="Times New Roman" w:hAnsi="Times New Roman" w:eastAsia="Times New Roman" w:cs="Times New Roman"/>
          <w:b/>
          <w:i w:val="0"/>
          <w:sz w:val="26"/>
        </w:rPr>
        <w:t>Pha phát triển và kiểm định bộ câu hỏi.</w:t>
      </w:r>
      <w:r>
        <w:rPr>
          <w:rFonts w:ascii="Times New Roman" w:hAnsi="Times New Roman" w:eastAsia="Times New Roman" w:cs="Times New Roman"/>
          <w:b w:val="0"/>
          <w:i w:val="0"/>
          <w:sz w:val="26"/>
        </w:rPr>
        <w:t xml:space="preserve"> Vì đây là bộ câu hỏi tự xây dựng, sử dụng lần đầu, một pha phát triển và kiểm định được thực hiện sau khi có phê duyệt của Hội đồng và trước khi thu thập mẫu chính, gồm bốn bước theo trình tự:</w:t>
      </w:r>
    </w:p>
    <w:p>
      <w:pPr>
        <w:pStyle w:val="ListNumber"/>
        <w:spacing w:line="312" w:lineRule="auto"/>
        <w:ind w:left="360"/>
        <w:jc w:val="both"/>
      </w:pPr>
      <w:r>
        <w:rPr>
          <w:rFonts w:ascii="Times New Roman" w:hAnsi="Times New Roman" w:eastAsia="Times New Roman" w:cs="Times New Roman"/>
          <w:b/>
          <w:i w:val="0"/>
          <w:sz w:val="26"/>
        </w:rPr>
        <w:t>Bảng truy xuất nguồn gốc câu hỏi:</w:t>
      </w:r>
      <w:r>
        <w:rPr>
          <w:rFonts w:ascii="Times New Roman" w:hAnsi="Times New Roman" w:eastAsia="Times New Roman" w:cs="Times New Roman"/>
          <w:b w:val="0"/>
          <w:i w:val="0"/>
          <w:sz w:val="26"/>
        </w:rPr>
        <w:t xml:space="preserve"> ghi rõ nguồn gốc và lý do đưa vào của từng câu (tương ứng với lĩnh vực nào của Mẫu số 2, hay là câu bổ sung riêng của đề tài).</w:t>
      </w:r>
    </w:p>
    <w:p>
      <w:pPr>
        <w:pStyle w:val="ListNumber"/>
        <w:spacing w:line="312" w:lineRule="auto"/>
        <w:ind w:left="360"/>
        <w:jc w:val="both"/>
      </w:pPr>
      <w:r>
        <w:rPr>
          <w:rFonts w:ascii="Times New Roman" w:hAnsi="Times New Roman" w:eastAsia="Times New Roman" w:cs="Times New Roman"/>
          <w:b/>
          <w:i w:val="0"/>
          <w:sz w:val="26"/>
        </w:rPr>
        <w:t>Thẩm định nội dung bởi hội đồng chuyên gia:</w:t>
      </w:r>
      <w:r>
        <w:rPr>
          <w:rFonts w:ascii="Times New Roman" w:hAnsi="Times New Roman" w:eastAsia="Times New Roman" w:cs="Times New Roman"/>
          <w:b w:val="0"/>
          <w:i w:val="0"/>
          <w:sz w:val="26"/>
        </w:rPr>
        <w:t xml:space="preserve"> 6–10 thành viên, gồm chuyên gia lâm sàng, quản lý chất lượng bệnh viện, phương pháp nghiên cứu – thống kê và ít nhất 2 đại diện người bệnh; không quá 2 thành viên thuộc Khoa C1a. Mỗi thành viên chấm mức độ liên quan của từng câu theo thang 4 điểm; câu đạt khi I-CVI ≥ 0,78, toàn thang đạt khi S-CVI/Ave ≥ 0,90 [41]. Theo khuyến nghị COSMIN, giá trị nội dung gồm cả tính liên quan, tính bao phủ và tính dễ hiểu [42, 43]; vì chỉ số CVI không phát hiện được nội dung còn thiếu, phiếu chấm có thêm hai câu hỏi mở về những khía cạnh quan trọng mà bộ câu hỏi chưa đề cập, và chủ nhiệm đề tài phản hồi từng đề xuất. Hội đồng cũng quyết định việc tách câu C6 (điều dưỡng và kỹ thuật viên/nhân viên y tế khác) và câu C9 (bảo vệ và nhân viên hướng dẫn, tiếp đón) thành các câu riêng cho từng nhóm nhân viên.</w:t>
      </w:r>
    </w:p>
    <w:p>
      <w:pPr>
        <w:pStyle w:val="ListNumber"/>
        <w:spacing w:line="312" w:lineRule="auto"/>
        <w:ind w:left="360"/>
        <w:jc w:val="both"/>
      </w:pPr>
      <w:r>
        <w:rPr>
          <w:rFonts w:ascii="Times New Roman" w:hAnsi="Times New Roman" w:eastAsia="Times New Roman" w:cs="Times New Roman"/>
          <w:b/>
          <w:i w:val="0"/>
          <w:sz w:val="26"/>
        </w:rPr>
        <w:t>Phỏng vấn nhận thức:</w:t>
      </w:r>
      <w:r>
        <w:rPr>
          <w:rFonts w:ascii="Times New Roman" w:hAnsi="Times New Roman" w:eastAsia="Times New Roman" w:cs="Times New Roman"/>
          <w:b w:val="0"/>
          <w:i w:val="0"/>
          <w:sz w:val="26"/>
        </w:rPr>
        <w:t xml:space="preserve"> 10–15 người bệnh khám theo yêu cầu, sử dụng kỹ thuật nói to suy nghĩ và hỏi thăm dò, để kiểm tra người trả lời hiểu đúng ý định đo lường của từng câu, ước lượng thời gian điền phiếu và phát hiện nội dung còn thiếu từ góc nhìn người bệnh.</w:t>
      </w:r>
    </w:p>
    <w:p>
      <w:pPr>
        <w:pStyle w:val="ListNumber"/>
        <w:spacing w:line="312" w:lineRule="auto"/>
        <w:ind w:left="360"/>
        <w:jc w:val="both"/>
      </w:pPr>
      <w:r>
        <w:rPr>
          <w:rFonts w:ascii="Times New Roman" w:hAnsi="Times New Roman" w:eastAsia="Times New Roman" w:cs="Times New Roman"/>
          <w:b/>
          <w:i w:val="0"/>
          <w:sz w:val="26"/>
        </w:rPr>
        <w:t>Khảo sát thử:</w:t>
      </w:r>
      <w:r>
        <w:rPr>
          <w:rFonts w:ascii="Times New Roman" w:hAnsi="Times New Roman" w:eastAsia="Times New Roman" w:cs="Times New Roman"/>
          <w:b w:val="0"/>
          <w:i w:val="0"/>
          <w:sz w:val="26"/>
        </w:rPr>
        <w:t xml:space="preserve"> 50–100 người bệnh tại Khoa C1a, tách biệt và không gộp vào mẫu chính, nhằm kiểm tra lần cuối câu chữ trong điều kiện thực, ước lượng phân bố điểm, tỷ lệ điểm sàn – điểm trần và tỷ lệ không đáp ứng.</w:t>
      </w:r>
    </w:p>
    <w:p>
      <w:pPr>
        <w:spacing w:after="120" w:line="312" w:lineRule="auto"/>
        <w:jc w:val="both"/>
      </w:pPr>
      <w:r>
        <w:rPr>
          <w:rFonts w:ascii="Times New Roman" w:hAnsi="Times New Roman" w:eastAsia="Times New Roman" w:cs="Times New Roman"/>
          <w:b w:val="0"/>
          <w:i w:val="0"/>
          <w:sz w:val="26"/>
        </w:rPr>
        <w:t>Sau bốn bước, phiên bản cuối của bộ câu hỏi được khóa (ghi số phiên bản và ngày khóa) và không thay đổi câu chữ trong suốt quá trình thu thập mẫu chính. Các tài liệu của pha này (bảng truy xuất, biên bản hội đồng chuyên gia kèm chỉ số CVI, biên bản phỏng vấn nhận thức, báo cáo khảo sát thử) được lưu trong hồ sơ đề tài.</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4.5.2. Cách tính điểm và định nghĩa "hài lòng"</w:t>
      </w:r>
    </w:p>
    <w:p>
      <w:pPr>
        <w:pStyle w:val="ListBullet"/>
        <w:spacing w:line="312" w:lineRule="auto"/>
        <w:ind w:left="360"/>
        <w:jc w:val="both"/>
      </w:pPr>
      <w:r>
        <w:rPr>
          <w:rFonts w:ascii="Times New Roman" w:hAnsi="Times New Roman" w:eastAsia="Times New Roman" w:cs="Times New Roman"/>
          <w:b/>
          <w:i w:val="0"/>
          <w:sz w:val="26"/>
        </w:rPr>
        <w:t>Điểm lĩnh vực:</w:t>
      </w:r>
      <w:r>
        <w:rPr>
          <w:rFonts w:ascii="Times New Roman" w:hAnsi="Times New Roman" w:eastAsia="Times New Roman" w:cs="Times New Roman"/>
          <w:b w:val="0"/>
          <w:i w:val="0"/>
          <w:sz w:val="26"/>
        </w:rPr>
        <w:t xml:space="preserve"> trung bình cộng các câu có điểm hợp lệ (1–5) trong lĩnh vực, giữ thang 1–5. Câu không áp dụng (mã 7) được loại khỏi cả tử số và mẫu số; câu "không biết/không nhớ" (mã 8) và "không trả lời" (mã 9) được loại khỏi tử số và tính là thiếu. Điểm lĩnh vực chỉ được tính khi ít nhất 80% số câu áp dụng của lĩnh vực có điểm hợp lệ. Lĩnh vực F chỉ có 1 câu nên được trình bày như một chỉ số đơn câu; lĩnh vực E có 2 câu nên độ tin cậy nội tại cần diễn giải thận trọng.</w:t>
      </w:r>
    </w:p>
    <w:p>
      <w:pPr>
        <w:pStyle w:val="ListBullet"/>
        <w:spacing w:line="312" w:lineRule="auto"/>
        <w:ind w:left="360"/>
        <w:jc w:val="both"/>
      </w:pPr>
      <w:r>
        <w:rPr>
          <w:rFonts w:ascii="Times New Roman" w:hAnsi="Times New Roman" w:eastAsia="Times New Roman" w:cs="Times New Roman"/>
          <w:b/>
          <w:i w:val="0"/>
          <w:sz w:val="26"/>
        </w:rPr>
        <w:t>Kết cục chính – mức hài lòng chung (câu G1):</w:t>
      </w:r>
      <w:r>
        <w:rPr>
          <w:rFonts w:ascii="Times New Roman" w:hAnsi="Times New Roman" w:eastAsia="Times New Roman" w:cs="Times New Roman"/>
          <w:b w:val="0"/>
          <w:i w:val="0"/>
          <w:sz w:val="26"/>
        </w:rPr>
        <w:t xml:space="preserve"> câu hỏi trực tiếp "Nói chung, Ông/Bà hài lòng ở mức độ nào với tất cả các dịch vụ đã nhận được tại Khoa Khám bệnh trong lần khám này?", giữ nguyên thang thứ bậc 1–5. G1 không được tính từ điểm các lĩnh vực vì lĩnh vực A có 4 câu hỏi trực tiếp về mức hài lòng với thời gian chờ; nếu dùng điểm trung bình các lĩnh vực làm kết cục, thời gian chờ vừa là yếu tố phơi nhiễm vừa góp phần tạo nên kết cục, gây sai lệch do kết cục chứa phơi nhiễm. Dùng câu G1 độc lập loại bỏ được nguy cơ này ngay từ thiết kế.</w:t>
      </w:r>
    </w:p>
    <w:p>
      <w:pPr>
        <w:pStyle w:val="ListBullet"/>
        <w:spacing w:line="312" w:lineRule="auto"/>
        <w:ind w:left="360"/>
        <w:jc w:val="both"/>
      </w:pPr>
      <w:r>
        <w:rPr>
          <w:rFonts w:ascii="Times New Roman" w:hAnsi="Times New Roman" w:eastAsia="Times New Roman" w:cs="Times New Roman"/>
          <w:b/>
          <w:i w:val="0"/>
          <w:sz w:val="26"/>
        </w:rPr>
        <w:t>Tỷ lệ hài lòng (kết cục thứ cấp):</w:t>
      </w:r>
      <w:r>
        <w:rPr>
          <w:rFonts w:ascii="Times New Roman" w:hAnsi="Times New Roman" w:eastAsia="Times New Roman" w:cs="Times New Roman"/>
          <w:b w:val="0"/>
          <w:i w:val="0"/>
          <w:sz w:val="26"/>
        </w:rPr>
        <w:t xml:space="preserve"> người bệnh được xem là hài lòng khi G1 ≥ 4 (chọn mức "hài lòng" hoặc "rất hài lòng"). Ngưỡng này được xác định trước, không thay đổi sau khi xem số liệu. Tỷ lệ hài lòng theo từng câu và từng lĩnh vực dùng cùng ngưỡng ≥ 4.</w:t>
      </w:r>
    </w:p>
    <w:p>
      <w:pPr>
        <w:pStyle w:val="ListBullet"/>
        <w:spacing w:line="312" w:lineRule="auto"/>
        <w:ind w:left="360"/>
        <w:jc w:val="both"/>
      </w:pPr>
      <w:r>
        <w:rPr>
          <w:rFonts w:ascii="Times New Roman" w:hAnsi="Times New Roman" w:eastAsia="Times New Roman" w:cs="Times New Roman"/>
          <w:b/>
          <w:i w:val="0"/>
          <w:sz w:val="26"/>
        </w:rPr>
        <w:t>Điểm hài lòng tổng hợp (kết cục đối chiếu):</w:t>
      </w:r>
      <w:r>
        <w:rPr>
          <w:rFonts w:ascii="Times New Roman" w:hAnsi="Times New Roman" w:eastAsia="Times New Roman" w:cs="Times New Roman"/>
          <w:b w:val="0"/>
          <w:i w:val="0"/>
          <w:sz w:val="26"/>
        </w:rPr>
        <w:t xml:space="preserve"> trung bình cộng các câu hợp lệ trong 30 câu A–F; dùng để đánh giá sự hội tụ với G1 và trong phân tích độ nhạy, không thay thế kết cục chính.</w:t>
      </w:r>
    </w:p>
    <w:p>
      <w:pPr>
        <w:pStyle w:val="ListBullet"/>
        <w:spacing w:line="312" w:lineRule="auto"/>
        <w:ind w:left="360"/>
        <w:jc w:val="both"/>
      </w:pPr>
      <w:r>
        <w:rPr>
          <w:rFonts w:ascii="Times New Roman" w:hAnsi="Times New Roman" w:eastAsia="Times New Roman" w:cs="Times New Roman"/>
          <w:b/>
          <w:i w:val="0"/>
          <w:sz w:val="26"/>
        </w:rPr>
        <w:t>Kết cục thứ cấp xác định trước:</w:t>
      </w:r>
      <w:r>
        <w:rPr>
          <w:rFonts w:ascii="Times New Roman" w:hAnsi="Times New Roman" w:eastAsia="Times New Roman" w:cs="Times New Roman"/>
          <w:b w:val="0"/>
          <w:i w:val="0"/>
          <w:sz w:val="26"/>
        </w:rPr>
        <w:t xml:space="preserve"> ý định quay lại (G2) và ý định giới thiệu (G3).</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4.5.3. Đánh giá đặc tính đo lường của bộ câu hỏi trong mẫu nghiên cứu</w:t>
      </w:r>
    </w:p>
    <w:p>
      <w:pPr>
        <w:pStyle w:val="ListNumber"/>
        <w:spacing w:line="312" w:lineRule="auto"/>
        <w:ind w:left="360"/>
        <w:jc w:val="both"/>
      </w:pPr>
      <w:r>
        <w:rPr>
          <w:rFonts w:ascii="Times New Roman" w:hAnsi="Times New Roman" w:eastAsia="Times New Roman" w:cs="Times New Roman"/>
          <w:b/>
          <w:i w:val="0"/>
          <w:sz w:val="26"/>
        </w:rPr>
        <w:t>Phân bố điểm</w:t>
      </w:r>
      <w:r>
        <w:rPr>
          <w:rFonts w:ascii="Times New Roman" w:hAnsi="Times New Roman" w:eastAsia="Times New Roman" w:cs="Times New Roman"/>
          <w:b w:val="0"/>
          <w:i w:val="0"/>
          <w:sz w:val="26"/>
        </w:rPr>
        <w:t xml:space="preserve"> của từng lĩnh vực, của G1 và điểm tổng hợp: TB ± ĐLC, trung vị [khoảng tứ phân vị], độ lệch, độ nhọn và biểu đồ phân bố.</w:t>
      </w:r>
    </w:p>
    <w:p>
      <w:pPr>
        <w:pStyle w:val="ListNumber"/>
        <w:spacing w:line="312" w:lineRule="auto"/>
        <w:ind w:left="360"/>
        <w:jc w:val="both"/>
      </w:pPr>
      <w:r>
        <w:rPr>
          <w:rFonts w:ascii="Times New Roman" w:hAnsi="Times New Roman" w:eastAsia="Times New Roman" w:cs="Times New Roman"/>
          <w:b/>
          <w:i w:val="0"/>
          <w:sz w:val="26"/>
        </w:rPr>
        <w:t>Độ tin cậy nội tại</w:t>
      </w:r>
      <w:r>
        <w:rPr>
          <w:rFonts w:ascii="Times New Roman" w:hAnsi="Times New Roman" w:eastAsia="Times New Roman" w:cs="Times New Roman"/>
          <w:b w:val="0"/>
          <w:i w:val="0"/>
          <w:sz w:val="26"/>
        </w:rPr>
        <w:t xml:space="preserve"> theo hệ số Cronbach's alpha cho các lĩnh vực A, B, C, D; lĩnh vực E báo cáo kèm cảnh báo và hệ số tương quan Spearman giữa hai câu; lĩnh vực F không tính. Hệ số alpha và omega được tính cho cụm ba câu G1–G3.</w:t>
      </w:r>
    </w:p>
    <w:p>
      <w:pPr>
        <w:pStyle w:val="ListNumber"/>
        <w:spacing w:line="312" w:lineRule="auto"/>
        <w:ind w:left="360"/>
        <w:jc w:val="both"/>
      </w:pPr>
      <w:r>
        <w:rPr>
          <w:rFonts w:ascii="Times New Roman" w:hAnsi="Times New Roman" w:eastAsia="Times New Roman" w:cs="Times New Roman"/>
          <w:b/>
          <w:i w:val="0"/>
          <w:sz w:val="26"/>
        </w:rPr>
        <w:t>Hiệu ứng sàn – trần:</w:t>
      </w:r>
      <w:r>
        <w:rPr>
          <w:rFonts w:ascii="Times New Roman" w:hAnsi="Times New Roman" w:eastAsia="Times New Roman" w:cs="Times New Roman"/>
          <w:b w:val="0"/>
          <w:i w:val="0"/>
          <w:sz w:val="26"/>
        </w:rPr>
        <w:t xml:space="preserve"> tỷ lệ người bệnh đạt điểm thấp nhất và cao nhất ở mỗi lĩnh vực và ở G1; tỷ lệ trên 15% được ghi nhận là hạn chế đo lường [44].</w:t>
      </w:r>
    </w:p>
    <w:p>
      <w:pPr>
        <w:pStyle w:val="ListNumber"/>
        <w:spacing w:line="312" w:lineRule="auto"/>
        <w:ind w:left="360"/>
        <w:jc w:val="both"/>
      </w:pPr>
      <w:r>
        <w:rPr>
          <w:rFonts w:ascii="Times New Roman" w:hAnsi="Times New Roman" w:eastAsia="Times New Roman" w:cs="Times New Roman"/>
          <w:b/>
          <w:i w:val="0"/>
          <w:sz w:val="26"/>
        </w:rPr>
        <w:t>Giá trị cấu trúc:</w:t>
      </w:r>
      <w:r>
        <w:rPr>
          <w:rFonts w:ascii="Times New Roman" w:hAnsi="Times New Roman" w:eastAsia="Times New Roman" w:cs="Times New Roman"/>
          <w:b w:val="0"/>
          <w:i w:val="0"/>
          <w:sz w:val="26"/>
        </w:rPr>
        <w:t xml:space="preserve"> sau khi khóa dữ liệu, mẫu được chia ngẫu nhiên thành hai nửa (phân tầng theo khung giờ và bàn khám, với hạt giống ngẫu nhiên ghi trong kế hoạch phân tích). Nửa thứ nhất dùng cho phân tích nhân tố khám phá trên 29 câu thuộc lĩnh vực A–E (ma trận tương quan polychoric, xác định số nhân tố bằng phân tích song song, phép xoay xiên); nửa thứ hai dùng cho phân tích nhân tố khẳng định mô hình năm nhân tố tương ứng lĩnh vực A–E trên cùng 29 câu (phương pháp ước lượng WLSMV); lĩnh vực F được trình bày như một chỉ số đơn câu. Mô hình phù hợp tốt khi CFI ≥ 0,95, TLI ≥ 0,95, RMSEA ≤ 0,06 và SRMR ≤ 0,08 [45]; chấp nhận được khi CFI và TLI ≥ 0,90 (ngưỡng quy ước) [46] và RMSEA ≤ 0,08 [47]. Mỗi nửa mẫu có khoảng 500 quan sát, tương đương khoảng 17 quan sát cho mỗi câu. Nếu mô hình không đạt, đề tài vẫn báo cáo đầy đủ kết quả, ưu tiên trình bày kết quả theo từng câu, trình bày cấu trúc tìm được ở nửa thứ nhất như một phát hiện cần kiểm định thêm, và không điều chỉnh mô hình theo chỉ số hiệu chỉnh rồi báo cáo như mô hình xác định trước. Kết cục chính G1 là một câu độc lập nên kết quả phân tích nhân tố không ảnh hưởng đến hiệu lực của hai mục tiêu.</w:t>
      </w:r>
    </w:p>
    <w:p>
      <w:pPr>
        <w:spacing w:after="120" w:line="312" w:lineRule="auto"/>
        <w:jc w:val="both"/>
      </w:pPr>
      <w:r>
        <w:rPr>
          <w:rFonts w:ascii="Times New Roman" w:hAnsi="Times New Roman" w:eastAsia="Times New Roman" w:cs="Times New Roman"/>
          <w:b w:val="0"/>
          <w:i w:val="0"/>
          <w:sz w:val="26"/>
        </w:rPr>
        <w:t>Độ tin cậy lặp lại, sai số đo lường và mức thay đổi tối thiểu có ý nghĩa không thuộc phạm vi đề tài vì cần thiết kế đo lặp lại.</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4.6. Biến số nghiên cứu</w:t>
      </w:r>
    </w:p>
    <w:p>
      <w:pPr>
        <w:spacing w:after="120" w:line="312" w:lineRule="auto"/>
        <w:jc w:val="both"/>
      </w:pPr>
      <w:r>
        <w:rPr>
          <w:rFonts w:ascii="Times New Roman" w:hAnsi="Times New Roman" w:eastAsia="Times New Roman" w:cs="Times New Roman"/>
          <w:b w:val="0"/>
          <w:i w:val="0"/>
          <w:sz w:val="26"/>
        </w:rPr>
        <w:t>Đề tài đo trải nghiệm dịch vụ, không đo tình trạng bệnh lý, nên không thu thập biến lâm sàng, cận lâm sàng hay chẩn đoán. Danh mục đầy đủ các biến kèm mã biến và cách mã hóa được trình bày ở Phụ lục E.</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4.6.1. Biến kết cục</w:t>
      </w:r>
    </w:p>
    <w:p>
      <w:pPr>
        <w:spacing w:after="120" w:line="312" w:lineRule="auto"/>
        <w:jc w:val="both"/>
      </w:pPr>
      <w:r>
        <w:rPr>
          <w:rFonts w:ascii="Times New Roman" w:hAnsi="Times New Roman" w:eastAsia="Times New Roman" w:cs="Times New Roman"/>
          <w:b w:val="0"/>
          <w:i/>
          <w:sz w:val="26"/>
        </w:rPr>
        <w:t>Bảng 4.4. Biến kết cục.</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Định nghĩa và cách đo</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chung (G1) – kết cục chính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G1, Phần 3; giữ thang thứ bậc trong mô hình chính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từng câu thuộc lĩnh vực A–F</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 câu Phần 2; mã 7, 8, 9 cho câu không áp dụng, không biết, không trả lời</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lĩnh vực A–F</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(biến tính toán)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của lĩnh vực (mục 4.5.2)</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chung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khi G1 ≥ 4; chưa hài lòng khi G1 ≤ 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(biến tính toán)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trong 30 câu A–F; dùng để đối chiếu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quay lại (G2), ý định giới thiệu (G3)</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 (5 mức)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G2, G3, Phần 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kiến đóng góp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tính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hỏi mở Phần 4; mã hóa theo chủ đề</w:t>
            </w:r>
          </w:p>
        </w:tc>
      </w:tr>
    </w:tbl>
    <w:p>
      <w:pPr>
        <w:spacing w:line="312" w:lineRule="auto"/>
        <w:jc w:val="both"/>
      </w:pP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4.6.2. Biến độc lập</w:t>
      </w:r>
    </w:p>
    <w:p>
      <w:pPr>
        <w:spacing w:after="120" w:line="312" w:lineRule="auto"/>
        <w:jc w:val="both"/>
      </w:pPr>
      <w:r>
        <w:rPr>
          <w:rFonts w:ascii="Times New Roman" w:hAnsi="Times New Roman" w:eastAsia="Times New Roman" w:cs="Times New Roman"/>
          <w:b w:val="0"/>
          <w:i/>
          <w:sz w:val="26"/>
        </w:rPr>
        <w:t>Bảng 4.5. Biến độc lập và vai trò trong phân tích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Vai trò trong phân tích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Yếu tố quan tâm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Phơi nhiễm chính; tính theo mỗi 15 phút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điểm nhân khẩu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 (thành thị/nông thôn)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 nghề nghiệp, hôn nhân, thu nhập hộ gia đình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Chi trả và lượt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 (lần đầu, tái khám theo hẹn, khám sức khỏe định kỳ, chủ động chọn bác sĩ/chuyên khoa, khác)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phương tiện đến bệnh viện, nguồn thông tin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điểm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 (4 khung)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 (5 mức)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 (yếu tố gây nhiễu)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thù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Hiệu chỉnh bắt buộc</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 kênh đăng ký khám; sử dụng gói khám; mức riêng tư khi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phân/danh định/thứ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Kỳ vọng trước khi đến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dự kiến; lý do chọn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Thăm dò (xảy ra trước phơi nhiễm)</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Đối chiếu với kỳ vọng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Chênh lệch giữa thời gian chờ dự kiến và thực tế; dịch vụ so với mong đợi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trung gian – không hiệu chỉnh trong mô hình chính; phân tích thăm dò riêng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biến sau khi vào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làm cận lâm sàng; số quầy phải qua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phân/rời rạc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hiệu chỉnh (xảy ra sau phơi nhiễm); chỉ mô tả</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Rào cản tài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Hoãn hoặc không thực hiện dịch vụ được chỉ định vì chi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Mô tả tỷ lệ</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Đơn vị gom cụm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bàn khám (đã giả danh)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Xử lý gom cụm; tính ICC</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Vận hành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 (tự điền; người nhà ghi hộ; điều tra viên ghi hộ)</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Vai trò của từng biến được xác định trước theo sơ đồ nhân quả (Phụ lục D), không dựa vào kết quả kiểm định đơn biến. Khoa C1a không tổ chức khám tách riêng theo chuyên khoa nên đề tài không thu thập biến chuyên khoa. Đề tài không thu thập thông tin về đối tượng quân nhân, thân nhân quân nhân hay dân sự vì không cần cho câu hỏi nghiên cứu.</w:t>
      </w:r>
    </w:p>
    <w:p>
      <w:pPr>
        <w:spacing w:after="120" w:line="312" w:lineRule="auto"/>
        <w:jc w:val="both"/>
      </w:pPr>
      <w:r>
        <w:rPr>
          <w:rFonts w:ascii="Times New Roman" w:hAnsi="Times New Roman" w:eastAsia="Times New Roman" w:cs="Times New Roman"/>
          <w:b/>
          <w:i w:val="0"/>
          <w:sz w:val="26"/>
        </w:rPr>
        <w:t>Mã bàn khám.</w:t>
      </w:r>
      <w:r>
        <w:rPr>
          <w:rFonts w:ascii="Times New Roman" w:hAnsi="Times New Roman" w:eastAsia="Times New Roman" w:cs="Times New Roman"/>
          <w:b w:val="0"/>
          <w:i w:val="0"/>
          <w:sz w:val="26"/>
        </w:rPr>
        <w:t xml:space="preserve"> Mức hài lòng có xu hướng gom cụm theo bàn khám, đặc biệt với lĩnh vực C (thái độ và năng lực nhân viên y tế). Nếu bỏ qua hiện tượng này, sai số chuẩn sẽ nhỏ hơn thực tế và khoảng tin cậy hẹp giả tạo. Mã bàn khám phải có ngay từ phiếu đầu tiên, vì thiếu biến này thì không thể hiệu chỉnh về sau. Mã bàn khám được lấy từ HIS cùng lúc với thời gian chờ, dưới dạng mã giả danh (BK01, BK02…) do Phòng CNTT/QLCL cấp; nhóm nghiên cứu không giữ bảng đối chiếu mã với danh tính nhân viên. Nếu HIS không ghi nhận bàn khám cho từng lượt khám, Phòng CNTT/QLCL cấp trước danh mục mã giả danh và điều tra viên ghi mã tương ứng khi phát phiếu; phương án này được chốt trước ngày thu thập đầu tiên.</w:t>
      </w:r>
    </w:p>
    <w:p>
      <w:pPr>
        <w:spacing w:after="120" w:line="312" w:lineRule="auto"/>
        <w:jc w:val="both"/>
      </w:pPr>
      <w:r>
        <w:rPr>
          <w:rFonts w:ascii="Times New Roman" w:hAnsi="Times New Roman" w:eastAsia="Times New Roman" w:cs="Times New Roman"/>
          <w:b/>
          <w:i w:val="0"/>
          <w:sz w:val="26"/>
        </w:rPr>
        <w:t>Bảo vệ nhân viên được đánh giá.</w:t>
      </w:r>
      <w:r>
        <w:rPr>
          <w:rFonts w:ascii="Times New Roman" w:hAnsi="Times New Roman" w:eastAsia="Times New Roman" w:cs="Times New Roman"/>
          <w:b w:val="0"/>
          <w:i w:val="0"/>
          <w:sz w:val="26"/>
        </w:rPr>
        <w:t xml:space="preserve"> Số liệu theo bàn khám không được dùng để xếp hạng, bình xét thi đua, khen thưởng hay xử lý kỷ luật bất kỳ nhân viên nào; không công bố số liệu của bàn khám có dưới 10 phiếu và không xếp thứ tự các bàn khám trong bất kỳ bảng nào. Nhân viên khoa được thông báo về nghiên cứu và các cam kết này trước khi thu thập.</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4.6.3. Định nghĩa và cách đo thời gian chờ khám</w:t>
      </w:r>
    </w:p>
    <w:p>
      <w:pPr>
        <w:spacing w:after="120" w:line="312" w:lineRule="auto"/>
        <w:jc w:val="both"/>
      </w:pPr>
      <w:r>
        <w:rPr>
          <w:rFonts w:ascii="Times New Roman" w:hAnsi="Times New Roman" w:eastAsia="Times New Roman" w:cs="Times New Roman"/>
          <w:b/>
          <w:i w:val="0"/>
          <w:sz w:val="26"/>
        </w:rPr>
        <w:t>Định nghĩa:</w:t>
      </w:r>
      <w:r>
        <w:rPr>
          <w:rFonts w:ascii="Times New Roman" w:hAnsi="Times New Roman" w:eastAsia="Times New Roman" w:cs="Times New Roman"/>
          <w:b w:val="0"/>
          <w:i w:val="0"/>
          <w:sz w:val="26"/>
        </w:rPr>
        <w:t xml:space="preserve"> thời gian chờ khám là khoảng thời gian (phút) từ khi người bệnh hoàn tất đăng ký, lấy số tại Khoa C1a đến khi được gọi vào buồng khám gặp bác sĩ; không bao gồm thời gian chờ làm cận lâm sàng, chờ thanh toán và chờ nhận thuốc.</w:t>
      </w:r>
    </w:p>
    <w:p>
      <w:pPr>
        <w:spacing w:after="120" w:line="312" w:lineRule="auto"/>
        <w:jc w:val="both"/>
      </w:pPr>
      <w:r>
        <w:rPr>
          <w:rFonts w:ascii="Times New Roman" w:hAnsi="Times New Roman" w:eastAsia="Times New Roman" w:cs="Times New Roman"/>
          <w:b/>
          <w:i w:val="0"/>
          <w:sz w:val="26"/>
        </w:rPr>
        <w:t>Nguồn số liệu:</w:t>
      </w:r>
      <w:r>
        <w:rPr>
          <w:rFonts w:ascii="Times New Roman" w:hAnsi="Times New Roman" w:eastAsia="Times New Roman" w:cs="Times New Roman"/>
          <w:b w:val="0"/>
          <w:i w:val="0"/>
          <w:sz w:val="26"/>
        </w:rPr>
        <w:t xml:space="preserve"> hai mốc thời gian ghi nhận trên HIS (giờ lấy số và giờ gọi vào buồng khám), trích xuất theo quy trình giả danh hóa có kiểm soát:</w:t>
      </w:r>
    </w:p>
    <w:p>
      <w:pPr>
        <w:pStyle w:val="ListNumber"/>
        <w:spacing w:line="312" w:lineRule="auto"/>
        <w:ind w:left="360"/>
        <w:jc w:val="both"/>
      </w:pPr>
      <w:r>
        <w:rPr>
          <w:rFonts w:ascii="Times New Roman" w:hAnsi="Times New Roman" w:eastAsia="Times New Roman" w:cs="Times New Roman"/>
          <w:b w:val="0"/>
          <w:i w:val="0"/>
          <w:sz w:val="26"/>
        </w:rPr>
        <w:t>Mỗi phiếu khảo sát được gán một mã nghiên cứu ngẫu nhiên (không dùng số thứ tự khám).</w:t>
      </w:r>
    </w:p>
    <w:p>
      <w:pPr>
        <w:pStyle w:val="ListNumber"/>
        <w:spacing w:line="312" w:lineRule="auto"/>
        <w:ind w:left="360"/>
        <w:jc w:val="both"/>
      </w:pPr>
      <w:r>
        <w:rPr>
          <w:rFonts w:ascii="Times New Roman" w:hAnsi="Times New Roman" w:eastAsia="Times New Roman" w:cs="Times New Roman"/>
          <w:b w:val="0"/>
          <w:i w:val="0"/>
          <w:sz w:val="26"/>
        </w:rPr>
        <w:t>Bảng đối chiếu tạm thời giữa mã nghiên cứu và lượt khám (số thứ tự, ngày khám) do nhân sự được ủy quyền của Phòng CNTT/QLCL giữ; nhóm nghiên cứu không giữ và không tiếp cận bảng này.</w:t>
      </w:r>
    </w:p>
    <w:p>
      <w:pPr>
        <w:pStyle w:val="ListNumber"/>
        <w:spacing w:line="312" w:lineRule="auto"/>
        <w:ind w:left="360"/>
        <w:jc w:val="both"/>
      </w:pPr>
      <w:r>
        <w:rPr>
          <w:rFonts w:ascii="Times New Roman" w:hAnsi="Times New Roman" w:eastAsia="Times New Roman" w:cs="Times New Roman"/>
          <w:b w:val="0"/>
          <w:i w:val="0"/>
          <w:sz w:val="26"/>
        </w:rPr>
        <w:t>Nhân sự được ủy quyền trích xuất và chuyển cho nhóm nghiên cứu, kèm mã nghiên cứu: thời gian chờ (phút), mã bàn khám giả danh, ngày và khung giờ khám, có làm cận lâm sàng hay không và số quầy phải qua; cùng với số liệu tổng hợp không định danh về nhóm người bệnh bỏ về trước khi vào buồng khám (số lượt, tỷ lệ, thời gian chờ trung vị).</w:t>
      </w:r>
    </w:p>
    <w:p>
      <w:pPr>
        <w:pStyle w:val="ListNumber"/>
        <w:spacing w:line="312" w:lineRule="auto"/>
        <w:ind w:left="360"/>
        <w:jc w:val="both"/>
      </w:pPr>
      <w:r>
        <w:rPr>
          <w:rFonts w:ascii="Times New Roman" w:hAnsi="Times New Roman" w:eastAsia="Times New Roman" w:cs="Times New Roman"/>
          <w:b w:val="0"/>
          <w:i w:val="0"/>
          <w:sz w:val="26"/>
        </w:rPr>
        <w:t>Nhóm nghiên cứu không nhận số liệu HIS thô, không nhận thông tin bệnh án, chẩn đoán hay kết quả khám.</w:t>
      </w:r>
    </w:p>
    <w:p>
      <w:pPr>
        <w:pStyle w:val="ListNumber"/>
        <w:spacing w:line="312" w:lineRule="auto"/>
        <w:ind w:left="360"/>
        <w:jc w:val="both"/>
      </w:pPr>
      <w:r>
        <w:rPr>
          <w:rFonts w:ascii="Times New Roman" w:hAnsi="Times New Roman" w:eastAsia="Times New Roman" w:cs="Times New Roman"/>
          <w:b w:val="0"/>
          <w:i w:val="0"/>
          <w:sz w:val="26"/>
        </w:rPr>
        <w:t>Bảng đối chiếu được hủy trong vòng 30 ngày sau khi hoàn tất đối chiếu và làm sạch số liệu, có biên bản hủy (ngày, người thực hiện); không sao lưu bảng đối chiếu vào máy tính của nhóm nghiên cứu.</w:t>
      </w:r>
    </w:p>
    <w:p>
      <w:pPr>
        <w:spacing w:after="120" w:line="312" w:lineRule="auto"/>
        <w:jc w:val="both"/>
      </w:pPr>
      <w:r>
        <w:rPr>
          <w:rFonts w:ascii="Times New Roman" w:hAnsi="Times New Roman" w:eastAsia="Times New Roman" w:cs="Times New Roman"/>
          <w:b w:val="0"/>
          <w:i w:val="0"/>
          <w:sz w:val="26"/>
        </w:rPr>
        <w:t>Nội dung phiếu khảo sát là khuyết danh; riêng khâu ghép thời gian chờ là giả danh hóa có kiểm soát, sau đó số liệu được khử định danh trước khi phân tích.</w:t>
      </w:r>
    </w:p>
    <w:p>
      <w:pPr>
        <w:spacing w:after="120" w:line="312" w:lineRule="auto"/>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buổi chạy thử cho thấy không ghép được thời gian chờ từ HIS (tiêu chí khả thi số 3, mục 4.4.2), nhóm nghiên cứu bổ sung vào phiếu một câu hỏi về thời gian đã chờ theo cảm nhận của người bệnh và trình Hội đồng phê duyệt sửa đổi trước khi thu thập chính thức; biến này được gọi đúng tên là "thời gian chờ theo cảm nhận của người bệnh". Người bệnh thường ước lượng thời gian chờ dài hơn thực tế; hai nguồn số liệu được phân tích tách biệt, không gộp chung trong một biến.</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4.7. Kỹ thuật thu thập số liệu</w:t>
      </w:r>
    </w:p>
    <w:p>
      <w:pPr>
        <w:spacing w:after="120" w:line="312" w:lineRule="auto"/>
        <w:jc w:val="both"/>
      </w:pPr>
      <w:r>
        <w:rPr>
          <w:rFonts w:ascii="Times New Roman" w:hAnsi="Times New Roman" w:eastAsia="Times New Roman" w:cs="Times New Roman"/>
          <w:b w:val="0"/>
          <w:i w:val="0"/>
          <w:sz w:val="26"/>
        </w:rPr>
        <w:t>Các thang đo trải nghiệm người bệnh thường có hiệu ứng trần, một phần do sai lệch do mong muốn xã hội [48]; tâm lý ngại phê bình người vừa phục vụ mình cũng có thể làm điểm dồn về mức cao và che khuất những điểm cần cải tiến. Đề tài áp dụng hình thức tự điền khuyết danh kết hợp hòm phiếu kín thay cho phỏng vấn trực tiếp bởi nhân viên khoa.</w:t>
      </w:r>
    </w:p>
    <w:p>
      <w:pPr>
        <w:spacing w:after="120" w:line="312" w:lineRule="auto"/>
        <w:jc w:val="both"/>
      </w:pPr>
      <w:r>
        <w:rPr>
          <w:rFonts w:ascii="Times New Roman" w:hAnsi="Times New Roman" w:eastAsia="Times New Roman" w:cs="Times New Roman"/>
          <w:b w:val="0"/>
          <w:i/>
          <w:sz w:val="26"/>
        </w:rPr>
        <w:t>Bảng 4.6. Biện pháp hạn chế sai lệch do mong muốn xã hội.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Cách thực hiện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không có ô ghi thông tin định danh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Hòm phiếu kín</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Hòm niêm phong đặt ở vị trí kín đáo, không có nhân viên y tế đứng cạnh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độc lập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phát và thu phiếu không thuộc Khoa C1a, đã được tập huấn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Tách khỏi buồng khám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điền phiếu tại khu vực chờ sau khi rời buồng khám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Cam kết rõ ràng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Đầu phiếu nêu rõ tính khuyết danh, tự nguyện và không ảnh hưởng đến quyền lợi khám chữa bệnh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Hỗ trợ trung lập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Với người khó tự điền, người nhà hoặc điều tra viên ghi đúng nguyên văn lời người bệnh, không gợi ý, không giải thích thay đáp án; không cho phép người khác trả lời thay người bệnh; cách hoàn thành phiếu được ghi nhận để phân tích độ nhạy</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4.8. Sai số và biện pháp khống chế sai số</w:t>
      </w:r>
    </w:p>
    <w:p>
      <w:pPr>
        <w:spacing w:after="120" w:line="312" w:lineRule="auto"/>
        <w:jc w:val="both"/>
      </w:pPr>
      <w:r>
        <w:rPr>
          <w:rFonts w:ascii="Times New Roman" w:hAnsi="Times New Roman" w:eastAsia="Times New Roman" w:cs="Times New Roman"/>
          <w:b w:val="0"/>
          <w:i/>
          <w:sz w:val="26"/>
        </w:rPr>
        <w:t>Bảng 4.7. Các nguồn sai lệch và biện pháp khống chế.</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 sai lệch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Biểu hiện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khống chế</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chọn mẫu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chọn người dễ tính; mẫu dồn vào một số khung giờ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Chọn mẫu hệ thống phân tầng, điểm bắt đầu ngẫu nhiên; sổ theo dõi chọn mẫu và từ chối; báo cáo tỷ lệ đáp ứng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người bỏ về trước khi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chờ lâu nhất bỏ về, không vào được mẫu, làm ước lượng thấp mối liên quan giữa thời gian chờ và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nhóm bỏ về từ HIS (số lượt, tỷ lệ, thời gian chờ) và trình bày thành nhánh riêng trong sơ đồ tuyển chọn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nhớ lại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Quên chi tiết trải nghiệm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Khảo sát ngay sau khi hoàn thành lượt khám, trong cùng ngày</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điều tra viên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Gợi ý hoặc giải thích đáp 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Tập huấn, kịch bản thống nhất, ưu tiên tự điền, giám sát chất lượng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đo lường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Câu hỏi khó hiểu; công cụ chưa được kiểm định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và kiểm định bộ câu hỏi; đánh giá đặc tính đo lường trong mẫu (mục 4.5.3)</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đo thời gian chờ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báo cáo thường dài hơn thực tế</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Ưu tiên mốc HIS; nếu dùng tự báo cáo thì phân tích tách biệt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dồn về mức cao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 biện pháp ở Bảng 4.6; báo cáo tỷ lệ điểm trần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Nhiễu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 yếu tố đồng thời liên quan đến thời gian chờ và mức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Chọn biến hiệu chỉnh theo sơ đồ nhân quả; hồi quy đa biến; không hiệu chỉnh biến trung gian và biến xảy ra sau phơi nhiễm</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Nhiễu do tình trạng sức khỏe và kỳ vọng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mệt, lo lắng hoặc có kỳ vọng cao đánh giá thấp hơn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thập và hiệu chỉnh tự đánh giá sức khỏe; đo kỳ vọng và phân tích thăm dò riêng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Gom cụm theo bàn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hẹp giả tạo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mã bàn khám; sai số chuẩn vững theo cụm; báo cáo ICC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Bỏ trống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rõ ràng; điều tra viên nhắc người bệnh rà lại phiếu trước khi bỏ vào hòm; tiêu chuẩn loại phiếu xác định trước; kế hoạch xử lý dữ liệu thiếu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4.9. Quy trình nghiên cứu</w:t>
      </w:r>
    </w:p>
    <w:p>
      <w:pPr>
        <w:pStyle w:val="ListNumber"/>
        <w:spacing w:line="312" w:lineRule="auto"/>
        <w:ind w:left="360"/>
        <w:jc w:val="both"/>
      </w:pPr>
      <w:r>
        <w:rPr>
          <w:rFonts w:ascii="Times New Roman" w:hAnsi="Times New Roman" w:eastAsia="Times New Roman" w:cs="Times New Roman"/>
          <w:b/>
          <w:i w:val="0"/>
          <w:sz w:val="26"/>
        </w:rPr>
        <w:t>Chuẩn bị:</w:t>
      </w:r>
      <w:r>
        <w:rPr>
          <w:rFonts w:ascii="Times New Roman" w:hAnsi="Times New Roman" w:eastAsia="Times New Roman" w:cs="Times New Roman"/>
          <w:b w:val="0"/>
          <w:i w:val="0"/>
          <w:sz w:val="26"/>
        </w:rPr>
        <w:t xml:space="preserve"> đăng ký đề tài trên OSF Registries; trình Hội đồng Y đức hồ sơ đạo đức cho toàn bộ đề cương, bao gồm cả pha phát triển bộ câu hỏi (có tiếp xúc người bệnh) và mẫu chính.</w:t>
      </w:r>
    </w:p>
    <w:p>
      <w:pPr>
        <w:pStyle w:val="ListNumber"/>
        <w:spacing w:line="312" w:lineRule="auto"/>
        <w:ind w:left="360"/>
        <w:jc w:val="both"/>
      </w:pPr>
      <w:r>
        <w:rPr>
          <w:rFonts w:ascii="Times New Roman" w:hAnsi="Times New Roman" w:eastAsia="Times New Roman" w:cs="Times New Roman"/>
          <w:b/>
          <w:i w:val="0"/>
          <w:sz w:val="26"/>
        </w:rPr>
        <w:t>Phát triển và kiểm định bộ câu hỏi</w:t>
      </w:r>
      <w:r>
        <w:rPr>
          <w:rFonts w:ascii="Times New Roman" w:hAnsi="Times New Roman" w:eastAsia="Times New Roman" w:cs="Times New Roman"/>
          <w:b w:val="0"/>
          <w:i w:val="0"/>
          <w:sz w:val="26"/>
        </w:rPr>
        <w:t xml:space="preserve"> (sau khi được phê duyệt): bảng truy xuất nguồn gốc câu hỏi, hội đồng chuyên gia, phỏng vấn nhận thức, khảo sát thử; khóa phiên bản cuối của phiếu (mục 4.5.1).</w:t>
      </w:r>
    </w:p>
    <w:p>
      <w:pPr>
        <w:pStyle w:val="ListNumber"/>
        <w:spacing w:line="312" w:lineRule="auto"/>
        <w:ind w:left="360"/>
        <w:jc w:val="both"/>
      </w:pPr>
      <w:r>
        <w:rPr>
          <w:rFonts w:ascii="Times New Roman" w:hAnsi="Times New Roman" w:eastAsia="Times New Roman" w:cs="Times New Roman"/>
          <w:b/>
          <w:i w:val="0"/>
          <w:sz w:val="26"/>
        </w:rPr>
        <w:t>Chuẩn bị thu thập:</w:t>
      </w:r>
      <w:r>
        <w:rPr>
          <w:rFonts w:ascii="Times New Roman" w:hAnsi="Times New Roman" w:eastAsia="Times New Roman" w:cs="Times New Roman"/>
          <w:b w:val="0"/>
          <w:i w:val="0"/>
          <w:sz w:val="26"/>
        </w:rPr>
        <w:t xml:space="preserve"> in phiếu đồng ý tham gia và phiếu khảo sát thành hai tài liệu riêng; tập huấn điều tra viên; đề nghị Phòng CNTT/QLCL cấp mã bàn khám giả danh và xác nhận quy trình trích xuất; tổ chức buổi chạy thử và đánh giá theo năm tiêu chí khả thi (mục 4.4.2); sửa đổi kế hoạch phân tích thống kê theo kết quả chạy thử nếu cần (kế hoạch đã khóa ngày 17/10/2026) (Phụ lục A).</w:t>
      </w:r>
    </w:p>
    <w:p>
      <w:pPr>
        <w:pStyle w:val="ListNumber"/>
        <w:spacing w:line="312" w:lineRule="auto"/>
        <w:ind w:left="360"/>
        <w:jc w:val="both"/>
      </w:pPr>
      <w:r>
        <w:rPr>
          <w:rFonts w:ascii="Times New Roman" w:hAnsi="Times New Roman" w:eastAsia="Times New Roman" w:cs="Times New Roman"/>
          <w:b/>
          <w:i w:val="0"/>
          <w:sz w:val="26"/>
        </w:rPr>
        <w:t>Xác định người bệnh được chọn:</w:t>
      </w:r>
      <w:r>
        <w:rPr>
          <w:rFonts w:ascii="Times New Roman" w:hAnsi="Times New Roman" w:eastAsia="Times New Roman" w:cs="Times New Roman"/>
          <w:b w:val="0"/>
          <w:i w:val="0"/>
          <w:sz w:val="26"/>
        </w:rPr>
        <w:t xml:space="preserve"> người chuyên trách xác định người thứ kₕ trong dòng người bệnh đã hoàn thành lượt khám của từng tầng.</w:t>
      </w:r>
    </w:p>
    <w:p>
      <w:pPr>
        <w:pStyle w:val="ListNumber"/>
        <w:spacing w:line="312" w:lineRule="auto"/>
        <w:ind w:left="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lựa chọn, loại trừ và kiểm tra chống trùng lặp.</w:t>
      </w:r>
    </w:p>
    <w:p>
      <w:pPr>
        <w:pStyle w:val="ListNumber"/>
        <w:spacing w:line="312" w:lineRule="auto"/>
        <w:ind w:left="360"/>
        <w:jc w:val="both"/>
      </w:pPr>
      <w:r>
        <w:rPr>
          <w:rFonts w:ascii="Times New Roman" w:hAnsi="Times New Roman" w:eastAsia="Times New Roman" w:cs="Times New Roman"/>
          <w:b/>
          <w:i w:val="0"/>
          <w:sz w:val="26"/>
        </w:rPr>
        <w:t>Giải thích và lấy đồng ý:</w:t>
      </w:r>
      <w:r>
        <w:rPr>
          <w:rFonts w:ascii="Times New Roman" w:hAnsi="Times New Roman" w:eastAsia="Times New Roman" w:cs="Times New Roman"/>
          <w:b w:val="0"/>
          <w:i w:val="0"/>
          <w:sz w:val="26"/>
        </w:rPr>
        <w:t xml:space="preserve"> điều tra viên giải thích theo Bản thông tin (Phụ lục B); người bệnh đồng ý thì ký tên (hoặc điểm chỉ) trên phiếu đồng ý. Phiếu đồng ý được thu và lưu riêng, không gắn với mã nghiên cứu của phiếu khảo sát.</w:t>
      </w:r>
    </w:p>
    <w:p>
      <w:pPr>
        <w:pStyle w:val="ListNumber"/>
        <w:spacing w:line="312" w:lineRule="auto"/>
        <w:ind w:left="360"/>
        <w:jc w:val="both"/>
      </w:pPr>
      <w:r>
        <w:rPr>
          <w:rFonts w:ascii="Times New Roman" w:hAnsi="Times New Roman" w:eastAsia="Times New Roman" w:cs="Times New Roman"/>
          <w:b/>
          <w:i w:val="0"/>
          <w:sz w:val="26"/>
        </w:rPr>
        <w:t>Phát phiếu khảo sát:</w:t>
      </w:r>
      <w:r>
        <w:rPr>
          <w:rFonts w:ascii="Times New Roman" w:hAnsi="Times New Roman" w:eastAsia="Times New Roman" w:cs="Times New Roman"/>
          <w:b w:val="0"/>
          <w:i w:val="0"/>
          <w:sz w:val="26"/>
        </w:rPr>
        <w:t xml:space="preserve"> chỉ phát cho người đã ký đồng ý; người bệnh tự điền tại khu vực chờ, tách khỏi buồng khám; ghi nhận cách hoàn thành phiếu.</w:t>
      </w:r>
    </w:p>
    <w:p>
      <w:pPr>
        <w:pStyle w:val="ListNumber"/>
        <w:spacing w:line="312" w:lineRule="auto"/>
        <w:ind w:left="360"/>
        <w:jc w:val="both"/>
      </w:pPr>
      <w:r>
        <w:rPr>
          <w:rFonts w:ascii="Times New Roman" w:hAnsi="Times New Roman" w:eastAsia="Times New Roman" w:cs="Times New Roman"/>
          <w:b/>
          <w:i w:val="0"/>
          <w:sz w:val="26"/>
        </w:rPr>
        <w:t>Thu phiếu:</w:t>
      </w:r>
      <w:r>
        <w:rPr>
          <w:rFonts w:ascii="Times New Roman" w:hAnsi="Times New Roman" w:eastAsia="Times New Roman" w:cs="Times New Roman"/>
          <w:b w:val="0"/>
          <w:i w:val="0"/>
          <w:sz w:val="26"/>
        </w:rPr>
        <w:t xml:space="preserve"> người bệnh bỏ phiếu khảo sát vào hòm phiếu kín; điều tra viên ghi sổ theo dõi chọn mẫu và từ chối. Hòm phiếu do tổ hai người (một điều tra viên ngoài khoa và một đại diện Phòng Kế hoạch tổng hợp hoặc Phòng QLCL) mở và lập biên bản; chủ nhiệm đề tài không mở hòm phiếu một mình.</w:t>
      </w:r>
    </w:p>
    <w:p>
      <w:pPr>
        <w:pStyle w:val="ListNumber"/>
        <w:spacing w:line="312" w:lineRule="auto"/>
        <w:ind w:left="360"/>
        <w:jc w:val="both"/>
      </w:pPr>
      <w:r>
        <w:rPr>
          <w:rFonts w:ascii="Times New Roman" w:hAnsi="Times New Roman" w:eastAsia="Times New Roman" w:cs="Times New Roman"/>
          <w:b/>
          <w:i w:val="0"/>
          <w:sz w:val="26"/>
        </w:rPr>
        <w:t>Ghép thời gian chờ:</w:t>
      </w:r>
      <w:r>
        <w:rPr>
          <w:rFonts w:ascii="Times New Roman" w:hAnsi="Times New Roman" w:eastAsia="Times New Roman" w:cs="Times New Roman"/>
          <w:b w:val="0"/>
          <w:i w:val="0"/>
          <w:sz w:val="26"/>
        </w:rPr>
        <w:t xml:space="preserve"> Phòng CNTT/QLCL thực hiện theo quy trình ở mục 4.6.3; hủy bảng đối chiếu trong vòng 30 ngày.</w:t>
      </w:r>
    </w:p>
    <w:p>
      <w:pPr>
        <w:pStyle w:val="ListNumber"/>
        <w:spacing w:line="312" w:lineRule="auto"/>
        <w:ind w:left="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xml:space="preserve"> kiểm tra ngẫu nhiên việc tuân thủ quy trình chọn mẫu, phát và thu phiếu.</w:t>
      </w:r>
    </w:p>
    <w:p>
      <w:pPr>
        <w:pStyle w:val="ListNumber"/>
        <w:spacing w:line="312" w:lineRule="auto"/>
        <w:ind w:left="360"/>
        <w:jc w:val="both"/>
      </w:pPr>
      <w:r>
        <w:rPr>
          <w:rFonts w:ascii="Times New Roman" w:hAnsi="Times New Roman" w:eastAsia="Times New Roman" w:cs="Times New Roman"/>
          <w:b/>
          <w:i w:val="0"/>
          <w:sz w:val="26"/>
        </w:rPr>
        <w:t>Nhập và làm sạch số liệu:</w:t>
      </w:r>
      <w:r>
        <w:rPr>
          <w:rFonts w:ascii="Times New Roman" w:hAnsi="Times New Roman" w:eastAsia="Times New Roman" w:cs="Times New Roman"/>
          <w:b w:val="0"/>
          <w:i w:val="0"/>
          <w:sz w:val="26"/>
        </w:rPr>
        <w:t xml:space="preserve"> nhập kép toàn bộ phiếu với luật kiểm tra khoảng giá trị và logic; phiếu đồng ý không được nhập vào cơ sở dữ liệu phân tích. Câu hỏi mở do hai người ngoài Khoa C1a mã hóa độc lập.</w:t>
      </w:r>
    </w:p>
    <w:p>
      <w:pPr>
        <w:pStyle w:val="ListNumber"/>
        <w:spacing w:line="312" w:lineRule="auto"/>
        <w:ind w:left="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xml:space="preserve"> sau khi hoàn tất làm sạch và đối chiếu với sổ theo dõi chọn mẫu.</w:t>
      </w:r>
    </w:p>
    <w:p>
      <w:pPr>
        <w:pStyle w:val="ListNumber"/>
        <w:spacing w:line="312" w:lineRule="auto"/>
        <w:ind w:left="360"/>
        <w:jc w:val="both"/>
      </w:pPr>
      <w:r>
        <w:rPr>
          <w:rFonts w:ascii="Times New Roman" w:hAnsi="Times New Roman" w:eastAsia="Times New Roman" w:cs="Times New Roman"/>
          <w:b/>
          <w:i w:val="0"/>
          <w:sz w:val="26"/>
        </w:rPr>
        <w:t>Phân tích số liệu</w:t>
      </w:r>
      <w:r>
        <w:rPr>
          <w:rFonts w:ascii="Times New Roman" w:hAnsi="Times New Roman" w:eastAsia="Times New Roman" w:cs="Times New Roman"/>
          <w:b w:val="0"/>
          <w:i w:val="0"/>
          <w:sz w:val="26"/>
        </w:rPr>
        <w:t xml:space="preserve"> theo kế hoạch đã khóa (mục 4.10, Phụ lục A).</w:t>
      </w:r>
    </w:p>
    <w:p>
      <w:pPr>
        <w:pStyle w:val="ListNumber"/>
        <w:spacing w:line="312" w:lineRule="auto"/>
        <w:ind w:left="360"/>
        <w:jc w:val="both"/>
      </w:pPr>
      <w:r>
        <w:rPr>
          <w:rFonts w:ascii="Times New Roman" w:hAnsi="Times New Roman" w:eastAsia="Times New Roman" w:cs="Times New Roman"/>
          <w:b/>
          <w:i w:val="0"/>
          <w:sz w:val="26"/>
        </w:rPr>
        <w:t>Viết báo cáo, nghiệm thu và công bố</w:t>
      </w:r>
      <w:r>
        <w:rPr>
          <w:rFonts w:ascii="Times New Roman" w:hAnsi="Times New Roman" w:eastAsia="Times New Roman" w:cs="Times New Roman"/>
          <w:b w:val="0"/>
          <w:i w:val="0"/>
          <w:sz w:val="26"/>
        </w:rPr>
        <w:t xml:space="preserve"> theo hướng dẫn STROBE và CROSS.</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4.10. Xử lý và phân tích số liệu</w:t>
      </w:r>
    </w:p>
    <w:p>
      <w:pPr>
        <w:spacing w:after="120" w:line="312" w:lineRule="auto"/>
        <w:jc w:val="both"/>
      </w:pPr>
      <w:r>
        <w:rPr>
          <w:rFonts w:ascii="Times New Roman" w:hAnsi="Times New Roman" w:eastAsia="Times New Roman" w:cs="Times New Roman"/>
          <w:b w:val="0"/>
          <w:i w:val="0"/>
          <w:sz w:val="26"/>
        </w:rPr>
        <w:t>Kế hoạch phân tích được tóm tắt dưới đây và trình bày chi tiết trong Kế hoạch phân tích thống kê (Phụ lục A); kế hoạch được khóa (ký, ghi ngày) trước khi tiếp cận số liệu mẫu chính và không thay đổi kết cục chính, ngưỡng định nghĩa hài lòng và mô hình chính sau khi khóa.</w:t>
      </w:r>
    </w:p>
    <w:p>
      <w:pPr>
        <w:spacing w:after="120" w:line="312" w:lineRule="auto"/>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phiên bản 4.3 trở lên.</w:t>
      </w:r>
    </w:p>
    <w:p>
      <w:pPr>
        <w:spacing w:after="120" w:line="312" w:lineRule="auto"/>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phía; mọi ước lượng được trình bày kèm khoảng tin cậy 95%; giá trị p không được trình bày đơn độc mà luôn kèm độ lớn của mối liên quan. Phân tích phát sinh sau khi xem số liệu được ghi rõ là phân tích thăm dò.</w:t>
      </w:r>
    </w:p>
    <w:p>
      <w:pPr>
        <w:spacing w:after="120" w:line="312" w:lineRule="auto"/>
        <w:jc w:val="both"/>
      </w:pPr>
      <w:r>
        <w:rPr>
          <w:rFonts w:ascii="Times New Roman" w:hAnsi="Times New Roman" w:eastAsia="Times New Roman" w:cs="Times New Roman"/>
          <w:b/>
          <w:i w:val="0"/>
          <w:sz w:val="26"/>
        </w:rPr>
        <w:t>Mục tiêu 1.</w:t>
      </w:r>
      <w:r>
        <w:rPr>
          <w:rFonts w:ascii="Times New Roman" w:hAnsi="Times New Roman" w:eastAsia="Times New Roman" w:cs="Times New Roman"/>
          <w:b w:val="0"/>
          <w:i w:val="0"/>
          <w:sz w:val="26"/>
        </w:rPr>
        <w:t xml:space="preserve"> Biến định lượng trình bày bằng TB ± ĐLC hoặc trung vị [khoảng tứ phân vị] tùy phân bố; điểm hài lòng trình bày cả hai cách. Biến định tính trình bày bằng tần số và tỷ lệ phần trăm. Tỷ lệ hài lòng chung và theo từng lĩnh vực được ước lượng kèm khoảng tin cậy 95% theo phương pháp Wilson, tính trên cỡ mẫu hiệu dụng (cỡ mẫu chia cho hiệu ứng thiết kế ước lượng từ chính số liệu theo bàn khám bằng phương sai tuyến tính hóa, không nhỏ hơn 1; ICC thực tế được báo cáo kèm để đối chiếu với giả định lập kế hoạch) để tính đến gom cụm theo bàn khám. Báo cáo tỷ lệ điểm sàn – điểm trần của từng lĩnh vực.</w:t>
      </w:r>
    </w:p>
    <w:p>
      <w:pPr>
        <w:spacing w:after="120" w:line="312" w:lineRule="auto"/>
        <w:jc w:val="both"/>
      </w:pPr>
      <w:r>
        <w:rPr>
          <w:rFonts w:ascii="Times New Roman" w:hAnsi="Times New Roman" w:eastAsia="Times New Roman" w:cs="Times New Roman"/>
          <w:b/>
          <w:i w:val="0"/>
          <w:sz w:val="26"/>
        </w:rPr>
        <w:t>Mục tiêu 2 – phân tích đơn biến.</w:t>
      </w:r>
      <w:r>
        <w:rPr>
          <w:rFonts w:ascii="Times New Roman" w:hAnsi="Times New Roman" w:eastAsia="Times New Roman" w:cs="Times New Roman"/>
          <w:b w:val="0"/>
          <w:i w:val="0"/>
          <w:sz w:val="26"/>
        </w:rPr>
        <w:t xml:space="preserve"> Mô tả mối liên quan thô giữa từng yếu tố và kết cục (với G1: kiểm định Mann–Whitney, Kruskal–Wallis hoặc tương quan Spearman; với điểm lĩnh vực: kiểm định t, ANOVA hoặc tương quan Pearson/Spearman tùy phân bố; với kết cục nhị phân thứ cấp: kiểm định khi bình phương hoặc Fisher), luôn kèm độ lớn mối liên quan và khoảng tin cậy 95%. Bảng đơn biến chỉ có vai trò mô tả, không dùng để chọn biến đưa vào mô hình đa biến.</w:t>
      </w:r>
    </w:p>
    <w:p>
      <w:pPr>
        <w:spacing w:after="120" w:line="312" w:lineRule="auto"/>
        <w:jc w:val="both"/>
      </w:pPr>
      <w:r>
        <w:rPr>
          <w:rFonts w:ascii="Times New Roman" w:hAnsi="Times New Roman" w:eastAsia="Times New Roman" w:cs="Times New Roman"/>
          <w:b/>
          <w:i w:val="0"/>
          <w:sz w:val="26"/>
        </w:rPr>
        <w:t>Mục tiêu 2 – mô hình chính.</w:t>
      </w:r>
      <w:r>
        <w:rPr>
          <w:rFonts w:ascii="Times New Roman" w:hAnsi="Times New Roman" w:eastAsia="Times New Roman" w:cs="Times New Roman"/>
          <w:b w:val="0"/>
          <w:i w:val="0"/>
          <w:sz w:val="26"/>
        </w:rPr>
        <w:t xml:space="preserve"> Hồi quy logistic thứ tự (mô hình tỷ số chênh tương xứng – proportional odds) đa biến với kết cục G1 giữ nguyên 5 mức; kết quả trình bày bằng tỷ số chênh chung hiệu chỉnh kèm khoảng tin cậy 95%. Thời gian chờ được đưa vào mô hình dưới dạng liên tục, trình bày theo mỗi 15 phút; dạng phi tuyến được kiểm tra bằng hàm spline bậc ba giới hạn 3 nút hoặc phân tích theo nhóm tứ phân vị. Các biến hiệu chỉnh bắt buộc được đưa đồng thời vào mô hình: tuổi, giới, nơi cư trú, BHYT, lý do khám, khung giờ khám, ngày trong tuần, tự đánh giá sức khỏe và được khám đúng bác sĩ đã yêu cầu. Không chọn biến theo ngưỡng p đơn biến, không dùng phương pháp chọn biến từng bước. Giả định tỷ số chênh tương xứng được kiểm định (kiểm định Brant hoặc so sánh log-likelihood) trước khi diễn giải; nếu vi phạm, dùng mô hình tỷ số chênh tương xứng một phần hoặc mô hình logit thứ tự tổng quát và trình bày hệ số theo từng ngưỡng cắt cho biến vi phạm [49]. Đa cộng tuyến được kiểm tra bằng hệ số phóng đại phương sai (VIF/GVIF).</w:t>
      </w:r>
    </w:p>
    <w:p>
      <w:pPr>
        <w:spacing w:after="120" w:line="312" w:lineRule="auto"/>
        <w:jc w:val="both"/>
      </w:pPr>
      <w:r>
        <w:rPr>
          <w:rFonts w:ascii="Times New Roman" w:hAnsi="Times New Roman" w:eastAsia="Times New Roman" w:cs="Times New Roman"/>
          <w:b/>
          <w:i w:val="0"/>
          <w:sz w:val="26"/>
        </w:rPr>
        <w:t>Xử lý gom cụm theo bàn khám.</w:t>
      </w:r>
      <w:r>
        <w:rPr>
          <w:rFonts w:ascii="Times New Roman" w:hAnsi="Times New Roman" w:eastAsia="Times New Roman" w:cs="Times New Roman"/>
          <w:b w:val="0"/>
          <w:i w:val="0"/>
          <w:sz w:val="26"/>
        </w:rPr>
        <w:t xml:space="preserve"> Mô hình chính sử dụng sai số chuẩn vững theo cụm (cụm là bàn khám). Phân tích độ nhạy sử dụng mô hình hồi quy logistic thứ tự có hệ số chặn ngẫu nhiên theo bàn khám. Hệ số tương quan nội cụm được ước lượng và báo cáo cho G1 và cho từng lĩnh vực. Nếu số bàn khám thực tế có số liệu dưới 15, mô hình có hệ số chặn ngẫu nhiên trở thành phân tích chính.</w:t>
      </w:r>
    </w:p>
    <w:p>
      <w:pPr>
        <w:spacing w:after="120" w:line="312" w:lineRule="auto"/>
        <w:jc w:val="both"/>
      </w:pPr>
      <w:r>
        <w:rPr>
          <w:rFonts w:ascii="Times New Roman" w:hAnsi="Times New Roman" w:eastAsia="Times New Roman" w:cs="Times New Roman"/>
          <w:b/>
          <w:i w:val="0"/>
          <w:sz w:val="26"/>
        </w:rPr>
        <w:t>Trọng số theo thiết kế chọn mẫu.</w:t>
      </w:r>
      <w:r>
        <w:rPr>
          <w:rFonts w:ascii="Times New Roman" w:hAnsi="Times New Roman" w:eastAsia="Times New Roman" w:cs="Times New Roman"/>
          <w:b w:val="0"/>
          <w:i w:val="0"/>
          <w:sz w:val="26"/>
        </w:rPr>
        <w:t xml:space="preserve"> Phân bổ cỡ mẫu theo tỷ lệ lưu lượng của từng tầng làm cho mẫu tự cân bằng, không cần trọng số. Nếu sau khi thu thập, tỷ lệ mẫu của bất kỳ tầng nào lệch quá 20% so với tỷ lệ lưu lượng thực, các ước lượng mô tả của Mục tiêu 1 (tỷ lệ, phân bố) dùng trọng số hậu phân tầng wₕ = (Nₕ/N) ÷ (nₕ/n) làm phân tích chính; với mô hình của Mục tiêu 2, ngày trong tuần và khung giờ đã là biến hiệu chỉnh bắt buộc nên mô hình chính không dùng trọng số và mô hình có trọng số là phân tích độ nhạy. Việc kiểm tra độ lệch chỉ dựa trên số phiếu và lưu lượng của từng tầng, thực hiện trước khi xem kết cục. Kết quả có và không có trọng số đều được báo cáo.</w:t>
      </w:r>
    </w:p>
    <w:p>
      <w:pPr>
        <w:spacing w:after="120" w:line="312" w:lineRule="auto"/>
        <w:jc w:val="both"/>
      </w:pPr>
      <w:r>
        <w:rPr>
          <w:rFonts w:ascii="Times New Roman" w:hAnsi="Times New Roman" w:eastAsia="Times New Roman" w:cs="Times New Roman"/>
          <w:b/>
          <w:i w:val="0"/>
          <w:sz w:val="26"/>
        </w:rPr>
        <w:t>Quy tắc gộp mức khi phân bố lệch về phía hài lòng.</w:t>
      </w:r>
      <w:r>
        <w:rPr>
          <w:rFonts w:ascii="Times New Roman" w:hAnsi="Times New Roman" w:eastAsia="Times New Roman" w:cs="Times New Roman"/>
          <w:b w:val="0"/>
          <w:i w:val="0"/>
          <w:sz w:val="26"/>
        </w:rPr>
        <w:t xml:space="preserve"> Nếu một mức của G1 có dưới 20 quan sát, mức đó được gộp với mức liền kề về phía giữa thang (mức 1 gộp vào mức 2; nếu vẫn dưới 20 thì gộp tiếp vào mức 3); không gộp mức 5 và không gộp xuống dưới 3 mức. Việc gộp chỉ áp dụng cho mô hình; bảng mô tả vẫn trình bày đủ 5 mức gốc. Với hồi quy logistic nhị phân thứ cấp, nếu xảy ra hiện tượng tách biệt hoàn toàn, sử dụng hồi quy có hiệu chỉnh Firth khi số liệu còn đủ thông tin để ước lượng [50]; với mô hình thứ tự, ô thưa được xử lý bằng quy tắc gộp mức nêu trên.</w:t>
      </w:r>
    </w:p>
    <w:p>
      <w:pPr>
        <w:spacing w:after="120" w:line="312" w:lineRule="auto"/>
        <w:jc w:val="both"/>
      </w:pPr>
      <w:r>
        <w:rPr>
          <w:rFonts w:ascii="Times New Roman" w:hAnsi="Times New Roman" w:eastAsia="Times New Roman" w:cs="Times New Roman"/>
          <w:b/>
          <w:i w:val="0"/>
          <w:sz w:val="26"/>
        </w:rPr>
        <w:t>Phân tích thứ cấp.</w:t>
      </w:r>
      <w:r>
        <w:rPr>
          <w:rFonts w:ascii="Times New Roman" w:hAnsi="Times New Roman" w:eastAsia="Times New Roman" w:cs="Times New Roman"/>
          <w:b w:val="0"/>
          <w:i w:val="0"/>
          <w:sz w:val="26"/>
        </w:rPr>
        <w:t xml:space="preserve"> Hồi quy logistic nhị phân trên tình trạng hài lòng (G1 ≥ 4), trình bày aOR kèm khoảng tin cậy 95%, chỉ thực hiện khi số trường hợp chưa hài lòng đạt tối thiểu 10 trường hợp cho mỗi tham số (mục 4.4.1); nếu không đạt, chỉ trình bày tỷ lệ và khoảng tin cậy 95%. Tương quan giữa G1 và điểm hài lòng tổng hợp được tính để đánh giá sự hội tụ. Phân tích vai trò trung gian của kỳ vọng là phân tích thăm dò xác định trước, trình bày riêng.</w:t>
      </w:r>
    </w:p>
    <w:p>
      <w:pPr>
        <w:spacing w:after="120" w:line="312" w:lineRule="auto"/>
        <w:jc w:val="both"/>
      </w:pPr>
      <w:r>
        <w:rPr>
          <w:rFonts w:ascii="Times New Roman" w:hAnsi="Times New Roman" w:eastAsia="Times New Roman" w:cs="Times New Roman"/>
          <w:b/>
          <w:i w:val="0"/>
          <w:sz w:val="26"/>
        </w:rPr>
        <w:t>Phân tích độ nhạy (xác định trước):</w:t>
      </w:r>
      <w:r>
        <w:rPr>
          <w:rFonts w:ascii="Times New Roman" w:hAnsi="Times New Roman" w:eastAsia="Times New Roman" w:cs="Times New Roman"/>
          <w:b w:val="0"/>
          <w:i w:val="0"/>
          <w:sz w:val="26"/>
        </w:rPr>
        <w:t xml:space="preserve"> (1) hồi quy tuyến tính trên G1 coi là biến liên tục, sai số chuẩn vững HC3; (2) điền khuyết đa lần cho biến nền và biến phơi nhiễm; (3) mô hình có hệ số chặn ngẫu nhiên theo bàn khám; (4) loại các phiếu có người hỗ trợ ghi, chỉ giữ phiếu người bệnh tự điền; (5) ước lượng theo thiết kế với cụm là bàn khám và tầng ngày × khung giờ đưa vào bằng hậu phân tầng (bàn khám không lồng trong tầng nên không khai tầng như một bậc chọn mẫu); (6) có và không có các quan sát có ảnh hưởng lớn; (7) mô hình với thời gian chờ ở dạng spline hoặc theo nhóm tứ phân vị.</w:t>
      </w:r>
    </w:p>
    <w:p>
      <w:pPr>
        <w:spacing w:after="120" w:line="312" w:lineRule="auto"/>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Mô tả tỷ lệ và kiểu dữ liệu thiếu theo từng biến, so sánh đặc điểm nhóm có và không có dữ liệu thiếu, đánh giá tính hợp lý của giả định thiếu ngẫu nhiên [51]. Phân tích chính thực hiện trên các trường hợp đủ dữ liệu (dự kiến tỷ lệ thiếu dưới 5%). Điền khuyết đa lần bằng phương trình chuỗi với ít nhất 20 bộ dữ liệu, gộp kết quả theo quy tắc Rubin [52], là phân tích độ nhạy cho biến nền và biến phơi nhiễm khi giả định thiếu ngẫu nhiên hợp lý; nếu tỷ lệ thiếu ở biến phơi nhiễm từ 5% trở lên, kết quả của hai cách được trình bày song song và bàn luận; kết cục G1 được đưa vào mô hình điền khuyết như một biến dự báo nhưng không được điền khuyết. Không thay giá trị thiếu bằng giá trị trung bình.</w:t>
      </w:r>
    </w:p>
    <w:p>
      <w:pPr>
        <w:spacing w:after="120" w:line="312" w:lineRule="auto"/>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Đề tài có một kết cục chính duy nhất (G1) với α = 0,05; không hiệu chỉnh đa so sánh cho bảng đơn biến vì bảng này không dùng để kết luận.</w:t>
      </w:r>
    </w:p>
    <w:p>
      <w:pPr>
        <w:spacing w:after="120" w:line="312" w:lineRule="auto"/>
        <w:jc w:val="both"/>
      </w:pPr>
      <w:r>
        <w:rPr>
          <w:rFonts w:ascii="Times New Roman" w:hAnsi="Times New Roman" w:eastAsia="Times New Roman" w:cs="Times New Roman"/>
          <w:b/>
          <w:i w:val="0"/>
          <w:sz w:val="26"/>
        </w:rPr>
        <w:t>Câu hỏi mở.</w:t>
      </w:r>
      <w:r>
        <w:rPr>
          <w:rFonts w:ascii="Times New Roman" w:hAnsi="Times New Roman" w:eastAsia="Times New Roman" w:cs="Times New Roman"/>
          <w:b w:val="0"/>
          <w:i w:val="0"/>
          <w:sz w:val="26"/>
        </w:rPr>
        <w:t xml:space="preserve"> Hai người mã hóa độc lập, không thuộc Khoa C1a, đọc toàn bộ ý kiến, xây dựng bộ mã chủ đề theo hướng quy nạp, mã hóa độc lập rồi thống nhất; bất đồng do người thứ ba phân xử. Kết quả trình bày bằng tần suất chủ đề kèm trích dẫn minh họa đã loại bỏ chi tiết có thể nhận diện người trả lời.</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4.11. Đạo đức trong nghiên cứu</w:t>
      </w:r>
    </w:p>
    <w:p>
      <w:pPr>
        <w:spacing w:after="120" w:line="312" w:lineRule="auto"/>
        <w:jc w:val="both"/>
      </w:pPr>
      <w:r>
        <w:rPr>
          <w:rFonts w:ascii="Times New Roman" w:hAnsi="Times New Roman" w:eastAsia="Times New Roman" w:cs="Times New Roman"/>
          <w:b w:val="0"/>
          <w:i w:val="0"/>
          <w:sz w:val="26"/>
        </w:rPr>
        <w:t>Nghiên cứu tuân thủ Tuyên ngôn Helsinki của Hiệp hội Y khoa Thế giới (bản sửa đổi năm 2024), Hướng dẫn đạo đức quốc tế cho nghiên cứu liên quan đến sức khỏe có sự tham gia của con người của CIOMS (2016), Thông tư số 43/2024/TT-BYT về Hội đồng đạo đức trong nghiên cứu y sinh học, Luật Khám bệnh, chữa bệnh số 15/2023/QH15, Luật Bảo vệ dữ liệu cá nhân số 91/2025/QH15 và Nghị định số 356/2025/NĐ-CP.</w:t>
      </w:r>
    </w:p>
    <w:p>
      <w:pPr>
        <w:spacing w:after="120" w:line="312" w:lineRule="auto"/>
        <w:jc w:val="both"/>
      </w:pPr>
      <w:r>
        <w:rPr>
          <w:rFonts w:ascii="Times New Roman" w:hAnsi="Times New Roman" w:eastAsia="Times New Roman" w:cs="Times New Roman"/>
          <w:b/>
          <w:i w:val="0"/>
          <w:sz w:val="26"/>
        </w:rPr>
        <w:t>Phê duyệt đạo đức.</w:t>
      </w:r>
      <w:r>
        <w:rPr>
          <w:rFonts w:ascii="Times New Roman" w:hAnsi="Times New Roman" w:eastAsia="Times New Roman" w:cs="Times New Roman"/>
          <w:b w:val="0"/>
          <w:i w:val="0"/>
          <w:sz w:val="26"/>
        </w:rPr>
        <w:t xml:space="preserve"> Đề tài chỉ được tiến hành sau khi có quyết định phê duyệt của Hội đồng Y đức Bệnh viện Quân y 175 và sự đồng ý của lãnh đạo Bệnh viện. Phạm vi phê duyệt bao gồm cả pha phát triển bộ câu hỏi và thu thập mẫu chính. Mọi thay đổi đề cương sau khi được phê duyệt đều được trình Hội đồng xem xét trước khi áp dụng. Số quyết định phê duyệt: ……………… ngày ……/……/………</w:t>
      </w:r>
    </w:p>
    <w:p>
      <w:pPr>
        <w:spacing w:after="120" w:line="312" w:lineRule="auto"/>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Đề tài là nghiên cứu quan sát, không thuộc diện bắt buộc đăng ký thử nghiệm lâm sàng; tuy vậy, theo tinh thần của Tuyên ngôn Helsinki (2024) về đăng ký công khai nghiên cứu y học có người tham gia, đề tài được đăng ký trên OSF Registries trước khi tuyển người tham gia đầu tiên.</w:t>
      </w:r>
    </w:p>
    <w:p>
      <w:pPr>
        <w:spacing w:after="120" w:line="312" w:lineRule="auto"/>
        <w:jc w:val="both"/>
      </w:pPr>
      <w:r>
        <w:rPr>
          <w:rFonts w:ascii="Times New Roman" w:hAnsi="Times New Roman" w:eastAsia="Times New Roman" w:cs="Times New Roman"/>
          <w:b/>
          <w:i w:val="0"/>
          <w:sz w:val="26"/>
        </w:rPr>
        <w:t>Tự nguyện và đồng ý tham gia.</w:t>
      </w:r>
      <w:r>
        <w:rPr>
          <w:rFonts w:ascii="Times New Roman" w:hAnsi="Times New Roman" w:eastAsia="Times New Roman" w:cs="Times New Roman"/>
          <w:b w:val="0"/>
          <w:i w:val="0"/>
          <w:sz w:val="26"/>
        </w:rPr>
        <w:t xml:space="preserve"> Người bệnh được giải thích đầy đủ mục đích, cách thức, lợi ích và nguy cơ của nghiên cứu (Phụ lục B). Việc tham gia hoàn toàn tự nguyện; từ chối hoặc dừng giữa chừng không ảnh hưởng đến việc khám chữa bệnh và mọi quyền lợi của người bệnh. Phiếu đồng ý tham gia là tài liệu riêng, được ký trước khi nhận phiếu khảo sát, thu và lưu tách biệt, không gắn với mã nghiên cứu của phiếu khảo sát. Người tham gia có thể dừng bất cứ lúc nào trước khi bỏ phiếu vào hòm; sau khi đã bỏ phiếu, do phiếu khuyết danh nên không thể xác định và rút riêng phiếu của một người – điều này được nêu rõ trong Bản thông tin. Người tham gia được bỏ qua các câu hỏi không muốn trả lời, đặc biệt là câu hỏi về khả năng chi trả. Người bệnh tham gia phỏng vấn nhận thức và khảo sát thử ở pha phát triển bộ câu hỏi cũng được giải thích và ký đồng ý theo bản thông tin cùng mẫu với Phụ lục B, phần mô tả quy trình được điều chỉnh cho phù hợp; người đã tham gia pha này không được mời vào mẫu chính.</w:t>
      </w:r>
    </w:p>
    <w:p>
      <w:pPr>
        <w:spacing w:after="120" w:line="312" w:lineRule="auto"/>
        <w:jc w:val="both"/>
      </w:pPr>
      <w:r>
        <w:rPr>
          <w:rFonts w:ascii="Times New Roman" w:hAnsi="Times New Roman" w:eastAsia="Times New Roman" w:cs="Times New Roman"/>
          <w:b/>
          <w:i w:val="0"/>
          <w:sz w:val="26"/>
        </w:rPr>
        <w:t>Bảo mật thông tin.</w:t>
      </w:r>
      <w:r>
        <w:rPr>
          <w:rFonts w:ascii="Times New Roman" w:hAnsi="Times New Roman" w:eastAsia="Times New Roman" w:cs="Times New Roman"/>
          <w:b w:val="0"/>
          <w:i w:val="0"/>
          <w:sz w:val="26"/>
        </w:rPr>
        <w:t xml:space="preserve"> Phiếu khảo sát không thu thập họ tên, số hồ sơ bệnh án, số căn cước công dân, số thẻ BHYT, số điện thoại hay địa chỉ. Thời gian chờ được ghép theo quy trình giả danh hóa có kiểm soát do Phòng CNTT/QLCL thực hiện (mục 4.6.3); nhóm nghiên cứu chỉ nhận số liệu đã khử định danh. Số liệu được lưu trữ an toàn (mục 6.5), chỉ nhóm nghiên cứu được truy cập; kết quả chỉ công bố dưới dạng số liệu tổng hợp, không công bố nhóm có dưới 5 người.</w:t>
      </w:r>
    </w:p>
    <w:p>
      <w:pPr>
        <w:spacing w:after="120" w:line="312" w:lineRule="auto"/>
        <w:jc w:val="both"/>
      </w:pPr>
      <w:r>
        <w:rPr>
          <w:rFonts w:ascii="Times New Roman" w:hAnsi="Times New Roman" w:eastAsia="Times New Roman" w:cs="Times New Roman"/>
          <w:b/>
          <w:i w:val="0"/>
          <w:sz w:val="26"/>
        </w:rPr>
        <w:t>Nguy cơ và lợi ích.</w:t>
      </w:r>
      <w:r>
        <w:rPr>
          <w:rFonts w:ascii="Times New Roman" w:hAnsi="Times New Roman" w:eastAsia="Times New Roman" w:cs="Times New Roman"/>
          <w:b w:val="0"/>
          <w:i w:val="0"/>
          <w:sz w:val="26"/>
        </w:rPr>
        <w:t xml:space="preserve"> Đây là nghiên cứu quan sát, không can thiệp, nguy cơ tối thiểu. Các nguy cơ có thể gặp gồm: lộ thông tin (rất thấp, do phiếu khuyết danh và phiếu đồng ý lưu riêng); mất khoảng 15–20 phút để điền phiếu (thực hiện một lần, ngay trong lượt khám, có thể dừng bất cứ lúc nào); ngại nhận xét về nhân viên y tế (được hạn chế bằng hình thức khuyết danh, hòm phiếu kín và điều tra viên ngoài khoa). Người tham gia không có lợi ích trực tiếp về y khoa; ý kiến của họ góp phần cải tiến chất lượng dịch vụ cho chính họ và những người bệnh sau. Nghiên cứu không phát sinh chi phí cho người tham gia và không có khoản bồi dưỡng.</w:t>
      </w:r>
    </w:p>
    <w:p>
      <w:pPr>
        <w:pStyle w:val="Heading3"/>
      </w:pPr>
      <w:r>
        <w:rPr>
          <w:rFonts w:ascii="Times New Roman" w:hAnsi="Times New Roman" w:eastAsia="Times New Roman"/>
          <w:color w:val="14252C"/>
          <w:sz w:val="26"/>
        </w:rPr>
      </w:r>
      <w:r>
        <w:rPr>
          <w:rFonts w:ascii="Times New Roman" w:hAnsi="Times New Roman" w:eastAsia="Times New Roman" w:cs="Times New Roman"/>
          <w:b w:val="0"/>
          <w:i w:val="0"/>
          <w:color w:val="14252C"/>
          <w:sz w:val="28"/>
        </w:rPr>
        <w:t>4.11.1. Xung đột lợi ích và biện pháp quản lý</w:t>
      </w:r>
    </w:p>
    <w:p>
      <w:pPr>
        <w:spacing w:after="120" w:line="312" w:lineRule="auto"/>
        <w:jc w:val="both"/>
      </w:pPr>
      <w:r>
        <w:rPr>
          <w:rFonts w:ascii="Times New Roman" w:hAnsi="Times New Roman" w:eastAsia="Times New Roman" w:cs="Times New Roman"/>
          <w:b w:val="0"/>
          <w:i w:val="0"/>
          <w:sz w:val="26"/>
        </w:rPr>
        <w:t>Chủ nhiệm đề tài công tác tại chính Khoa C1a – đơn vị được đánh giá. Đây là xung đột lợi ích về cơ cấu (không phải xung đột lợi ích tài chính), không thể loại bỏ vì hiểu biết về quy trình của khoa là điều kiện để thiết kế nghiên cứu, nhưng được quản lý công khai. Đề tài không nhận tài trợ bên ngoài và không có xung đột lợi ích tài chính. Nguyên tắc quản lý là tách người có lợi ích khỏi mọi khâu mà phán đoán chủ quan có thể làm thay đổi kết quả:</w:t>
      </w:r>
    </w:p>
    <w:p>
      <w:pPr>
        <w:spacing w:after="120" w:line="312" w:lineRule="auto"/>
        <w:jc w:val="both"/>
      </w:pPr>
      <w:r>
        <w:rPr>
          <w:rFonts w:ascii="Times New Roman" w:hAnsi="Times New Roman" w:eastAsia="Times New Roman" w:cs="Times New Roman"/>
          <w:b w:val="0"/>
          <w:i/>
          <w:sz w:val="26"/>
        </w:rPr>
        <w:t>Bảng 4.8. Biện pháp quản lý xung đột lợi ích.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Khâu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Người thực hiện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Ràng buộc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Mời tham gia, phát và thu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 và nhân viên khoa không tiếp xúc với phiếu đã điền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Mở hòm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hai người: một điều tra viên ngoài khoa và một đại diện Phòng Kế hoạch tổng hợp hoặc Phòng QLCL</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Lập biên bản (ngày, số phiếu); chủ nhiệm không mở hòm một mình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nhập liệu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kép toàn bộ phiếu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hóa câu hỏi mở</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Hai người mã hóa độc lập, không thuộc Khoa C1a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Bất đồng do người thứ ba ngoài khoa phân xử; chủ nhiệm không tham gia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Nhà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kế hoạch đã khóa trước khi tiếp cận số liệu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Thẩm định nội dung bộ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6–10 chuyên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quá 2 thành viên thuộc Khoa C1a; ít nhất 2 đại diện người bệnh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giải và viết báo cáo</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Báo cáo đầy đủ cả kết quả bất lợi; không lược bỏ kết quả sau khi đã có số liệu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4.12. Hạn chế của nghiên cứu và phạm vi suy rộng kết quả</w:t>
      </w:r>
    </w:p>
    <w:p>
      <w:pPr>
        <w:spacing w:after="120" w:line="312" w:lineRule="auto"/>
        <w:jc w:val="both"/>
      </w:pPr>
      <w:r>
        <w:rPr>
          <w:rFonts w:ascii="Times New Roman" w:hAnsi="Times New Roman" w:eastAsia="Times New Roman" w:cs="Times New Roman"/>
          <w:b w:val="0"/>
          <w:i/>
          <w:sz w:val="26"/>
        </w:rPr>
        <w:t>Bảng 4.9. Hạn chế dự kiến và chiều hướng sai lệch.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Hạn chế</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Chiều hướng sai lệch dự kiến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đã áp dụng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Thiết kế cắt ngang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xác lập trình tự thời gian; không suy diễn nhân quả</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Diễn giải ở mức mối liên quan; sơ đồ nhân quả chỉ dùng để chọn biến hiệu chỉnh</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Chỉ khảo sát người đã được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chờ lâu nhất bỏ về trước khi khám – thường là người kém hài lòng nhất – nên ước lượng cao mức hài lòng và ước lượng thấp mối liên quan giữa thời gian chờ và hài lòng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nhóm bỏ về từ HIS và trình bày thành nhánh riêng</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dồn về mức cao; giảm khả năng phát hiện mối liên quan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 hòm kín, điều tra viên ngoài khoa; báo cáo tỷ lệ điểm trần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Bộ câu hỏi tự xây dựng, dùng lần đầu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số đo lường chưa rõ chiều hướng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và kiểm định trước mẫu chính; phân tích nhân tố trên hai nửa mẫu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dùng nguyên văn Mẫu số 2</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Khó so sánh trực tiếp với khảo sát thường quy và chỉ tiêu quốc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Năm lĩnh vực A–E tương thích về khái niệm; đối chiếu khi bàn luận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 công tác tại khoa được đánh giá</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thể diễn giải theo hướng có lợi cho khoa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Biện pháp quản lý xung đột lợi ích (mục 4.11.1); kế hoạch phân tích khóa trước</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gom cụm theo bàn khám chưa biết trước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tin cậy có thể rộng hơn dự kiến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mã bàn khám, báo cáo ICC ước lượng được</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Phạm vi suy rộng kết quả.</w:t>
      </w:r>
      <w:r>
        <w:rPr>
          <w:rFonts w:ascii="Times New Roman" w:hAnsi="Times New Roman" w:eastAsia="Times New Roman" w:cs="Times New Roman"/>
          <w:b w:val="0"/>
          <w:i w:val="0"/>
          <w:sz w:val="26"/>
        </w:rPr>
        <w:t xml:space="preserve"> Kết quả áp dụng cho người bệnh ngoại trú từ đủ 18 tuổi đã hoàn thành lượt khám tại Khoa Khám bệnh C1a trong thời gian nghiên cứu. Nghiên cứu thực hiện tại một khoa của một bệnh viện quân y tuyến cuối tại đô thị lớn, nên kết quả không đại diện cho toàn bộ khối khám theo yêu cầu trong cả nước, cho các khoa khác trong Bệnh viện hay cho người bệnh nội trú, và không cho phép so sánh mô hình khám theo yêu cầu với mô hình khám thông thường.</w:t>
      </w:r>
    </w:p>
    <w:p>
      <w:pPr>
        <w:pageBreakBefore/>
        <w:jc w:val="center"/>
      </w:pPr>
      <w:r>
        <w:rPr>
          <w:rFonts w:ascii="Times New Roman" w:hAnsi="Times New Roman" w:eastAsia="Times New Roman" w:cs="Times New Roman"/>
          <w:b/>
          <w:i w:val="0"/>
          <w:sz w:val="38"/>
        </w:rPr>
        <w:t>5. DỰ KIẾN KẾT QUẢ</w:t>
      </w:r>
    </w:p>
    <w:p>
      <w:pPr>
        <w:spacing w:after="120" w:line="312" w:lineRule="auto"/>
        <w:jc w:val="both"/>
      </w:pPr>
      <w:r>
        <w:rPr>
          <w:rFonts w:ascii="Times New Roman" w:hAnsi="Times New Roman" w:eastAsia="Times New Roman" w:cs="Times New Roman"/>
          <w:b w:val="0"/>
          <w:i w:val="0"/>
          <w:sz w:val="26"/>
        </w:rPr>
        <w:t>Kết quả được trình bày theo các bảng dưới đây. Các bảng chỉ là khung trình bày, chưa có số liệu.</w:t>
      </w:r>
    </w:p>
    <w:p>
      <w:pPr>
        <w:spacing w:after="120" w:line="312" w:lineRule="auto"/>
        <w:jc w:val="both"/>
      </w:pPr>
      <w:r>
        <w:rPr>
          <w:rFonts w:ascii="Times New Roman" w:hAnsi="Times New Roman" w:eastAsia="Times New Roman" w:cs="Times New Roman"/>
          <w:b w:val="0"/>
          <w:i/>
          <w:sz w:val="26"/>
        </w:rPr>
        <w:t>Bảng 5.1. Đặc điểm chung của đối tượng nghiên cứu (n = 1.000).</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Đặc điểm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nhóm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 (%) hoặc TB ± ĐLC / trung vị [khoảng tứ phân vị]</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(năm)</w:t>
            </w:r>
          </w:p>
        </w:tc>
        <w:tc>
          <w:tcPr>
            <w:tcW w:type="dxa" w:w="2880"/>
          </w:tcPr>
          <w:p>
            <w:pPr>
              <w:spacing w:line="264" w:lineRule="auto" w:after="40"/>
            </w:pPr>
            <w:r>
              <w:rPr>
                <w:rFonts w:ascii="Times New Roman" w:hAnsi="Times New Roman" w:eastAsia="Times New Roman"/>
                <w:sz w:val="22"/>
              </w:rPr>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Nhóm tuổi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30; 30–44; 45–59; ≥ 60</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Nam; Nữ</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Tiểu học trở xuống; THCS; THPT; Trung cấp/Cao đẳng; Đại học; Sau đại học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Nghề nghiệp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 nhóm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hôn nhân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thân; Đã kết hôn/chung sống; Ly hôn/ly thân; Góa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Thành thị; Nông thôn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từ nhà đến bệnh viện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5 km; 5–10 km; &gt; 10 km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nhập hộ gia đình/tháng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&lt; 5 triệu; 5 – &lt; 10 triệu; 10 – &lt; 20 triệu; ≥ 20 triệu đồng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Không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Lần đầu; Tái khám theo hẹn; Khám sức khỏe định kỳ; Chủ động chọn bác sĩ/chuyên khoa; Khác</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 1–2; ≥ 3</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Rất kém; Kém; Trung bình; Tốt; Rất tốt</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 / được khám đúng bác sĩ đã yêu cầu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Không; Không áp dụng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 (phút, theo HIS)</w:t>
            </w:r>
          </w:p>
        </w:tc>
        <w:tc>
          <w:tcPr>
            <w:tcW w:type="dxa" w:w="2880"/>
          </w:tcPr>
          <w:p>
            <w:pPr>
              <w:spacing w:line="264" w:lineRule="auto" w:after="40"/>
            </w:pPr>
            <w:r>
              <w:rPr>
                <w:rFonts w:ascii="Times New Roman" w:hAnsi="Times New Roman" w:eastAsia="Times New Roman"/>
                <w:sz w:val="22"/>
              </w:rPr>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Sáng sớm; Cuối buổi sáng; Đầu buổi chiều; Cuối buổi chiều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Hai … Chủ nhật</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Người nhà ghi hộ; Điều tra viên ghi hộ</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Bảng 5.2. Mức độ hài lòng theo lĩnh vực và hài lòng chung (Mục tiêu 1).</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Lĩnh vực</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câu</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TB ± ĐLC</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Trung vị [khoảng tứ phân vị]</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 điểm sàn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 điểm trần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Tỷ lệ hài lòng % (KTC 95%)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 Khả năng tiếp cận</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 Cơ sở vật chất và phương tiện phục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 Thái độ ứng xử và năng lực chuyên môn của NVYT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 Minh bạch thông tin và thủ tục khám bệnh</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 Kết quả cung cấp dịch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F. Chi phí dịch vụ</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chung (G1) – kết cục chính</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 (30 câu A–F)</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30</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Phân bố đầy đủ 5 mức của G1 và của từng câu được trình bày kèm theo. Tỷ lệ hài lòng: G1 (hoặc điểm câu/lĩnh vực) ≥ 4.</w:t>
      </w:r>
    </w:p>
    <w:p>
      <w:pPr>
        <w:spacing w:after="120" w:line="312" w:lineRule="auto"/>
        <w:jc w:val="both"/>
      </w:pPr>
      <w:r>
        <w:rPr>
          <w:rFonts w:ascii="Times New Roman" w:hAnsi="Times New Roman" w:eastAsia="Times New Roman" w:cs="Times New Roman"/>
          <w:b w:val="0"/>
          <w:i/>
          <w:sz w:val="26"/>
        </w:rPr>
        <w:t>Bảng 5.3. Phân tích đơn biến các yếu tố liên quan đến mức hài lòng chung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Yếu tố</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Phân bố G1 / tỷ lệ hài lòng %</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Mối liên quan thô (KTC 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giới; nơi cư trú; học vấn; khoảng cách</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 lý do khám; số lần khám</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(mỗi 15 phút)</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 ngày trong tuần</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 được khám đúng bác sĩ đã yêu cầu</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Bảng 5.4. Mô hình hồi quy logistic thứ tự đa biến các yếu tố liên quan đến mức hài lòng chung G1 (Mục tiêu 2 – phân tích chính).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Đơn vị / phân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Tỷ số chênh chung hiệu chỉnh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KTC 95%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p</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Mỗi 15 phút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Mỗi 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Nữ so với nam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Nông thôn so với thành thị</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BHYT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so với có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khung giờ</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ngày</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mức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nhóm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Nhóm tham chiếu của từng biến được xác định trong kế hoạch phân tích. Kèm theo: kết quả kiểm định giả định tỷ số chênh tương xứng; hệ số tương quan nội cụm theo bàn khám; số quan sát đưa vào mô hình.</w:t>
      </w:r>
    </w:p>
    <w:p>
      <w:pPr>
        <w:spacing w:after="120" w:line="312" w:lineRule="auto"/>
        <w:jc w:val="both"/>
      </w:pPr>
      <w:r>
        <w:rPr>
          <w:rFonts w:ascii="Times New Roman" w:hAnsi="Times New Roman" w:eastAsia="Times New Roman" w:cs="Times New Roman"/>
          <w:b w:val="0"/>
          <w:i/>
          <w:sz w:val="26"/>
        </w:rPr>
        <w:t>Bảng 5.5. Phân tích độ nhạy.</w:t>
      </w:r>
      <w:r>
        <w:rPr>
          <w:rFonts w:ascii="Times New Roman" w:hAnsi="Times New Roman" w:eastAsia="Times New Roman" w:cs="Times New Roman"/>
          <w:b w:val="0"/>
          <w:i w:val="0"/>
          <w:sz w:val="26"/>
        </w:rPr>
        <w:t xml:space="preserve"> Trình bày ước lượng của thời gian chờ (KTC 95%) trong từng kịch bản ở mục 4.10, so sánh chiều và độ lớn với mô hình chính.</w:t>
      </w:r>
    </w:p>
    <w:p>
      <w:pPr>
        <w:spacing w:after="120" w:line="312" w:lineRule="auto"/>
        <w:jc w:val="both"/>
      </w:pPr>
      <w:r>
        <w:rPr>
          <w:rFonts w:ascii="Times New Roman" w:hAnsi="Times New Roman" w:eastAsia="Times New Roman" w:cs="Times New Roman"/>
          <w:b w:val="0"/>
          <w:i/>
          <w:sz w:val="26"/>
        </w:rPr>
        <w:t>Bảng 5.6. Tỷ lệ đáp ứng và dữ liệu thiếu.</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Chỉ số</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Cách tính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Kết quả</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đồng ý tham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đồng ý / số được mời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hoàn thành phiếu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nộp / số đồng ý</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phiếu hợp lệ</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hợp lệ / số phiếu nộp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đáp ứng chung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hợp lệ / số được mời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người bệnh bỏ về trước khi vào buồng khám (HIS)</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lượt bỏ về / tổng số lượt lấy số</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của nhóm bỏ về so với nhóm được khám</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vị [khoảng tứ phân vị]</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 sánh người từ chối với người tham gia</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Nhóm tuổi, giới, khung giờ</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câu không áp dụng / không biết / không trả lời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từng câu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không ghép được thời gian chờ từ HIS</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phiếu không ghép được / số phiếu hợp lệ</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Hình 5.1. Sơ đồ tuyển chọn đối tượng nghiên cứu (theo STROBE).</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Bước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lượng</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lấy số khám tại Khoa C1a trong thời gian nghiên cứu (HIS)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Bỏ về trước khi vào buồng khám (nhánh riêng, số liệu HIS)</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Hoàn thành lượt khám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chọn theo quy trình chọn mẫu hệ thống phân tầng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Không đủ tiêu chuẩn hoặc đã tham gia trước đó</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mời tham gia</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Từ chối</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Đồng ý tham gia và nộp phiếu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xml:space="preserve"> đến Phiếu bị loại: thiếu G1 / bỏ trống từ 7 câu Phần 2 trở lên / bỏ trống trọn một lĩnh vực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 = … / … / …</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Đưa vào phân tích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 = …</w:t>
            </w:r>
          </w:p>
        </w:tc>
      </w:tr>
    </w:tbl>
    <w:p>
      <w:pPr>
        <w:spacing w:line="312" w:lineRule="auto"/>
        <w:jc w:val="both"/>
      </w:pPr>
    </w:p>
    <w:p>
      <w:pPr>
        <w:pageBreakBefore/>
        <w:jc w:val="center"/>
      </w:pPr>
      <w:r>
        <w:rPr>
          <w:rFonts w:ascii="Times New Roman" w:hAnsi="Times New Roman" w:eastAsia="Times New Roman" w:cs="Times New Roman"/>
          <w:b/>
          <w:i w:val="0"/>
          <w:sz w:val="38"/>
        </w:rPr>
        <w:t>6. KẾ HOẠCH THỰC HIỆN</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6.1. Nhân lực và phân công nhiệm vụ</w:t>
      </w:r>
    </w:p>
    <w:p>
      <w:pPr>
        <w:spacing w:after="120" w:line="312" w:lineRule="auto"/>
        <w:jc w:val="both"/>
      </w:pPr>
      <w:r>
        <w:rPr>
          <w:rFonts w:ascii="Times New Roman" w:hAnsi="Times New Roman" w:eastAsia="Times New Roman" w:cs="Times New Roman"/>
          <w:b w:val="0"/>
          <w:i/>
          <w:sz w:val="26"/>
        </w:rPr>
        <w:t>Bảng 6.1. Phân công nhiệm vụ.</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Vai trò</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Nhiệm vụ chính</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Yêu cầu độc lập</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Chủ nhiệm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Chịu trách nhiệm chung; định hướng khoa học; duyệt đề cương, kế hoạch phân tích và kinh phí; ký hồ sơ đạo đức; chủ trì viết báo cáo và nghiệm thu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Thư ký đề tài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Quản lý hồ sơ, tiến độ và sổ rủi ro; quản lý lưu trữ, sao lưu số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tra viên</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Mời người bệnh theo quy trình chọn mẫu; giải thích và lấy đồng ý; phát và thu phiếu; hỗ trợ trung lập; ghi sổ theo dõi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kép toàn bộ phiếu theo từ điển dữ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thuộc Khoa C1a; khác điều tra viên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Giám sát chất lượng</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tra ngẫu nhiên phiếu, nhập liệu và việc tuân thủ quy trình chọn mẫu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lập với điều tra viên</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Nhà thống kê</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Tham gia tính cỡ mẫu; soạn và khóa kế hoạch phân tích; phân tích số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Độc lập với người thu thập số liệu</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mở hòm phiếu (2 người)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Mở hòm, kiểm đếm, lập biên bản, bàn giao cho người nhập liệu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Một điều tra viên ngoài khoa và một đại diện Phòng Kế hoạch tổng hợp hoặc Phòng QLCL</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Tổ mã hóa câu hỏi mở (2 người và 1 người phân xử)</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hóa độc lập ý kiến đóng góp</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Cả ba không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chuyên gia (6–10 người)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Thẩm định nội dung bộ câu hỏi</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Ít nhất 2 đại diện người bệnh; không quá 2 người thuộc Khoa C1a</w:t>
            </w:r>
          </w:p>
        </w:tc>
      </w:tr>
      <w:tr>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Phòng CNTT/QLCL</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Cấp mã bàn khám giả danh; trích xuất thời gian chờ và số liệu tổng hợp về người bệnh bỏ về; giữ và hủy bảng đối chiếu</w:t>
            </w:r>
          </w:p>
        </w:tc>
        <w:tc>
          <w:tcPr>
            <w:tcW w:type="dxa" w:w="28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Ngoài nhóm nghiên cứu</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Số người cụ thể cho mỗi vai trò do chủ nhiệm đề tài bố trí theo cỡ mẫu và lưu lượng khám của Khoa.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6.2. Tiến độ thực hiện</w:t>
      </w:r>
    </w:p>
    <w:p>
      <w:pPr>
        <w:spacing w:after="120" w:line="312" w:lineRule="auto"/>
        <w:jc w:val="both"/>
      </w:pPr>
      <w:r>
        <w:rPr>
          <w:rFonts w:ascii="Times New Roman" w:hAnsi="Times New Roman" w:eastAsia="Times New Roman" w:cs="Times New Roman"/>
          <w:b w:val="0"/>
          <w:i/>
          <w:sz w:val="26"/>
        </w:rPr>
        <w:t>Bảng 6.2. Tiến độ dự kiến (các mốc sau ngày phê duyệt được điều chỉnh theo ngày Hội đồng phê duyệt thực tế).</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công việc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Thời gian dự kiến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Sản phẩm</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Hoàn thiện đề cương; đăng ký OSF Registries; nộp hồ sơ Hội đồng Y đức</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Trước 12/2026 (chuẩn bị)</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Đề cương, hồ sơ đạo đức, mã đăng ký</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Hội đồng Y đức và lãnh đạo Bệnh viện phê duyệt</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12/2026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Quyết định phê duyệt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Phát triển và kiểm định bộ câu hỏi (hội đồng chuyên gia, phỏng vấn nhận thức, khảo sát thử)</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01–03/2027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chỉ số CVI, báo cáo khảo sát thử, phiếu phiên bản cuối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Tập huấn điều tra viên; chạy thử quy trình; sửa đổi kế hoạch phân tích thống kê theo kết quả chạy thử (nếu cần)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04/2027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chạy thử; bản sửa đổi kế hoạch phân tích đã ký (nếu có)</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thập số liệu mẫu chính (1.000 phiếu hợp lệ)</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05–10/2027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khảo sát, sổ theo dõi</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Ghép thời gian chờ từ HIS; nhập kép, làm sạch và khóa cơ sở dữ liệu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05–12/2027 (cuốn chiếu)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Cơ sở dữ liệu đã khóa</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số liệu</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01–03/2028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quả phân tích</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Viết báo cáo tổng kết và bài báo</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04–08/2028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Báo cáo, bản thảo bài báo</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Nghiệm thu, báo cáo kết quả và công bố</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09–12/2028</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Biên bản nghiệm thu, bài báo</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Hai nguyên tắc không thay đổi: không thu thập số liệu trước khi được Hội đồng phê duyệt; không phân tích số liệu mẫu chính trước khi kế hoạch phân tích và cơ sở dữ liệu đã được khóa.</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6.3. Dự trù kinh phí</w:t>
      </w:r>
    </w:p>
    <w:p>
      <w:pPr>
        <w:spacing w:after="120" w:line="312" w:lineRule="auto"/>
        <w:jc w:val="both"/>
      </w:pPr>
      <w:r>
        <w:rPr>
          <w:rFonts w:ascii="Times New Roman" w:hAnsi="Times New Roman" w:eastAsia="Times New Roman" w:cs="Times New Roman"/>
          <w:b w:val="0"/>
          <w:i w:val="0"/>
          <w:sz w:val="26"/>
        </w:rPr>
        <w:t>Nguồn kinh phí: tự túc (chủ nhiệm đề tài tự chi trả). Đơn giá áp dụng theo định mức hiện hành của đơn vị.</w:t>
      </w:r>
    </w:p>
    <w:p>
      <w:pPr>
        <w:spacing w:after="120" w:line="312" w:lineRule="auto"/>
        <w:jc w:val="both"/>
      </w:pPr>
      <w:r>
        <w:rPr>
          <w:rFonts w:ascii="Times New Roman" w:hAnsi="Times New Roman" w:eastAsia="Times New Roman" w:cs="Times New Roman"/>
          <w:b w:val="0"/>
          <w:i/>
          <w:sz w:val="26"/>
        </w:rPr>
        <w:t>Bảng 6.3. Dự trù kinh phí.</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chi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Số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Đơn giá (đồng)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Thành tiền (đồng)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In phiếu khảo sát phiên bản cuối (kể cả 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1.300 bản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In bản thông tin và phiếu đồng ý tham gia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1.300 bản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Pha phát triển bộ câu hỏi: hội đồng chuyên gia, phỏng vấn nhận thức (10–15 người), khảo sát thử (50–100 người)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đợt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điều tra viên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giám sát chất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Nhập liệu kép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2.000 lượt nhập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Thù lao nhà thống kê</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công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Phần mềm thống kê (R – miễn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Văn phòng phẩm, hòm phiếu, vật tư</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nhu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10</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Phí công bố bài báo (nếu có)</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bài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Tổng cộng</w:t>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6.4. Quản lý rủi ro</w:t>
      </w:r>
    </w:p>
    <w:p>
      <w:pPr>
        <w:spacing w:after="120" w:line="312" w:lineRule="auto"/>
        <w:jc w:val="both"/>
      </w:pPr>
      <w:r>
        <w:rPr>
          <w:rFonts w:ascii="Times New Roman" w:hAnsi="Times New Roman" w:eastAsia="Times New Roman" w:cs="Times New Roman"/>
          <w:b w:val="0"/>
          <w:i/>
          <w:sz w:val="26"/>
        </w:rPr>
        <w:t>Bảng 6.4. Rủi ro dự kiến và biện pháp xử lý.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Rủi ro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Mức độ</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phòng ngừa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Biện pháp xử lý</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lệ từ chối cao (nếu tỷ lệ đồng ý chỉ khoảng 60% – ngưỡng tối thiểu của buổi chạy thử – cần khoảng 1.700 lượt mời)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khuyết danh; giải thích rõ không ảnh hưởng quyền lợi; kịch bản mời thống nhất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Kéo dài thời gian thu thập; bổ sung điều tra viên; in bổ sung phiếu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Thiếu điều tra viên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 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Tuyển và tập huấn dự phòng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động điều tra viên dự phòng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Lưu lượng người bệnh biến động theo mùa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Ước tính lưu lượng theo mùa khi lập kế hoạch phân bổ theo tầng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Kéo dài thời gian thu thập; nếu chọn mẫu không khả thi thì tạm dừng và trình Hội đồng sửa đổi đề cương</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4</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Sai lệch do mong muốn xã hội, hiệu ứng trần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điền khuyết danh, hòm kín, điều tra viên ngoài khoa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 báo cáo tỷ lệ điểm trần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phê duyệt kéo dài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Cao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Chuẩn bị hồ sơ đầy đủ sớm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chỉnh tiến độ theo ngày phê duyệt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6</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Lộ thông tin cá nhân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Thấp (hậu quả lớn)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khuyết danh; phiếu đồng ý lưu riêng; giả danh hóa có kiểm soát khi ghép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tra cơ sở dữ liệu không chứa thông tin định danh trước khi phân tích; xử lý sự cố theo quy định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7</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trích xuất được thời gian chờ từ HIS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Thống nhất quy trình với Phòng CNTT/QLCL; kiểm tra ở buổi chạy thử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Bổ sung câu hỏi về thời gian chờ theo cảm nhận (trình Hội đồng sửa đổi đề cương); phân tích tách biệt</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8</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rõ ràng; nhắc người bệnh rà lại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Xử lý theo kế hoạch phân tích</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9</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bệnh tham gia trùng lặp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Thấp – trung bình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Hỏi chống trùng trước khi mời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Loại bản ghi trùng khi làm sạch số liệu</w:t>
            </w:r>
          </w:p>
        </w:tc>
      </w:tr>
    </w:tbl>
    <w:p>
      <w:pPr>
        <w:spacing w:line="312" w:lineRule="auto"/>
        <w:jc w:val="both"/>
      </w:pP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6.5. Kế hoạch quản lý dữ liệu</w:t>
      </w:r>
    </w:p>
    <w:p>
      <w:pPr>
        <w:spacing w:after="120" w:line="312" w:lineRule="auto"/>
        <w:jc w:val="both"/>
      </w:pPr>
      <w:r>
        <w:rPr>
          <w:rFonts w:ascii="Times New Roman" w:hAnsi="Times New Roman" w:eastAsia="Times New Roman" w:cs="Times New Roman"/>
          <w:b w:val="0"/>
          <w:i w:val="0"/>
          <w:sz w:val="26"/>
        </w:rPr>
        <w:t>Kế hoạch quản lý dữ liệu tuân thủ Luật Bảo vệ dữ liệu cá nhân số 91/2025/QH15 và Nghị định số 356/2025/NĐ-CP; cơ sở dữ liệu của nhóm nghiên cứu không chứa thông tin định danh cá nhân.</w:t>
      </w:r>
    </w:p>
    <w:p>
      <w:pPr>
        <w:pStyle w:val="ListBullet"/>
        <w:spacing w:line="312" w:lineRule="auto"/>
        <w:ind w:left="360"/>
        <w:jc w:val="both"/>
      </w:pPr>
      <w:r>
        <w:rPr>
          <w:rFonts w:ascii="Times New Roman" w:hAnsi="Times New Roman" w:eastAsia="Times New Roman" w:cs="Times New Roman"/>
          <w:b/>
          <w:i w:val="0"/>
          <w:sz w:val="26"/>
        </w:rPr>
        <w:t>Phiếu giấy:</w:t>
      </w:r>
      <w:r>
        <w:rPr>
          <w:rFonts w:ascii="Times New Roman" w:hAnsi="Times New Roman" w:eastAsia="Times New Roman" w:cs="Times New Roman"/>
          <w:b w:val="0"/>
          <w:i w:val="0"/>
          <w:sz w:val="26"/>
        </w:rPr>
        <w:t xml:space="preserve"> phiếu khảo sát đã điền được niêm phong theo từng biên bản mở hòm, chỉ người nhập liệu và giám sát chất lượng được mở niêm phong; phiếu đồng ý lưu riêng. Hai loại phiếu được bảo quản trong tủ có khóa ở hai vị trí riêng biệt; chủ nhiệm đề tài không tiếp cận phiếu khảo sát đã điền.</w:t>
      </w:r>
    </w:p>
    <w:p>
      <w:pPr>
        <w:pStyle w:val="ListBullet"/>
        <w:spacing w:line="312" w:lineRule="auto"/>
        <w:ind w:left="360"/>
        <w:jc w:val="both"/>
      </w:pPr>
      <w:r>
        <w:rPr>
          <w:rFonts w:ascii="Times New Roman" w:hAnsi="Times New Roman" w:eastAsia="Times New Roman" w:cs="Times New Roman"/>
          <w:b/>
          <w:i w:val="0"/>
          <w:sz w:val="26"/>
        </w:rPr>
        <w:t>Nhập liệu:</w:t>
      </w:r>
      <w:r>
        <w:rPr>
          <w:rFonts w:ascii="Times New Roman" w:hAnsi="Times New Roman" w:eastAsia="Times New Roman" w:cs="Times New Roman"/>
          <w:b w:val="0"/>
          <w:i w:val="0"/>
          <w:sz w:val="26"/>
        </w:rPr>
        <w:t xml:space="preserve"> sử dụng REDCap (dự phòng: EpiData với các luật kiểm tra tương đương); nhập kép toàn bộ phiếu, có luật kiểm tra khoảng giá trị và logic, có nhật ký thay đổi. Phiếu đồng ý không được nhập vào cơ sở dữ liệu.</w:t>
      </w:r>
    </w:p>
    <w:p>
      <w:pPr>
        <w:pStyle w:val="ListBullet"/>
        <w:spacing w:line="312" w:lineRule="auto"/>
        <w:ind w:left="360"/>
        <w:jc w:val="both"/>
      </w:pPr>
      <w:r>
        <w:rPr>
          <w:rFonts w:ascii="Times New Roman" w:hAnsi="Times New Roman" w:eastAsia="Times New Roman" w:cs="Times New Roman"/>
          <w:b/>
          <w:i w:val="0"/>
          <w:sz w:val="26"/>
        </w:rPr>
        <w:t>Định danh duy nhất:</w:t>
      </w:r>
      <w:r>
        <w:rPr>
          <w:rFonts w:ascii="Times New Roman" w:hAnsi="Times New Roman" w:eastAsia="Times New Roman" w:cs="Times New Roman"/>
          <w:b w:val="0"/>
          <w:i w:val="0"/>
          <w:sz w:val="26"/>
        </w:rPr>
        <w:t xml:space="preserve"> mã nghiên cứu của phiếu. Số hồ sơ bệnh án không xuất hiện trong bất kỳ hệ thống nào của nhóm nghiên cứu; việc đối chiếu với HIS do Phòng CNTT/QLCL thực hiện (mục 4.6.3).</w:t>
      </w:r>
    </w:p>
    <w:p>
      <w:pPr>
        <w:pStyle w:val="ListBullet"/>
        <w:spacing w:line="312" w:lineRule="auto"/>
        <w:ind w:left="360"/>
        <w:jc w:val="both"/>
      </w:pPr>
      <w:r>
        <w:rPr>
          <w:rFonts w:ascii="Times New Roman" w:hAnsi="Times New Roman" w:eastAsia="Times New Roman" w:cs="Times New Roman"/>
          <w:b/>
          <w:i w:val="0"/>
          <w:sz w:val="26"/>
        </w:rPr>
        <w:t>Phân quyền truy cập:</w:t>
      </w:r>
      <w:r>
        <w:rPr>
          <w:rFonts w:ascii="Times New Roman" w:hAnsi="Times New Roman" w:eastAsia="Times New Roman" w:cs="Times New Roman"/>
          <w:b w:val="0"/>
          <w:i w:val="0"/>
          <w:sz w:val="26"/>
        </w:rPr>
        <w:t xml:space="preserve"> chủ nhiệm đề tài cấp và phê duyệt quyền truy cập; điều tra viên và người nhập liệu chỉ nhập, không xem kết quả phân tích; giám sát chất lượng chỉ xem để đối chiếu; nhà thống kê chỉ tiếp cận cơ sở dữ liệu đã khóa.</w:t>
      </w:r>
    </w:p>
    <w:p>
      <w:pPr>
        <w:pStyle w:val="ListBullet"/>
        <w:spacing w:line="312" w:lineRule="auto"/>
        <w:ind w:left="360"/>
        <w:jc w:val="both"/>
      </w:pPr>
      <w:r>
        <w:rPr>
          <w:rFonts w:ascii="Times New Roman" w:hAnsi="Times New Roman" w:eastAsia="Times New Roman" w:cs="Times New Roman"/>
          <w:b/>
          <w:i w:val="0"/>
          <w:sz w:val="26"/>
        </w:rPr>
        <w:t>Lưu trữ và bảo mật:</w:t>
      </w:r>
      <w:r>
        <w:rPr>
          <w:rFonts w:ascii="Times New Roman" w:hAnsi="Times New Roman" w:eastAsia="Times New Roman" w:cs="Times New Roman"/>
          <w:b w:val="0"/>
          <w:i w:val="0"/>
          <w:sz w:val="26"/>
        </w:rPr>
        <w:t xml:space="preserve"> dữ liệu điện tử lưu trên ổ đĩa mã hóa AES-256 tại Khoa C1a, đặt mật khẩu theo từng người dùng, truy cập từ xa qua mạng riêng ảo nếu cần; sao lưu hằng tuần thành hai bản độc lập do thư ký đề tài quản lý.</w:t>
      </w:r>
    </w:p>
    <w:p>
      <w:pPr>
        <w:pStyle w:val="ListBullet"/>
        <w:spacing w:line="312" w:lineRule="auto"/>
        <w:ind w:left="360"/>
        <w:jc w:val="both"/>
      </w:pPr>
      <w:r>
        <w:rPr>
          <w:rFonts w:ascii="Times New Roman" w:hAnsi="Times New Roman" w:eastAsia="Times New Roman" w:cs="Times New Roman"/>
          <w:b/>
          <w:i w:val="0"/>
          <w:sz w:val="26"/>
        </w:rPr>
        <w:t>Nhật ký:</w:t>
      </w:r>
      <w:r>
        <w:rPr>
          <w:rFonts w:ascii="Times New Roman" w:hAnsi="Times New Roman" w:eastAsia="Times New Roman" w:cs="Times New Roman"/>
          <w:b w:val="0"/>
          <w:i w:val="0"/>
          <w:sz w:val="26"/>
        </w:rPr>
        <w:t xml:space="preserve"> ghi lại mọi truy vấn và chỉnh sửa dữ liệu sau khi khóa cơ sở dữ liệu.</w:t>
      </w:r>
    </w:p>
    <w:p>
      <w:pPr>
        <w:pStyle w:val="ListBullet"/>
        <w:spacing w:line="312" w:lineRule="auto"/>
        <w:ind w:left="360"/>
        <w:jc w:val="both"/>
      </w:pPr>
      <w:r>
        <w:rPr>
          <w:rFonts w:ascii="Times New Roman" w:hAnsi="Times New Roman" w:eastAsia="Times New Roman" w:cs="Times New Roman"/>
          <w:b/>
          <w:i w:val="0"/>
          <w:sz w:val="26"/>
        </w:rPr>
        <w:t>Công bố:</w:t>
      </w:r>
      <w:r>
        <w:rPr>
          <w:rFonts w:ascii="Times New Roman" w:hAnsi="Times New Roman" w:eastAsia="Times New Roman" w:cs="Times New Roman"/>
          <w:b w:val="0"/>
          <w:i w:val="0"/>
          <w:sz w:val="26"/>
        </w:rPr>
        <w:t xml:space="preserve"> chỉ công bố số liệu tổng hợp; nhóm có dưới 5 người được gộp trước khi công bố.</w:t>
      </w:r>
    </w:p>
    <w:p>
      <w:pPr>
        <w:pStyle w:val="ListBullet"/>
        <w:spacing w:line="312" w:lineRule="auto"/>
        <w:ind w:left="360"/>
        <w:jc w:val="both"/>
      </w:pPr>
      <w:r>
        <w:rPr>
          <w:rFonts w:ascii="Times New Roman" w:hAnsi="Times New Roman" w:eastAsia="Times New Roman" w:cs="Times New Roman"/>
          <w:b/>
          <w:i w:val="0"/>
          <w:sz w:val="26"/>
        </w:rPr>
        <w:t>Thời hạn lưu trữ và hủy:</w:t>
      </w:r>
      <w:r>
        <w:rPr>
          <w:rFonts w:ascii="Times New Roman" w:hAnsi="Times New Roman" w:eastAsia="Times New Roman" w:cs="Times New Roman"/>
          <w:b w:val="0"/>
          <w:i w:val="0"/>
          <w:sz w:val="26"/>
        </w:rPr>
        <w:t xml:space="preserve"> số liệu giấy và điện tử được lưu 2 năm sau khi kết thúc nghiên cứu, sau đó phiếu giấy được hủy bằng máy hủy tài liệu và tệp điện tử được xóa an toàn, có biên bản.</w:t>
      </w:r>
    </w:p>
    <w:p>
      <w:pPr>
        <w:pStyle w:val="ListBullet"/>
        <w:spacing w:line="312" w:lineRule="auto"/>
        <w:ind w:left="360"/>
        <w:jc w:val="both"/>
      </w:pPr>
      <w:r>
        <w:rPr>
          <w:rFonts w:ascii="Times New Roman" w:hAnsi="Times New Roman" w:eastAsia="Times New Roman" w:cs="Times New Roman"/>
          <w:b/>
          <w:i w:val="0"/>
          <w:sz w:val="26"/>
        </w:rPr>
        <w:t>Trách nhiệm:</w:t>
      </w:r>
      <w:r>
        <w:rPr>
          <w:rFonts w:ascii="Times New Roman" w:hAnsi="Times New Roman" w:eastAsia="Times New Roman" w:cs="Times New Roman"/>
          <w:b w:val="0"/>
          <w:i w:val="0"/>
          <w:sz w:val="26"/>
        </w:rPr>
        <w:t xml:space="preserve"> chủ nhiệm đề tài là bên kiểm soát dữ liệu của đề tài, chịu trách nhiệm xử lý và báo cáo khi có sự cố về dữ liệu theo quy định.</w:t>
      </w:r>
    </w:p>
    <w:p>
      <w:pPr>
        <w:pStyle w:val="Heading2"/>
      </w:pPr>
      <w:r>
        <w:rPr>
          <w:rFonts w:ascii="Times New Roman" w:hAnsi="Times New Roman" w:eastAsia="Times New Roman"/>
          <w:color w:val="14252C"/>
          <w:sz w:val="26"/>
        </w:rPr>
      </w:r>
      <w:r>
        <w:rPr>
          <w:rFonts w:ascii="Times New Roman" w:hAnsi="Times New Roman" w:eastAsia="Times New Roman" w:cs="Times New Roman"/>
          <w:b w:val="0"/>
          <w:i w:val="0"/>
          <w:color w:val="14252C"/>
          <w:sz w:val="30"/>
        </w:rPr>
        <w:t>6.6. Kế hoạch phổ biến và ứng dụng kết quả</w:t>
      </w:r>
    </w:p>
    <w:p>
      <w:pPr>
        <w:pStyle w:val="ListBullet"/>
        <w:spacing w:line="312" w:lineRule="auto"/>
        <w:ind w:left="360"/>
        <w:jc w:val="both"/>
      </w:pPr>
      <w:r>
        <w:rPr>
          <w:rFonts w:ascii="Times New Roman" w:hAnsi="Times New Roman" w:eastAsia="Times New Roman" w:cs="Times New Roman"/>
          <w:b w:val="0"/>
          <w:i w:val="0"/>
          <w:sz w:val="26"/>
        </w:rPr>
        <w:t>Báo cáo kết quả cho Ban Giám đốc, Phòng Quản lý chất lượng và Trung tâm Khám bệnh và Điều trị theo yêu cầu C1 làm căn cứ cải tiến chất lượng dịch vụ.</w:t>
      </w:r>
    </w:p>
    <w:p>
      <w:pPr>
        <w:pStyle w:val="ListBullet"/>
        <w:spacing w:line="312" w:lineRule="auto"/>
        <w:ind w:left="360"/>
        <w:jc w:val="both"/>
      </w:pPr>
      <w:r>
        <w:rPr>
          <w:rFonts w:ascii="Times New Roman" w:hAnsi="Times New Roman" w:eastAsia="Times New Roman" w:cs="Times New Roman"/>
          <w:b w:val="0"/>
          <w:i w:val="0"/>
          <w:sz w:val="26"/>
        </w:rPr>
        <w:t>Trình bày tại hội nghị khoa học của Bệnh viện Quân y 175.</w:t>
      </w:r>
    </w:p>
    <w:p>
      <w:pPr>
        <w:pStyle w:val="ListBullet"/>
        <w:spacing w:line="312" w:lineRule="auto"/>
        <w:ind w:left="360"/>
        <w:jc w:val="both"/>
      </w:pPr>
      <w:r>
        <w:rPr>
          <w:rFonts w:ascii="Times New Roman" w:hAnsi="Times New Roman" w:eastAsia="Times New Roman" w:cs="Times New Roman"/>
          <w:b w:val="0"/>
          <w:i w:val="0"/>
          <w:sz w:val="26"/>
        </w:rPr>
        <w:t>Gửi đăng một bài báo trên tạp chí y học có bình duyệt.</w:t>
      </w:r>
    </w:p>
    <w:p>
      <w:pPr>
        <w:pStyle w:val="ListBullet"/>
        <w:spacing w:line="312" w:lineRule="auto"/>
        <w:ind w:left="360"/>
        <w:jc w:val="both"/>
      </w:pPr>
      <w:r>
        <w:rPr>
          <w:rFonts w:ascii="Times New Roman" w:hAnsi="Times New Roman" w:eastAsia="Times New Roman" w:cs="Times New Roman"/>
          <w:b w:val="0"/>
          <w:i w:val="0"/>
          <w:sz w:val="26"/>
        </w:rPr>
        <w:t>Cập nhật kết quả lên bản đăng ký trên OSF Registries.</w:t>
      </w:r>
    </w:p>
    <w:p>
      <w:pPr>
        <w:pStyle w:val="ListBullet"/>
        <w:spacing w:line="312" w:lineRule="auto"/>
        <w:ind w:left="360"/>
        <w:jc w:val="both"/>
      </w:pPr>
      <w:r>
        <w:rPr>
          <w:rFonts w:ascii="Times New Roman" w:hAnsi="Times New Roman" w:eastAsia="Times New Roman" w:cs="Times New Roman"/>
          <w:b w:val="0"/>
          <w:i w:val="0"/>
          <w:sz w:val="26"/>
        </w:rPr>
        <w:t>Chỉ công bố số liệu tổng hợp, không công bố thông tin có thể nhận diện người tham gia hay nhân viên y tế.</w:t>
      </w:r>
    </w:p>
    <w:p>
      <w:pPr>
        <w:pageBreakBefore/>
        <w:jc w:val="center"/>
      </w:pPr>
      <w:r>
        <w:rPr>
          <w:rFonts w:ascii="Times New Roman" w:hAnsi="Times New Roman" w:eastAsia="Times New Roman" w:cs="Times New Roman"/>
          <w:b/>
          <w:i w:val="0"/>
          <w:sz w:val="38"/>
        </w:rPr>
        <w:t>7. TÀI LIỆU THAM KHẢO</w:t>
      </w:r>
    </w:p>
    <w:p>
      <w:pPr>
        <w:pStyle w:val="ListNumber"/>
        <w:spacing w:line="312" w:lineRule="auto"/>
        <w:ind w:left="360"/>
        <w:jc w:val="both"/>
      </w:pPr>
      <w:r>
        <w:rPr>
          <w:rFonts w:ascii="Times New Roman" w:hAnsi="Times New Roman" w:eastAsia="Times New Roman" w:cs="Times New Roman"/>
          <w:b w:val="0"/>
          <w:i w:val="0"/>
          <w:sz w:val="26"/>
        </w:rPr>
        <w:t>Bộ Y tế. Quyết định số 56/QĐ-BYT ngày 08/01/2024 ban hành Hướng dẫn phương pháp đo lường sự hài lòng của người dân đối với dịch vụ y tế công giai đoạn 2024–2030. Hà Nội: Bộ Y tế; 2024.</w:t>
      </w:r>
    </w:p>
    <w:p>
      <w:pPr>
        <w:pStyle w:val="ListNumber"/>
        <w:spacing w:line="312" w:lineRule="auto"/>
        <w:ind w:left="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line="312" w:lineRule="auto"/>
        <w:ind w:left="360"/>
        <w:jc w:val="both"/>
      </w:pPr>
      <w:r>
        <w:rPr>
          <w:rFonts w:ascii="Times New Roman" w:hAnsi="Times New Roman" w:eastAsia="Times New Roman" w:cs="Times New Roman"/>
          <w:b w:val="0"/>
          <w:i w:val="0"/>
          <w:sz w:val="26"/>
        </w:rPr>
        <w:t>Hwang J, Vu GT, Tran BX, Nguyen THT, Nguyen BV, Nguyen LH, et al. Measuring satisfaction with health care services for Vietnamese patients with cardiovascular diseases. PLoS One. 2020;15(6):e0235333. doi:10.1371/journal.pone.0235333. PMID: 32584904.</w:t>
      </w:r>
    </w:p>
    <w:p>
      <w:pPr>
        <w:pStyle w:val="ListNumber"/>
        <w:spacing w:line="312" w:lineRule="auto"/>
        <w:ind w:left="360"/>
        <w:jc w:val="both"/>
      </w:pPr>
      <w:r>
        <w:rPr>
          <w:rFonts w:ascii="Times New Roman" w:hAnsi="Times New Roman" w:eastAsia="Times New Roman" w:cs="Times New Roman"/>
          <w:b w:val="0"/>
          <w:i w:val="0"/>
          <w:sz w:val="26"/>
        </w:rPr>
        <w:t>Tran BX, Dang AK, Vu GT, Tran TT, Latkin CA, Ho CSH, et al. Patient satisfaction with HIV services in Vietnam: status, service models and association with treatment outcome. PLoS One. 2019;14(11):e0223723. doi:10.1371/journal.pone.0223723. PMID: 31703089.</w:t>
      </w:r>
    </w:p>
    <w:p>
      <w:pPr>
        <w:pStyle w:val="ListNumber"/>
        <w:spacing w:line="312" w:lineRule="auto"/>
        <w:ind w:left="360"/>
        <w:jc w:val="both"/>
      </w:pPr>
      <w:r>
        <w:rPr>
          <w:rFonts w:ascii="Times New Roman" w:hAnsi="Times New Roman" w:eastAsia="Times New Roman" w:cs="Times New Roman"/>
          <w:b w:val="0"/>
          <w:i w:val="0"/>
          <w:sz w:val="26"/>
        </w:rPr>
        <w:t>Thach Phuong N, Vu Hoang P, Mac Dang T, Nguyen Thi Huyen T, Ngo Thi T. Improving hospital's quality of service in Vietnam: the patient satisfaction evaluation in multiple health facilities. Hosp Top. 2023;101(2):73-83. doi:10.1080/00185868.2021.1969871. PMID: 34445940.</w:t>
      </w:r>
    </w:p>
    <w:p>
      <w:pPr>
        <w:pStyle w:val="ListNumber"/>
        <w:spacing w:line="312" w:lineRule="auto"/>
        <w:ind w:left="360"/>
        <w:jc w:val="both"/>
      </w:pPr>
      <w:r>
        <w:rPr>
          <w:rFonts w:ascii="Times New Roman" w:hAnsi="Times New Roman" w:eastAsia="Times New Roman" w:cs="Times New Roman"/>
          <w:b w:val="0"/>
          <w:i w:val="0"/>
          <w:sz w:val="26"/>
        </w:rPr>
        <w:t>Lương Thị Mai Anh, Nguyễn Văn Thăng, Nguyễn Thu Huyền, Phạm Đức Minh. Một số yếu tố liên quan đến sự hài lòng của người bệnh về dịch vụ khám bệnh yêu cầu tại Khoa Khám bệnh, Bệnh viện Đa khoa tỉnh Thái Bình. Tạp chí Y học Việt Nam. 2024;540(1). doi:10.51298/vmj.v540i1.10302.</w:t>
      </w:r>
    </w:p>
    <w:p>
      <w:pPr>
        <w:pStyle w:val="ListNumber"/>
        <w:spacing w:line="312" w:lineRule="auto"/>
        <w:ind w:left="360"/>
        <w:jc w:val="both"/>
      </w:pPr>
      <w:r>
        <w:rPr>
          <w:rFonts w:ascii="Times New Roman" w:hAnsi="Times New Roman" w:eastAsia="Times New Roman" w:cs="Times New Roman"/>
          <w:b w:val="0"/>
          <w:i w:val="0"/>
          <w:sz w:val="26"/>
        </w:rPr>
        <w:t>Dương Thị Thúy Hà, Đào Xuân Vinh, Nguyễn Thị Minh Phương, Phan Tâm Anh, Nguyễn Thị Thu Hường. Sự hài lòng của người bệnh với chất lượng dịch vụ theo yêu cầu tại Khoa Khám bệnh Bệnh viện Đa khoa Đống Đa Hà Nội năm 2023. Tạp chí Y học Cộng đồng. 2023;64(6). doi:10.52163/yhc.v64i6.841.</w:t>
      </w:r>
    </w:p>
    <w:p>
      <w:pPr>
        <w:pStyle w:val="ListNumber"/>
        <w:spacing w:line="312" w:lineRule="auto"/>
        <w:ind w:left="360"/>
        <w:jc w:val="both"/>
      </w:pPr>
      <w:r>
        <w:rPr>
          <w:rFonts w:ascii="Times New Roman" w:hAnsi="Times New Roman" w:eastAsia="Times New Roman" w:cs="Times New Roman"/>
          <w:b w:val="0"/>
          <w:i w:val="0"/>
          <w:sz w:val="26"/>
        </w:rPr>
        <w:t>Lê Đình Son, Nguyễn Mạnh Hà, Phạm Văn Tư, Hoàng Văn Linh, Nguyễn Đăng Nam, Bùi Duy Tân, và cộng sự. Đánh giá hiệu quả của hệ thống đăng ký khám bệnh trực tuyến tại Khoa Khám bệnh theo yêu cầu, Bệnh viện Trung ương Quân đội 108. Tạp chí Y học Cộng đồng. 2026;67. doi:10.52163/yhc.v67icd5.5018.</w:t>
      </w:r>
    </w:p>
    <w:p>
      <w:pPr>
        <w:pStyle w:val="ListNumber"/>
        <w:spacing w:line="312" w:lineRule="auto"/>
        <w:ind w:left="360"/>
        <w:jc w:val="both"/>
      </w:pPr>
      <w:r>
        <w:rPr>
          <w:rFonts w:ascii="Times New Roman" w:hAnsi="Times New Roman" w:eastAsia="Times New Roman" w:cs="Times New Roman"/>
          <w:b w:val="0"/>
          <w:i w:val="0"/>
          <w:sz w:val="26"/>
        </w:rPr>
        <w:t>Bùi Thị Thanh Vân. Sự hài lòng và mối liên quan của người bệnh đến khám bệnh tại Khoa Khám bệnh đa khoa Bệnh viện Trung ương Quân đội 108, năm 2022. Tạp chí Y học Cộng đồng. 2022;64(1). doi:10.52163/yhc.v64i1.573.</w:t>
      </w:r>
    </w:p>
    <w:p>
      <w:pPr>
        <w:pStyle w:val="ListNumber"/>
        <w:spacing w:line="312" w:lineRule="auto"/>
        <w:ind w:left="360"/>
        <w:jc w:val="both"/>
      </w:pPr>
      <w:r>
        <w:rPr>
          <w:rFonts w:ascii="Times New Roman" w:hAnsi="Times New Roman" w:eastAsia="Times New Roman" w:cs="Times New Roman"/>
          <w:b w:val="0"/>
          <w:i w:val="0"/>
          <w:sz w:val="26"/>
        </w:rPr>
        <w:t>Nguyễn Ngọc Quyền, Phùng Văn Tuấn, Nguyễn Tất Lộc, Tạ Việt Khôi, Lê Hữu Lự, Vũ Thị Hải, và cộng sự. Khảo sát sự hài lòng người bệnh ngoại trú tại khu Khám bệnh AB – Khoa Khám bệnh đa khoa Bệnh viện Trung ương Quân đội 108. Tạp chí Y học Việt Nam. 2025;549(2). doi:10.51298/vmj.v549i2.13771.</w:t>
      </w:r>
    </w:p>
    <w:p>
      <w:pPr>
        <w:pStyle w:val="ListNumber"/>
        <w:spacing w:line="312" w:lineRule="auto"/>
        <w:ind w:left="360"/>
        <w:jc w:val="both"/>
      </w:pPr>
      <w:r>
        <w:rPr>
          <w:rFonts w:ascii="Times New Roman" w:hAnsi="Times New Roman" w:eastAsia="Times New Roman" w:cs="Times New Roman"/>
          <w:b w:val="0"/>
          <w:i w:val="0"/>
          <w:sz w:val="26"/>
        </w:rPr>
        <w:t>Nguyễn Văn Vương, Phạm Việt Cường. Đánh giá sự hài lòng của người bệnh khám ngoại trú tại khoa khám bệnh Bệnh viện Quân dân Y 16, năm 2023. Journal of Health and Development Studies. 2023;7(6):35-41. doi:10.38148/jhds.0706skpt23-064.</w:t>
      </w:r>
    </w:p>
    <w:p>
      <w:pPr>
        <w:pStyle w:val="ListNumber"/>
        <w:spacing w:line="312" w:lineRule="auto"/>
        <w:ind w:left="360"/>
        <w:jc w:val="both"/>
      </w:pPr>
      <w:r>
        <w:rPr>
          <w:rFonts w:ascii="Times New Roman" w:hAnsi="Times New Roman" w:eastAsia="Times New Roman" w:cs="Times New Roman"/>
          <w:b w:val="0"/>
          <w:i w:val="0"/>
          <w:sz w:val="26"/>
        </w:rPr>
        <w:t>Phạm Văn Hậu, Lê Cẩm Tiên, Trần Viết Hoàng. Sự hài lòng của người bệnh về chất lượng dịch vụ y tế tại Khoa Y học cổ truyền, Bệnh viện Quân Y 175, năm 2020. Tạp chí Y học Dự phòng. 2021;31(2):83-88. doi:10.51403/0868-2836/2021/78.</w:t>
      </w:r>
    </w:p>
    <w:p>
      <w:pPr>
        <w:pStyle w:val="ListNumber"/>
        <w:spacing w:line="312" w:lineRule="auto"/>
        <w:ind w:left="360"/>
        <w:jc w:val="both"/>
      </w:pPr>
      <w:r>
        <w:rPr>
          <w:rFonts w:ascii="Times New Roman" w:hAnsi="Times New Roman" w:eastAsia="Times New Roman" w:cs="Times New Roman"/>
          <w:b w:val="0"/>
          <w:i w:val="0"/>
          <w:sz w:val="26"/>
        </w:rPr>
        <w:t>Lê Thị Cẩm Tú, Nguyễn Thanh Bình, Bùi Quốc Thắng. Hài lòng người bệnh về dịch vụ đông y tại Khoa Y học cổ truyền Bệnh viện Quân Y 175 năm 2024. Tạp chí Y học Cộng đồng. 2025;66(1). doi:10.52163/yhc.v66i1.1940.</w:t>
      </w:r>
    </w:p>
    <w:p>
      <w:pPr>
        <w:pStyle w:val="ListNumber"/>
        <w:spacing w:line="312" w:lineRule="auto"/>
        <w:ind w:left="360"/>
        <w:jc w:val="both"/>
      </w:pPr>
      <w:r>
        <w:rPr>
          <w:rFonts w:ascii="Times New Roman" w:hAnsi="Times New Roman" w:eastAsia="Times New Roman" w:cs="Times New Roman"/>
          <w:b w:val="0"/>
          <w:i w:val="0"/>
          <w:sz w:val="26"/>
        </w:rPr>
        <w:t>Bull C, Byrnes J, Hettiarachchi R, Downes M. A systematic review of the validity and reliability of patient-reported experience measures. Health Serv Res. 2019;54(5):1023-1035. doi:10.1111/1475-6773.13187. PMID: 31218671.</w:t>
      </w:r>
    </w:p>
    <w:p>
      <w:pPr>
        <w:pStyle w:val="ListNumber"/>
        <w:spacing w:line="312" w:lineRule="auto"/>
        <w:ind w:left="360"/>
        <w:jc w:val="both"/>
      </w:pPr>
      <w:r>
        <w:rPr>
          <w:rFonts w:ascii="Times New Roman" w:hAnsi="Times New Roman" w:eastAsia="Times New Roman" w:cs="Times New Roman"/>
          <w:b w:val="0"/>
          <w:i w:val="0"/>
          <w:sz w:val="26"/>
        </w:rPr>
        <w:t>Bộ Y tế. Quyết định số 3869/QĐ-BYT ngày 28/8/2019 ban hành các mẫu phiếu và hướng dẫn khảo sát hài lòng người bệnh và nhân viên y tế. Hà Nội: Bộ Y tế; 2019.</w:t>
      </w:r>
    </w:p>
    <w:p>
      <w:pPr>
        <w:pStyle w:val="ListNumber"/>
        <w:spacing w:line="312" w:lineRule="auto"/>
        <w:ind w:left="360"/>
        <w:jc w:val="both"/>
      </w:pPr>
      <w:r>
        <w:rPr>
          <w:rFonts w:ascii="Times New Roman" w:hAnsi="Times New Roman" w:eastAsia="Times New Roman" w:cs="Times New Roman"/>
          <w:b w:val="0"/>
          <w:i w:val="0"/>
          <w:sz w:val="26"/>
        </w:rPr>
        <w:t>Dang KT, Quang NA, Nguyen MH, Huynh NB, Nguyen NT, Pham TT, et al. Outpatient satisfaction assessed using a nationally standardized questionnaire: a survey of five health care facilities in Vietnam. Front Health Serv. 2026;6:1844842. doi:10.3389/frhs.2026.1844842. PMID: 42625778.</w:t>
      </w:r>
    </w:p>
    <w:p>
      <w:pPr>
        <w:pStyle w:val="ListNumber"/>
        <w:spacing w:line="312" w:lineRule="auto"/>
        <w:ind w:left="360"/>
        <w:jc w:val="both"/>
      </w:pPr>
      <w:r>
        <w:rPr>
          <w:rFonts w:ascii="Times New Roman" w:hAnsi="Times New Roman" w:eastAsia="Times New Roman" w:cs="Times New Roman"/>
          <w:b w:val="0"/>
          <w:i w:val="0"/>
          <w:sz w:val="26"/>
        </w:rPr>
        <w:t>Duc Thanh N, My Anh BT, Xiem CH, Quynh Anh P, Tien PH, Thi Phuong Thanh N, et al. Patient satisfaction with healthcare service quality and its associated factors at one polyclinic in Hanoi, Vietnam. Int J Public Health. 2022;67:1605055. doi:10.3389/ijph.2022.1605055. PMID: 36439278.</w:t>
      </w:r>
    </w:p>
    <w:p>
      <w:pPr>
        <w:pStyle w:val="ListNumber"/>
        <w:spacing w:line="312" w:lineRule="auto"/>
        <w:ind w:left="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2022;10(10):1945. doi:10.3390/healthcare10101945. PMID: 36292392.</w:t>
      </w:r>
    </w:p>
    <w:p>
      <w:pPr>
        <w:pStyle w:val="ListNumber"/>
        <w:spacing w:line="312" w:lineRule="auto"/>
        <w:ind w:left="360"/>
        <w:jc w:val="both"/>
      </w:pPr>
      <w:r>
        <w:rPr>
          <w:rFonts w:ascii="Times New Roman" w:hAnsi="Times New Roman" w:eastAsia="Times New Roman" w:cs="Times New Roman"/>
          <w:b w:val="0"/>
          <w:i w:val="0"/>
          <w:sz w:val="26"/>
        </w:rPr>
        <w:t>Thanh ND, Thanh TC, Nguyet HTM, Xiem CH. Perceived healthcare service quality of patients in the post COVID-19 pandemic: a cross-sectional study at a public district hospital in Vietnam. Health Sci Rep. 2026;9(8):e73018. doi:10.1002/hsr2.73018. PMID: 42582692.</w:t>
      </w:r>
    </w:p>
    <w:p>
      <w:pPr>
        <w:pStyle w:val="ListNumber"/>
        <w:spacing w:line="312" w:lineRule="auto"/>
        <w:ind w:left="360"/>
        <w:jc w:val="both"/>
      </w:pPr>
      <w:r>
        <w:rPr>
          <w:rFonts w:ascii="Times New Roman" w:hAnsi="Times New Roman" w:eastAsia="Times New Roman" w:cs="Times New Roman"/>
          <w:b w:val="0"/>
          <w:i w:val="0"/>
          <w:sz w:val="26"/>
        </w:rPr>
        <w:t>Sinha S, Islam MN, Hassan MM, Karim MR, Khan AH, Kamruzzaman AKM, et al. Translation, cross-cultural adaptation and validation of short-form patient satisfaction questionnaire (PSQ-18) in Bengali. Int J Health Care Qual Assur. 2026:1-11. doi:10.1108/IJHCQA-07-2025-0100. PMID: 41645935.</w:t>
      </w:r>
    </w:p>
    <w:p>
      <w:pPr>
        <w:pStyle w:val="ListNumber"/>
        <w:spacing w:line="312" w:lineRule="auto"/>
        <w:ind w:left="360"/>
        <w:jc w:val="both"/>
      </w:pPr>
      <w:r>
        <w:rPr>
          <w:rFonts w:ascii="Times New Roman" w:hAnsi="Times New Roman" w:eastAsia="Times New Roman" w:cs="Times New Roman"/>
          <w:b w:val="0"/>
          <w:i w:val="0"/>
          <w:sz w:val="26"/>
        </w:rPr>
        <w:t>Iglesias-Puzas Á, de Miguel-Abildúa E, Conde-Taboada A, Iglesias-Bayo L, López-Bran E. Adaptación transcultural y validación al español del Patient Satisfaction Questionnaire en dermatología (PSQ-18). J Healthc Qual Res. 2021;36(5):269-274. doi:10.1016/j.jhqr.2021.04.004. PMID: 34053882.</w:t>
      </w:r>
    </w:p>
    <w:p>
      <w:pPr>
        <w:pStyle w:val="ListNumber"/>
        <w:spacing w:line="312" w:lineRule="auto"/>
        <w:ind w:left="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line="312" w:lineRule="auto"/>
        <w:ind w:left="360"/>
        <w:jc w:val="both"/>
      </w:pPr>
      <w:r>
        <w:rPr>
          <w:rFonts w:ascii="Times New Roman" w:hAnsi="Times New Roman" w:eastAsia="Times New Roman" w:cs="Times New Roman"/>
          <w:b w:val="0"/>
          <w:i w:val="0"/>
          <w:sz w:val="26"/>
        </w:rPr>
        <w:t>Li Y, Gong W, Kong X, Mueller O, Lu G. Factors associated with outpatient satisfaction in tertiary hospitals in China: a systematic review. Int J Environ Res Public Health. 2020;17(19):7070. doi:10.3390/ijerph17197070. PMID: 32992600.</w:t>
      </w:r>
    </w:p>
    <w:p>
      <w:pPr>
        <w:pStyle w:val="ListNumber"/>
        <w:spacing w:line="312" w:lineRule="auto"/>
        <w:ind w:left="360"/>
        <w:jc w:val="both"/>
      </w:pPr>
      <w:r>
        <w:rPr>
          <w:rFonts w:ascii="Times New Roman" w:hAnsi="Times New Roman" w:eastAsia="Times New Roman" w:cs="Times New Roman"/>
          <w:b w:val="0"/>
          <w:i w:val="0"/>
          <w:sz w:val="26"/>
        </w:rPr>
        <w:t>Tura MR, Amena N, Wondie WT, Olkaba BF, Egu LM, Tadesse B, et al. Patient satisfaction with outpatient department health service and associated factors at public hospitals in Ethiopia. Inquiry. 2025;62:469580251371387. doi:10.1177/00469580251371387. PMID: 40995744.</w:t>
      </w:r>
    </w:p>
    <w:p>
      <w:pPr>
        <w:pStyle w:val="ListNumber"/>
        <w:spacing w:line="312" w:lineRule="auto"/>
        <w:ind w:left="360"/>
        <w:jc w:val="both"/>
      </w:pPr>
      <w:r>
        <w:rPr>
          <w:rFonts w:ascii="Times New Roman" w:hAnsi="Times New Roman" w:eastAsia="Times New Roman" w:cs="Times New Roman"/>
          <w:b w:val="0"/>
          <w:i w:val="0"/>
          <w:sz w:val="26"/>
        </w:rPr>
        <w:t>Dibba Y, Boima F, Jerome JG, Watson SI, Chery L, Higgins J, et al. Patient satisfaction and its associated factors in selected primary healthcare facilities in Kono District, Sierra Leone: a cross-sectional study. BMJ Open. 2025;15(4):e093501. doi:10.1136/bmjopen-2024-093501. PMID: 40295132.</w:t>
      </w:r>
    </w:p>
    <w:p>
      <w:pPr>
        <w:pStyle w:val="ListNumber"/>
        <w:spacing w:line="312" w:lineRule="auto"/>
        <w:ind w:left="360"/>
        <w:jc w:val="both"/>
      </w:pPr>
      <w:r>
        <w:rPr>
          <w:rFonts w:ascii="Times New Roman" w:hAnsi="Times New Roman" w:eastAsia="Times New Roman" w:cs="Times New Roman"/>
          <w:b w:val="0"/>
          <w:i w:val="0"/>
          <w:sz w:val="26"/>
        </w:rPr>
        <w:t>Mahajan P, Anand A, Hossain S, Vishwakarma M. Exploring patient satisfaction and determinants in outpatient services: a cross-sectional study. Cureus. 2025;17(1):e77345. doi:10.7759/cureus.77345. PMID: 39944421.</w:t>
      </w:r>
    </w:p>
    <w:p>
      <w:pPr>
        <w:pStyle w:val="ListNumber"/>
        <w:spacing w:line="312" w:lineRule="auto"/>
        <w:ind w:left="360"/>
        <w:jc w:val="both"/>
      </w:pPr>
      <w:r>
        <w:rPr>
          <w:rFonts w:ascii="Times New Roman" w:hAnsi="Times New Roman" w:eastAsia="Times New Roman" w:cs="Times New Roman"/>
          <w:b w:val="0"/>
          <w:i w:val="0"/>
          <w:sz w:val="26"/>
        </w:rPr>
        <w:t>Nguyen T, Nguyen H, Dang A. Determinants of patient satisfaction: lessons from large-scale inpatient interviews in Vietnam. PLoS One. 2020;15(9):e0239306. doi:10.1371/journal.pone.0239306. PMID: 32946537.</w:t>
      </w:r>
    </w:p>
    <w:p>
      <w:pPr>
        <w:pStyle w:val="ListNumber"/>
        <w:spacing w:line="312" w:lineRule="auto"/>
        <w:ind w:left="360"/>
        <w:jc w:val="both"/>
      </w:pPr>
      <w:r>
        <w:rPr>
          <w:rFonts w:ascii="Times New Roman" w:hAnsi="Times New Roman" w:eastAsia="Times New Roman" w:cs="Times New Roman"/>
          <w:b w:val="0"/>
          <w:i w:val="0"/>
          <w:sz w:val="26"/>
        </w:rPr>
        <w:t>Tran TD, Nguyen UV, Minh Nong V, Tran BX. Patient waiting time in the outpatient clinic at a central surgical hospital of Vietnam: implications for resource allocation. F1000Res. 2017;6:454. doi:10.12688/f1000research.11045.3. PMID: 28690831.</w:t>
      </w:r>
    </w:p>
    <w:p>
      <w:pPr>
        <w:pStyle w:val="ListNumber"/>
        <w:spacing w:line="312" w:lineRule="auto"/>
        <w:ind w:left="360"/>
        <w:jc w:val="both"/>
      </w:pPr>
      <w:r>
        <w:rPr>
          <w:rFonts w:ascii="Times New Roman" w:hAnsi="Times New Roman" w:eastAsia="Times New Roman" w:cs="Times New Roman"/>
          <w:b w:val="0"/>
          <w:i w:val="0"/>
          <w:sz w:val="26"/>
        </w:rPr>
        <w:t>Trần Tất Thắng, Trần Thị Thùy Dung, Nguyễn Sa Huỳnh. Thực trạng thời gian chờ khám bệnh và sự hài lòng của người bệnh tại Khoa Khám bệnh, Bệnh viện Mắt Nghệ An năm 2025. Tạp chí Y học Cộng đồng. 2026;67(7). doi:10.52163/yhc.v67i7.5934.</w:t>
      </w:r>
    </w:p>
    <w:p>
      <w:pPr>
        <w:pStyle w:val="ListNumber"/>
        <w:spacing w:line="312" w:lineRule="auto"/>
        <w:ind w:left="360"/>
        <w:jc w:val="both"/>
      </w:pPr>
      <w:r>
        <w:rPr>
          <w:rFonts w:ascii="Times New Roman" w:hAnsi="Times New Roman" w:eastAsia="Times New Roman" w:cs="Times New Roman"/>
          <w:b w:val="0"/>
          <w:i w:val="0"/>
          <w:sz w:val="26"/>
        </w:rPr>
        <w:t>Thang DX, Tuan HA, Nguyen CTT, Phuong DT, Thuy LT, Duc TN. A cross-sectional study of patients satisfaction with the pharmacy services at the 108 Military Central Hospital: determinants and implications. Health Sci Rep. 2025;8(5):e70868. doi:10.1002/hsr2.70868. PMID: 40432693.</w:t>
      </w:r>
    </w:p>
    <w:p>
      <w:pPr>
        <w:pStyle w:val="ListNumber"/>
        <w:spacing w:line="312" w:lineRule="auto"/>
        <w:ind w:left="360"/>
        <w:jc w:val="both"/>
      </w:pPr>
      <w:r>
        <w:rPr>
          <w:rFonts w:ascii="Times New Roman" w:hAnsi="Times New Roman" w:eastAsia="Times New Roman" w:cs="Times New Roman"/>
          <w:b w:val="0"/>
          <w:i w:val="0"/>
          <w:sz w:val="26"/>
        </w:rPr>
        <w:t>von Elm E, Altman DG, Egger M, Pocock SJ, Gøtzsche PC, Vandenbroucke JP; STROBE Initiative. The Strengthening the Reporting of Observational Studies in Epidemiology (STROBE) statement: guidelines for reporting observational studies. J Clin Epidemiol. 2008;61(4):344-349. doi:10.1016/j.jclinepi.2007.11.008. PMID: 18313558.</w:t>
      </w:r>
    </w:p>
    <w:p>
      <w:pPr>
        <w:pStyle w:val="ListNumber"/>
        <w:spacing w:line="312" w:lineRule="auto"/>
        <w:ind w:left="360"/>
        <w:jc w:val="both"/>
      </w:pPr>
      <w:r>
        <w:rPr>
          <w:rFonts w:ascii="Times New Roman" w:hAnsi="Times New Roman" w:eastAsia="Times New Roman" w:cs="Times New Roman"/>
          <w:b w:val="0"/>
          <w:i w:val="0"/>
          <w:sz w:val="26"/>
        </w:rPr>
        <w:t>Sharma A, Minh Duc NT, Luu Lam Thang T, Nam NH, Ng SJ, Abbas KS, et al. A Consensus-Based Checklist for Reporting of Survey Studies (CROSS). J Gen Intern Med. 2021;36(10):3179-3187. doi:10.1007/s11606-021-06737-1. PMID: 33886027.</w:t>
      </w:r>
    </w:p>
    <w:p>
      <w:pPr>
        <w:pStyle w:val="ListNumber"/>
        <w:spacing w:line="312" w:lineRule="auto"/>
        <w:ind w:left="360"/>
        <w:jc w:val="both"/>
      </w:pPr>
      <w:r>
        <w:rPr>
          <w:rFonts w:ascii="Times New Roman" w:hAnsi="Times New Roman" w:eastAsia="Times New Roman" w:cs="Times New Roman"/>
          <w:b w:val="0"/>
          <w:i w:val="0"/>
          <w:sz w:val="26"/>
        </w:rPr>
        <w:t>Lwanga SK, Lemeshow S. Sample size determination in health studies: a practical manual. Geneva: World Health Organization; 1991.</w:t>
      </w:r>
    </w:p>
    <w:p>
      <w:pPr>
        <w:pStyle w:val="ListNumber"/>
        <w:spacing w:line="312" w:lineRule="auto"/>
        <w:ind w:left="360"/>
        <w:jc w:val="both"/>
      </w:pPr>
      <w:r>
        <w:rPr>
          <w:rFonts w:ascii="Times New Roman" w:hAnsi="Times New Roman" w:eastAsia="Times New Roman" w:cs="Times New Roman"/>
          <w:b w:val="0"/>
          <w:i w:val="0"/>
          <w:sz w:val="26"/>
        </w:rPr>
        <w:t>Eldridge SM, Ashby D, Kerry S. Sample size for cluster randomized trials: effect of coefficient of variation of cluster size and analysis method. Int J Epidemiol. 2006;35(5):1292-1300. doi:10.1093/ije/dyl129.</w:t>
      </w:r>
    </w:p>
    <w:p>
      <w:pPr>
        <w:pStyle w:val="ListNumber"/>
        <w:spacing w:line="312" w:lineRule="auto"/>
        <w:ind w:left="360"/>
        <w:jc w:val="both"/>
      </w:pPr>
      <w:r>
        <w:rPr>
          <w:rFonts w:ascii="Times New Roman" w:hAnsi="Times New Roman" w:eastAsia="Times New Roman" w:cs="Times New Roman"/>
          <w:b w:val="0"/>
          <w:i w:val="0"/>
          <w:sz w:val="26"/>
        </w:rPr>
        <w:t>Adams G, Gulliford MC, Ukoumunne OC, Eldridge S, Chinn S, Campbell MJ. Patterns of intra-cluster correlation from primary care research to inform study design and analysis. J Clin Epidemiol. 2004;57(8):785-794. doi:10.1016/j.jclinepi.2003.12.013. PMID: 15485730.</w:t>
      </w:r>
    </w:p>
    <w:p>
      <w:pPr>
        <w:pStyle w:val="ListNumber"/>
        <w:spacing w:line="312" w:lineRule="auto"/>
        <w:ind w:left="360"/>
        <w:jc w:val="both"/>
      </w:pPr>
      <w:r>
        <w:rPr>
          <w:rFonts w:ascii="Times New Roman" w:hAnsi="Times New Roman" w:eastAsia="Times New Roman" w:cs="Times New Roman"/>
          <w:b w:val="0"/>
          <w:i w:val="0"/>
          <w:sz w:val="26"/>
        </w:rPr>
        <w:t>Campbell MK, Fayers PM, Grimshaw JM. Determinants of the intracluster correlation coefficient in cluster randomized trials: the case of implementation research. Clin Trials. 2005;2(2):99-107. doi:10.1191/1740774505cn071oa. PMID: 16279131.</w:t>
      </w:r>
    </w:p>
    <w:p>
      <w:pPr>
        <w:pStyle w:val="ListNumber"/>
        <w:spacing w:line="312" w:lineRule="auto"/>
        <w:ind w:left="360"/>
        <w:jc w:val="both"/>
      </w:pPr>
      <w:r>
        <w:rPr>
          <w:rFonts w:ascii="Times New Roman" w:hAnsi="Times New Roman" w:eastAsia="Times New Roman" w:cs="Times New Roman"/>
          <w:b w:val="0"/>
          <w:i w:val="0"/>
          <w:sz w:val="26"/>
        </w:rPr>
        <w:t>Whitehead J. Sample size calculations for ordered categorical data. Stat Med. 1993;12(24):2257-2271. doi:10.1002/sim.4780122404. PMID: 8134732.</w:t>
      </w:r>
    </w:p>
    <w:p>
      <w:pPr>
        <w:pStyle w:val="ListNumber"/>
        <w:spacing w:line="312" w:lineRule="auto"/>
        <w:ind w:left="360"/>
        <w:jc w:val="both"/>
      </w:pPr>
      <w:r>
        <w:rPr>
          <w:rFonts w:ascii="Times New Roman" w:hAnsi="Times New Roman" w:eastAsia="Times New Roman" w:cs="Times New Roman"/>
          <w:b w:val="0"/>
          <w:i w:val="0"/>
          <w:sz w:val="26"/>
        </w:rPr>
        <w:t>Peduzzi P, Concato J, Kemper E, Holford TR, Feinstein AR. A simulation study of the number of events per variable in logistic regression analysis. J Clin Epidemiol. 1996;49(12):1373-1379. doi:10.1016/s0895-4356(96)00236-3. PMID: 8970487.</w:t>
      </w:r>
    </w:p>
    <w:p>
      <w:pPr>
        <w:pStyle w:val="ListNumber"/>
        <w:spacing w:line="312" w:lineRule="auto"/>
        <w:ind w:left="360"/>
        <w:jc w:val="both"/>
      </w:pPr>
      <w:r>
        <w:rPr>
          <w:rFonts w:ascii="Times New Roman" w:hAnsi="Times New Roman" w:eastAsia="Times New Roman" w:cs="Times New Roman"/>
          <w:b w:val="0"/>
          <w:i w:val="0"/>
          <w:sz w:val="26"/>
        </w:rPr>
        <w:t>van Smeden M, de Groot JA, Moons KG, Collins GS, Altman DG, Eijkemans MJ, et al. No rationale for 1 variable per 10 events criterion for binary logistic regression analysis. BMC Med Res Methodol. 2016;16(1):163. doi:10.1186/s12874-016-0267-3. PMID: 27881078.</w:t>
      </w:r>
    </w:p>
    <w:p>
      <w:pPr>
        <w:pStyle w:val="ListNumber"/>
        <w:spacing w:line="312" w:lineRule="auto"/>
        <w:ind w:left="360"/>
        <w:jc w:val="both"/>
      </w:pPr>
      <w:r>
        <w:rPr>
          <w:rFonts w:ascii="Times New Roman" w:hAnsi="Times New Roman" w:eastAsia="Times New Roman" w:cs="Times New Roman"/>
          <w:b w:val="0"/>
          <w:i w:val="0"/>
          <w:sz w:val="26"/>
        </w:rPr>
        <w:t>Green SB. How many subjects does it take to do a regression analysis. Multivariate Behav Res. 1991;26(3):499-510. doi:10.1207/s15327906mbr2603_7. PMID: 26776715.</w:t>
      </w:r>
    </w:p>
    <w:p>
      <w:pPr>
        <w:pStyle w:val="ListNumber"/>
        <w:spacing w:line="312" w:lineRule="auto"/>
        <w:ind w:left="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2007;30(4):459-467. doi:10.1002/nur.20199. PMID: 17654487.</w:t>
      </w:r>
    </w:p>
    <w:p>
      <w:pPr>
        <w:pStyle w:val="ListNumber"/>
        <w:spacing w:line="312" w:lineRule="auto"/>
        <w:ind w:left="360"/>
        <w:jc w:val="both"/>
      </w:pPr>
      <w:r>
        <w:rPr>
          <w:rFonts w:ascii="Times New Roman" w:hAnsi="Times New Roman" w:eastAsia="Times New Roman" w:cs="Times New Roman"/>
          <w:b w:val="0"/>
          <w:i w:val="0"/>
          <w:sz w:val="26"/>
        </w:rPr>
        <w:t>Mokkink LB, Terwee CB, Patrick DL, Alonso J, Stratford PW, Knol DL, et al. The COSMIN study reached international consensus on taxonomy, terminology, and definitions of measurement properties for health-related patient-reported outcomes. J Clin Epidemiol. 2010;63(7):737-745. doi:10.1016/j.jclinepi.2010.02.006. PMID: 20494804.</w:t>
      </w:r>
    </w:p>
    <w:p>
      <w:pPr>
        <w:pStyle w:val="ListNumber"/>
        <w:spacing w:line="312" w:lineRule="auto"/>
        <w:ind w:left="360"/>
        <w:jc w:val="both"/>
      </w:pPr>
      <w:r>
        <w:rPr>
          <w:rFonts w:ascii="Times New Roman" w:hAnsi="Times New Roman" w:eastAsia="Times New Roman" w:cs="Times New Roman"/>
          <w:b w:val="0"/>
          <w:i w:val="0"/>
          <w:sz w:val="26"/>
        </w:rPr>
        <w:t>Terwee CB, Prinsen CAC, Chiarotto A, Westerman MJ, Patrick DL, Alonso J, et al. COSMIN methodology for evaluating the content validity of patient-reported outcome measures: a Delphi study. Qual Life Res. 2018;27(5):1159-1170. doi:10.1007/s11136-018-1829-0. PMID: 29550964.</w:t>
      </w:r>
    </w:p>
    <w:p>
      <w:pPr>
        <w:pStyle w:val="ListNumber"/>
        <w:spacing w:line="312" w:lineRule="auto"/>
        <w:ind w:left="360"/>
        <w:jc w:val="both"/>
      </w:pPr>
      <w:r>
        <w:rPr>
          <w:rFonts w:ascii="Times New Roman" w:hAnsi="Times New Roman" w:eastAsia="Times New Roman" w:cs="Times New Roman"/>
          <w:b w:val="0"/>
          <w:i w:val="0"/>
          <w:sz w:val="26"/>
        </w:rPr>
        <w:t>Terwee CB, Bot SD, de Boer MR, van der Windt DA, Knol DL, Dekker J, et al. Quality criteria were proposed for measurement properties of health status questionnaires. J Clin Epidemiol. 2007;60(1):34-42. doi:10.1016/j.jclinepi.2006.03.012. PMID: 17161752.</w:t>
      </w:r>
    </w:p>
    <w:p>
      <w:pPr>
        <w:pStyle w:val="ListNumber"/>
        <w:spacing w:line="312" w:lineRule="auto"/>
        <w:ind w:left="360"/>
        <w:jc w:val="both"/>
      </w:pPr>
      <w:r>
        <w:rPr>
          <w:rFonts w:ascii="Times New Roman" w:hAnsi="Times New Roman" w:eastAsia="Times New Roman" w:cs="Times New Roman"/>
          <w:b w:val="0"/>
          <w:i w:val="0"/>
          <w:sz w:val="26"/>
        </w:rPr>
        <w:t>Hu L, Bentler PM. Cutoff criteria for fit indexes in covariance structure analysis: conventional criteria versus new alternatives. Struct Equ Modeling. 1999;6(1):1-55. doi:10.1080/10705519909540118.</w:t>
      </w:r>
    </w:p>
    <w:p>
      <w:pPr>
        <w:pStyle w:val="ListNumber"/>
        <w:spacing w:line="312" w:lineRule="auto"/>
        <w:ind w:left="360"/>
        <w:jc w:val="both"/>
      </w:pPr>
      <w:r>
        <w:rPr>
          <w:rFonts w:ascii="Times New Roman" w:hAnsi="Times New Roman" w:eastAsia="Times New Roman" w:cs="Times New Roman"/>
          <w:b w:val="0"/>
          <w:i w:val="0"/>
          <w:sz w:val="26"/>
        </w:rPr>
        <w:t>Bentler PM, Bonett DG. Significance tests and goodness of fit in the analysis of covariance structures. Psychol Bull. 1980;88(3):588-606. doi:10.1037/0033-2909.88.3.588.</w:t>
      </w:r>
    </w:p>
    <w:p>
      <w:pPr>
        <w:pStyle w:val="ListNumber"/>
        <w:spacing w:line="312" w:lineRule="auto"/>
        <w:ind w:left="360"/>
        <w:jc w:val="both"/>
      </w:pPr>
      <w:r>
        <w:rPr>
          <w:rFonts w:ascii="Times New Roman" w:hAnsi="Times New Roman" w:eastAsia="Times New Roman" w:cs="Times New Roman"/>
          <w:b w:val="0"/>
          <w:i w:val="0"/>
          <w:sz w:val="26"/>
        </w:rPr>
        <w:t>Browne MW, Cudeck R. Alternative ways of assessing model fit. Sociol Methods Res. 1992;21(2):230-258. doi:10.1177/0049124192021002005.</w:t>
      </w:r>
    </w:p>
    <w:p>
      <w:pPr>
        <w:pStyle w:val="ListNumber"/>
        <w:spacing w:line="312" w:lineRule="auto"/>
        <w:ind w:left="360"/>
        <w:jc w:val="both"/>
      </w:pPr>
      <w:r>
        <w:rPr>
          <w:rFonts w:ascii="Times New Roman" w:hAnsi="Times New Roman" w:eastAsia="Times New Roman" w:cs="Times New Roman"/>
          <w:b w:val="0"/>
          <w:i w:val="0"/>
          <w:sz w:val="26"/>
        </w:rPr>
        <w:t>Badejo MA, Ramtin S, Rossano A, Ring D, Koenig K, Crijns TJ. Does adjusting for social desirability reduce ceiling effects and increase variation of patient-reported experience measures? J Patient Exp. 2022;9:23743735221079144. doi:10.1177/23743735221079144. PMID: 35155757.</w:t>
      </w:r>
    </w:p>
    <w:p>
      <w:pPr>
        <w:pStyle w:val="ListNumber"/>
        <w:spacing w:line="312" w:lineRule="auto"/>
        <w:ind w:left="360"/>
        <w:jc w:val="both"/>
      </w:pPr>
      <w:r>
        <w:rPr>
          <w:rFonts w:ascii="Times New Roman" w:hAnsi="Times New Roman" w:eastAsia="Times New Roman" w:cs="Times New Roman"/>
          <w:b w:val="0"/>
          <w:i w:val="0"/>
          <w:sz w:val="26"/>
        </w:rPr>
        <w:t>Bender R, Grouven U. Using binary logistic regression models for ordinal data with non-proportional odds. J Clin Epidemiol. 1998;51(10):809-816. doi:10.1016/s0895-4356(98)00066-3. PMID: 9762873.</w:t>
      </w:r>
    </w:p>
    <w:p>
      <w:pPr>
        <w:pStyle w:val="ListNumber"/>
        <w:spacing w:line="312" w:lineRule="auto"/>
        <w:ind w:left="360"/>
        <w:jc w:val="both"/>
      </w:pPr>
      <w:r>
        <w:rPr>
          <w:rFonts w:ascii="Times New Roman" w:hAnsi="Times New Roman" w:eastAsia="Times New Roman" w:cs="Times New Roman"/>
          <w:b w:val="0"/>
          <w:i w:val="0"/>
          <w:sz w:val="26"/>
        </w:rPr>
        <w:t>Heinze G, Schemper M. A solution to the problem of separation in logistic regression. Stat Med. 2002;21(16):2409-2419. doi:10.1002/sim.1047. PMID: 12210625.</w:t>
      </w:r>
    </w:p>
    <w:p>
      <w:pPr>
        <w:pStyle w:val="ListNumber"/>
        <w:spacing w:line="312" w:lineRule="auto"/>
        <w:ind w:left="360"/>
        <w:jc w:val="both"/>
      </w:pPr>
      <w:r>
        <w:rPr>
          <w:rFonts w:ascii="Times New Roman" w:hAnsi="Times New Roman" w:eastAsia="Times New Roman" w:cs="Times New Roman"/>
          <w:b w:val="0"/>
          <w:i w:val="0"/>
          <w:sz w:val="26"/>
        </w:rPr>
        <w:t>Sterne JA, White IR, Carlin JB, Spratt M, Royston P, Kenward MG, et al. Multiple imputation for missing data in epidemiological and clinical research: potential and pitfalls. BMJ. 2009;338:b2393. doi:10.1136/bmj.b2393. PMID: 19564179.</w:t>
      </w:r>
    </w:p>
    <w:p>
      <w:pPr>
        <w:pStyle w:val="ListNumber"/>
        <w:spacing w:line="312" w:lineRule="auto"/>
        <w:ind w:left="360"/>
        <w:jc w:val="both"/>
      </w:pPr>
      <w:r>
        <w:rPr>
          <w:rFonts w:ascii="Times New Roman" w:hAnsi="Times New Roman" w:eastAsia="Times New Roman" w:cs="Times New Roman"/>
          <w:b w:val="0"/>
          <w:i w:val="0"/>
          <w:sz w:val="26"/>
        </w:rPr>
        <w:t>Rubin DB. Multiple imputation for nonresponse in surveys. New York: John Wiley &amp; Sons; 1987. doi:10.1002/9780470316696.</w:t>
      </w:r>
    </w:p>
    <w:p>
      <w:pPr>
        <w:spacing w:after="120" w:line="312" w:lineRule="auto"/>
        <w:jc w:val="both"/>
      </w:pPr>
      <w:r>
        <w:rPr>
          <w:rFonts w:ascii="Times New Roman" w:hAnsi="Times New Roman" w:eastAsia="Times New Roman" w:cs="Times New Roman"/>
          <w:b/>
          <w:i w:val="0"/>
          <w:sz w:val="26"/>
        </w:rPr>
        <w:t>Văn bản quy phạm pháp luật và hướng dẫn đạo đức</w:t>
      </w:r>
    </w:p>
    <w:p>
      <w:pPr>
        <w:pStyle w:val="ListBullet"/>
        <w:spacing w:line="312" w:lineRule="auto"/>
        <w:ind w:left="360"/>
        <w:jc w:val="both"/>
      </w:pPr>
      <w:r>
        <w:rPr>
          <w:rFonts w:ascii="Times New Roman" w:hAnsi="Times New Roman" w:eastAsia="Times New Roman" w:cs="Times New Roman"/>
          <w:b w:val="0"/>
          <w:i w:val="0"/>
          <w:sz w:val="26"/>
        </w:rPr>
        <w:t>Hiệp hội Y khoa Thế giới (WMA). Tuyên ngôn Helsinki – Các nguyên tắc đạo đức trong nghiên cứu y học có sự tham gia của con người (bản sửa đổi năm 2024).</w:t>
      </w:r>
    </w:p>
    <w:p>
      <w:pPr>
        <w:pStyle w:val="ListBullet"/>
        <w:spacing w:line="312" w:lineRule="auto"/>
        <w:ind w:left="360"/>
        <w:jc w:val="both"/>
      </w:pPr>
      <w:r>
        <w:rPr>
          <w:rFonts w:ascii="Times New Roman" w:hAnsi="Times New Roman" w:eastAsia="Times New Roman" w:cs="Times New Roman"/>
          <w:b w:val="0"/>
          <w:i w:val="0"/>
          <w:sz w:val="26"/>
        </w:rPr>
        <w:t>Hội đồng các Tổ chức Quốc tế về Khoa học Y học (CIOMS). Hướng dẫn đạo đức quốc tế cho nghiên cứu liên quan đến sức khỏe có sự tham gia của con người. Geneva: CIOMS; 2016.</w:t>
      </w:r>
    </w:p>
    <w:p>
      <w:pPr>
        <w:pStyle w:val="ListBullet"/>
        <w:spacing w:line="312" w:lineRule="auto"/>
        <w:ind w:left="360"/>
        <w:jc w:val="both"/>
      </w:pPr>
      <w:r>
        <w:rPr>
          <w:rFonts w:ascii="Times New Roman" w:hAnsi="Times New Roman" w:eastAsia="Times New Roman" w:cs="Times New Roman"/>
          <w:b w:val="0"/>
          <w:i w:val="0"/>
          <w:sz w:val="26"/>
        </w:rPr>
        <w:t>Bộ Y tế. Thông tư số 43/2024/TT-BYT về Hội đồng đạo đức trong nghiên cứu y sinh học (hiệu lực từ 01/02/2025).</w:t>
      </w:r>
    </w:p>
    <w:p>
      <w:pPr>
        <w:pStyle w:val="ListBullet"/>
        <w:spacing w:line="312" w:lineRule="auto"/>
        <w:ind w:left="360"/>
        <w:jc w:val="both"/>
      </w:pPr>
      <w:r>
        <w:rPr>
          <w:rFonts w:ascii="Times New Roman" w:hAnsi="Times New Roman" w:eastAsia="Times New Roman" w:cs="Times New Roman"/>
          <w:b w:val="0"/>
          <w:i w:val="0"/>
          <w:sz w:val="26"/>
        </w:rPr>
        <w:t>Quốc hội. Luật Khám bệnh, chữa bệnh số 15/2023/QH15.</w:t>
      </w:r>
    </w:p>
    <w:p>
      <w:pPr>
        <w:pStyle w:val="ListBullet"/>
        <w:spacing w:line="312" w:lineRule="auto"/>
        <w:ind w:left="360"/>
        <w:jc w:val="both"/>
      </w:pPr>
      <w:r>
        <w:rPr>
          <w:rFonts w:ascii="Times New Roman" w:hAnsi="Times New Roman" w:eastAsia="Times New Roman" w:cs="Times New Roman"/>
          <w:b w:val="0"/>
          <w:i w:val="0"/>
          <w:sz w:val="26"/>
        </w:rPr>
        <w:t>Quốc hội. Luật Bảo vệ dữ liệu cá nhân số 91/2025/QH15 (hiệu lực từ 01/01/2026).</w:t>
      </w:r>
    </w:p>
    <w:p>
      <w:pPr>
        <w:pStyle w:val="ListBullet"/>
        <w:spacing w:line="312" w:lineRule="auto"/>
        <w:ind w:left="360"/>
        <w:jc w:val="both"/>
      </w:pPr>
      <w:r>
        <w:rPr>
          <w:rFonts w:ascii="Times New Roman" w:hAnsi="Times New Roman" w:eastAsia="Times New Roman" w:cs="Times New Roman"/>
          <w:b w:val="0"/>
          <w:i w:val="0"/>
          <w:sz w:val="26"/>
        </w:rPr>
        <w:t>Chính phủ. Nghị định số 356/2025/NĐ-CP hướng dẫn thi hành Luật Bảo vệ dữ liệu cá nhân.</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XÁC NHẬN CỦA ĐƠN VỊ CHỦ TRÌ</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CHỦ NHIỆM ĐỀ TÀI</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 tháng …… năm 2026</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Thành phố Hồ Chí Minh, ngày …… tháng …… năm 2026</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sz w:val="22"/>
              </w:rPr>
              <w:t>(Ký, ghi rõ họ tên, đóng dấu)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sz w:val="22"/>
              </w:rPr>
              <w:t>(Ký, ghi rõ họ tên)</w:t>
            </w:r>
          </w:p>
        </w:tc>
      </w:tr>
      <w:tr>
        <w:tc>
          <w:tcPr>
            <w:tcW w:type="dxa" w:w="4320"/>
          </w:tcPr>
          <w:p>
            <w:pPr>
              <w:spacing w:line="264" w:lineRule="auto" w:after="40"/>
            </w:pPr>
            <w:r>
              <w:rPr>
                <w:rFonts w:ascii="Times New Roman" w:hAnsi="Times New Roman" w:eastAsia="Times New Roman"/>
                <w:sz w:val="22"/>
              </w:rPr>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BS.CKI Nguyễn Hà Luân</w:t>
            </w:r>
          </w:p>
        </w:tc>
      </w:tr>
    </w:tbl>
    <w:p>
      <w:pPr>
        <w:spacing w:line="312" w:lineRule="auto"/>
        <w:jc w:val="both"/>
      </w:pPr>
    </w:p>
    <w:p>
      <w:pPr>
        <w:pageBreakBefore/>
        <w:jc w:val="center"/>
      </w:pPr>
      <w:r>
        <w:rPr>
          <w:rFonts w:ascii="Times New Roman" w:hAnsi="Times New Roman" w:eastAsia="Times New Roman" w:cs="Times New Roman"/>
          <w:b/>
          <w:i w:val="0"/>
          <w:sz w:val="38"/>
        </w:rPr>
        <w:t>PHỤ LỤC A. TÓM TẮT KẾ HOẠCH PHÂN TÍCH THỐNG KÊ</w:t>
      </w:r>
    </w:p>
    <w:p>
      <w:pPr>
        <w:spacing w:after="120" w:line="312" w:lineRule="auto"/>
        <w:jc w:val="both"/>
      </w:pPr>
      <w:r>
        <w:rPr>
          <w:rFonts w:ascii="Times New Roman" w:hAnsi="Times New Roman" w:eastAsia="Times New Roman" w:cs="Times New Roman"/>
          <w:b w:val="0"/>
          <w:i w:val="0"/>
          <w:sz w:val="26"/>
        </w:rPr>
        <w:t>Kế hoạch phân tích thống kê chi tiết là tài liệu riêng, đã được nhà thống kê ký khóa (phiên bản 1.3, ngày 17/10/2026) trước khi có bất kỳ số liệu nào; kế hoạch thống nhất với đề cương này về cỡ mẫu, hiệu ứng thiết kế và phương pháp tính khoảng tin cậy. Sau khảo sát thử và khi có số liệu lưu lượng từ HIS, các tham số giả định (hệ số biến thiên giữa các bàn, độ lệch chuẩn của thời gian chờ, phân bố G1, tỷ lệ không đáp ứng) được đối chiếu lại. Mọi cập nhật đi theo thủ tục sửa đổi kế hoạch phân tích: ghi rõ lý do, ngày thay đổi và người phê duyệt, được nhà thống kê cùng chủ nhiệm đề tài ký trước khi tiếp cận số liệu mẫu chính, và được trình bày minh bạch trong báo cáo.</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 hoạch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Quần thể phân tích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Toàn bộ phiếu hợp lệ (không vi phạm ba tiêu chuẩn loại phiếu ở mục 4.3.2)</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cục chính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chung G1, thang thứ bậc 1–5</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Kết cục thứ cấp</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(G1 ≥ 4); điểm sáu lĩnh vực A–F; điểm hài lòng tổng hợp; ý định quay lại (G2) và giới thiệu (G3)</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Thống kê mô tả</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TB ± ĐLC và trung vị [khoảng tứ phân vị]; tần số, tỷ lệ; tỷ lệ hài lòng kèm KTC 95% Wilson trên cỡ mẫu hiệu dụng (tính đến gom cụm); tỷ lệ điểm sàn – trần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chính (Mục tiêu 2)</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Hồi quy logistic thứ tự đa biến; phơi nhiễm chính là thời gian chờ (mỗi 15 phút), kiểm tra dạng phi tuyến; sai số chuẩn vững theo cụm bàn khám</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hiệu chỉnh bắt buộc</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 giới, nơi cư trú, BHYT, lý do khám, khung giờ khám, ngày trong tuần, tự đánh giá sức khỏe, được khám đúng bác sĩ đã yêu cầu</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không hiệu chỉnh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Biến trung gian (chênh lệch thời gian chờ dự kiến – thực tế, dịch vụ so với mong đợi); biến xảy ra sau phơi nhiễm (cận lâm sàng, số quầy)</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Kiểm định giả định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Tỷ số chênh tương xứng (Brant hoặc so sánh log-likelihood); đa cộng tuyến (VIF/GVIF); dạng phi tuyến của thời gian chờ</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nhóm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Không có phân tích phân nhóm xác định trước; mọi phân tích phân nhóm hoặc tương tác phát sinh là phân tích thăm dò</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Dữ liệu thiếu</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chính trên trường hợp đủ dữ liệu; điền khuyết đa lần (≥ 20 bộ) cho biến nền và phơi nhiễm là phân tích độ nhạy; không điền khuyết kết cục</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Đa so sánh</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Một kết cục chính, α = 0,05; không hiệu chỉnh đa so sánh cho bảng đơn biến</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Phân tích độ nhạy</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Bảy kịch bản ở mục 4.10; quy tắc gộp mức G1 xác định trước</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Đặc tính đo lường</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Cronbach's alpha, omega; tỷ lệ điểm sàn – trần; phân tích nhân tố khám phá và khẳng định năm nhân tố A–E trên hai nửa mẫu</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Phần mềm</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 ≥ 4.3 (các gói stats, MASS, ordinal, rms, brant, VGAM, car, logistf, mice; sandwich cho sai số chuẩn vững theo cụm và survey cho ước lượng theo thiết kế); hạt giống ngẫu nhiên do nhà thống kê ấn định khi khóa kế hoạch</w:t>
            </w:r>
          </w:p>
        </w:tc>
      </w:tr>
      <w:tr>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bảng kết quả</w:t>
            </w:r>
          </w:p>
        </w:tc>
        <w:tc>
          <w:tcPr>
            <w:tcW w:type="dxa" w:w="432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Theo chương 5</w:t>
            </w:r>
          </w:p>
        </w:tc>
      </w:tr>
    </w:tbl>
    <w:p>
      <w:pPr>
        <w:spacing w:line="312" w:lineRule="auto"/>
        <w:jc w:val="both"/>
      </w:pPr>
    </w:p>
    <w:p>
      <w:pPr>
        <w:pageBreakBefore/>
        <w:jc w:val="center"/>
      </w:pPr>
      <w:r>
        <w:rPr>
          <w:rFonts w:ascii="Times New Roman" w:hAnsi="Times New Roman" w:eastAsia="Times New Roman" w:cs="Times New Roman"/>
          <w:b/>
          <w:i w:val="0"/>
          <w:sz w:val="38"/>
        </w:rPr>
        <w:t>PHỤ LỤC B. BẢN THÔNG TIN VÀ PHIẾU ĐỒNG Ý THAM GIA NGHIÊN CỨU</w:t>
      </w:r>
    </w:p>
    <w:p>
      <w:pPr>
        <w:spacing w:after="120" w:line="312" w:lineRule="auto"/>
        <w:jc w:val="both"/>
      </w:pPr>
      <w:r>
        <w:rPr>
          <w:rFonts w:ascii="Times New Roman" w:hAnsi="Times New Roman" w:eastAsia="Times New Roman" w:cs="Times New Roman"/>
          <w:b w:val="0"/>
          <w:i/>
          <w:sz w:val="26"/>
        </w:rPr>
        <w:t>(Tài liệu riêng, in tách khỏi phiếu khảo sát. Phiên bản 1.0, ngày ……/……/2026.)</w:t>
      </w:r>
    </w:p>
    <w:p>
      <w:pPr>
        <w:spacing w:after="120" w:line="312" w:lineRule="auto"/>
        <w:jc w:val="both"/>
      </w:pPr>
      <w:r>
        <w:rPr>
          <w:rFonts w:ascii="Times New Roman" w:hAnsi="Times New Roman" w:eastAsia="Times New Roman" w:cs="Times New Roman"/>
          <w:b/>
          <w:i w:val="0"/>
          <w:sz w:val="26"/>
        </w:rPr>
        <w:t>BẢN THÔNG TIN DÀNH CHO NGƯỜI THAM GIA NGHIÊN CỨU</w:t>
      </w:r>
    </w:p>
    <w:p>
      <w:pPr>
        <w:spacing w:after="120" w:line="312" w:lineRule="auto"/>
        <w:jc w:val="both"/>
      </w:pPr>
      <w:r>
        <w:rPr>
          <w:rFonts w:ascii="Times New Roman" w:hAnsi="Times New Roman" w:eastAsia="Times New Roman" w:cs="Times New Roman"/>
          <w:b/>
          <w:i w:val="0"/>
          <w:sz w:val="26"/>
        </w:rPr>
        <w:t>Tên 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6"/>
        </w:rPr>
        <w:t>Đơn vị thực hiện:</w:t>
      </w:r>
      <w:r>
        <w:rPr>
          <w:rFonts w:ascii="Times New Roman" w:hAnsi="Times New Roman" w:eastAsia="Times New Roman" w:cs="Times New Roman"/>
          <w:b w:val="0"/>
          <w:i w:val="0"/>
          <w:sz w:val="26"/>
        </w:rPr>
        <w:t xml:space="preserve">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BS.CKI Nguyễn Hà Luân.</w:t>
      </w:r>
    </w:p>
    <w:p>
      <w:pPr>
        <w:spacing w:after="120" w:line="312" w:lineRule="auto"/>
        <w:jc w:val="both"/>
      </w:pPr>
      <w:r>
        <w:rPr>
          <w:rFonts w:ascii="Times New Roman" w:hAnsi="Times New Roman" w:eastAsia="Times New Roman" w:cs="Times New Roman"/>
          <w:b w:val="0"/>
          <w:i w:val="0"/>
          <w:sz w:val="26"/>
        </w:rPr>
        <w:t>Kính gửi Ông/Bà,</w:t>
      </w:r>
    </w:p>
    <w:p>
      <w:pPr>
        <w:spacing w:after="120" w:line="312" w:lineRule="auto"/>
        <w:jc w:val="both"/>
      </w:pPr>
      <w:r>
        <w:rPr>
          <w:rFonts w:ascii="Times New Roman" w:hAnsi="Times New Roman" w:eastAsia="Times New Roman" w:cs="Times New Roman"/>
          <w:b w:val="0"/>
          <w:i w:val="0"/>
          <w:sz w:val="26"/>
        </w:rPr>
        <w:t>Chúng tôi trân trọng mời Ông/Bà tham gia một nghiên cứu về sự hài lòng của người bệnh tại Khoa Khám bệnh C1a. Xin Ông/Bà vui lòng đọc kỹ thông tin dưới đây (hoặc nghe điều tra viên đọc) trước khi quyết định. Ông/Bà có thể đặt bất kỳ câu hỏi nào.</w:t>
      </w:r>
    </w:p>
    <w:p>
      <w:pPr>
        <w:spacing w:after="120" w:line="312" w:lineRule="auto"/>
        <w:jc w:val="both"/>
      </w:pPr>
      <w:r>
        <w:rPr>
          <w:rFonts w:ascii="Times New Roman" w:hAnsi="Times New Roman" w:eastAsia="Times New Roman" w:cs="Times New Roman"/>
          <w:b/>
          <w:i w:val="0"/>
          <w:sz w:val="26"/>
        </w:rPr>
        <w:t>1. Mục đích của nghiên cứu.</w:t>
      </w:r>
      <w:r>
        <w:rPr>
          <w:rFonts w:ascii="Times New Roman" w:hAnsi="Times New Roman" w:eastAsia="Times New Roman" w:cs="Times New Roman"/>
          <w:b w:val="0"/>
          <w:i w:val="0"/>
          <w:sz w:val="26"/>
        </w:rPr>
        <w:t xml:space="preserve"> Nghiên cứu nhằm tìm hiểu mức độ hài lòng của người bệnh đối với lần khám tại Khoa Khám bệnh C1a – từ khâu đăng ký, thời gian chờ, cơ sở vật chất, thái độ và năng lực của nhân viên y tế, chi phí đến kết quả khám – và các yếu tố liên quan, để Bệnh viện cải tiến chất lượng phục vụ. Nghiên cứu dự kiến có khoảng 1.000 người bệnh tham gia.</w:t>
      </w:r>
    </w:p>
    <w:p>
      <w:pPr>
        <w:spacing w:after="120" w:line="312" w:lineRule="auto"/>
        <w:jc w:val="both"/>
      </w:pPr>
      <w:r>
        <w:rPr>
          <w:rFonts w:ascii="Times New Roman" w:hAnsi="Times New Roman" w:eastAsia="Times New Roman" w:cs="Times New Roman"/>
          <w:b/>
          <w:i w:val="0"/>
          <w:sz w:val="26"/>
        </w:rPr>
        <w:t>2. Vì sao Ông/Bà được mời.</w:t>
      </w:r>
      <w:r>
        <w:rPr>
          <w:rFonts w:ascii="Times New Roman" w:hAnsi="Times New Roman" w:eastAsia="Times New Roman" w:cs="Times New Roman"/>
          <w:b w:val="0"/>
          <w:i w:val="0"/>
          <w:sz w:val="26"/>
        </w:rPr>
        <w:t xml:space="preserve"> Ông/Bà là người bệnh từ đủ 18 tuổi, vừa hoàn thành lượt khám tại Khoa Khám bệnh C1a và được chọn ngẫu nhiên theo quy trình chọn mẫu của nghiên cứu.</w:t>
      </w:r>
    </w:p>
    <w:p>
      <w:pPr>
        <w:spacing w:after="120" w:line="312" w:lineRule="auto"/>
        <w:jc w:val="both"/>
      </w:pPr>
      <w:r>
        <w:rPr>
          <w:rFonts w:ascii="Times New Roman" w:hAnsi="Times New Roman" w:eastAsia="Times New Roman" w:cs="Times New Roman"/>
          <w:b/>
          <w:i w:val="0"/>
          <w:sz w:val="26"/>
        </w:rPr>
        <w:t>3. Nếu đồng ý tham gia, Ông/Bà sẽ:</w:t>
      </w:r>
    </w:p>
    <w:p>
      <w:pPr>
        <w:pStyle w:val="ListBullet"/>
        <w:spacing w:line="312" w:lineRule="auto"/>
        <w:ind w:left="360"/>
        <w:jc w:val="both"/>
      </w:pPr>
      <w:r>
        <w:rPr>
          <w:rFonts w:ascii="Times New Roman" w:hAnsi="Times New Roman" w:eastAsia="Times New Roman" w:cs="Times New Roman"/>
          <w:b w:val="0"/>
          <w:i w:val="0"/>
          <w:sz w:val="26"/>
        </w:rPr>
        <w:t>Ký tên (hoặc điểm chỉ) vào phiếu đồng ý này;</w:t>
      </w:r>
    </w:p>
    <w:p>
      <w:pPr>
        <w:pStyle w:val="ListBullet"/>
        <w:spacing w:line="312" w:lineRule="auto"/>
        <w:ind w:left="360"/>
        <w:jc w:val="both"/>
      </w:pPr>
      <w:r>
        <w:rPr>
          <w:rFonts w:ascii="Times New Roman" w:hAnsi="Times New Roman" w:eastAsia="Times New Roman" w:cs="Times New Roman"/>
          <w:b w:val="0"/>
          <w:i w:val="0"/>
          <w:sz w:val="26"/>
        </w:rPr>
        <w:t>Tự điền một phiếu khảo sát khuyết danh (không ghi họ tên) tại khu vực chờ, mất khoảng 15–20 phút, một lần duy nhất ngay trong lượt khám hôm nay;</w:t>
      </w:r>
    </w:p>
    <w:p>
      <w:pPr>
        <w:pStyle w:val="ListBullet"/>
        <w:spacing w:line="312" w:lineRule="auto"/>
        <w:ind w:left="360"/>
        <w:jc w:val="both"/>
      </w:pPr>
      <w:r>
        <w:rPr>
          <w:rFonts w:ascii="Times New Roman" w:hAnsi="Times New Roman" w:eastAsia="Times New Roman" w:cs="Times New Roman"/>
          <w:b w:val="0"/>
          <w:i w:val="0"/>
          <w:sz w:val="26"/>
        </w:rPr>
        <w:t>Bỏ phiếu khảo sát vào hòm phiếu kín.</w:t>
      </w:r>
    </w:p>
    <w:p>
      <w:pPr>
        <w:spacing w:after="120" w:line="312" w:lineRule="auto"/>
        <w:jc w:val="both"/>
      </w:pPr>
      <w:r>
        <w:rPr>
          <w:rFonts w:ascii="Times New Roman" w:hAnsi="Times New Roman" w:eastAsia="Times New Roman" w:cs="Times New Roman"/>
          <w:b w:val="0"/>
          <w:i w:val="0"/>
          <w:sz w:val="26"/>
        </w:rPr>
        <w:t>Ông/Bà không phải đến bệnh viện thêm lần nào và không phải làm thêm bất kỳ xét nghiệm hay thủ thuật nào.</w:t>
      </w:r>
    </w:p>
    <w:p>
      <w:pPr>
        <w:spacing w:after="120" w:line="312" w:lineRule="auto"/>
        <w:jc w:val="both"/>
      </w:pPr>
      <w:r>
        <w:rPr>
          <w:rFonts w:ascii="Times New Roman" w:hAnsi="Times New Roman" w:eastAsia="Times New Roman" w:cs="Times New Roman"/>
          <w:b/>
          <w:i w:val="0"/>
          <w:sz w:val="26"/>
        </w:rPr>
        <w:t>4. Thông tin thời gian chờ khám.</w:t>
      </w:r>
      <w:r>
        <w:rPr>
          <w:rFonts w:ascii="Times New Roman" w:hAnsi="Times New Roman" w:eastAsia="Times New Roman" w:cs="Times New Roman"/>
          <w:b w:val="0"/>
          <w:i w:val="0"/>
          <w:sz w:val="26"/>
        </w:rPr>
        <w:t xml:space="preserve"> Phiếu khảo sát chỉ mang một mã nghiên cứu. Nhân viên được ủy quyền của Phòng Công nghệ thông tin/Quản lý chất lượng sẽ dùng mã này để lấy từ hệ thống thông tin bệnh viện một số thông tin về lượt khám của Ông/Bà: số phút chờ khám, bàn khám (dưới dạng mã), ngày và khung giờ khám, có làm xét nghiệm/chẩn đoán hình ảnh hay không và số quầy phải qua; chỉ các thông tin này được chuyển cho nhóm nghiên cứu, kèm mã nghiên cứu. Nhóm nghiên cứu không nhận họ tên, số hồ sơ bệnh án hay thông tin về bệnh của Ông/Bà. Bảng đối chiếu do Phòng Công nghệ thông tin/Quản lý chất lượng giữ và hủy trong vòng 30 ngày.</w:t>
      </w:r>
    </w:p>
    <w:p>
      <w:pPr>
        <w:spacing w:after="120" w:line="312" w:lineRule="auto"/>
        <w:jc w:val="both"/>
      </w:pPr>
      <w:r>
        <w:rPr>
          <w:rFonts w:ascii="Times New Roman" w:hAnsi="Times New Roman" w:eastAsia="Times New Roman" w:cs="Times New Roman"/>
          <w:b/>
          <w:i w:val="0"/>
          <w:sz w:val="26"/>
        </w:rPr>
        <w:t>5. Nguy cơ và bất tiện có thể gặp.</w:t>
      </w:r>
      <w:r>
        <w:rPr>
          <w:rFonts w:ascii="Times New Roman" w:hAnsi="Times New Roman" w:eastAsia="Times New Roman" w:cs="Times New Roman"/>
          <w:b w:val="0"/>
          <w:i w:val="0"/>
          <w:sz w:val="26"/>
        </w:rPr>
        <w:t xml:space="preserve"> Nghiên cứu chỉ hỏi ý kiến, không can thiệp vào việc khám chữa bệnh. Bất tiện chủ yếu là mất khoảng 15–20 phút để điền phiếu; Ông/Bà có thể dừng bất cứ lúc nào. Một số câu hỏi về thu nhập hoặc chi phí có thể khiến Ông/Bà ngại trả lời – Ông/Bà có thể bỏ qua bất kỳ câu nào không muốn trả lời.</w:t>
      </w:r>
    </w:p>
    <w:p>
      <w:pPr>
        <w:spacing w:after="120" w:line="312" w:lineRule="auto"/>
        <w:jc w:val="both"/>
      </w:pPr>
      <w:r>
        <w:rPr>
          <w:rFonts w:ascii="Times New Roman" w:hAnsi="Times New Roman" w:eastAsia="Times New Roman" w:cs="Times New Roman"/>
          <w:b/>
          <w:i w:val="0"/>
          <w:sz w:val="26"/>
        </w:rPr>
        <w:t>6. Lợi ích.</w:t>
      </w:r>
      <w:r>
        <w:rPr>
          <w:rFonts w:ascii="Times New Roman" w:hAnsi="Times New Roman" w:eastAsia="Times New Roman" w:cs="Times New Roman"/>
          <w:b w:val="0"/>
          <w:i w:val="0"/>
          <w:sz w:val="26"/>
        </w:rPr>
        <w:t xml:space="preserve"> Ông/Bà không nhận được lợi ích trực tiếp về y khoa. Ý kiến của Ông/Bà sẽ giúp Bệnh viện cải tiến chất lượng phục vụ cho chính Ông/Bà và những người bệnh khác. Ông/Bà không phải trả bất kỳ chi phí nào và không nhận khoản bồi dưỡng nào khi tham gia.</w:t>
      </w:r>
    </w:p>
    <w:p>
      <w:pPr>
        <w:spacing w:after="120" w:line="312" w:lineRule="auto"/>
        <w:jc w:val="both"/>
      </w:pPr>
      <w:r>
        <w:rPr>
          <w:rFonts w:ascii="Times New Roman" w:hAnsi="Times New Roman" w:eastAsia="Times New Roman" w:cs="Times New Roman"/>
          <w:b/>
          <w:i w:val="0"/>
          <w:sz w:val="26"/>
        </w:rPr>
        <w:t>7. Bảo mật thông tin.</w:t>
      </w:r>
      <w:r>
        <w:rPr>
          <w:rFonts w:ascii="Times New Roman" w:hAnsi="Times New Roman" w:eastAsia="Times New Roman" w:cs="Times New Roman"/>
          <w:b w:val="0"/>
          <w:i w:val="0"/>
          <w:sz w:val="26"/>
        </w:rPr>
        <w:t xml:space="preserve"> Phiếu khảo sát không ghi họ tên, số điện thoại, địa chỉ, số thẻ bảo hiểm y tế hay số hồ sơ bệnh án. Phiếu đồng ý có chữ ký của Ông/Bà được cất giữ riêng, không gắn với phiếu khảo sát. Số liệu được lưu trữ an toàn, chỉ nhóm nghiên cứu được tiếp cận, lưu trong 2 năm sau khi kết thúc nghiên cứu rồi hủy. Kết quả chỉ được công bố dưới dạng số liệu tổng hợp, không ai có thể nhận ra câu trả lời của Ông/Bà. Thông tin cá nhân được bảo vệ theo Luật Bảo vệ dữ liệu cá nhân số 91/2025/QH15.</w:t>
      </w:r>
    </w:p>
    <w:p>
      <w:pPr>
        <w:spacing w:after="120" w:line="312" w:lineRule="auto"/>
        <w:jc w:val="both"/>
      </w:pPr>
      <w:r>
        <w:rPr>
          <w:rFonts w:ascii="Times New Roman" w:hAnsi="Times New Roman" w:eastAsia="Times New Roman" w:cs="Times New Roman"/>
          <w:b/>
          <w:i w:val="0"/>
          <w:sz w:val="26"/>
        </w:rPr>
        <w:t>8. Quyền tự nguyện và quyền rút lui.</w:t>
      </w:r>
      <w:r>
        <w:rPr>
          <w:rFonts w:ascii="Times New Roman" w:hAnsi="Times New Roman" w:eastAsia="Times New Roman" w:cs="Times New Roman"/>
          <w:b w:val="0"/>
          <w:i w:val="0"/>
          <w:sz w:val="26"/>
        </w:rPr>
        <w:t xml:space="preserve"> Việc tham gia hoàn toàn tự nguyện. Nếu Ông/Bà không tham gia hoặc dừng giữa chừng, việc khám chữa bệnh và mọi quyền lợi của Ông/Bà tại Bệnh viện không bị ảnh hưởng. Ông/Bà có thể dừng bất cứ lúc nào trước khi bỏ phiếu vào hòm, không cần giải thích lý do. Sau khi phiếu đã được bỏ vào hòm, vì phiếu không ghi tên nên không thể tìm lại để rút riêng phiếu của Ông/Bà.</w:t>
      </w:r>
    </w:p>
    <w:p>
      <w:pPr>
        <w:spacing w:after="120" w:line="312" w:lineRule="auto"/>
        <w:jc w:val="both"/>
      </w:pPr>
      <w:r>
        <w:rPr>
          <w:rFonts w:ascii="Times New Roman" w:hAnsi="Times New Roman" w:eastAsia="Times New Roman" w:cs="Times New Roman"/>
          <w:b/>
          <w:i w:val="0"/>
          <w:sz w:val="26"/>
        </w:rPr>
        <w:t>9. Thông tin liên hệ.</w:t>
      </w:r>
    </w:p>
    <w:p>
      <w:pPr>
        <w:pStyle w:val="ListBullet"/>
        <w:spacing w:line="312" w:lineRule="auto"/>
        <w:ind w:left="360"/>
        <w:jc w:val="both"/>
      </w:pPr>
      <w:r>
        <w:rPr>
          <w:rFonts w:ascii="Times New Roman" w:hAnsi="Times New Roman" w:eastAsia="Times New Roman" w:cs="Times New Roman"/>
          <w:b w:val="0"/>
          <w:i w:val="0"/>
          <w:sz w:val="26"/>
        </w:rPr>
        <w:t>Thắc mắc về nghiên cứu: BS.CKI Nguyễn Hà Luân, Khoa Khám bệnh C1a – Điện thoại: ……………………</w:t>
      </w:r>
    </w:p>
    <w:p>
      <w:pPr>
        <w:pStyle w:val="ListBullet"/>
        <w:spacing w:line="312" w:lineRule="auto"/>
        <w:ind w:left="360"/>
        <w:jc w:val="both"/>
      </w:pPr>
      <w:r>
        <w:rPr>
          <w:rFonts w:ascii="Times New Roman" w:hAnsi="Times New Roman" w:eastAsia="Times New Roman" w:cs="Times New Roman"/>
          <w:b w:val="0"/>
          <w:i w:val="0"/>
          <w:sz w:val="26"/>
        </w:rPr>
        <w:t>Thắc mắc về quyền của người tham gia nghiên cứu: Hội đồng Y đức Bệnh viện Quân y 175 – Điện thoại: ……………………</w:t>
      </w:r>
    </w:p>
    <w:p>
      <w:pPr>
        <w:spacing w:after="120" w:line="312" w:lineRule="auto"/>
        <w:jc w:val="both"/>
      </w:pPr>
      <w:r>
        <w:rPr>
          <w:rFonts w:ascii="Times New Roman" w:hAnsi="Times New Roman" w:eastAsia="Times New Roman" w:cs="Times New Roman"/>
          <w:b w:val="0"/>
          <w:i w:val="0"/>
          <w:sz w:val="26"/>
        </w:rPr>
        <w:t>Nghiên cứu đã được Hội đồng Y đức Bệnh viện Quân y 175 phê duyệt theo Quyết định số ……………… ngày ……/……/………</w:t>
      </w:r>
    </w:p>
    <w:p>
      <w:pPr>
        <w:spacing w:after="120" w:line="312" w:lineRule="auto"/>
        <w:jc w:val="both"/>
      </w:pPr>
      <w:r>
        <w:rPr>
          <w:rFonts w:ascii="Times New Roman" w:hAnsi="Times New Roman" w:eastAsia="Times New Roman" w:cs="Times New Roman"/>
          <w:b/>
          <w:i w:val="0"/>
          <w:sz w:val="26"/>
        </w:rPr>
        <w:t>PHIẾU ĐỒNG Ý THAM GIA NGHIÊN CỨU</w:t>
      </w:r>
    </w:p>
    <w:p>
      <w:pPr>
        <w:spacing w:after="120" w:line="312" w:lineRule="auto"/>
        <w:jc w:val="both"/>
      </w:pPr>
      <w:r>
        <w:rPr>
          <w:rFonts w:ascii="Times New Roman" w:hAnsi="Times New Roman" w:eastAsia="Times New Roman" w:cs="Times New Roman"/>
          <w:b w:val="0"/>
          <w:i w:val="0"/>
          <w:sz w:val="26"/>
        </w:rPr>
        <w:t>Tôi đã đọc (hoặc được đọc cho nghe) và hiểu các thông tin trên, đã có cơ hội đặt câu hỏi và được trả lời thỏa đáng. Tôi tự nguyện đồng ý tham gia nghiên cứu.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Họ và tên</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Chữ ký (hoặc điểm chỉ)</w:t>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Ngày</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tham gia</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làm chứng (trường hợp người tham gia không đọc, viết được)</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r>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Người giải thích và lấy đồng ý</w:t>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p>
        </w:tc>
        <w:tc>
          <w:tcPr>
            <w:tcW w:type="dxa" w:w="216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w:t>
            </w:r>
          </w:p>
        </w:tc>
      </w:tr>
    </w:tbl>
    <w:p>
      <w:pPr>
        <w:spacing w:line="312" w:lineRule="auto"/>
        <w:jc w:val="both"/>
      </w:pPr>
    </w:p>
    <w:p>
      <w:pPr>
        <w:pageBreakBefore/>
        <w:jc w:val="center"/>
      </w:pPr>
      <w:r>
        <w:rPr>
          <w:rFonts w:ascii="Times New Roman" w:hAnsi="Times New Roman" w:eastAsia="Times New Roman" w:cs="Times New Roman"/>
          <w:b/>
          <w:i w:val="0"/>
          <w:sz w:val="38"/>
        </w:rPr>
        <w:t>PHỤ LỤC C. PHIẾU KHẢO SÁT Ý KIẾN NGƯỜI BỆNH NGOẠI TRÚ</w:t>
      </w:r>
    </w:p>
    <w:p>
      <w:pPr>
        <w:spacing w:after="120" w:line="312" w:lineRule="auto"/>
        <w:jc w:val="both"/>
      </w:pPr>
      <w:r>
        <w:rPr>
          <w:rFonts w:ascii="Times New Roman" w:hAnsi="Times New Roman" w:eastAsia="Times New Roman" w:cs="Times New Roman"/>
          <w:b w:val="0"/>
          <w:i/>
          <w:sz w:val="26"/>
        </w:rPr>
        <w:t>(Phiên bản dùng cho pha phát triển và kiểm định bộ câu hỏi, xây dựng từ phiếu khảo sát gốc của nhóm nghiên cứu. Phiên bản cuối được khóa sau khi hoàn thành thẩm định nội dung, phỏng vấn nhận thức và khảo sát thử – mục 4.5.1.)</w:t>
      </w:r>
    </w:p>
    <w:p>
      <w:pPr>
        <w:spacing w:after="120" w:line="312" w:lineRule="auto"/>
        <w:jc w:val="both"/>
      </w:pPr>
      <w:r>
        <w:rPr>
          <w:rFonts w:ascii="Times New Roman" w:hAnsi="Times New Roman" w:eastAsia="Times New Roman" w:cs="Times New Roman"/>
          <w:b/>
          <w:i w:val="0"/>
          <w:sz w:val="26"/>
        </w:rPr>
        <w:t>BỘ QUỐC PHÒNG – BỆNH VIỆN QUÂN Y 175</w:t>
      </w:r>
    </w:p>
    <w:p>
      <w:pPr>
        <w:spacing w:after="120" w:line="312" w:lineRule="auto"/>
        <w:jc w:val="both"/>
      </w:pPr>
      <w:r>
        <w:rPr>
          <w:rFonts w:ascii="Times New Roman" w:hAnsi="Times New Roman" w:eastAsia="Times New Roman" w:cs="Times New Roman"/>
          <w:b/>
          <w:i w:val="0"/>
          <w:sz w:val="26"/>
        </w:rPr>
        <w:t>PHIẾU KHẢO SÁT Ý KIẾN NGƯỜI BỆNH NGOẠI TRÚ</w:t>
      </w:r>
    </w:p>
    <w:p>
      <w:pPr>
        <w:spacing w:after="120" w:line="312" w:lineRule="auto"/>
        <w:jc w:val="both"/>
      </w:pPr>
      <w:r>
        <w:rPr>
          <w:rFonts w:ascii="Times New Roman" w:hAnsi="Times New Roman" w:eastAsia="Times New Roman" w:cs="Times New Roman"/>
          <w:b w:val="0"/>
          <w:i/>
          <w:sz w:val="26"/>
        </w:rPr>
        <w:t>(Đánh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val="0"/>
          <w:i w:val="0"/>
          <w:sz w:val="26"/>
        </w:rPr>
        <w:t xml:space="preserve">Mã phiếu: ……………… </w:t>
      </w:r>
      <w:r>
        <w:rPr>
          <w:rFonts w:ascii="Times New Roman" w:hAnsi="Times New Roman" w:eastAsia="Times New Roman" w:cs="Times New Roman"/>
          <w:b w:val="0"/>
          <w:i/>
          <w:sz w:val="26"/>
        </w:rPr>
        <w:t>(mã nghiên cứu, không phải số thứ tự khám)</w:t>
      </w:r>
    </w:p>
    <w:p>
      <w:pPr>
        <w:spacing w:after="120" w:line="312" w:lineRule="auto"/>
        <w:jc w:val="both"/>
      </w:pPr>
      <w:r>
        <w:rPr>
          <w:rFonts w:ascii="Times New Roman" w:hAnsi="Times New Roman" w:eastAsia="Times New Roman" w:cs="Times New Roman"/>
          <w:b w:val="0"/>
          <w:i w:val="0"/>
          <w:sz w:val="26"/>
        </w:rPr>
        <w:t>Kính gửi Ông/Bà,</w:t>
      </w:r>
    </w:p>
    <w:p>
      <w:pPr>
        <w:spacing w:after="120" w:line="312" w:lineRule="auto"/>
        <w:jc w:val="both"/>
      </w:pPr>
      <w:r>
        <w:rPr>
          <w:rFonts w:ascii="Times New Roman" w:hAnsi="Times New Roman" w:eastAsia="Times New Roman" w:cs="Times New Roman"/>
          <w:b w:val="0"/>
          <w:i w:val="0"/>
          <w:sz w:val="26"/>
        </w:rPr>
        <w:t>Chúng tôi là nhóm nghiên cứu thuộc Khoa Khám bệnh C1a, Trung tâm Khám bệnh và Điều trị theo yêu cầu C1, Bệnh viện Quân y 175, đang thực hiện đề tài nêu trên. Mục tiêu của nghiên cứu là thu thập ý kiến người bệnh về mức độ hài lòng đối với các dịch vụ tại Khoa Khám bệnh, làm cơ sở đề xuất các giải pháp cải tiến chất lượng khám chữa bệnh.</w:t>
      </w:r>
    </w:p>
    <w:p>
      <w:pPr>
        <w:spacing w:after="120" w:line="312" w:lineRule="auto"/>
        <w:jc w:val="both"/>
      </w:pPr>
      <w:r>
        <w:rPr>
          <w:rFonts w:ascii="Times New Roman" w:hAnsi="Times New Roman" w:eastAsia="Times New Roman" w:cs="Times New Roman"/>
          <w:b w:val="0"/>
          <w:i w:val="0"/>
          <w:sz w:val="26"/>
        </w:rPr>
        <w:t>Việc tham gia nghiên cứu là hoàn toàn tự nguyện. Ông/Bà có thể bỏ qua những câu hỏi không muốn trả lời và có thể dừng bất cứ lúc nào mà không ảnh hưởng đến việc khám chữa bệnh, quyền lợi bảo hiểm y tế, chi phí khám chữa bệnh hoặc cách thức nhân viên y tế phục vụ. Thời gian trả lời phiếu dự kiến khoảng 15–20 phút. Ông/Bà không phải trả thêm chi phí và không nhận thù lao khi tham gia.</w:t>
      </w:r>
    </w:p>
    <w:p>
      <w:pPr>
        <w:spacing w:after="120" w:line="312" w:lineRule="auto"/>
        <w:jc w:val="both"/>
      </w:pPr>
      <w:r>
        <w:rPr>
          <w:rFonts w:ascii="Times New Roman" w:hAnsi="Times New Roman" w:eastAsia="Times New Roman" w:cs="Times New Roman"/>
          <w:b w:val="0"/>
          <w:i w:val="0"/>
          <w:sz w:val="26"/>
        </w:rPr>
        <w:t>Phiếu không ghi họ tên. Tất cả thông tin thu thập được sẽ được mã hóa, bảo mật và chỉ sử dụng cho mục đích nghiên cứu; kết quả được trình bày dưới dạng tổng hợp, không sử dụng tên riêng hay thông tin nhận diện cá nhân của Ông/Bà. Sau khi hoàn thành, xin Ông/Bà bỏ phiếu vào hòm phiếu kín.</w:t>
      </w:r>
    </w:p>
    <w:p>
      <w:pPr>
        <w:spacing w:after="120" w:line="312" w:lineRule="auto"/>
        <w:jc w:val="both"/>
      </w:pPr>
      <w:r>
        <w:rPr>
          <w:rFonts w:ascii="Times New Roman" w:hAnsi="Times New Roman" w:eastAsia="Times New Roman" w:cs="Times New Roman"/>
          <w:b w:val="0"/>
          <w:i w:val="0"/>
          <w:sz w:val="26"/>
        </w:rPr>
        <w:t>Xin Ông/Bà vui lòng đọc kỹ các hướng dẫn và đánh dấu (X) hoặc ghi câu trả lời phù hợp vào từng mục dưới đây. Xin chân thành cảm ơn sự hợp tác của Ông/Bà.</w:t>
      </w:r>
    </w:p>
    <w:p>
      <w:pPr>
        <w:spacing w:after="120" w:line="312" w:lineRule="auto"/>
        <w:jc w:val="both"/>
      </w:pPr>
      <w:r>
        <w:rPr>
          <w:rFonts w:ascii="Times New Roman" w:hAnsi="Times New Roman" w:eastAsia="Times New Roman" w:cs="Times New Roman"/>
          <w:b/>
          <w:i w:val="0"/>
          <w:sz w:val="26"/>
        </w:rPr>
        <w:t>PHẦN 1. THÔNG TIN CHUNG CỦA NGƯỜI BỆNH/NGƯỜI TRẢ LỜI</w:t>
      </w:r>
    </w:p>
    <w:p>
      <w:pPr>
        <w:spacing w:after="120" w:line="312" w:lineRule="auto"/>
        <w:jc w:val="both"/>
      </w:pPr>
      <w:r>
        <w:rPr>
          <w:rFonts w:ascii="Times New Roman" w:hAnsi="Times New Roman" w:eastAsia="Times New Roman" w:cs="Times New Roman"/>
          <w:b w:val="0"/>
          <w:i/>
          <w:sz w:val="26"/>
        </w:rPr>
        <w:t>(Đánh dấu X vào ô phù hợp hoặc ghi thông tin vào chỗ trống)</w:t>
      </w:r>
    </w:p>
    <w:p>
      <w:pPr>
        <w:pStyle w:val="ListNumber"/>
        <w:spacing w:line="312" w:lineRule="auto"/>
        <w:ind w:left="360"/>
        <w:jc w:val="both"/>
      </w:pPr>
      <w:r>
        <w:rPr>
          <w:rFonts w:ascii="Times New Roman" w:hAnsi="Times New Roman" w:eastAsia="Times New Roman" w:cs="Times New Roman"/>
          <w:b w:val="0"/>
          <w:i w:val="0"/>
          <w:sz w:val="26"/>
        </w:rPr>
        <w:t xml:space="preserve">Phiếu này được hoàn thành như thế nào? [ ] 1. Người bệnh tự điền [ ] 2. Người bệnh trả lời, người nhà/người chăm sóc ghi lại đúng nguyên văn [ ] 3. Người bệnh trả lời, điều tra viên ghi lại đúng nguyên văn. </w:t>
      </w:r>
      <w:r>
        <w:rPr>
          <w:rFonts w:ascii="Times New Roman" w:hAnsi="Times New Roman" w:eastAsia="Times New Roman" w:cs="Times New Roman"/>
          <w:b w:val="0"/>
          <w:i/>
          <w:sz w:val="26"/>
        </w:rPr>
        <w:t>Lưu ý: phiếu chỉ ghi nhận ý kiến của người bệnh; người hỗ trợ chỉ ghi đúng ý kiến của người bệnh, không trả lời thay.</w:t>
      </w:r>
    </w:p>
    <w:p>
      <w:pPr>
        <w:pStyle w:val="ListNumber"/>
        <w:spacing w:line="312" w:lineRule="auto"/>
        <w:ind w:left="360"/>
        <w:jc w:val="both"/>
      </w:pPr>
      <w:r>
        <w:rPr>
          <w:rFonts w:ascii="Times New Roman" w:hAnsi="Times New Roman" w:eastAsia="Times New Roman" w:cs="Times New Roman"/>
          <w:b w:val="0"/>
          <w:i w:val="0"/>
          <w:sz w:val="26"/>
        </w:rPr>
        <w:t>Tuổi của Ông/Bà: ………. tuổi</w:t>
      </w:r>
    </w:p>
    <w:p>
      <w:pPr>
        <w:pStyle w:val="ListNumber"/>
        <w:spacing w:line="312" w:lineRule="auto"/>
        <w:ind w:left="360"/>
        <w:jc w:val="both"/>
      </w:pPr>
      <w:r>
        <w:rPr>
          <w:rFonts w:ascii="Times New Roman" w:hAnsi="Times New Roman" w:eastAsia="Times New Roman" w:cs="Times New Roman"/>
          <w:b w:val="0"/>
          <w:i w:val="0"/>
          <w:sz w:val="26"/>
        </w:rPr>
        <w:t>Giới tính: [ ] 1. Nam [ ] 2. Nữ</w:t>
      </w:r>
    </w:p>
    <w:p>
      <w:pPr>
        <w:pStyle w:val="ListNumber"/>
        <w:spacing w:line="312" w:lineRule="auto"/>
        <w:ind w:left="360"/>
        <w:jc w:val="both"/>
      </w:pPr>
      <w:r>
        <w:rPr>
          <w:rFonts w:ascii="Times New Roman" w:hAnsi="Times New Roman" w:eastAsia="Times New Roman" w:cs="Times New Roman"/>
          <w:b w:val="0"/>
          <w:i w:val="0"/>
          <w:sz w:val="26"/>
        </w:rPr>
        <w:t>Trình độ học vấn cao nhất: [ ] 1. Mù chữ/Chưa đi học [ ] 2. Tiểu học [ ] 3. THCS [ ] 4. THPT [ ] 5. Trung cấp/Cao đẳng [ ] 6. Đại học [ ] 7. Sau đại học</w:t>
      </w:r>
    </w:p>
    <w:p>
      <w:pPr>
        <w:pStyle w:val="ListNumber"/>
        <w:spacing w:line="312" w:lineRule="auto"/>
        <w:ind w:left="360"/>
        <w:jc w:val="both"/>
      </w:pPr>
      <w:r>
        <w:rPr>
          <w:rFonts w:ascii="Times New Roman" w:hAnsi="Times New Roman" w:eastAsia="Times New Roman" w:cs="Times New Roman"/>
          <w:b w:val="0"/>
          <w:i w:val="0"/>
          <w:sz w:val="26"/>
        </w:rPr>
        <w:t>Nghề nghiệp chính hiện tại: [ ] 1. Cán bộ công chức/viên chức [ ] 2. Nông dân/Lâm/Ngư nghiệp [ ] 3. Công nhân/Lao động chân tay [ ] 4. Lao động tự do/Kinh doanh nhỏ [ ] 5. Hưu trí [ ] 6. Nội trợ [ ] 7. Học sinh/Sinh viên [ ] 8. Thất nghiệp/Chưa có việc làm [ ] 9. Khác: ……………</w:t>
      </w:r>
    </w:p>
    <w:p>
      <w:pPr>
        <w:pStyle w:val="ListNumber"/>
        <w:spacing w:line="312" w:lineRule="auto"/>
        <w:ind w:left="360"/>
        <w:jc w:val="both"/>
      </w:pPr>
      <w:r>
        <w:rPr>
          <w:rFonts w:ascii="Times New Roman" w:hAnsi="Times New Roman" w:eastAsia="Times New Roman" w:cs="Times New Roman"/>
          <w:b w:val="0"/>
          <w:i w:val="0"/>
          <w:sz w:val="26"/>
        </w:rPr>
        <w:t>Tình trạng hôn nhân: [ ] 1. Độc thân/Chưa kết hôn [ ] 2. Đã kết hôn/Chung sống [ ] 3. Ly hôn/Ly thân [ ] 4. Góa bụa</w:t>
      </w:r>
    </w:p>
    <w:p>
      <w:pPr>
        <w:pStyle w:val="ListNumber"/>
        <w:spacing w:line="312" w:lineRule="auto"/>
        <w:ind w:left="360"/>
        <w:jc w:val="both"/>
      </w:pPr>
      <w:r>
        <w:rPr>
          <w:rFonts w:ascii="Times New Roman" w:hAnsi="Times New Roman" w:eastAsia="Times New Roman" w:cs="Times New Roman"/>
          <w:b w:val="0"/>
          <w:i w:val="0"/>
          <w:sz w:val="26"/>
        </w:rPr>
        <w:t>Nơi cư trú chính: [ ] 1. Thành thị [ ] 2. Nông thôn</w:t>
      </w:r>
    </w:p>
    <w:p>
      <w:pPr>
        <w:pStyle w:val="ListNumber"/>
        <w:spacing w:line="312" w:lineRule="auto"/>
        <w:ind w:left="360"/>
        <w:jc w:val="both"/>
      </w:pPr>
      <w:r>
        <w:rPr>
          <w:rFonts w:ascii="Times New Roman" w:hAnsi="Times New Roman" w:eastAsia="Times New Roman" w:cs="Times New Roman"/>
          <w:b w:val="0"/>
          <w:i w:val="0"/>
          <w:sz w:val="26"/>
        </w:rPr>
        <w:t>Thu nhập trung bình hàng tháng của hộ gia đình: [ ] 1. Dưới 5 triệu VNĐ [ ] 2. Từ 5 đến dưới 10 triệu VNĐ [ ] 3. Từ 10 đến dưới 20 triệu VNĐ [ ] 4. Từ 20 triệu VNĐ trở lên</w:t>
      </w:r>
    </w:p>
    <w:p>
      <w:pPr>
        <w:pStyle w:val="ListNumber"/>
        <w:spacing w:line="312" w:lineRule="auto"/>
        <w:ind w:left="360"/>
        <w:jc w:val="both"/>
      </w:pPr>
      <w:r>
        <w:rPr>
          <w:rFonts w:ascii="Times New Roman" w:hAnsi="Times New Roman" w:eastAsia="Times New Roman" w:cs="Times New Roman"/>
          <w:b w:val="0"/>
          <w:i w:val="0"/>
          <w:sz w:val="26"/>
        </w:rPr>
        <w:t>Ông/Bà có thẻ bảo hiểm y tế (BHYT) còn hiệu lực không? [ ] 1. Có [ ] 2. Không</w:t>
      </w:r>
    </w:p>
    <w:p>
      <w:pPr>
        <w:pStyle w:val="ListNumber"/>
        <w:spacing w:line="312" w:lineRule="auto"/>
        <w:ind w:left="360"/>
        <w:jc w:val="both"/>
      </w:pPr>
      <w:r>
        <w:rPr>
          <w:rFonts w:ascii="Times New Roman" w:hAnsi="Times New Roman" w:eastAsia="Times New Roman" w:cs="Times New Roman"/>
          <w:b w:val="0"/>
          <w:i w:val="0"/>
          <w:sz w:val="26"/>
        </w:rPr>
        <w:t>Lý do chính đến khám lần này: [ ] 1. Khám bệnh lần đầu [ ] 2. Tái khám theo lịch hẹn [ ] 3. Khám sức khỏe định kỳ/tổng quát [ ] 4. Chủ động chọn khám với một bác sĩ/chuyên khoa cụ thể theo yêu cầu riêng [ ] 5. Khác: ……………</w:t>
      </w:r>
    </w:p>
    <w:p>
      <w:pPr>
        <w:pStyle w:val="ListNumber"/>
        <w:spacing w:line="312" w:lineRule="auto"/>
        <w:ind w:left="360"/>
        <w:jc w:val="both"/>
      </w:pPr>
      <w:r>
        <w:rPr>
          <w:rFonts w:ascii="Times New Roman" w:hAnsi="Times New Roman" w:eastAsia="Times New Roman" w:cs="Times New Roman"/>
          <w:b w:val="0"/>
          <w:i w:val="0"/>
          <w:sz w:val="26"/>
        </w:rPr>
        <w:t>Trước khi đến khám hôm nay, Ông/Bà nghĩ mình sẽ phải chờ khoảng bao lâu tính từ lúc lấy số đến lúc được vào phòng khám? ………. phút [ ] Không nghĩ tới/không ước lượng được</w:t>
      </w:r>
    </w:p>
    <w:p>
      <w:pPr>
        <w:pStyle w:val="ListNumber"/>
        <w:spacing w:line="312" w:lineRule="auto"/>
        <w:ind w:left="360"/>
        <w:jc w:val="both"/>
      </w:pPr>
      <w:r>
        <w:rPr>
          <w:rFonts w:ascii="Times New Roman" w:hAnsi="Times New Roman" w:eastAsia="Times New Roman" w:cs="Times New Roman"/>
          <w:b w:val="0"/>
          <w:i w:val="0"/>
          <w:sz w:val="26"/>
        </w:rPr>
        <w:t>So với mong đợi của Ông/Bà trước khi đến, dịch vụ khám bệnh hôm nay như thế nào? [ ] 1. Kém hơn nhiều [ ] 2. Kém hơn một chút [ ] 3. Đúng như mong đợi [ ] 4. Tốt hơn một chút [ ] 5. Tốt hơn nhiều</w:t>
      </w:r>
    </w:p>
    <w:p>
      <w:pPr>
        <w:pStyle w:val="ListNumber"/>
        <w:spacing w:line="312" w:lineRule="auto"/>
        <w:ind w:left="360"/>
        <w:jc w:val="both"/>
      </w:pPr>
      <w:r>
        <w:rPr>
          <w:rFonts w:ascii="Times New Roman" w:hAnsi="Times New Roman" w:eastAsia="Times New Roman" w:cs="Times New Roman"/>
          <w:b w:val="0"/>
          <w:i w:val="0"/>
          <w:sz w:val="26"/>
        </w:rPr>
        <w:t xml:space="preserve">Lý do chính khiến Ông/Bà chọn khám theo yêu cầu thay vì khám thường là gì? </w:t>
      </w:r>
      <w:r>
        <w:rPr>
          <w:rFonts w:ascii="Times New Roman" w:hAnsi="Times New Roman" w:eastAsia="Times New Roman" w:cs="Times New Roman"/>
          <w:b w:val="0"/>
          <w:i/>
          <w:sz w:val="26"/>
        </w:rPr>
        <w:t>(chọn tối đa 2)</w:t>
      </w:r>
      <w:r>
        <w:rPr>
          <w:rFonts w:ascii="Times New Roman" w:hAnsi="Times New Roman" w:eastAsia="Times New Roman" w:cs="Times New Roman"/>
          <w:b w:val="0"/>
          <w:i w:val="0"/>
          <w:sz w:val="26"/>
        </w:rPr>
        <w:t xml:space="preserve"> [ ] 1. Được chọn bác sĩ [ ] 2. Chờ ít hơn [ ] 3. Cơ sở vật chất tốt hơn [ ] 4. Thái độ phục vụ tốt hơn [ ] 5. Thuận tiện giờ giấc [ ] 6. Có bảo hiểm/đơn vị chi trả [ ] 7. Người quen giới thiệu [ ] 8. Khác: ……………</w:t>
      </w:r>
    </w:p>
    <w:p>
      <w:pPr>
        <w:pStyle w:val="ListNumber"/>
        <w:spacing w:line="312" w:lineRule="auto"/>
        <w:ind w:left="360"/>
        <w:jc w:val="both"/>
      </w:pPr>
      <w:r>
        <w:rPr>
          <w:rFonts w:ascii="Times New Roman" w:hAnsi="Times New Roman" w:eastAsia="Times New Roman" w:cs="Times New Roman"/>
          <w:b w:val="0"/>
          <w:i w:val="0"/>
          <w:sz w:val="26"/>
        </w:rPr>
        <w:t>Lần khám này, Ông/Bà có yêu cầu khám với một bác sĩ cụ thể không? [ ] 1. Có [ ] 2. Không</w:t>
      </w:r>
    </w:p>
    <w:p>
      <w:pPr>
        <w:pStyle w:val="ListNumber"/>
        <w:spacing w:line="312" w:lineRule="auto"/>
        <w:ind w:left="360"/>
        <w:jc w:val="both"/>
      </w:pPr>
      <w:r>
        <w:rPr>
          <w:rFonts w:ascii="Times New Roman" w:hAnsi="Times New Roman" w:eastAsia="Times New Roman" w:cs="Times New Roman"/>
          <w:b w:val="0"/>
          <w:i w:val="0"/>
          <w:sz w:val="26"/>
        </w:rPr>
        <w:t>Nếu có yêu cầu, Ông/Bà có được khám đúng bác sĩ đã yêu cầu không? [ ] 1. Có [ ] 2. Không [ ] Không áp dụng (không yêu cầu bác sĩ nào)</w:t>
      </w:r>
    </w:p>
    <w:p>
      <w:pPr>
        <w:pStyle w:val="ListNumber"/>
        <w:spacing w:line="312" w:lineRule="auto"/>
        <w:ind w:left="360"/>
        <w:jc w:val="both"/>
      </w:pPr>
      <w:r>
        <w:rPr>
          <w:rFonts w:ascii="Times New Roman" w:hAnsi="Times New Roman" w:eastAsia="Times New Roman" w:cs="Times New Roman"/>
          <w:b w:val="0"/>
          <w:i w:val="0"/>
          <w:sz w:val="26"/>
        </w:rPr>
        <w:t>Ông/Bà đăng ký khám lần này bằng cách nào? [ ] 1. Đến trực tiếp lấy số [ ] 2. Gọi tổng đài [ ] 3. Ứng dụng/website [ ] 4. Qua người quen trong viện [ ] Không nhớ</w:t>
      </w:r>
    </w:p>
    <w:p>
      <w:pPr>
        <w:pStyle w:val="ListNumber"/>
        <w:spacing w:line="312" w:lineRule="auto"/>
        <w:ind w:left="360"/>
        <w:jc w:val="both"/>
      </w:pPr>
      <w:r>
        <w:rPr>
          <w:rFonts w:ascii="Times New Roman" w:hAnsi="Times New Roman" w:eastAsia="Times New Roman" w:cs="Times New Roman"/>
          <w:b w:val="0"/>
          <w:i w:val="0"/>
          <w:sz w:val="26"/>
        </w:rPr>
        <w:t>Lần khám này Ông/Bà có sử dụng gói khám (khám sức khỏe tổng quát, gói tầm soát…) không? [ ] 1. Có [ ] 2. Không [ ] Không biết</w:t>
      </w:r>
    </w:p>
    <w:p>
      <w:pPr>
        <w:pStyle w:val="ListNumber"/>
        <w:spacing w:line="312" w:lineRule="auto"/>
        <w:ind w:left="360"/>
        <w:jc w:val="both"/>
      </w:pPr>
      <w:r>
        <w:rPr>
          <w:rFonts w:ascii="Times New Roman" w:hAnsi="Times New Roman" w:eastAsia="Times New Roman" w:cs="Times New Roman"/>
          <w:b w:val="0"/>
          <w:i w:val="0"/>
          <w:sz w:val="26"/>
        </w:rPr>
        <w:t>Mức độ riêng tư khi Ông/Bà trao đổi với bác sĩ trong phòng khám hôm nay (1 = Rất không riêng tư … 5 = Rất riêng tư): [ ] 1 [ ] 2 [ ] 3 [ ] 4 [ ] 5</w:t>
      </w:r>
    </w:p>
    <w:p>
      <w:pPr>
        <w:pStyle w:val="ListNumber"/>
        <w:spacing w:line="312" w:lineRule="auto"/>
        <w:ind w:left="360"/>
        <w:jc w:val="both"/>
      </w:pPr>
      <w:r>
        <w:rPr>
          <w:rFonts w:ascii="Times New Roman" w:hAnsi="Times New Roman" w:eastAsia="Times New Roman" w:cs="Times New Roman"/>
          <w:b w:val="0"/>
          <w:i w:val="0"/>
          <w:sz w:val="26"/>
        </w:rPr>
        <w:t>Trong 12 tháng qua (không tính lần này), Ông/Bà đã khám tại Khoa Khám bệnh này bao nhiêu lần? [ ] 1. 0 lần [ ] 2. 1–2 lần [ ] 3. 3 lần trở lên</w:t>
      </w:r>
    </w:p>
    <w:p>
      <w:pPr>
        <w:pStyle w:val="ListNumber"/>
        <w:spacing w:line="312" w:lineRule="auto"/>
        <w:ind w:left="360"/>
        <w:jc w:val="both"/>
      </w:pPr>
      <w:r>
        <w:rPr>
          <w:rFonts w:ascii="Times New Roman" w:hAnsi="Times New Roman" w:eastAsia="Times New Roman" w:cs="Times New Roman"/>
          <w:b w:val="0"/>
          <w:i w:val="0"/>
          <w:sz w:val="26"/>
        </w:rPr>
        <w:t>Khoảng cách ước lượng từ nhà đến bệnh viện: [ ] 1. Dưới 5 km [ ] 2. Từ 5 đến 10 km [ ] 3. Trên 10 km</w:t>
      </w:r>
    </w:p>
    <w:p>
      <w:pPr>
        <w:pStyle w:val="ListNumber"/>
        <w:spacing w:line="312" w:lineRule="auto"/>
        <w:ind w:left="360"/>
        <w:jc w:val="both"/>
      </w:pPr>
      <w:r>
        <w:rPr>
          <w:rFonts w:ascii="Times New Roman" w:hAnsi="Times New Roman" w:eastAsia="Times New Roman" w:cs="Times New Roman"/>
          <w:b w:val="0"/>
          <w:i w:val="0"/>
          <w:sz w:val="26"/>
        </w:rPr>
        <w:t>Phương tiện di chuyển chính: [ ] 1. Xe máy tự đi hoặc người nhà đưa bằng xe máy [ ] 2. Ô tô cá nhân hoặc người nhà đưa đón [ ] 3. Xe buýt/Phương tiện công cộng [ ] 4. Taxi/Xe công nghệ [ ] 5. Xe khách/Xe dịch vụ/Xe hợp đồng [ ] 6. Khác: ……………</w:t>
      </w:r>
    </w:p>
    <w:p>
      <w:pPr>
        <w:pStyle w:val="ListNumber"/>
        <w:spacing w:line="312" w:lineRule="auto"/>
        <w:ind w:left="360"/>
        <w:jc w:val="both"/>
      </w:pPr>
      <w:r>
        <w:rPr>
          <w:rFonts w:ascii="Times New Roman" w:hAnsi="Times New Roman" w:eastAsia="Times New Roman" w:cs="Times New Roman"/>
          <w:b w:val="0"/>
          <w:i w:val="0"/>
          <w:sz w:val="26"/>
        </w:rPr>
        <w:t>Ông/Bà biết đến Khoa Khám bệnh/Bệnh viện chủ yếu qua nguồn nào? [ ] 1. Người thân/bạn bè/đồng nghiệp giới thiệu [ ] 2. Tự tìm hiểu qua Internet [ ] 3. Bác sĩ/NVYT cơ sở khác giới thiệu [ ] 4. Đã từng khám/điều trị tại đây trước đó [ ] 5. Phương tiện truyền thông [ ] 6. Khác: ……………</w:t>
      </w:r>
    </w:p>
    <w:p>
      <w:pPr>
        <w:pStyle w:val="ListNumber"/>
        <w:spacing w:line="312" w:lineRule="auto"/>
        <w:ind w:left="360"/>
        <w:jc w:val="both"/>
      </w:pPr>
      <w:r>
        <w:rPr>
          <w:rFonts w:ascii="Times New Roman" w:hAnsi="Times New Roman" w:eastAsia="Times New Roman" w:cs="Times New Roman"/>
          <w:b w:val="0"/>
          <w:i w:val="0"/>
          <w:sz w:val="26"/>
        </w:rPr>
        <w:t>Nói chung, Ông/Bà tự đánh giá sức khỏe của mình hiện nay như thế nào? [ ] 1. Rất kém [ ] 2. Kém [ ] 3. Trung bình [ ] 4. Tốt [ ] 5. Rất tốt</w:t>
      </w:r>
    </w:p>
    <w:p>
      <w:pPr>
        <w:pStyle w:val="ListNumber"/>
        <w:spacing w:line="312" w:lineRule="auto"/>
        <w:ind w:left="360"/>
        <w:jc w:val="both"/>
      </w:pPr>
      <w:r>
        <w:rPr>
          <w:rFonts w:ascii="Times New Roman" w:hAnsi="Times New Roman" w:eastAsia="Times New Roman" w:cs="Times New Roman"/>
          <w:b w:val="0"/>
          <w:i w:val="0"/>
          <w:sz w:val="26"/>
        </w:rPr>
        <w:t>Trong lần khám này, có dịch vụ nào (xét nghiệm, chẩn đoán hình ảnh, thuốc…) bác sĩ chỉ định mà Ông/Bà đã hoãn lại hoặc không làm vì lý do chi phí không? [ ] 1. Có [ ] 2. Không [ ] Không nhớ [ ] Không muốn trả lời</w:t>
      </w:r>
    </w:p>
    <w:p>
      <w:pPr>
        <w:spacing w:after="120" w:line="312" w:lineRule="auto"/>
        <w:jc w:val="both"/>
      </w:pPr>
      <w:r>
        <w:rPr>
          <w:rFonts w:ascii="Times New Roman" w:hAnsi="Times New Roman" w:eastAsia="Times New Roman" w:cs="Times New Roman"/>
          <w:b/>
          <w:i w:val="0"/>
          <w:sz w:val="26"/>
        </w:rPr>
        <w:t>PHẦN 2. ĐÁNH GIÁ MỨC ĐỘ HÀI LÒNG VỀ CÁC KHÍA CẠNH DỊCH VỤ</w:t>
      </w:r>
    </w:p>
    <w:p>
      <w:pPr>
        <w:spacing w:after="120" w:line="312" w:lineRule="auto"/>
        <w:jc w:val="both"/>
      </w:pPr>
      <w:r>
        <w:rPr>
          <w:rFonts w:ascii="Times New Roman" w:hAnsi="Times New Roman" w:eastAsia="Times New Roman" w:cs="Times New Roman"/>
          <w:b w:val="0"/>
          <w:i w:val="0"/>
          <w:sz w:val="26"/>
        </w:rPr>
        <w:t>Xin Ông/Bà cho biết mức độ hài lòng đối với từng nội dung dưới đây bằng cách đánh dấu (X) vào một ô phù hợp theo thang điểm từ 1 đến 5.</w:t>
      </w:r>
    </w:p>
    <w:p>
      <w:pPr>
        <w:spacing w:after="120" w:line="312" w:lineRule="auto"/>
        <w:jc w:val="both"/>
      </w:pPr>
      <w:r>
        <w:rPr>
          <w:rFonts w:ascii="Times New Roman" w:hAnsi="Times New Roman" w:eastAsia="Times New Roman" w:cs="Times New Roman"/>
          <w:b/>
          <w:i w:val="0"/>
          <w:sz w:val="26"/>
        </w:rPr>
        <w:t>Quy ước thang điểm: 1 = Rất không hài lòng; 2 = Không hài lòng; 3 = Bình thường/Không ý kiến; 4 = Hài lòng; 5 = Rất hài lòng.</w:t>
      </w:r>
      <w:r>
        <w:rPr>
          <w:rFonts w:ascii="Times New Roman" w:hAnsi="Times New Roman" w:eastAsia="Times New Roman" w:cs="Times New Roman"/>
          <w:b w:val="0"/>
          <w:i w:val="0"/>
          <w:sz w:val="26"/>
        </w:rPr>
        <w:t xml:space="preserve"> Ở các câu có ô </w:t>
      </w:r>
      <w:r>
        <w:rPr>
          <w:rFonts w:ascii="Times New Roman" w:hAnsi="Times New Roman" w:eastAsia="Times New Roman" w:cs="Times New Roman"/>
          <w:b/>
          <w:i w:val="0"/>
          <w:sz w:val="26"/>
        </w:rPr>
        <w:t>KSD</w:t>
      </w:r>
      <w:r>
        <w:rPr>
          <w:rFonts w:ascii="Times New Roman" w:hAnsi="Times New Roman" w:eastAsia="Times New Roman" w:cs="Times New Roman"/>
          <w:b w:val="0"/>
          <w:i w:val="0"/>
          <w:sz w:val="26"/>
        </w:rPr>
        <w:t>, đánh dấu KSD nếu Ông/Bà không sử dụng dịch vụ đó trong lần khám này.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đánh giá</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KSD</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KHẢ NĂNG TIẾP CẬN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làm thủ tục đăng ký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được vào gặp bác sĩ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thực hiện các dịch vụ cận lâm sàng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đợi để nhận kết quả cận lâm sàng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dễ dàng và thuận tiện của thủ tục đăng ký khám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rõ ràng và đầy đủ của việc được hướng dẫn về quy trình khám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B</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CƠ SỞ VẬT CHẤT VÀ PHƯƠNG TIỆN PHỤC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khu vực chờ khám</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phòng khám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sạch sẽ, vệ sinh của nhà vệ sinh dành cho người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đầy đủ và tiện nghi của ghế ngồi chờ</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Điều kiện không khí tại khu vực chờ</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sẵn có của nước uống phục vụ người bệnh</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B7</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rõ ràng, dễ thấy của các biển báo, sơ đồ chỉ dẫn trong khoa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B8</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Cảm nhận về sự hiện đại, đầy đủ của trang thiết bị y tế được sử dụng</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THÁI ĐỘ ỨNG XỬ VÀ NĂNG LỰC CHUYÊN MÔN CỦA NHÂN VIÊN Y TẾ</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ân cần, tôn trọng, lịch sự của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của bác sĩ về tình trạng bệnh (rõ ràng, dễ hiểu)</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của bác sĩ về phương pháp điều trị/xét nghiệm (rõ ràng, dễ hiểu)</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C4</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bác sĩ dành để khám và tư vấn</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C5</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tin tưởng vào năng lực chuyên môn của bác sĩ</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C6</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niềm nở, nhiệt tình, sẵn sàng giúp đỡ của điều dưỡng/KTV/NVYT khác ¹</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C7</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hướng dẫn rõ ràng, cụ thể về các thủ tục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C8</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cẩn thận, nhẹ nhàng và tôn trọng sự riêng tư của nhân viên khi thực hiện thủ thuật/y lệnh (nếu có) ²</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C9</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Thái độ lịch sự, thân thiện của nhân viên bảo vệ/hướng dẫn/tiếp đón ¹</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C10</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sẵn sàng chỉ dẫn, giúp đỡ khi cần</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D</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MINH BẠCH THÔNG TIN VÀ THỦ TỤC KHÁM BỆNH</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công khai, rõ ràng về giá các dịch vụ y tế</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giải thích về các khoản chi phí phải trả (nếu Ông/Bà có thắc mắc)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D3</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hướng dẫn rõ ràng, đầy đủ về cách sử dụng thuốc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E</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KẾT QUẢ CUNG CẤP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độ đáp ứng nhu cầu khám chữa bệnh của Ông/Bà</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E2</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tin tưởng vào kết quả chẩn đoán và điều trị tại khoa</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F</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CHI PHÍ DỊCH VỤ</w:t>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c>
          <w:tcPr>
            <w:tcW w:type="dxa" w:w="1080"/>
          </w:tcPr>
          <w:p>
            <w:pPr>
              <w:spacing w:line="264" w:lineRule="auto" w:after="40"/>
            </w:pPr>
            <w:r>
              <w:rPr>
                <w:rFonts w:ascii="Times New Roman" w:hAnsi="Times New Roman" w:eastAsia="Times New Roman"/>
                <w:sz w:val="22"/>
              </w:rPr>
            </w:r>
          </w:p>
        </w:tc>
      </w:tr>
      <w:tr>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F1</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Sự phù hợp của chi phí khám chữa bệnh so với chất lượng dịch vụ Ông/Bà nhận được</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080"/>
          </w:tcPr>
          <w:p>
            <w:pPr>
              <w:spacing w:line="264" w:lineRule="auto" w:after="40"/>
            </w:pPr>
            <w:r>
              <w:rPr>
                <w:rFonts w:ascii="Times New Roman" w:hAnsi="Times New Roman" w:eastAsia="Times New Roman"/>
                <w:sz w:val="22"/>
              </w:rPr>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¹ Câu C6 và C9 có thể được tách thành hai câu riêng cho từng nhóm nhân viên theo kết luận của hội đồng chuyên gia (mục 4.5.1). ² Câu C8 đã được viết lại so với phiếu gốc («Kỹ năng thực hiện các y lệnh, thủ thuật») vì người bệnh quan sát được sự cẩn thận và tôn trọng riêng tư, không đánh giá được kỹ năng chuyên môn kỹ thuật.</w:t>
      </w:r>
    </w:p>
    <w:p>
      <w:pPr>
        <w:spacing w:after="120" w:line="312" w:lineRule="auto"/>
        <w:jc w:val="both"/>
      </w:pPr>
      <w:r>
        <w:rPr>
          <w:rFonts w:ascii="Times New Roman" w:hAnsi="Times New Roman" w:eastAsia="Times New Roman" w:cs="Times New Roman"/>
          <w:b/>
          <w:i w:val="0"/>
          <w:sz w:val="26"/>
        </w:rPr>
        <w:t>PHẦN 3. ĐÁNH GIÁ SỰ HÀI LÒNG CHUNG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đánh giá</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Nói chung, Ông/Bà hài lòng ở mức độ nào với tất cả các dịch vụ đã nhận được tại Khoa Khám bệnh trong lần khám này?</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(Thang điểm như Phần 2: 1 = Rất không hài lòng … 5 = Rất hài lòng.)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 (1 = Chắc chắn không … 5 = Chắc chắn có)</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1</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4</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5</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G2</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Nếu lần sau cần khám bệnh, Ông/Bà có quay lại Khoa Khám bệnh này không?</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r>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G3</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Ông/Bà có giới thiệu Khoa Khám bệnh này cho người thân, bạn bè không?</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c>
          <w:tcPr>
            <w:tcW w:type="dxa" w:w="1234"/>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 ]</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PHẦN 4. Ý KIẾN ĐÓNG GÓP KHÁC</w:t>
      </w:r>
    </w:p>
    <w:p>
      <w:pPr>
        <w:spacing w:after="120" w:line="312" w:lineRule="auto"/>
        <w:jc w:val="both"/>
      </w:pPr>
      <w:r>
        <w:rPr>
          <w:rFonts w:ascii="Times New Roman" w:hAnsi="Times New Roman" w:eastAsia="Times New Roman" w:cs="Times New Roman"/>
          <w:b w:val="0"/>
          <w:i w:val="0"/>
          <w:sz w:val="26"/>
        </w:rPr>
        <w:t>Ông/Bà có đề xuất hoặc góp ý gì thêm để Khoa Khám bệnh và Bệnh viện có thể cải thiện chất lượng dịch vụ tốt hơn không?</w:t>
      </w:r>
    </w:p>
    <w:p>
      <w:pPr>
        <w:spacing w:after="120" w:line="312" w:lineRule="auto"/>
        <w:jc w:val="both"/>
      </w:pP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val="0"/>
          <w:i/>
          <w:sz w:val="26"/>
        </w:rPr>
        <w:t>Xin chân thành cảm ơn sự hợp tác của Ông/Bà. Xin Ông/Bà vui lòng bỏ phiếu vào hòm phiếu.</w:t>
      </w:r>
    </w:p>
    <w:p>
      <w:pPr>
        <w:pageBreakBefore/>
        <w:jc w:val="center"/>
      </w:pPr>
      <w:r>
        <w:rPr>
          <w:rFonts w:ascii="Times New Roman" w:hAnsi="Times New Roman" w:eastAsia="Times New Roman" w:cs="Times New Roman"/>
          <w:b/>
          <w:i w:val="0"/>
          <w:sz w:val="38"/>
        </w:rPr>
        <w:t>PHỤ LỤC D. SƠ ĐỒ NHÂN QUẢ (DAG) LỰA CHỌN BIẾN HIỆU CHỈNH CHO MÔ HÌNH CHÍNH</w:t>
      </w:r>
    </w:p>
    <w:p>
      <w:pPr>
        <w:spacing w:after="120" w:line="312" w:lineRule="auto"/>
        <w:jc w:val="both"/>
      </w:pPr>
      <w:r>
        <w:rPr>
          <w:rFonts w:ascii="Times New Roman" w:hAnsi="Times New Roman" w:eastAsia="Times New Roman" w:cs="Times New Roman"/>
          <w:b/>
          <w:i w:val="0"/>
          <w:sz w:val="26"/>
        </w:rPr>
        <w:t>Phơi nhiễm:</w:t>
      </w:r>
      <w:r>
        <w:rPr>
          <w:rFonts w:ascii="Times New Roman" w:hAnsi="Times New Roman" w:eastAsia="Times New Roman" w:cs="Times New Roman"/>
          <w:b w:val="0"/>
          <w:i w:val="0"/>
          <w:sz w:val="26"/>
        </w:rPr>
        <w:t xml:space="preserve"> thời gian chờ khám (từ khi lấy số đến khi vào buồng khám). </w:t>
      </w:r>
      <w:r>
        <w:rPr>
          <w:rFonts w:ascii="Times New Roman" w:hAnsi="Times New Roman" w:eastAsia="Times New Roman" w:cs="Times New Roman"/>
          <w:b/>
          <w:i w:val="0"/>
          <w:sz w:val="26"/>
        </w:rPr>
        <w:t>Kết cục:</w:t>
      </w:r>
      <w:r>
        <w:rPr>
          <w:rFonts w:ascii="Times New Roman" w:hAnsi="Times New Roman" w:eastAsia="Times New Roman" w:cs="Times New Roman"/>
          <w:b w:val="0"/>
          <w:i w:val="0"/>
          <w:sz w:val="26"/>
        </w:rPr>
        <w:t xml:space="preserve"> mức hài lòng chung (G1).</w:t>
      </w:r>
    </w:p>
    <w:p>
      <w:pPr>
        <w:spacing w:after="120" w:line="312" w:lineRule="auto"/>
        <w:jc w:val="both"/>
      </w:pPr>
      <w:r>
        <w:rPr>
          <w:rFonts w:ascii="Times New Roman" w:hAnsi="Times New Roman" w:eastAsia="Times New Roman" w:cs="Times New Roman"/>
          <w:b/>
          <w:i w:val="0"/>
          <w:sz w:val="26"/>
        </w:rPr>
        <w:t>D.1. Các đường gây nhiễu (biến được hiệu chỉnh bắt buộc):</w:t>
      </w:r>
    </w:p>
    <w:p>
      <w:pPr>
        <w:pStyle w:val="ListBullet"/>
        <w:spacing w:line="312" w:lineRule="auto"/>
        <w:ind w:left="360"/>
        <w:jc w:val="both"/>
      </w:pPr>
      <w:r>
        <w:rPr>
          <w:rFonts w:ascii="Times New Roman" w:hAnsi="Times New Roman" w:eastAsia="Times New Roman" w:cs="Times New Roman"/>
          <w:b w:val="0"/>
          <w:i w:val="0"/>
          <w:sz w:val="26"/>
        </w:rPr>
        <w:t>Tuổi, giới, nơi cư trú đến BHYT đến thời gian chờ đến hài lòng; đồng thời tuổi, giới, nơi cư trú đến hài lòng.</w:t>
      </w:r>
    </w:p>
    <w:p>
      <w:pPr>
        <w:pStyle w:val="ListBullet"/>
        <w:spacing w:line="312" w:lineRule="auto"/>
        <w:ind w:left="360"/>
        <w:jc w:val="both"/>
      </w:pPr>
      <w:r>
        <w:rPr>
          <w:rFonts w:ascii="Times New Roman" w:hAnsi="Times New Roman" w:eastAsia="Times New Roman" w:cs="Times New Roman"/>
          <w:b w:val="0"/>
          <w:i w:val="0"/>
          <w:sz w:val="26"/>
        </w:rPr>
        <w:t>BHYT đến thời gian chờ (thời gian chờ dài hơn ở người có BHYT [28]) và BHYT đến hài lòng (y văn ghi nhận liên quan nhưng chiều chưa nhất quán [3, 16, 17]); vì vậy BHYT là biến gây nhiễu và được hiệu chỉnh bắt buộc.</w:t>
      </w:r>
    </w:p>
    <w:p>
      <w:pPr>
        <w:pStyle w:val="ListBullet"/>
        <w:spacing w:line="312" w:lineRule="auto"/>
        <w:ind w:left="360"/>
        <w:jc w:val="both"/>
      </w:pPr>
      <w:r>
        <w:rPr>
          <w:rFonts w:ascii="Times New Roman" w:hAnsi="Times New Roman" w:eastAsia="Times New Roman" w:cs="Times New Roman"/>
          <w:b w:val="0"/>
          <w:i w:val="0"/>
          <w:sz w:val="26"/>
        </w:rPr>
        <w:t>Lý do khám (lần đầu, tái khám, khám định kỳ, chủ động chọn bác sĩ) đến kỳ vọng đến hài lòng; đồng thời lý do khám đến thời gian chờ (người tái khám quen quy trình hơn).</w:t>
      </w:r>
    </w:p>
    <w:p>
      <w:pPr>
        <w:pStyle w:val="ListBullet"/>
        <w:spacing w:line="312" w:lineRule="auto"/>
        <w:ind w:left="360"/>
        <w:jc w:val="both"/>
      </w:pPr>
      <w:r>
        <w:rPr>
          <w:rFonts w:ascii="Times New Roman" w:hAnsi="Times New Roman" w:eastAsia="Times New Roman" w:cs="Times New Roman"/>
          <w:b w:val="0"/>
          <w:i w:val="0"/>
          <w:sz w:val="26"/>
        </w:rPr>
        <w:t>Khung giờ khám, ngày trong tuần đến lưu lượng người bệnh đến thời gian chờ đến hài lòng; đồng thời khung giờ và ngày có thể liên quan đến hài lòng qua kênh khác (nhân lực theo ca).</w:t>
      </w:r>
    </w:p>
    <w:p>
      <w:pPr>
        <w:pStyle w:val="ListBullet"/>
        <w:spacing w:line="312" w:lineRule="auto"/>
        <w:ind w:left="360"/>
        <w:jc w:val="both"/>
      </w:pPr>
      <w:r>
        <w:rPr>
          <w:rFonts w:ascii="Times New Roman" w:hAnsi="Times New Roman" w:eastAsia="Times New Roman" w:cs="Times New Roman"/>
          <w:b w:val="0"/>
          <w:i w:val="0"/>
          <w:sz w:val="26"/>
        </w:rPr>
        <w:t>Tự đánh giá sức khỏe đến hài lòng (người bệnh mệt mỏi, lo lắng đánh giá thấp hơn); đồng thời tình trạng sức khỏe có thể liên quan đến việc chọn bác sĩ cụ thể và thời điểm đến khám, qua đó liên quan đến thời gian chờ.</w:t>
      </w:r>
    </w:p>
    <w:p>
      <w:pPr>
        <w:pStyle w:val="ListBullet"/>
        <w:spacing w:line="312" w:lineRule="auto"/>
        <w:ind w:left="360"/>
        <w:jc w:val="both"/>
      </w:pPr>
      <w:r>
        <w:rPr>
          <w:rFonts w:ascii="Times New Roman" w:hAnsi="Times New Roman" w:eastAsia="Times New Roman" w:cs="Times New Roman"/>
          <w:b w:val="0"/>
          <w:i w:val="0"/>
          <w:sz w:val="26"/>
        </w:rPr>
        <w:t>Yêu cầu khám với bác sĩ cụ thể đến phải chờ đúng bác sĩ đó (thời gian chờ dài hơn) và đến hài lòng. Mô hình chính hiệu chỉnh biến «được khám đúng bác sĩ đã yêu cầu» theo kế hoạch phân tích; lưu ý biến này có thể chịu ảnh hưởng của chính thời gian chờ (người bệnh đổi bác sĩ khi phải chờ lâu), nên phân tích độ nhạy thay bằng biến «có yêu cầu bác sĩ cụ thể» được cân nhắc trong bản sửa đổi kế hoạch phân tích sau khảo sát thử (Phụ lục A).</w:t>
      </w:r>
    </w:p>
    <w:p>
      <w:pPr>
        <w:spacing w:after="120" w:line="312" w:lineRule="auto"/>
        <w:jc w:val="both"/>
      </w:pPr>
      <w:r>
        <w:rPr>
          <w:rFonts w:ascii="Times New Roman" w:hAnsi="Times New Roman" w:eastAsia="Times New Roman" w:cs="Times New Roman"/>
          <w:b/>
          <w:i w:val="0"/>
          <w:sz w:val="26"/>
        </w:rPr>
        <w:t>D.2. Biến có đường gây nhiễu hợp lý nhưng chủ động đưa vào nhóm thăm dò:</w:t>
      </w:r>
      <w:r>
        <w:rPr>
          <w:rFonts w:ascii="Times New Roman" w:hAnsi="Times New Roman" w:eastAsia="Times New Roman" w:cs="Times New Roman"/>
          <w:b w:val="0"/>
          <w:i w:val="0"/>
          <w:sz w:val="26"/>
        </w:rPr>
        <w:t xml:space="preserve"> học vấn ( đến thời gian chờ và đến hài lòng). Học vấn có 7 mức, làm tăng đáng kể số tham số của mô hình; đề tài lựa chọn có chủ ý đưa biến này vào nhóm thăm dò. Nếu số liệu mô tả cho thấy cần thiết và số tham số còn cho phép, việc bổ sung học vấn vào nhóm hiệu chỉnh bắt buộc chỉ được quyết định trong bản sửa đổi kế hoạch phân tích, trước khi tiếp cận số liệu mẫu chính (Phụ lục A).</w:t>
      </w:r>
    </w:p>
    <w:p>
      <w:pPr>
        <w:spacing w:after="120" w:line="312" w:lineRule="auto"/>
        <w:jc w:val="both"/>
      </w:pPr>
      <w:r>
        <w:rPr>
          <w:rFonts w:ascii="Times New Roman" w:hAnsi="Times New Roman" w:eastAsia="Times New Roman" w:cs="Times New Roman"/>
          <w:b/>
          <w:i w:val="0"/>
          <w:sz w:val="26"/>
        </w:rPr>
        <w:t>D.3. Biến không hiệu chỉnh trong mô hình chính:</w:t>
      </w:r>
    </w:p>
    <w:p>
      <w:pPr>
        <w:pStyle w:val="ListBullet"/>
        <w:spacing w:line="312" w:lineRule="auto"/>
        <w:ind w:left="360"/>
        <w:jc w:val="both"/>
      </w:pPr>
      <w:r>
        <w:rPr>
          <w:rFonts w:ascii="Times New Roman" w:hAnsi="Times New Roman" w:eastAsia="Times New Roman" w:cs="Times New Roman"/>
          <w:b w:val="0"/>
          <w:i/>
          <w:sz w:val="26"/>
        </w:rPr>
        <w:t>Biến trung gian:</w:t>
      </w:r>
      <w:r>
        <w:rPr>
          <w:rFonts w:ascii="Times New Roman" w:hAnsi="Times New Roman" w:eastAsia="Times New Roman" w:cs="Times New Roman"/>
          <w:b w:val="0"/>
          <w:i w:val="0"/>
          <w:sz w:val="26"/>
        </w:rPr>
        <w:t xml:space="preserve"> chênh lệch giữa thời gian chờ dự kiến và thực tế, đánh giá dịch vụ so với mong đợi – nằm trên đường từ thời gian chờ đến hài lòng; hiệu chỉnh các biến này sẽ làm sai lệch ước lượng mối liên quan chính.</w:t>
      </w:r>
    </w:p>
    <w:p>
      <w:pPr>
        <w:pStyle w:val="ListBullet"/>
        <w:spacing w:line="312" w:lineRule="auto"/>
        <w:ind w:left="360"/>
        <w:jc w:val="both"/>
      </w:pPr>
      <w:r>
        <w:rPr>
          <w:rFonts w:ascii="Times New Roman" w:hAnsi="Times New Roman" w:eastAsia="Times New Roman" w:cs="Times New Roman"/>
          <w:b w:val="0"/>
          <w:i/>
          <w:sz w:val="26"/>
        </w:rPr>
        <w:t>Biến xảy ra trước phơi nhiễm, để ở nhóm thăm dò:</w:t>
      </w:r>
      <w:r>
        <w:rPr>
          <w:rFonts w:ascii="Times New Roman" w:hAnsi="Times New Roman" w:eastAsia="Times New Roman" w:cs="Times New Roman"/>
          <w:b w:val="0"/>
          <w:i w:val="0"/>
          <w:sz w:val="26"/>
        </w:rPr>
        <w:t xml:space="preserve"> thời gian chờ dự kiến trước khi đến khám, lý do chọn khám theo yêu cầu.</w:t>
      </w:r>
    </w:p>
    <w:p>
      <w:pPr>
        <w:pStyle w:val="ListBullet"/>
        <w:spacing w:line="312" w:lineRule="auto"/>
        <w:ind w:left="360"/>
        <w:jc w:val="both"/>
      </w:pPr>
      <w:r>
        <w:rPr>
          <w:rFonts w:ascii="Times New Roman" w:hAnsi="Times New Roman" w:eastAsia="Times New Roman" w:cs="Times New Roman"/>
          <w:b w:val="0"/>
          <w:i/>
          <w:sz w:val="26"/>
        </w:rPr>
        <w:t>Biến xảy ra sau phơi nhiễm:</w:t>
      </w:r>
      <w:r>
        <w:rPr>
          <w:rFonts w:ascii="Times New Roman" w:hAnsi="Times New Roman" w:eastAsia="Times New Roman" w:cs="Times New Roman"/>
          <w:b w:val="0"/>
          <w:i w:val="0"/>
          <w:sz w:val="26"/>
        </w:rPr>
        <w:t xml:space="preserve"> có làm cận lâm sàng, số quầy phải qua sau khi vào khám – là hệ quả của quy trình khám, không phải yếu tố xảy ra trước thời gian chờ.</w:t>
      </w:r>
    </w:p>
    <w:p>
      <w:pPr>
        <w:spacing w:after="120" w:line="312" w:lineRule="auto"/>
        <w:jc w:val="both"/>
      </w:pPr>
      <w:r>
        <w:rPr>
          <w:rFonts w:ascii="Times New Roman" w:hAnsi="Times New Roman" w:eastAsia="Times New Roman" w:cs="Times New Roman"/>
          <w:b/>
          <w:i w:val="0"/>
          <w:sz w:val="26"/>
        </w:rPr>
        <w:t>D.4. Diễn giải.</w:t>
      </w:r>
      <w:r>
        <w:rPr>
          <w:rFonts w:ascii="Times New Roman" w:hAnsi="Times New Roman" w:eastAsia="Times New Roman" w:cs="Times New Roman"/>
          <w:b w:val="0"/>
          <w:i w:val="0"/>
          <w:sz w:val="26"/>
        </w:rPr>
        <w:t xml:space="preserve"> Mô hình chính chỉ hiệu chỉnh các biến ở mục D.1, nhằm ước lượng mối liên quan giữa thời gian chờ và mức hài lòng chung sau khi đã loại trừ ảnh hưởng của các yếu tố gây nhiễu đã xác định. Do thiết kế cắt ngang, kết quả được diễn giải là mối liên quan, không phải tác động nhân quả.</w:t>
      </w:r>
    </w:p>
    <w:p>
      <w:pPr>
        <w:pageBreakBefore/>
        <w:jc w:val="center"/>
      </w:pPr>
      <w:r>
        <w:rPr>
          <w:rFonts w:ascii="Times New Roman" w:hAnsi="Times New Roman" w:eastAsia="Times New Roman" w:cs="Times New Roman"/>
          <w:b/>
          <w:i w:val="0"/>
          <w:sz w:val="38"/>
        </w:rPr>
        <w:t>PHỤ LỤC E. BẢNG BIẾN SỐ VÀ MÃ HÓA</w:t>
      </w:r>
    </w:p>
    <w:p>
      <w:pPr>
        <w:spacing w:after="120" w:line="312" w:lineRule="auto"/>
        <w:jc w:val="both"/>
      </w:pPr>
      <w:r>
        <w:rPr>
          <w:rFonts w:ascii="Times New Roman" w:hAnsi="Times New Roman" w:eastAsia="Times New Roman" w:cs="Times New Roman"/>
          <w:b w:val="0"/>
          <w:i/>
          <w:sz w:val="26"/>
        </w:rPr>
        <w:t>Bảng E.1. Danh mục biến số, mã biến và cách mã hóa (dùng cho phiếu thu thập điện tử và phân tích).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Nội dung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Loại biến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Mã hóa / đơn vị</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i w:val="0"/>
                <w:sz w:val="22"/>
              </w:rPr>
              <w:t>Nguồn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ID</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nghiên cứu của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ngẫu nhiên, không phải số thứ tự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mode_tra_loi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Cách hoàn thành phiếu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tự điền; 2 = người nhà ghi hộ nguyên văn; 3 = điều tra viên ghi hộ nguyên văn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Tuoi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Tuổi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GioiTinh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Giới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nam; 2 = nữ</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TrinhDoHocVan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Học vấn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chưa đi học … 7 = sau đại học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NgheNghiep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Nghề nghiệp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1–9 (9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5</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TinhTrangHonNhan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hôn nhân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độc thân; 2 = đã kết hôn/chung sống; 3 = ly hôn/ly thân; 4 = góa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6</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NoiCuTru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Nơi cư trú</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thành thị; 2 = nông thôn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7</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ThuNhapHoGD</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Thu nhập hộ gia đình/tháng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&lt; 5 triệu; 2 = 5 – &lt; 10 triệu; 3 = 10 – &lt; 20 triệu; 4 = ≥ 20 triệu đồng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8</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CoBHYT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thẻ BHYT còn hiệu lực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9</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LyDoKham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lần đầu; 2 = tái khám theo hẹn; 3 = khám sức khỏe định kỳ; 4 = chủ động chọn bác sĩ/chuyên khoa; 5 = khác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kyvong_thoigiancho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dự kiến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998 = không nghĩ tới/không ước lượng được (mã nằm ngoài miền giá trị, loại khỏi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xacnhan_kyvong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Dịch vụ so với mong đợi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kém hơn nhiều … 5 = tốt hơn nhiều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lydo_chon_theoyeucau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Lý do chọn khám theo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 nhiều lựa chọn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1–8 (tối đa 2 lựa chọn)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co_yeucau_bacsi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yêu cầu bác sĩ cụ thể</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duoc_dung_bacsi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Được khám đúng bác sĩ đã yêu cầu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7 = không áp dụng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15</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kenh_datlich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Kênh đăng ký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trực tiếp; 2 = tổng đài; 3 = ứng dụng/trang web; 4 = qua người quen; 8 = không nhớ</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16</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co_goikham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Sử dụng gói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8 = không biết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17</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rieng_tu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riêng tư khi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rất không riêng tư … 5 = rất riêng tư</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18</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SoLanKham12Thang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lần khám tại khoa trong 12 tháng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0 lần; 2 = 1–2 lần; 3 = ≥ 3 lần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19</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KhoangCachNhaBV</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Khoảng cách từ nhà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&lt; 5 km; 2 = 5–10 km; 3 = &gt; 10 km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20</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PhuongTienDiChuyen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Phương tiện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(6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21</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NguonThongTinbv</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Nguồn thông tin biết đến bệnh viện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1–6 (6 = khác, ghi rõ)</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suckhoe_tudanhgia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Tự đánh giá sức khỏe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rất kém … 5 = rất tốt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hoan_vi_chiphi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Hoãn/không thực hiện dịch vụ vì chi phí</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2 = không; 8 = không nhớ; 9 = không muốn trả lời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câu 24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A1–A6, B1–B8, C1–C10, D1–D3, E1–E2, F1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Mức hài lòng từng câu (30 câu)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 7 = không sử dụng dịch vụ – ô KSD (chỉ A3, A4, C8, D2, D3); 8 = không biết/không nhớ (người bệnh ghi chú); 9 = bỏ trống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2</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G1</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Hài lòng chung (kết cục chính)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quay lại</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G3</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định giới thiệu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Thứ bậc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1–5</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3</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Ykiendonggop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Ý kiến đóng góp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tính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Văn bản, mã hóa theo chủ đề</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 Phần 4</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thoigian_cho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Thời gian chờ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(từ lấy số đến vào buồng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khunggio_kham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Khung giờ khám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sáng sớm; 2 = cuối buổi sáng; 3 = đầu buổi chiều; 4 = cuối buổi chiều</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ngay_trong_tuan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Ngày trong tuần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thứ Hai … 7 = Chủ nhật</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ma_ban_kham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Mã bàn khám (giả danh)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Danh định</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BK01, BK02…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 / Phòng CNTT-QLCL</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co_cls</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Có làm cận lâm sàng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có; 0 = không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so_quay_buoc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quầy phải qua</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Rời rạc</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Số quầy</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HIS</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A_Mean … F_Mean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lĩnh vực A–F</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chỉ tính khi ≥ 80% số câu áp dụng có điểm</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SHLNBChung_TinhToan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Điểm hài lòng tổng hợp</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Trung bình các câu hợp lệ trong 30 câu A–F</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SHLNBChung_NhiPhan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Tình trạng hài lòng chung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hài lòng (G1 ≥ 4); 0 = chưa hài lòng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chenh_kyvong</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Chênh lệch thời gian chờ dự kiến – thực tế</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Định lượng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Phút = kyvong_thoigiancho − thoigian_cho</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r>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PhieuHopLe</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Phiếu hợp lệ</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Nhị phân (tính toán)</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1 = hợp lệ; 0 = bị loại (mục 4.3.2)</w:t>
            </w:r>
          </w:p>
        </w:tc>
        <w:tc>
          <w:tcPr>
            <w:tcW w:type="dxa" w:w="1728"/>
          </w:tcPr>
          <w:p>
            <w:pPr>
              <w:spacing w:line="264" w:lineRule="auto" w:after="40"/>
            </w:pPr>
            <w:r>
              <w:rPr>
                <w:rFonts w:ascii="Times New Roman" w:hAnsi="Times New Roman" w:eastAsia="Times New Roman"/>
                <w:sz w:val="22"/>
              </w:rPr>
            </w:r>
            <w:r>
              <w:rPr>
                <w:rFonts w:ascii="Times New Roman" w:hAnsi="Times New Roman" w:eastAsia="Times New Roman" w:cs="Times New Roman"/>
                <w:b w:val="0"/>
                <w:i w:val="0"/>
                <w:sz w:val="22"/>
              </w:rPr>
              <w:t>Tính toán</w:t>
            </w:r>
          </w:p>
        </w:tc>
      </w:tr>
    </w:tbl>
    <w:p>
      <w:pPr>
        <w:spacing w:line="312" w:lineRule="auto"/>
        <w:jc w:val="both"/>
      </w:pP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4F81BD" w:themeColor="accent1"/>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