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Rule="auto" w:line="312"/>
        <w:jc w:val="center"/>
      </w:pPr>
      <w:r>
        <w:rPr>
          <w:rFonts w:ascii="Times New Roman" w:hAnsi="Times New Roman" w:eastAsia="Times New Roman" w:cs="Times New Roman"/>
          <w:b/>
          <w:i w:val="0"/>
          <w:sz w:val="32"/>
        </w:rPr>
        <w:t>EVIDENCE LEDGER (A2b) — hai-long-benh-nhan-C1a-BVQY175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[DỰ THẢO]</w:t>
      </w: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 Không tự gán GRADE; chưa đọc toàn văn phải giữ nhãn </w:t>
      </w:r>
      <w:r>
        <w:rPr>
          <w:rFonts w:ascii="Times New Roman" w:hAnsi="Times New Roman" w:eastAsia="Times New Roman" w:cs="Times New Roman"/>
          <w:b/>
          <w:i/>
          <w:color w:val="CC7700"/>
          <w:sz w:val="22"/>
        </w:rPr>
        <w:t>[CẦN]</w:t>
      </w:r>
      <w:r>
        <w:rPr>
          <w:rFonts w:ascii="Times New Roman" w:hAnsi="Times New Roman" w:eastAsia="Times New Roman" w:cs="Times New Roman"/>
          <w:b w:val="0"/>
          <w:i/>
          <w:sz w:val="22"/>
        </w:rPr>
        <w:t>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 xml:space="preserve">Cột </w:t>
      </w:r>
      <w:r>
        <w:rPr>
          <w:rFonts w:ascii="Times New Roman" w:hAnsi="Times New Roman" w:eastAsia="Times New Roman" w:cs="Times New Roman"/>
          <w:b/>
          <w:i/>
          <w:sz w:val="22"/>
        </w:rPr>
        <w:t>Metadata</w:t>
      </w:r>
      <w:r>
        <w:rPr>
          <w:rFonts w:ascii="Times New Roman" w:hAnsi="Times New Roman" w:eastAsia="Times New Roman" w:cs="Times New Roman"/>
          <w:b w:val="0"/>
          <w:i/>
          <w:sz w:val="22"/>
        </w:rPr>
        <w:t>: 20 dòng điền TỰ ĐỘNG từ kết quả tìm PubMed của G0 (`G0_pubmed_raw.json`) — chỉ là tiêu đề/tạp chí/năm, KHÔNG phải thẩm định. Các cột còn lại vẫn là việc người thật.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Chiến lược tìm kiếm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Nguồn tối thiểu: PubMed + ít nhất một nguồn phù hợp khác.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Truy vấn G0: `("Patient Satisfaction"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[Mesh]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satisf</w:t>
      </w:r>
      <w:r>
        <w:rPr>
          <w:rFonts w:ascii="Times New Roman" w:hAnsi="Times New Roman" w:eastAsia="Times New Roman" w:cs="Times New Roman"/>
          <w:b w:val="0"/>
          <w:i/>
          <w:sz w:val="26"/>
        </w:rPr>
        <w:t>[tiab] OR "patient experience"[tiab]) AND ("Outpatients"[Mesh] OR "Ambulatory Care"[Mesh] OR outpatient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ambulatory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) AND ("Vietnam"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[Mesh]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vietnam*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"viet nam"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)`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Ngày rà: 2026-10-14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Giới hạn truy xuất/recall: </w:t>
      </w:r>
      <w:r>
        <w:rPr>
          <w:rFonts w:ascii="Times New Roman" w:hAnsi="Times New Roman" w:eastAsia="Times New Roman" w:cs="Times New Roman"/>
          <w:b/>
          <w:i/>
          <w:color w:val="CC7700"/>
          <w:sz w:val="26"/>
        </w:rPr>
        <w:t>[CẦN XÁC NHẬN]</w:t>
      </w:r>
    </w:p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Bảng Evidence Ledger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PMID/DOI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Tiêu đề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Thiết kế/N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Hiệu ứng chính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RoB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  <w:shd w:fill="D9EAF7"/>
          </w:tcPr>
          <w:p>
            <w:pPr>
              <w:spacing w:before="40" w:after="40" w:lineRule="auto" w:line="276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sz w:val="22"/>
              </w:rPr>
              <w:t>Trạng thái nội dung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PMID:26683779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Clocks Moving at Different Speeds: Cultural Variation in the Satisfaction With Wait Time for Outpatient Care. — Medical care (2016)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PMID:7612579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 xml:space="preserve">The long-term follow-up result of Swenson's operation in the treatment of Hirschsprung's disease in Vietnamese children. — European journal of pediatric surgery : official journal of Austrian Association of Pediatric Surgery ... 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[et al]</w:t>
            </w:r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 xml:space="preserve"> = Zeitschrift fur Kinderchirurgie (1995)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PMID:40726017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Temporal Trends in Patient Choice of Outpatient Care Provider Among Vietnam's Insured Rural Residents, 2006-2020. — The International journal of health planning and management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PMID:34445940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Improving Hospital's Quality of Service in Vietnam: The Patient Satisfaction Evaluation in Multiple Health Facilities. — Hospital topics (2023)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PMID:16307633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Interpreter services, language concordance, and health care quality. Experiences of Asian Americans with limited English proficiency. — Journal of general internal medicine (2005)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PMID:32584904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Measuring satisfaction with health care services for Vietnamese patients with cardiovascular diseases. — PloS one (2020)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PMID:29605829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Home-Based Care and Perceived Quality of Life Among People Living with HIV in Ho Chi Minh City, Viet Nam. — AIDS and behavior (2018)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PMID:40771771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Counseling Preferences Among Patients With Type 2 Diabetes: Implications for Personalized Care. — Journal of diabetes research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PMID:16148334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Mental health needs of cohabiting partners of Vietnam veterans with combat-related PTSD. — Psychiatric services (Washington, D.C.) (2005)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PMID:31703089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Patient satisfaction with HIV services in Vietnam: Status, service models and association with treatment outcome. — PloS one (2019)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PMID:41162961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Implementation and evaluation of clinical pharmacy services in elderly outpatients with poorly controlled type 2 diabetes: a single-center experience from Vietnam. — BMC health services research (2025)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PMID:36613075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Positive Impact on Public Perception toward Commune Health Stations (CHSs) in Rural Areas of Tyuen Quang Province, Vietnam, Following the Application of the Development Program for the Capacity-Building of CHSs. — International journal of environmental research and public health (2022)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PMID:36439278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Patient Satisfaction With Healthcare Service Quality and Its Associated Factors at One Polyclinic in Hanoi, Vietnam. — International journal of public health (2022)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PMID:33342367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Methadone maintenance treatment in Ho Chi Minh City, Vietnam: Multidimensional measure of adherence and associated factors. — Global public health (2022)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PMID:22336833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Paying for performance to improve the delivery of health interventions in low- and middle-income countries . — The Cochrane database of systematic reviews (2012)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PMID:29980547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Integrating culturally informed approaches into physiotherapy assessment and treatment of chronic pain: a pilot randomised controlled trial. — BMJ open (2018)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PMID:28690831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Patient waiting time in the outpatient clinic at a central surgical hospital of Vietnam: Implications for resource allocation. — F1000Research (2017)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PMID:32946537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PMID:32992600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PMID:34017606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Outpatient satisfaction with primary health care services in Vietnam: Multilevel analysis results from The Vietnam Health Facilities Assessment 2015. — Health psychology open (2021)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PMID:36292392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An Assessment of Outpatient Satisfaction with Hospital Pharmacy Quality and Influential Factors in the Context of the COVID-19 Pandemic. — Healthcare (Basel, Switzerland) (2022)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PMID:39944421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PMID:40295132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PMID:40432693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PMID:40623792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PMID:40995744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PMID:42625778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Outpatient satisfaction assessed using a nationally standardized questionnaire: a survey of five health care facilities in Vietnam. — Frontiers in health services (2026)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DOI:10.38148/jhds.0706skpt23-064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DOI:10.51298/vmj.v540i1.10302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DOI:10.51298/vmj.v549i2.13771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DOI:10.51403/0868-2836/2021/78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DOI:10.52163/yhc.v64i1.573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DOI:10.52163/yhc.v64i6.841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DOI:10.52163/yhc.v66i1.1940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DOI:10.52163/yhc.v67i7.5934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  <w:tr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sz w:val="22"/>
              </w:rPr>
              <w:t>DOI:10.52163/yhc.v67icd5.5018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 METADATA]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TRÍCH XUẤT]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THẨM ĐỊNH RoB]</w:t>
            </w:r>
          </w:p>
        </w:tc>
        <w:tc>
          <w:tcPr>
            <w:tcW w:type="dxa" w:w="1512"/>
            <w:vAlign w:val="top"/>
            <w:tcMar>
              <w:top w:w="108" w:type="dxa"/>
              <w:left w:w="108" w:type="dxa"/>
              <w:bottom w:w="108" w:type="dxa"/>
              <w:right w:w="108" w:type="dxa"/>
            </w:tcMar>
          </w:tcPr>
          <w:p>
            <w:pPr>
              <w:spacing w:before="40" w:after="40" w:lineRule="auto" w:line="276"/>
              <w:jc w:val="both"/>
            </w:pPr>
            <w:r/>
            <w:r>
              <w:rPr>
                <w:rFonts w:ascii="Times New Roman" w:hAnsi="Times New Roman" w:eastAsia="Times New Roman" w:cs="Times New Roman"/>
                <w:b/>
                <w:i/>
                <w:color w:val="CC7700"/>
                <w:sz w:val="22"/>
              </w:rPr>
              <w:t>[CẦN XÁC NHẬN NỘI DUNG]</w:t>
            </w:r>
          </w:p>
        </w:tc>
      </w:tr>
    </w:tbl>
    <w:p/>
    <w:p>
      <w:pPr>
        <w:spacing w:before="280" w:after="160" w:lineRule="auto" w:line="312"/>
      </w:pPr>
      <w:r>
        <w:rPr>
          <w:rFonts w:ascii="Times New Roman" w:hAnsi="Times New Roman" w:eastAsia="Times New Roman" w:cs="Times New Roman"/>
          <w:b/>
          <w:i w:val="0"/>
          <w:sz w:val="28"/>
        </w:rPr>
        <w:t>Khoảng trống nghiên cứu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Không thấy guideline được PubMed đánh chỉ mục (PubMed, truy vấn G0 «("Patient Satisfaction"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[Mesh]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satisf</w:t>
      </w:r>
      <w:r>
        <w:rPr>
          <w:rFonts w:ascii="Times New Roman" w:hAnsi="Times New Roman" w:eastAsia="Times New Roman" w:cs="Times New Roman"/>
          <w:b w:val="0"/>
          <w:i/>
          <w:sz w:val="26"/>
        </w:rPr>
        <w:t>[tiab] OR "patient experience"[tiab]) AND ("Outpatients"[Mesh] OR "Ambulatory Care"[Mesh] OR outpatient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ambulatory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) AND ("Vietnam"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[Mesh]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vietnam*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 xml:space="preserve"> OR "viet nam"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[tiab]</w:t>
      </w:r>
      <w:r>
        <w:rPr>
          <w:rFonts w:ascii="Times New Roman" w:hAnsi="Times New Roman" w:eastAsia="Times New Roman" w:cs="Times New Roman"/>
          <w:b w:val="0"/>
          <w:i w:val="0"/>
          <w:sz w:val="26"/>
        </w:rPr>
        <w:t>)») — văn bản quy phạm trong nước (Bộ Y tế…) và trang hiệp hội KHÔNG nằm trên PubMed: phải rà trước khi kết luận «chưa có»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Không có SR/MA, RCT hay guideline mới trong 5 năm gần đây (2021-2026) — nhánh này KHÔNG soi nghiên cứu quan sát</w:t>
      </w:r>
    </w:p>
    <w:p>
      <w:pPr>
        <w:pStyle w:val="ListBullet"/>
        <w:spacing w:before="0" w:after="80" w:lineRule="auto" w:line="36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Có 3 nghiên cứu đang/sắp tuyển trên ClinicalTrials.gov — cần đối chiếu để tránh trùng lặp (xem §3.6)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Mỗi luận điểm trong protocol phải truy ngược được về dòng PMID/DOI phù hợp.</w:t>
      </w:r>
    </w:p>
    <w:p>
      <w:pPr>
        <w:spacing w:before="120" w:after="200" w:lineRule="auto" w:line="312"/>
        <w:jc w:val="both"/>
        <w:ind w:left="567" w:right="567"/>
      </w:pPr>
      <w:r>
        <w:rPr>
          <w:rFonts w:ascii="Times New Roman" w:hAnsi="Times New Roman" w:eastAsia="Times New Roman" w:cs="Times New Roman"/>
          <w:b w:val="0"/>
          <w:i/>
          <w:sz w:val="22"/>
        </w:rPr>
        <w:t>Cần bác sĩ kiểm chứng.</w:t>
      </w:r>
    </w:p>
    <w:sectPr w:rsidR="00FC693F" w:rsidRPr="0006063C" w:rsidSect="00034616">
      <w:footerReference w:type="default" r:id="rId9"/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Times New Roman" w:hAnsi="Times New Roman" w:eastAsia="Times New Roman" w:cs="Times New Roman"/>
        <w:b w:val="0"/>
        <w:i w:val="0"/>
        <w:sz w:val="20"/>
      </w:rPr>
      <w:t xml:space="preserve">Trang </w:t>
    </w:r>
    <w:r>
      <w:rPr>
        <w:rFonts w:ascii="Times New Roman" w:hAnsi="Times New Roman" w:eastAsia="Times New Roman" w:cs="Times New Roman"/>
        <w:b w:val="0"/>
        <w:i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