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 xml:space="preserve">Thời gian nghiên cứu: bắt đầu SAU phê duyệt IRB — một giai đoạn liên tục phủ đều khung giờ/ngày trong tuần (đề cương §4.2); ngày cụ thể </w:t>
      </w:r>
      <w:r>
        <w:rPr>
          <w:rFonts w:ascii="Times New Roman" w:hAnsi="Times New Roman" w:eastAsia="Times New Roman" w:cs="Times New Roman"/>
          <w:b/>
          <w:i/>
          <w:color w:val="CC7700"/>
          <w:sz w:val="26"/>
        </w:rPr>
        <w:t>[BÁC SĨ ĐIỀN theo lịch khoa]</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Nghiên cứu do Khoa Khám bệnh C1a, Bệnh viện Quân y 175 thực hiện, không có tài trợ bên</w:t>
      </w:r>
    </w:p>
    <w:p>
      <w:pPr>
        <w:spacing w:before="0" w:after="160" w:lineRule="auto" w:line="360"/>
        <w:jc w:val="both"/>
      </w:pPr>
      <w:r>
        <w:rPr>
          <w:rFonts w:ascii="Times New Roman" w:hAnsi="Times New Roman" w:eastAsia="Times New Roman" w:cs="Times New Roman"/>
          <w:b w:val="0"/>
          <w:i w:val="0"/>
          <w:sz w:val="26"/>
        </w:rPr>
        <w:t>ngoài (kinh phí tự túc).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tại Khoa Khám bệnh C1a, Bệnh viện Quân y 175.</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i/>
          <w:color w:val="CC770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không có tài trợ bên ngoài (kinh phí tự túc, chủ nhiệm đề tài tự</w:t>
      </w:r>
    </w:p>
    <w:p>
      <w:pPr>
        <w:spacing w:before="0" w:after="160" w:lineRule="auto" w:line="360"/>
        <w:jc w:val="both"/>
      </w:pPr>
      <w:r>
        <w:rPr>
          <w:rFonts w:ascii="Times New Roman" w:hAnsi="Times New Roman" w:eastAsia="Times New Roman" w:cs="Times New Roman"/>
          <w:b w:val="0"/>
          <w:i w:val="0"/>
          <w:sz w:val="26"/>
        </w:rPr>
        <w:t>chi trả). Nhóm nghiên cứu không có xung đột lợi ích liên quan đến chủ đề</w:t>
      </w:r>
    </w:p>
    <w:p>
      <w:pPr>
        <w:spacing w:before="0" w:after="160" w:lineRule="auto" w:line="360"/>
        <w:jc w:val="both"/>
      </w:pPr>
      <w:r>
        <w:rPr>
          <w:rFonts w:ascii="Times New Roman" w:hAnsi="Times New Roman" w:eastAsia="Times New Roman" w:cs="Times New Roman"/>
          <w:b w:val="0"/>
          <w:i w:val="0"/>
          <w:sz w:val="26"/>
        </w:rPr>
        <w:t>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trên ổ đĩa mã hóa AES-256 tại Khoa Khám bệnh</w:t>
      </w:r>
    </w:p>
    <w:p>
      <w:pPr>
        <w:spacing w:before="0" w:after="160" w:lineRule="auto" w:line="360"/>
        <w:jc w:val="both"/>
      </w:pPr>
      <w:r>
        <w:rPr>
          <w:rFonts w:ascii="Times New Roman" w:hAnsi="Times New Roman" w:eastAsia="Times New Roman" w:cs="Times New Roman"/>
          <w:b w:val="0"/>
          <w:i w:val="0"/>
          <w:sz w:val="26"/>
        </w:rPr>
        <w:t>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phép truy cập dữ liệu danh tính</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KHÔNG THU THẬP — phiếu nặc danh ngay từ khâu phát, không tồn tại dữ liệu danh tính cần xóa</w:t>
      </w:r>
    </w:p>
    <w:p>
      <w:pPr>
        <w:spacing w:before="0" w:after="160" w:lineRule="auto" w:line="360"/>
        <w:jc w:val="both"/>
      </w:pPr>
      <w:r>
        <w:rPr>
          <w:rFonts w:ascii="Times New Roman" w:hAnsi="Times New Roman" w:eastAsia="Times New Roman" w:cs="Times New Roman"/>
          <w:b w:val="0"/>
          <w:i w:val="0"/>
          <w:sz w:val="26"/>
        </w:rPr>
        <w:t>sau khi kết thúc nghiên cứu theo quy định lưu trữ y tế</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phát sinh thủ thuật/can</w:t>
      </w:r>
    </w:p>
    <w:p>
      <w:pPr>
        <w:spacing w:before="0" w:after="160" w:lineRule="auto" w:line="360"/>
        <w:jc w:val="both"/>
      </w:pPr>
      <w:r>
        <w:rPr>
          <w:rFonts w:ascii="Times New Roman" w:hAnsi="Times New Roman" w:eastAsia="Times New Roman" w:cs="Times New Roman"/>
          <w:b w:val="0"/>
          <w:i w:val="0"/>
          <w:sz w:val="26"/>
        </w:rPr>
        <w:t>thiệp nào ngoài thực hành khám chữa bệnh thường quy. Nếu xảy ra tổn hại liên</w:t>
      </w:r>
    </w:p>
    <w:p>
      <w:pPr>
        <w:spacing w:before="0" w:after="160" w:lineRule="auto" w:line="360"/>
        <w:jc w:val="both"/>
      </w:pPr>
      <w:r>
        <w:rPr>
          <w:rFonts w:ascii="Times New Roman" w:hAnsi="Times New Roman" w:eastAsia="Times New Roman" w:cs="Times New Roman"/>
          <w:b w:val="0"/>
          <w:i w:val="0"/>
          <w:sz w:val="26"/>
        </w:rPr>
        <w:t>quan trực tiếp đến việc tham gia nghiên cứu, Bệnh viện Quân y 175 xử trí theo</w:t>
      </w:r>
    </w:p>
    <w:p>
      <w:pPr>
        <w:spacing w:before="0" w:after="160" w:lineRule="auto" w:line="360"/>
        <w:jc w:val="both"/>
      </w:pPr>
      <w:r>
        <w:rPr>
          <w:rFonts w:ascii="Times New Roman" w:hAnsi="Times New Roman" w:eastAsia="Times New Roman" w:cs="Times New Roman"/>
          <w:b w:val="0"/>
          <w:i w:val="0"/>
          <w:sz w:val="26"/>
        </w:rPr>
        <w:t>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i/>
          <w:color w:val="CC7700"/>
          <w:sz w:val="26"/>
        </w:rPr>
        <w:t>[TO BE COMPLETED, plain language, no jargon]</w:t>
      </w:r>
    </w:p>
    <w:p>
      <w:pPr>
        <w:spacing w:before="0" w:after="160" w:lineRule="auto" w:line="360"/>
        <w:jc w:val="both"/>
      </w:pPr>
      <w:r>
        <w:rPr>
          <w:rFonts w:ascii="Times New Roman" w:hAnsi="Times New Roman" w:eastAsia="Times New Roman" w:cs="Times New Roman"/>
          <w:b w:val="0"/>
          <w:i w:val="0"/>
          <w:sz w:val="26"/>
        </w:rPr>
        <w:t xml:space="preserve">Estimated participants: </w:t>
      </w:r>
      <w:r>
        <w:rPr>
          <w:rFonts w:ascii="Times New Roman" w:hAnsi="Times New Roman" w:eastAsia="Times New Roman" w:cs="Times New Roman"/>
          <w:b/>
          <w:i/>
          <w:color w:val="CC7700"/>
          <w:sz w:val="26"/>
        </w:rPr>
        <w:t>[TO BE COMPLETED, from G3]</w:t>
      </w:r>
    </w:p>
    <w:p>
      <w:pPr>
        <w:spacing w:before="0" w:after="160" w:lineRule="auto" w:line="360"/>
        <w:jc w:val="both"/>
      </w:pPr>
      <w:r>
        <w:rPr>
          <w:rFonts w:ascii="Times New Roman" w:hAnsi="Times New Roman" w:eastAsia="Times New Roman" w:cs="Times New Roman"/>
          <w:b w:val="0"/>
          <w:i w:val="0"/>
          <w:sz w:val="26"/>
        </w:rPr>
        <w:t xml:space="preserve">Location: </w:t>
      </w:r>
      <w:r>
        <w:rPr>
          <w:rFonts w:ascii="Times New Roman" w:hAnsi="Times New Roman" w:eastAsia="Times New Roman" w:cs="Times New Roman"/>
          <w:b/>
          <w:i/>
          <w:color w:val="CC7700"/>
          <w:sz w:val="26"/>
        </w:rPr>
        <w:t>[TO BE COMPLETED]</w:t>
      </w:r>
    </w:p>
    <w:p>
      <w:pPr>
        <w:spacing w:before="0" w:after="160" w:lineRule="auto" w:line="360"/>
        <w:jc w:val="both"/>
      </w:pPr>
      <w:r>
        <w:rPr>
          <w:rFonts w:ascii="Times New Roman" w:hAnsi="Times New Roman" w:eastAsia="Times New Roman" w:cs="Times New Roman"/>
          <w:b w:val="0"/>
          <w:i w:val="0"/>
          <w:sz w:val="26"/>
        </w:rPr>
        <w:t>PARTICIPATION IS ENTIRELY VOLUNTARY.</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(BS.CKI), Outpatient Examination Department</w:t>
      </w:r>
    </w:p>
    <w:p>
      <w:pPr>
        <w:spacing w:before="0" w:after="160" w:lineRule="auto" w:line="360"/>
        <w:jc w:val="both"/>
      </w:pPr>
      <w:r>
        <w:rPr>
          <w:rFonts w:ascii="Times New Roman" w:hAnsi="Times New Roman" w:eastAsia="Times New Roman" w:cs="Times New Roman"/>
          <w:b w:val="0"/>
          <w:i w:val="0"/>
          <w:sz w:val="26"/>
        </w:rPr>
        <w:t>C1a, Military Hospital 175.</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xml:space="preserve">□ Step 1: </w:t>
      </w:r>
      <w:r>
        <w:rPr>
          <w:rFonts w:ascii="Times New Roman" w:hAnsi="Times New Roman" w:eastAsia="Times New Roman" w:cs="Times New Roman"/>
          <w:b/>
          <w:i/>
          <w:color w:val="CC7700"/>
          <w:sz w:val="26"/>
        </w:rPr>
        <w:t>[TO BE COMPLETED]</w:t>
      </w:r>
    </w:p>
    <w:p>
      <w:pPr>
        <w:spacing w:before="0" w:after="160" w:lineRule="auto" w:line="360"/>
        <w:jc w:val="both"/>
      </w:pPr>
      <w:r>
        <w:rPr>
          <w:rFonts w:ascii="Times New Roman" w:hAnsi="Times New Roman" w:eastAsia="Times New Roman" w:cs="Times New Roman"/>
          <w:b w:val="0"/>
          <w:i w:val="0"/>
          <w:sz w:val="26"/>
        </w:rPr>
        <w:t xml:space="preserve">□ Step 2: </w:t>
      </w:r>
      <w:r>
        <w:rPr>
          <w:rFonts w:ascii="Times New Roman" w:hAnsi="Times New Roman" w:eastAsia="Times New Roman" w:cs="Times New Roman"/>
          <w:b/>
          <w:i/>
          <w:color w:val="CC7700"/>
          <w:sz w:val="26"/>
        </w:rPr>
        <w:t>[TO BE COMPLETED]</w:t>
      </w:r>
    </w:p>
    <w:p>
      <w:pPr>
        <w:spacing w:before="0" w:after="160" w:lineRule="auto" w:line="360"/>
        <w:jc w:val="both"/>
      </w:pPr>
      <w:r>
        <w:rPr>
          <w:rFonts w:ascii="Times New Roman" w:hAnsi="Times New Roman" w:eastAsia="Times New Roman" w:cs="Times New Roman"/>
          <w:b w:val="0"/>
          <w:i w:val="0"/>
          <w:sz w:val="26"/>
        </w:rPr>
        <w:t xml:space="preserve">Estimated time commitment: </w:t>
      </w:r>
      <w:r>
        <w:rPr>
          <w:rFonts w:ascii="Times New Roman" w:hAnsi="Times New Roman" w:eastAsia="Times New Roman" w:cs="Times New Roman"/>
          <w:b/>
          <w:i/>
          <w:color w:val="CC770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i/>
          <w:color w:val="CC7700"/>
          <w:sz w:val="26"/>
        </w:rPr>
        <w:t>[TO BE COMPLETED, include both direct and community benefits]</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This study has no external funding (self-funded; costs are borne by the principal investigator).</w:t>
      </w:r>
    </w:p>
    <w:p>
      <w:pPr>
        <w:spacing w:before="0" w:after="160" w:lineRule="auto" w:line="360"/>
        <w:jc w:val="both"/>
      </w:pPr>
      <w:r>
        <w:rPr>
          <w:rFonts w:ascii="Times New Roman" w:hAnsi="Times New Roman" w:eastAsia="Times New Roman" w:cs="Times New Roman"/>
          <w:b w:val="0"/>
          <w:i w:val="0"/>
          <w:sz w:val="26"/>
        </w:rPr>
        <w:t>The research team has no conflicts of interest related to the study topic (consistent with the COI</w:t>
      </w:r>
    </w:p>
    <w:p>
      <w:pPr>
        <w:spacing w:before="0" w:after="160" w:lineRule="auto" w:line="360"/>
        <w:jc w:val="both"/>
      </w:pPr>
      <w:r>
        <w:rPr>
          <w:rFonts w:ascii="Times New Roman" w:hAnsi="Times New Roman" w:eastAsia="Times New Roman" w:cs="Times New Roman"/>
          <w:b w:val="0"/>
          <w:i w:val="0"/>
          <w:sz w:val="26"/>
        </w:rPr>
        <w:t>declaration in Document 8).</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 No payment or support other than routine medical care.</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it involves no procedures or interventions beyond</w:t>
      </w:r>
    </w:p>
    <w:p>
      <w:pPr>
        <w:spacing w:before="0" w:after="160" w:lineRule="auto" w:line="360"/>
        <w:jc w:val="both"/>
      </w:pPr>
      <w:r>
        <w:rPr>
          <w:rFonts w:ascii="Times New Roman" w:hAnsi="Times New Roman" w:eastAsia="Times New Roman" w:cs="Times New Roman"/>
          <w:b w:val="0"/>
          <w:i w:val="0"/>
          <w:sz w:val="26"/>
        </w:rPr>
        <w:t>routine clinical practice. If harm directly related to study participation occurs, Military Hospital 175</w:t>
      </w:r>
    </w:p>
    <w:p>
      <w:pPr>
        <w:spacing w:before="0" w:after="160" w:lineRule="auto" w:line="360"/>
        <w:jc w:val="both"/>
      </w:pPr>
      <w:r>
        <w:rPr>
          <w:rFonts w:ascii="Times New Roman" w:hAnsi="Times New Roman" w:eastAsia="Times New Roman" w:cs="Times New Roman"/>
          <w:b w:val="0"/>
          <w:i w:val="0"/>
          <w:sz w:val="26"/>
        </w:rPr>
        <w:t>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w:t>
      </w:r>
      <w:r>
        <w:rPr>
          <w:rFonts w:ascii="Times New Roman" w:hAnsi="Times New Roman" w:eastAsia="Times New Roman" w:cs="Times New Roman"/>
          <w:b/>
          <w:i/>
          <w:color w:val="CC7700"/>
          <w:sz w:val="26"/>
        </w:rPr>
        <w:t>[TO BE COMPLETED]</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i/>
          <w:color w:val="CC7700"/>
          <w:sz w:val="26"/>
        </w:rPr>
        <w:t>[TO BE COMPLETED]</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i/>
          <w:color w:val="CC7700"/>
          <w:sz w:val="26"/>
        </w:rPr>
        <w:t>[TO BE COMPLETED]</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DUY NHẤT: kết quả khảo sát nặc danh (phiếu tự điền, không định danh) — không dùng hồ sơ bệnh án </w:t>
      </w:r>
      <w:r>
        <w:rPr>
          <w:rFonts w:ascii="Times New Roman" w:hAnsi="Times New Roman" w:eastAsia="Times New Roman" w:cs="Times New Roman"/>
          <w:b/>
          <w:i/>
          <w:color w:val="CC770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i/>
          <w:color w:val="CC770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Thay thế tên/CMND bằng ID nghiên cứu (vd: PT001)</w:t>
      </w:r>
    </w:p>
    <w:p>
      <w:pPr>
        <w:spacing w:before="0" w:after="160" w:lineRule="auto" w:line="360"/>
        <w:jc w:val="both"/>
      </w:pPr>
      <w:r>
        <w:rPr>
          <w:rFonts w:ascii="Times New Roman" w:hAnsi="Times New Roman" w:eastAsia="Times New Roman" w:cs="Times New Roman"/>
          <w:b w:val="0"/>
          <w:i w:val="0"/>
          <w:sz w:val="26"/>
        </w:rPr>
        <w:t>Bảng liên kết ID–tên: Lưu riêng, mã hóa AES-256, mật khẩu</w:t>
      </w:r>
    </w:p>
    <w:p>
      <w:pPr>
        <w:spacing w:before="0" w:after="160" w:lineRule="auto" w:line="360"/>
        <w:jc w:val="both"/>
      </w:pPr>
      <w:r>
        <w:rPr>
          <w:rFonts w:ascii="Times New Roman" w:hAnsi="Times New Roman" w:eastAsia="Times New Roman" w:cs="Times New Roman"/>
          <w:b w:val="0"/>
          <w:i w:val="0"/>
          <w:sz w:val="26"/>
        </w:rPr>
        <w:t>mạnh (≥12 ký tự), chỉ chủ nhiệm giữ</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