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Rule="auto" w:line="312"/>
        <w:jc w:val="center"/>
      </w:pPr>
      <w:r>
        <w:rPr>
          <w:rFonts w:ascii="Times New Roman" w:hAnsi="Times New Roman" w:eastAsia="Times New Roman" w:cs="Times New Roman"/>
          <w:b/>
          <w:i w:val="0"/>
          <w:sz w:val="32"/>
        </w:rPr>
        <w:t>ĐỀ CƯƠNG NGHIÊN CỨU</w:t>
      </w:r>
    </w:p>
    <w:p>
      <w:pPr>
        <w:spacing w:before="280" w:after="160" w:lineRule="auto" w:line="312"/>
      </w:pPr>
      <w:r>
        <w:rPr>
          <w:rFonts w:ascii="Times New Roman" w:hAnsi="Times New Roman" w:eastAsia="Times New Roman" w:cs="Times New Roman"/>
          <w:b/>
          <w:i w:val="0"/>
          <w:sz w:val="28"/>
        </w:rPr>
        <w:t>ĐÁNH GIÁ SỰ HÀI LÒNG CỦA BỆNH NHÂN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i w:val="0"/>
          <w:sz w:val="26"/>
        </w:rPr>
        <w:t>Chủ nhiệm đề tài:</w:t>
      </w:r>
      <w:r>
        <w:rPr>
          <w:rFonts w:ascii="Times New Roman" w:hAnsi="Times New Roman" w:eastAsia="Times New Roman" w:cs="Times New Roman"/>
          <w:b w:val="0"/>
          <w:i w:val="0"/>
          <w:sz w:val="26"/>
        </w:rPr>
        <w:t xml:space="preserve"> Nguyễn Hà Luân, Khoa Khám bệnh C1a, Trung tâm Khám bệnh và Điều trị theo yêu cầu C1, Bệnh viện Quân y 175. </w:t>
      </w:r>
      <w:r>
        <w:rPr>
          <w:rFonts w:ascii="Times New Roman" w:hAnsi="Times New Roman" w:eastAsia="Times New Roman" w:cs="Times New Roman"/>
          <w:b w:val="0"/>
          <w:i/>
          <w:sz w:val="26"/>
        </w:rPr>
        <w:t>(Chức danh: ……………………)</w:t>
      </w:r>
    </w:p>
    <w:p>
      <w:pPr>
        <w:spacing w:before="0" w:after="160" w:lineRule="auto" w:line="360"/>
        <w:jc w:val="both"/>
      </w:pPr>
      <w:r>
        <w:rPr>
          <w:rFonts w:ascii="Times New Roman" w:hAnsi="Times New Roman" w:eastAsia="Times New Roman" w:cs="Times New Roman"/>
          <w:b/>
          <w:i w:val="0"/>
          <w:sz w:val="26"/>
        </w:rPr>
        <w:t>Đơn vị chủ trì:</w:t>
      </w:r>
      <w:r>
        <w:rPr>
          <w:rFonts w:ascii="Times New Roman" w:hAnsi="Times New Roman" w:eastAsia="Times New Roman" w:cs="Times New Roman"/>
          <w:b w:val="0"/>
          <w:i w:val="0"/>
          <w:sz w:val="26"/>
        </w:rPr>
        <w:t xml:space="preserve"> Khoa Khám bệnh C1a – Trung tâm Khám bệnh và Điều trị theo yêu cầu C1, Bệnh viện Quân y 175, Thành phố Hồ Chí Minh.</w:t>
      </w:r>
    </w:p>
    <w:p>
      <w:pPr>
        <w:spacing w:before="0" w:after="160" w:lineRule="auto" w:line="360"/>
        <w:jc w:val="both"/>
      </w:pPr>
      <w:r>
        <w:rPr>
          <w:rFonts w:ascii="Times New Roman" w:hAnsi="Times New Roman" w:eastAsia="Times New Roman" w:cs="Times New Roman"/>
          <w:b/>
          <w:i w:val="0"/>
          <w:sz w:val="26"/>
        </w:rPr>
        <w:t>Loại hình nghiên cứu:</w:t>
      </w:r>
      <w:r>
        <w:rPr>
          <w:rFonts w:ascii="Times New Roman" w:hAnsi="Times New Roman" w:eastAsia="Times New Roman" w:cs="Times New Roman"/>
          <w:b w:val="0"/>
          <w:i w:val="0"/>
          <w:sz w:val="26"/>
        </w:rPr>
        <w:t xml:space="preserve"> Mô tả cắt ngang có phân tích (analytical cross-sectional).</w:t>
      </w:r>
    </w:p>
    <w:p>
      <w:pPr>
        <w:spacing w:before="0" w:after="160" w:lineRule="auto" w:line="360"/>
        <w:jc w:val="both"/>
      </w:pPr>
      <w:r>
        <w:rPr>
          <w:rFonts w:ascii="Times New Roman" w:hAnsi="Times New Roman" w:eastAsia="Times New Roman" w:cs="Times New Roman"/>
          <w:b/>
          <w:i w:val="0"/>
          <w:sz w:val="26"/>
        </w:rPr>
        <w:t>Chuẩn báo cáo áp dụng:</w:t>
      </w:r>
      <w:r>
        <w:rPr>
          <w:rFonts w:ascii="Times New Roman" w:hAnsi="Times New Roman" w:eastAsia="Times New Roman" w:cs="Times New Roman"/>
          <w:b w:val="0"/>
          <w:i w:val="0"/>
          <w:sz w:val="26"/>
        </w:rPr>
        <w:t xml:space="preserve"> STROBE (cross-sectional) và CROSS (báo cáo nghiên cứu khảo sát).</w:t>
      </w:r>
    </w:p>
    <w:p>
      <w:pPr>
        <w:spacing w:before="0" w:after="160" w:lineRule="auto" w:line="360"/>
        <w:jc w:val="both"/>
      </w:pPr>
      <w:r>
        <w:rPr>
          <w:rFonts w:ascii="Times New Roman" w:hAnsi="Times New Roman" w:eastAsia="Times New Roman" w:cs="Times New Roman"/>
          <w:b/>
          <w:i w:val="0"/>
          <w:sz w:val="26"/>
        </w:rPr>
        <w:t>Năm thực hiện:</w:t>
      </w:r>
      <w:r>
        <w:rPr>
          <w:rFonts w:ascii="Times New Roman" w:hAnsi="Times New Roman" w:eastAsia="Times New Roman" w:cs="Times New Roman"/>
          <w:b w:val="0"/>
          <w:i w:val="0"/>
          <w:sz w:val="26"/>
        </w:rPr>
        <w:t xml:space="preserve"> 2026.</w:t>
      </w:r>
    </w:p>
    <w:p>
      <w:pPr>
        <w:spacing w:before="0" w:after="160" w:lineRule="auto" w:line="360"/>
        <w:jc w:val="both"/>
      </w:pPr>
      <w:r>
        <w:rPr>
          <w:rFonts w:ascii="Times New Roman" w:hAnsi="Times New Roman" w:eastAsia="Times New Roman" w:cs="Times New Roman"/>
          <w:b/>
          <w:i w:val="0"/>
          <w:sz w:val="26"/>
        </w:rPr>
        <w:t>Phiên bản đề cương:</w:t>
      </w:r>
      <w:r>
        <w:rPr>
          <w:rFonts w:ascii="Times New Roman" w:hAnsi="Times New Roman" w:eastAsia="Times New Roman" w:cs="Times New Roman"/>
          <w:b w:val="0"/>
          <w:i w:val="0"/>
          <w:sz w:val="26"/>
        </w:rPr>
        <w:t xml:space="preserve"> 1.0, ngày …………… </w:t>
      </w:r>
      <w:r>
        <w:rPr>
          <w:rFonts w:ascii="Times New Roman" w:hAnsi="Times New Roman" w:eastAsia="Times New Roman" w:cs="Times New Roman"/>
          <w:b w:val="0"/>
          <w:i/>
          <w:sz w:val="26"/>
        </w:rPr>
        <w:t>(bản trình Hội đồng)</w:t>
      </w:r>
      <w:r>
        <w:rPr>
          <w:rFonts w:ascii="Times New Roman" w:hAnsi="Times New Roman" w:eastAsia="Times New Roman" w:cs="Times New Roman"/>
          <w:b w:val="0"/>
          <w:i w:val="0"/>
          <w:sz w:val="26"/>
        </w:rPr>
        <w:t>.</w:t>
      </w:r>
    </w:p>
    <w:p>
      <w:r>
        <w:br w:type="page"/>
      </w:r>
    </w:p>
    <w:p>
      <w:pPr>
        <w:spacing w:before="0" w:after="320" w:lineRule="auto" w:line="312"/>
        <w:jc w:val="center"/>
      </w:pPr>
      <w:r>
        <w:rPr>
          <w:rFonts w:ascii="Times New Roman" w:hAnsi="Times New Roman" w:eastAsia="Times New Roman" w:cs="Times New Roman"/>
          <w:b/>
          <w:i w:val="0"/>
          <w:sz w:val="32"/>
        </w:rPr>
        <w:t>DANH MỤC CHỮ VIẾT TẮT</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Chữ viết tắt</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Nghĩa đầy đủ</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aOR</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Adjusted Odds Ratio (tỷ số chênh hiệu chỉnh)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AUC</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Area Under the Curve (diện tích dưới đường cong ROC)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BHYT</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Bảo hiểm y tế</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BVQY 175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Bệnh viện Quân y 175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CIOMS</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Council for International Organizations of Medical Sciences</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COSMIN</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COnsensus-based Standards for the selection of health Measurement INstruments</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CRF</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Case Report Form (phiếu thu thập dữ liệu)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CROSS</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Consensus-Based Checklist for Reporting of Survey Studies (chuẩn báo cáo nghiên cứu khảo sát)</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DAG</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Directed Acyclic Graph (sơ đồ nhân quả có hướng)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DMP</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Data Management Plan (kế hoạch quản trị dữ liệu)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Digital Object Identifier</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EFA/CFA</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Exploratory/Confirmatory Factor Analysis (phân tích nhân tố khám phá/khẳng định)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EPV</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Events Per Variable (số biến cố trên mỗi biến/tham số)</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FDR</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False Discovery Rate (tỷ lệ phát hiện sai)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HC3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Heteroskedasticity-Consistent standard errors (loại 3)</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HIS</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Hospital Information System (hệ thống thông tin bệnh viện)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I-CVI/S-CVI</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Item/Scale-level Content Validity Index (chỉ số giá trị nội dung)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ICF</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Informed Consent Form (phiếu thông tin và đồng thuận tham gia)</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ICMJE</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International Committee of Medical Journal Editors</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IQR</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Interquartile Range (khoảng tứ phân vị)</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KTC 95%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Khoảng tin cậy 95%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MCAR/MAR/MNAR</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Missing Completely At Random / At Random / Not At Random</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MICE</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Multiple Imputation by Chained Equations</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MT1/MT2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tiêu 1 / Mục tiêu 2</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NĐ</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Nghị định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OR</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Odds Ratio (tỷ số chênh)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PubMed Identifier</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PSQ-18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Patient Satisfaction Questionnaire Short-Form (18 mục)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QC</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Quality Control (giám sát/kiểm soát chất lượng)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QĐ</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Quyết định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QH</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Quốc hội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RACI</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Responsible-Accountable-Consulted-Informed</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SAP</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Statistical Analysis Plan (kế hoạch phân tích thống kê)</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SD</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Standard Deviation (độ lệch chuẩn)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SERVQUAL</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Service Quality (mô hình đo chất lượng dịch vụ)</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STROBE</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STrengthening the Reporting of OBservational studies in Epidemiology</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TT</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Thông tư</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VIF/GVIF</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Variance/Generalized Variance Inflation Factor</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WHO</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World Health Organization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WMA</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World Medical Association</w:t>
            </w:r>
          </w:p>
        </w:tc>
      </w:tr>
    </w:tbl>
    <w:p/>
    <w:p>
      <w:r>
        <w:br w:type="page"/>
      </w:r>
    </w:p>
    <w:p>
      <w:pPr>
        <w:spacing w:before="0" w:after="320" w:lineRule="auto" w:line="312"/>
        <w:jc w:val="center"/>
      </w:pPr>
      <w:r>
        <w:rPr>
          <w:rFonts w:ascii="Times New Roman" w:hAnsi="Times New Roman" w:eastAsia="Times New Roman" w:cs="Times New Roman"/>
          <w:b/>
          <w:i w:val="0"/>
          <w:sz w:val="32"/>
        </w:rPr>
        <w:t>1. ĐẶT VẤN ĐỀ</w:t>
      </w:r>
    </w:p>
    <w:p>
      <w:pPr>
        <w:spacing w:before="0" w:after="160" w:lineRule="auto" w:line="360"/>
        <w:jc w:val="both"/>
      </w:pPr>
      <w:r>
        <w:rPr>
          <w:rFonts w:ascii="Times New Roman" w:hAnsi="Times New Roman" w:eastAsia="Times New Roman" w:cs="Times New Roman"/>
          <w:b w:val="0"/>
          <w:i w:val="0"/>
          <w:sz w:val="26"/>
        </w:rPr>
        <w:t>Sự hài lòng của người bệnh là một trong những chỉ số cốt lõi phản ánh chất lượng dịch vụ khám chữa bệnh và là cấu phần bắt buộc trong khung quản lý chất lượng bệnh viện tại Việt Nam. Không chỉ là thước đo trải nghiệm chủ quan, mức độ hài lòng còn có thể liên quan đến sự gắn bó của người bệnh với cơ sở y tế và uy tín của đơn vị; các mối liên quan này được nêu ở mức thận trọng, không hàm ý quan hệ nhân quả. Vì vậy, đo lường và theo dõi sự hài lòng của người bệnh một cách có hệ thống, bằng công cụ chuẩn hóa, đã trở thành yêu cầu thường quy đối với mọi cơ sở khám chữa bệnh.</w:t>
      </w:r>
    </w:p>
    <w:p>
      <w:pPr>
        <w:spacing w:before="0" w:after="160" w:lineRule="auto" w:line="360"/>
        <w:jc w:val="both"/>
      </w:pPr>
      <w:r>
        <w:rPr>
          <w:rFonts w:ascii="Times New Roman" w:hAnsi="Times New Roman" w:eastAsia="Times New Roman" w:cs="Times New Roman"/>
          <w:b w:val="0"/>
          <w:i w:val="0"/>
          <w:sz w:val="26"/>
        </w:rPr>
        <w:t>Trong hệ thống bệnh viện, khối khám chữa bệnh ngoại trú theo yêu cầu (dịch vụ) là một mô hình đặc thù: người bệnh chủ động chi trả cao hơn để đổi lấy kỳ vọng cao hơn về chất lượng phục vụ, thời gian chờ và tiện nghi. Khoa Khám bệnh C1a thuộc Trung tâm Khám bệnh và Điều trị theo yêu cầu C1, Bệnh viện Quân y 175, một bệnh viện quân y tuyến cuối tại Thành phố Hồ Chí Minh, là đơn vị vận hành theo mô hình này. Bối cảnh của Khoa C1a giao thoa hai đặc điểm đáng chú ý: khối dịch vụ theo yêu cầu với kỳ vọng cao, và vị trí tuyến cuối tại một đô thị lớn trong một bệnh viện quân y.</w:t>
      </w:r>
    </w:p>
    <w:p>
      <w:pPr>
        <w:spacing w:before="0" w:after="160" w:lineRule="auto" w:line="360"/>
        <w:jc w:val="both"/>
      </w:pPr>
      <w:r>
        <w:rPr>
          <w:rFonts w:ascii="Times New Roman" w:hAnsi="Times New Roman" w:eastAsia="Times New Roman" w:cs="Times New Roman"/>
          <w:b w:val="0"/>
          <w:i w:val="0"/>
          <w:sz w:val="26"/>
        </w:rPr>
        <w:t>Nhiều nghiên cứu trong nước và quốc tế đã khảo sát sự hài lòng của người bệnh ngoại trú, kể cả tại khối khám theo yêu cầu, và cho thấy các "điểm đau" lặp lại là thời gian chờ, thủ tục hành chính, thông tin cung cấp, cơ sở vật chất và chi phí. Một số bằng chứng còn gợi ý một nghịch lý đáng lưu tâm: nhóm sử dụng dịch vụ theo yêu cầu, nhóm ở tỉnh khác đến khám, đôi khi lại có mức hài lòng thấp hơn, có thể do kỳ vọng đặt ra cao hơn. Tuy vậy, cho đến nay chưa tìm thấy một nghiên cứu công bố, được kiểm chứng, khảo sát riêng mức độ hài lòng và các yếu tố liên quan tại chính Khoa C1a/Bệnh viện Quân y 175. Đây là một khoảng trống ở cấp cơ sở (site-specific): chủ đề đã "chín" về mặt phương pháp, nhưng dữ liệu đặc thù cho đơn vị này thì còn thiếu. Bên cạnh đó, các bộ mẫu phiếu hài lòng người bệnh do Bộ Y tế ban hành (Quyết định 3869/QĐ-BYT 2019, nay là Quyết định 56/QĐ-BYT 2024) hướng đến quần thể ngoại trú nói chung, không có lĩnh vực riêng cho chi phí dịch vụ theo yêu cầu. Nhóm nghiên cứu vì vậy xây dựng một bộ câu hỏi riêng, phù hợp với đặc thù khối theo yêu cầu tại Khoa C1a (chi tiết và so sánh với khung của Bộ Y tế ở mục 3.2 và 4.5).</w:t>
      </w:r>
    </w:p>
    <w:p>
      <w:pPr>
        <w:spacing w:before="0" w:after="160" w:lineRule="auto" w:line="360"/>
        <w:jc w:val="both"/>
      </w:pPr>
      <w:r>
        <w:rPr>
          <w:rFonts w:ascii="Times New Roman" w:hAnsi="Times New Roman" w:eastAsia="Times New Roman" w:cs="Times New Roman"/>
          <w:b w:val="0"/>
          <w:i w:val="0"/>
          <w:sz w:val="26"/>
        </w:rPr>
        <w:t>Xuất phát từ nhu cầu có dữ liệu nền tại chỗ để Trung tâm C1 và Khoa C1a cải tiến chất lượng dịch vụ, chúng tôi thực hiện đề tài này với hai mục tiêu sau. Đề tài cung cấp dữ liệu nền về mức độ hài lòng và các yếu tố liên quan trong bối cảnh khám theo yêu cầu tại một bệnh viện quân y tuyến cuối; đề tài không nhằm và không có thiết kế để so sánh trực tiếp giữa mô hình khám theo yêu cầu và mô hình khám thông thường.</w:t>
      </w:r>
    </w:p>
    <w:p>
      <w:r>
        <w:br w:type="page"/>
      </w:r>
    </w:p>
    <w:p>
      <w:pPr>
        <w:spacing w:before="0" w:after="320" w:lineRule="auto" w:line="312"/>
        <w:jc w:val="center"/>
      </w:pPr>
      <w:r>
        <w:rPr>
          <w:rFonts w:ascii="Times New Roman" w:hAnsi="Times New Roman" w:eastAsia="Times New Roman" w:cs="Times New Roman"/>
          <w:b/>
          <w:i w:val="0"/>
          <w:sz w:val="32"/>
        </w:rPr>
        <w:t>2. MỤC TIÊU NGHIÊN CỨU</w:t>
      </w:r>
    </w:p>
    <w:p>
      <w:pPr>
        <w:spacing w:before="0" w:after="160" w:lineRule="auto" w:line="360"/>
        <w:jc w:val="both"/>
      </w:pPr>
      <w:r>
        <w:rPr>
          <w:rFonts w:ascii="Times New Roman" w:hAnsi="Times New Roman" w:eastAsia="Times New Roman" w:cs="Times New Roman"/>
          <w:b/>
          <w:i w:val="0"/>
          <w:sz w:val="26"/>
        </w:rPr>
        <w:t>Mục tiêu 1 (mô tả):</w:t>
      </w:r>
      <w:r>
        <w:rPr>
          <w:rFonts w:ascii="Times New Roman" w:hAnsi="Times New Roman" w:eastAsia="Times New Roman" w:cs="Times New Roman"/>
          <w:b w:val="0"/>
          <w:i w:val="0"/>
          <w:sz w:val="26"/>
        </w:rPr>
        <w:t xml:space="preserve"> Xác định mức độ hài lòng của bệnh nhân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i w:val="0"/>
          <w:sz w:val="26"/>
        </w:rPr>
        <w:t>Mục tiêu 2 (phân tích):</w:t>
      </w:r>
      <w:r>
        <w:rPr>
          <w:rFonts w:ascii="Times New Roman" w:hAnsi="Times New Roman" w:eastAsia="Times New Roman" w:cs="Times New Roman"/>
          <w:b w:val="0"/>
          <w:i w:val="0"/>
          <w:sz w:val="26"/>
        </w:rPr>
        <w:t xml:space="preserve"> Đánh giá một số yếu tố liên quan đến mức độ hài lòng của bệnh nhân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sz w:val="26"/>
        </w:rPr>
        <w:t>Do đây là nghiên cứu quan sát cắt ngang, Mục tiêu 2 chỉ nhằm xác định các mối liên quan, không nhằm và không cho phép suy diễn quan hệ nhân quả.</w:t>
      </w:r>
    </w:p>
    <w:p>
      <w:r>
        <w:br w:type="page"/>
      </w:r>
    </w:p>
    <w:p>
      <w:pPr>
        <w:spacing w:before="0" w:after="320" w:lineRule="auto" w:line="312"/>
        <w:jc w:val="center"/>
      </w:pPr>
      <w:r>
        <w:rPr>
          <w:rFonts w:ascii="Times New Roman" w:hAnsi="Times New Roman" w:eastAsia="Times New Roman" w:cs="Times New Roman"/>
          <w:b/>
          <w:i w:val="0"/>
          <w:sz w:val="32"/>
        </w:rPr>
        <w:t>3. TỔNG QUAN TÀI LIỆU</w:t>
      </w:r>
    </w:p>
    <w:p>
      <w:pPr>
        <w:spacing w:before="280" w:after="160" w:lineRule="auto" w:line="312"/>
      </w:pPr>
      <w:r>
        <w:rPr>
          <w:rFonts w:ascii="Times New Roman" w:hAnsi="Times New Roman" w:eastAsia="Times New Roman" w:cs="Times New Roman"/>
          <w:b/>
          <w:i w:val="0"/>
          <w:sz w:val="28"/>
        </w:rPr>
        <w:t>3.1. Khái niệm hài lòng người bệnh và vai trò của nó như một chỉ số chất lượng</w:t>
      </w:r>
    </w:p>
    <w:p>
      <w:pPr>
        <w:spacing w:before="0" w:after="160" w:lineRule="auto" w:line="360"/>
        <w:jc w:val="both"/>
      </w:pPr>
      <w:r>
        <w:rPr>
          <w:rFonts w:ascii="Times New Roman" w:hAnsi="Times New Roman" w:eastAsia="Times New Roman" w:cs="Times New Roman"/>
          <w:b w:val="0"/>
          <w:i w:val="0"/>
          <w:sz w:val="26"/>
        </w:rPr>
        <w:t>Sự hài lòng của người bệnh (patient satisfaction) là mức độ trải nghiệm dịch vụ y tế đáp ứng được kỳ vọng của người bệnh. Đây là một thước đo trải nghiệm và sự hài lòng do người bệnh tự báo cáo (patient-reported experience measure, gần với nghĩa lâm sàng hơn là patient-reported outcome measure), phản ánh nhiều chiều của chất lượng dịch vụ: khả năng tiếp cận, sự minh bạch về thông tin và thủ tục, cơ sở vật chất, thái độ ứng xử và năng lực chuyên môn của nhân viên y tế, cũng như kết quả cung cấp dịch vụ. Một tổng quan hệ thống 88 bộ công cụ đo trải nghiệm người bệnh (PREM) cho thấy phần lớn công cụ chỉ được kiểm định một phần các thuộc tính đo lường (bảy trên mười tiêu chí giá trị–tin cậy không được thực hiện ở quá nửa số công cụ)</w:t>
      </w:r>
      <w:r>
        <w:rPr>
          <w:rFonts w:ascii="Times New Roman" w:hAnsi="Times New Roman" w:eastAsia="Times New Roman" w:cs="Times New Roman"/>
          <w:b w:val="0"/>
          <w:i w:val="0"/>
          <w:sz w:val="26"/>
        </w:rPr>
        <w:t>[26]</w:t>
      </w:r>
      <w:r>
        <w:rPr>
          <w:rFonts w:ascii="Times New Roman" w:hAnsi="Times New Roman" w:eastAsia="Times New Roman" w:cs="Times New Roman"/>
          <w:b w:val="0"/>
          <w:i w:val="0"/>
          <w:sz w:val="26"/>
        </w:rPr>
        <w:t xml:space="preserve"> — đây chính là lý do đề tài dành riêng mục 4.5.3 để mô tả đặc tính đo lường của bộ câu hỏi trong chính mẫu nghiên cứu thay vì mặc định công cụ tự xây dựng là đáng tin. Trong thực hành quản lý chất lượng bệnh viện, hài lòng người bệnh vừa là chỉ số theo dõi thường quy, vừa là căn cứ để xác định các điểm cần cải tiến.</w:t>
      </w:r>
    </w:p>
    <w:p>
      <w:pPr>
        <w:spacing w:before="0" w:after="160" w:lineRule="auto" w:line="360"/>
        <w:jc w:val="both"/>
      </w:pPr>
      <w:r>
        <w:rPr>
          <w:rFonts w:ascii="Times New Roman" w:hAnsi="Times New Roman" w:eastAsia="Times New Roman" w:cs="Times New Roman"/>
          <w:b w:val="0"/>
          <w:i w:val="0"/>
          <w:sz w:val="26"/>
        </w:rPr>
        <w:t>Tại Việt Nam, sự hài lòng của người bệnh ngoại trú đã được nghiên cứu ở nhiều tuyến và nhiều bối cảnh. Một khảo sát đa cơ sở tại Hà Nội ghi nhận nhóm sử dụng dịch vụ "theo yêu cầu" (on-demand), nhóm ngoại trú và nhóm người bệnh ở tỉnh khác có mức hài lòng thấp hơn, một tín hiệu trực tiếp liên quan đến bối cảnh của Khoa C1a.</w:t>
      </w:r>
      <w:r>
        <w:rPr>
          <w:rFonts w:ascii="Times New Roman" w:hAnsi="Times New Roman" w:eastAsia="Times New Roman" w:cs="Times New Roman"/>
          <w:b w:val="0"/>
          <w:i w:val="0"/>
          <w:sz w:val="26"/>
        </w:rPr>
        <w:t>[1]</w:t>
      </w:r>
      <w:r>
        <w:rPr>
          <w:rFonts w:ascii="Times New Roman" w:hAnsi="Times New Roman" w:eastAsia="Times New Roman" w:cs="Times New Roman"/>
          <w:b w:val="0"/>
          <w:i w:val="0"/>
          <w:sz w:val="26"/>
        </w:rPr>
        <w:t xml:space="preserve"> Một nghiên cứu trên hệ thống chăm sóc ban đầu toàn quốc cho thấy tỷ lệ hài lòng nhìn chung cao (khoảng 85% ở trạm y tế và 73% ở bệnh viện huyện) và thời gian chờ dài đi kèm mức hài lòng thấp hơn.</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Nghiên cứu trên người bệnh nội, ngoại trú tại một bệnh viện chuyên khoa ở Hà Nội cũng ghi nhận nhóm ngoại trú hài lòng thấp hơn nội trú, với miền "thời gian chờ" có điểm thấp nhất ở nhóm ngoại trú.</w:t>
      </w:r>
      <w:r>
        <w:rPr>
          <w:rFonts w:ascii="Times New Roman" w:hAnsi="Times New Roman" w:eastAsia="Times New Roman" w:cs="Times New Roman"/>
          <w:b w:val="0"/>
          <w:i w:val="0"/>
          <w:sz w:val="26"/>
        </w:rPr>
        <w:t>[3]</w:t>
      </w:r>
      <w:r>
        <w:rPr>
          <w:rFonts w:ascii="Times New Roman" w:hAnsi="Times New Roman" w:eastAsia="Times New Roman" w:cs="Times New Roman"/>
          <w:b w:val="0"/>
          <w:i w:val="0"/>
          <w:sz w:val="26"/>
        </w:rPr>
        <w:t xml:space="preserve"> Các nghiên cứu về cấp phát thuốc bảo hiểm y tế ngoại trú</w:t>
      </w:r>
      <w:r>
        <w:rPr>
          <w:rFonts w:ascii="Times New Roman" w:hAnsi="Times New Roman" w:eastAsia="Times New Roman" w:cs="Times New Roman"/>
          <w:b w:val="0"/>
          <w:i w:val="0"/>
          <w:sz w:val="26"/>
        </w:rPr>
        <w:t>[4]</w:t>
      </w:r>
      <w:r>
        <w:rPr>
          <w:rFonts w:ascii="Times New Roman" w:hAnsi="Times New Roman" w:eastAsia="Times New Roman" w:cs="Times New Roman"/>
          <w:b w:val="0"/>
          <w:i w:val="0"/>
          <w:sz w:val="26"/>
        </w:rPr>
        <w:t xml:space="preserve"> và về phòng khám ngoại trú điều trị ARV</w:t>
      </w:r>
      <w:r>
        <w:rPr>
          <w:rFonts w:ascii="Times New Roman" w:hAnsi="Times New Roman" w:eastAsia="Times New Roman" w:cs="Times New Roman"/>
          <w:b w:val="0"/>
          <w:i w:val="0"/>
          <w:sz w:val="26"/>
        </w:rPr>
        <w:t>[5]</w:t>
      </w:r>
      <w:r>
        <w:rPr>
          <w:rFonts w:ascii="Times New Roman" w:hAnsi="Times New Roman" w:eastAsia="Times New Roman" w:cs="Times New Roman"/>
          <w:b w:val="0"/>
          <w:i w:val="0"/>
          <w:sz w:val="26"/>
        </w:rPr>
        <w:t xml:space="preserve"> tiếp tục xác nhận "thủ tục hành chính/thời gian chờ" là miền có điểm thấp nhất. Một khảo sát tại một phòng khám đa khoa công lập ở Hà Nội dùng thang đo theo khung năm lĩnh vực của Bộ Y tế ghi nhận tỷ lệ hài lòng chung 53,5%, cấu trúc năm nhân tố qua phân tích nhân tố khám phá và độ tin cậy nội tại cao (Cronbach's alpha &gt; 0,9)</w:t>
      </w:r>
      <w:r>
        <w:rPr>
          <w:rFonts w:ascii="Times New Roman" w:hAnsi="Times New Roman" w:eastAsia="Times New Roman" w:cs="Times New Roman"/>
          <w:b w:val="0"/>
          <w:i w:val="0"/>
          <w:sz w:val="26"/>
        </w:rPr>
        <w:t>[27]</w:t>
      </w:r>
      <w:r>
        <w:rPr>
          <w:rFonts w:ascii="Times New Roman" w:hAnsi="Times New Roman" w:eastAsia="Times New Roman" w:cs="Times New Roman"/>
          <w:b w:val="0"/>
          <w:i w:val="0"/>
          <w:sz w:val="26"/>
        </w:rPr>
        <w:t xml:space="preserve"> — bằng chứng rằng khung lĩnh vực của Bộ Y tế kiểm định thực nghiệm được bằng phân tích nhân tố, đúng hướng đề tài dự kiến ở mục 4.5.3. Tóm lại, mẫu hình lặp lại của y văn trong nước là: người bệnh ngoại trú thường hài lòng thấp hơn nội trú, và các "điểm đau" thường xoay quanh thời gian chờ, thủ tục hành chính, thông tin, cơ sở vật chất và chi phí. Đây chính là các miền và biến ứng viên cho Mục tiêu 2.</w:t>
      </w:r>
    </w:p>
    <w:p>
      <w:pPr>
        <w:spacing w:before="280" w:after="160" w:lineRule="auto" w:line="312"/>
      </w:pPr>
      <w:r>
        <w:rPr>
          <w:rFonts w:ascii="Times New Roman" w:hAnsi="Times New Roman" w:eastAsia="Times New Roman" w:cs="Times New Roman"/>
          <w:b/>
          <w:i w:val="0"/>
          <w:sz w:val="28"/>
        </w:rPr>
        <w:t>3.2. Các bộ công cụ đo lường sự hài lòng người bệnh ngoại trú</w:t>
      </w:r>
    </w:p>
    <w:p>
      <w:pPr>
        <w:spacing w:before="200" w:after="120" w:lineRule="auto" w:line="312"/>
      </w:pPr>
      <w:r>
        <w:rPr>
          <w:rFonts w:ascii="Times New Roman" w:hAnsi="Times New Roman" w:eastAsia="Times New Roman" w:cs="Times New Roman"/>
          <w:b/>
          <w:i/>
          <w:sz w:val="26"/>
        </w:rPr>
        <w:t>3.2.1. Khung tham chiếu của Bộ Y tế Việt Nam, cập nhật văn bản hiện hành, dùng làm nền khái niệm để đối chiếu</w:t>
      </w:r>
    </w:p>
    <w:p>
      <w:pPr>
        <w:spacing w:before="0" w:after="160" w:lineRule="auto" w:line="360"/>
        <w:jc w:val="both"/>
      </w:pPr>
      <w:r>
        <w:rPr>
          <w:rFonts w:ascii="Times New Roman" w:hAnsi="Times New Roman" w:eastAsia="Times New Roman" w:cs="Times New Roman"/>
          <w:b w:val="0"/>
          <w:i w:val="0"/>
          <w:sz w:val="26"/>
        </w:rPr>
        <w:t>Quyết định 3869/QĐ-BYT ngày 28/8/2019 (ban hành bộ mẫu phiếu và hướng dẫn khảo sát sự hài lòng người bệnh và nhân viên y tế, trong đó có phiếu khảo sát ý kiến người bệnh ngoại trú) hiện không còn là văn bản hiện hành: Quyết định này, cụ thể là các mẫu phiếu nội trú và ngoại trú, đã bị thay thế. Văn bản thay thế là Quyết định 56/QĐ-BYT ngày 08/01/2024 "Hướng dẫn phương pháp đo lường sự hài lòng của người dân đối với dịch vụ y tế công giai đoạn 2024–2030", ban hành bộ mẫu phiếu mới (gồm phiếu nội trú, phiếu ngoại trú và phiếu tiêm chủng mở rộng, gọi tắt Mẫu số 2 cho phiếu ngoại trú).</w:t>
      </w:r>
      <w:r>
        <w:rPr>
          <w:rFonts w:ascii="Times New Roman" w:hAnsi="Times New Roman" w:eastAsia="Times New Roman" w:cs="Times New Roman"/>
          <w:b w:val="0"/>
          <w:i w:val="0"/>
          <w:sz w:val="26"/>
        </w:rPr>
        <w:t>[V1]</w:t>
      </w:r>
      <w:r>
        <w:rPr>
          <w:rFonts w:ascii="Times New Roman" w:hAnsi="Times New Roman" w:eastAsia="Times New Roman" w:cs="Times New Roman"/>
          <w:b w:val="0"/>
          <w:i w:val="0"/>
          <w:sz w:val="26"/>
        </w:rPr>
        <w:t>[V2]</w:t>
      </w:r>
    </w:p>
    <w:p>
      <w:pPr>
        <w:spacing w:before="0" w:after="160" w:lineRule="auto" w:line="360"/>
        <w:jc w:val="both"/>
      </w:pPr>
      <w:r>
        <w:rPr>
          <w:rFonts w:ascii="Times New Roman" w:hAnsi="Times New Roman" w:eastAsia="Times New Roman" w:cs="Times New Roman"/>
          <w:b w:val="0"/>
          <w:i w:val="0"/>
          <w:sz w:val="26"/>
        </w:rPr>
        <w:t>Các đặc điểm của Mẫu số 2 (phiếu ngoại trú, Quyết định 56/QĐ-BYT 2024), nêu ở đây thuần túy làm khung khái niệm tham chiếu:</w:t>
      </w:r>
    </w:p>
    <w:p>
      <w:pPr>
        <w:pStyle w:val="ListBullet"/>
        <w:spacing w:before="0" w:after="80" w:lineRule="auto" w:line="360"/>
        <w:jc w:val="both"/>
      </w:pPr>
      <w:r>
        <w:rPr>
          <w:rFonts w:ascii="Times New Roman" w:hAnsi="Times New Roman" w:eastAsia="Times New Roman" w:cs="Times New Roman"/>
          <w:b/>
          <w:i w:val="0"/>
          <w:sz w:val="26"/>
        </w:rPr>
        <w:t>Đối tượng khảo sát:</w:t>
      </w:r>
      <w:r>
        <w:rPr>
          <w:rFonts w:ascii="Times New Roman" w:hAnsi="Times New Roman" w:eastAsia="Times New Roman" w:cs="Times New Roman"/>
          <w:b w:val="0"/>
          <w:i w:val="0"/>
          <w:sz w:val="26"/>
        </w:rPr>
        <w:t xml:space="preserve"> người bệnh ngoại trú từ đủ 18 tuổi trở lên (bao gồm cả phụ nữ mang thai), đủ sức khỏe và tỉnh táo để trả lời, được khảo sát sau khi đã cơ bản hoàn thành quy trình khám, và đồng ý tham gia.</w:t>
      </w:r>
    </w:p>
    <w:p>
      <w:pPr>
        <w:pStyle w:val="ListBullet"/>
        <w:spacing w:before="0" w:after="80" w:lineRule="auto" w:line="360"/>
        <w:jc w:val="both"/>
      </w:pPr>
      <w:r>
        <w:rPr>
          <w:rFonts w:ascii="Times New Roman" w:hAnsi="Times New Roman" w:eastAsia="Times New Roman" w:cs="Times New Roman"/>
          <w:b/>
          <w:i w:val="0"/>
          <w:sz w:val="26"/>
        </w:rPr>
        <w:t>Các lĩnh vực khảo sát:</w:t>
      </w:r>
      <w:r>
        <w:rPr>
          <w:rFonts w:ascii="Times New Roman" w:hAnsi="Times New Roman" w:eastAsia="Times New Roman" w:cs="Times New Roman"/>
          <w:b w:val="0"/>
          <w:i w:val="0"/>
          <w:sz w:val="26"/>
        </w:rPr>
        <w:t xml:space="preserve"> (i) khả năng tiếp cận; (ii) sự minh bạch thông tin và thủ tục khám chữa bệnh; (iii) cơ sở vật chất và phương tiện phục vụ người bệnh; (iv) thái độ ứng xử và năng lực chuyên môn của nhân viên y tế; (v) kết quả cung cấp dịch vụ.</w:t>
      </w:r>
    </w:p>
    <w:p>
      <w:pPr>
        <w:pStyle w:val="ListBullet"/>
        <w:spacing w:before="0" w:after="80" w:lineRule="auto" w:line="360"/>
        <w:jc w:val="both"/>
      </w:pPr>
      <w:r>
        <w:rPr>
          <w:rFonts w:ascii="Times New Roman" w:hAnsi="Times New Roman" w:eastAsia="Times New Roman" w:cs="Times New Roman"/>
          <w:b/>
          <w:i w:val="0"/>
          <w:sz w:val="26"/>
        </w:rPr>
        <w:t>Thang trả lời:</w:t>
      </w:r>
      <w:r>
        <w:rPr>
          <w:rFonts w:ascii="Times New Roman" w:hAnsi="Times New Roman" w:eastAsia="Times New Roman" w:cs="Times New Roman"/>
          <w:b w:val="0"/>
          <w:i w:val="0"/>
          <w:sz w:val="26"/>
        </w:rPr>
        <w:t xml:space="preserve"> thang Likert 5 mức.</w:t>
      </w:r>
    </w:p>
    <w:p>
      <w:pPr>
        <w:spacing w:before="0" w:after="160" w:lineRule="auto" w:line="360"/>
        <w:jc w:val="both"/>
      </w:pPr>
      <w:r>
        <w:rPr>
          <w:rFonts w:ascii="Times New Roman" w:hAnsi="Times New Roman" w:eastAsia="Times New Roman" w:cs="Times New Roman"/>
          <w:b/>
          <w:i w:val="0"/>
          <w:sz w:val="26"/>
        </w:rPr>
        <w:t>Đề tài này KHÔNG dùng nguyên văn Mẫu số 2 làm công cụ thu thập.</w:t>
      </w:r>
      <w:r>
        <w:rPr>
          <w:rFonts w:ascii="Times New Roman" w:hAnsi="Times New Roman" w:eastAsia="Times New Roman" w:cs="Times New Roman"/>
          <w:b w:val="0"/>
          <w:i w:val="0"/>
          <w:sz w:val="26"/>
        </w:rPr>
        <w:t xml:space="preserve"> Nhóm nghiên cứu đã tự xây dựng một bộ câu hỏi riêng ("Phiếu khảo sát ý kiến người bệnh ngoại trú", mô tả đầy đủ ở mục 4.5 và Phụ lục C), có cấu trúc lĩnh vực tương thích về khái niệm với năm lĩnh vực của Mẫu số 2 nhưng bổ sung thêm: (a) một lĩnh vực riêng về chi phí dịch vụ (lĩnh vực F), phù hợp đặc thù khối khám theo yêu cầu/tự chi trả tại Khoa C1a mà khung chung của Bộ Y tế không tách riêng; và (b) một mục hài lòng chung độc lập (G1), tách khỏi các lĩnh vực chi tiết, để đo trực tiếp mức hài lòng tổng thể thay vì chỉ suy ra từ điểm trung bình các lĩnh vực. Lý do không dùng nguyên văn Mẫu số 2 và cấu trúc đầy đủ của bộ câu hỏi tự xây dựng được trình bày ở mục 4.5.1; Quyết định 56/QĐ-BYT (2024) và Quyết định 3869/QĐ-BYT (2019, đã hết hiệu lực với phiếu ngoại trú) được giữ lại ở đây chỉ với vai trò đối chiếu khái niệm và tương thích chính sách khi bàn luận. Quyết định 56/QĐ-BYT (2024) cũng đặt mục tiêu chính sách về tỷ lệ hài lòng (≥ 85% đến năm 2025, ≥ 90% đến năm 2030); các mốc này chỉ dùng để đối chiếu khi bàn luận, không thay thế định nghĩa kết cục của nghiên cứu.</w:t>
      </w:r>
    </w:p>
    <w:p>
      <w:pPr>
        <w:spacing w:before="0" w:after="160" w:lineRule="auto" w:line="360"/>
        <w:jc w:val="both"/>
      </w:pPr>
      <w:r>
        <w:rPr>
          <w:rFonts w:ascii="Times New Roman" w:hAnsi="Times New Roman" w:eastAsia="Times New Roman" w:cs="Times New Roman"/>
          <w:b w:val="0"/>
          <w:i w:val="0"/>
          <w:sz w:val="26"/>
        </w:rPr>
        <w:t>Về bằng chứng thực nghiệm cho khung này: một khảo sát đa trung tâm 2.500 người bệnh ngoại trú tại năm cơ sở y tế (10/2024–9/2025) dùng bộ phiếu chuẩn hoá quốc gia năm 2024 (31 mục, năm lĩnh vực) báo cáo bộ phiếu đạt độ tin cậy và độ phù hợp cấu trúc tốt qua mô hình phương trình cấu trúc; hai lĩnh vực gắn mạnh nhất với hài lòng chung là nhân viên y tế (β = 0,43) và khả năng tiếp cận (β = 0,30), trong khi thủ tục và cơ sở vật chất không đạt ý nghĩa thống kê trong mô hình đó.</w:t>
      </w:r>
      <w:r>
        <w:rPr>
          <w:rFonts w:ascii="Times New Roman" w:hAnsi="Times New Roman" w:eastAsia="Times New Roman" w:cs="Times New Roman"/>
          <w:b w:val="0"/>
          <w:i w:val="0"/>
          <w:sz w:val="26"/>
        </w:rPr>
        <w:t>[28]</w:t>
      </w:r>
      <w:r>
        <w:rPr>
          <w:rFonts w:ascii="Times New Roman" w:hAnsi="Times New Roman" w:eastAsia="Times New Roman" w:cs="Times New Roman"/>
          <w:b w:val="0"/>
          <w:i w:val="0"/>
          <w:sz w:val="26"/>
        </w:rPr>
        <w:t xml:space="preserve"> Đây là bằng chứng công bố mới nhất (2026) rằng khung năm lĩnh vực quốc gia đo được và phân biệt được các miền — đồng thời gợi ý trước rằng "nhân viên y tế" và "khả năng tiếp cận" là hai miền đáng chú ý khi phân tích Mục tiêu 2 của đề tài.</w:t>
      </w:r>
    </w:p>
    <w:p>
      <w:pPr>
        <w:spacing w:before="200" w:after="120" w:lineRule="auto" w:line="312"/>
      </w:pPr>
      <w:r>
        <w:rPr>
          <w:rFonts w:ascii="Times New Roman" w:hAnsi="Times New Roman" w:eastAsia="Times New Roman" w:cs="Times New Roman"/>
          <w:b/>
          <w:i/>
          <w:sz w:val="26"/>
        </w:rPr>
        <w:t>3.2.2. Các thang đo quốc tế để so sánh: SERVQUAL và PSQ-18</w:t>
      </w:r>
    </w:p>
    <w:p>
      <w:pPr>
        <w:spacing w:before="0" w:after="160" w:lineRule="auto" w:line="360"/>
        <w:jc w:val="both"/>
      </w:pPr>
      <w:r>
        <w:rPr>
          <w:rFonts w:ascii="Times New Roman" w:hAnsi="Times New Roman" w:eastAsia="Times New Roman" w:cs="Times New Roman"/>
          <w:b w:val="0"/>
          <w:i w:val="0"/>
          <w:sz w:val="26"/>
        </w:rPr>
        <w:t>Bên cạnh công cụ của Bộ Y tế, hai họ công cụ quốc tế thường được viện dẫn khi đo hài lòng ngoại trú.</w:t>
      </w:r>
    </w:p>
    <w:p>
      <w:pPr>
        <w:spacing w:before="0" w:after="160" w:lineRule="auto" w:line="360"/>
        <w:jc w:val="both"/>
      </w:pPr>
      <w:r>
        <w:rPr>
          <w:rFonts w:ascii="Times New Roman" w:hAnsi="Times New Roman" w:eastAsia="Times New Roman" w:cs="Times New Roman"/>
          <w:b/>
          <w:i w:val="0"/>
          <w:sz w:val="26"/>
        </w:rPr>
        <w:t>SERVQUAL</w:t>
      </w:r>
      <w:r>
        <w:rPr>
          <w:rFonts w:ascii="Times New Roman" w:hAnsi="Times New Roman" w:eastAsia="Times New Roman" w:cs="Times New Roman"/>
          <w:b w:val="0"/>
          <w:i w:val="0"/>
          <w:sz w:val="26"/>
        </w:rPr>
        <w:t xml:space="preserve"> là mô hình kinh điển đo khoảng cách giữa kỳ vọng và cảm nhận về chất lượng dịch vụ theo năm chiều: tin cậy (reliability), đáp ứng (responsiveness), đảm bảo (assurance), cảm thông (empathy) và hữu hình (tangibles). Các biến thể của SERVQUAL đã được sử dụng trong một số bối cảnh dịch vụ ngoại trú, bao gồm cấp phát thuốc bảo hiểm y tế tại bệnh viện ở Việt Nam.</w:t>
      </w:r>
      <w:r>
        <w:rPr>
          <w:rFonts w:ascii="Times New Roman" w:hAnsi="Times New Roman" w:eastAsia="Times New Roman" w:cs="Times New Roman"/>
          <w:b w:val="0"/>
          <w:i w:val="0"/>
          <w:sz w:val="26"/>
        </w:rPr>
        <w:t>[4]</w:t>
      </w:r>
      <w:r>
        <w:rPr>
          <w:rFonts w:ascii="Times New Roman" w:hAnsi="Times New Roman" w:eastAsia="Times New Roman" w:cs="Times New Roman"/>
          <w:b w:val="0"/>
          <w:i w:val="0"/>
          <w:sz w:val="26"/>
        </w:rPr>
        <w:t xml:space="preserve"> Đặc điểm của SERVQUAL là hỏi hai lượt (kỳ vọng và cảm nhận), do đó dài và phức tạp hơn khi tự điền tại một phòng khám đông, cần cân nhắc gánh nặng trả lời. Biến thể SERVPERF (chỉ đo cảm nhận, bỏ lượt hỏi kỳ vọng) gần đây vẫn được dùng tại tuyến huyện Việt Nam trong bối cảnh sau đại dịch COVID-19.</w:t>
      </w:r>
      <w:r>
        <w:rPr>
          <w:rFonts w:ascii="Times New Roman" w:hAnsi="Times New Roman" w:eastAsia="Times New Roman" w:cs="Times New Roman"/>
          <w:b w:val="0"/>
          <w:i w:val="0"/>
          <w:sz w:val="26"/>
        </w:rPr>
        <w:t>[29]</w:t>
      </w:r>
    </w:p>
    <w:p>
      <w:pPr>
        <w:spacing w:before="0" w:after="160" w:lineRule="auto" w:line="360"/>
        <w:jc w:val="both"/>
      </w:pPr>
      <w:r>
        <w:rPr>
          <w:rFonts w:ascii="Times New Roman" w:hAnsi="Times New Roman" w:eastAsia="Times New Roman" w:cs="Times New Roman"/>
          <w:b/>
          <w:i w:val="0"/>
          <w:sz w:val="26"/>
        </w:rPr>
        <w:t>PSQ-18</w:t>
      </w:r>
      <w:r>
        <w:rPr>
          <w:rFonts w:ascii="Times New Roman" w:hAnsi="Times New Roman" w:eastAsia="Times New Roman" w:cs="Times New Roman"/>
          <w:b w:val="0"/>
          <w:i w:val="0"/>
          <w:sz w:val="26"/>
        </w:rPr>
        <w:t xml:space="preserve"> (Short-Form Patient Satisfaction Questionnaire, bản rút gọn 18 mục của PSQ-III, do Marshall và Hays phát triển) đo bảy miền: hài lòng chung, chất lượng kỹ thuật, cách ứng xử liên cá nhân, giao tiếp, khía cạnh tài chính, thời gian dành cho người bệnh, và khả năng tiếp cận/thuận tiện; dùng thang Likert 5 mức và có một số mục đảo chiều. Công cụ này đã được dịch và chuẩn hóa qua nhiều ngôn ngữ, với bằng chứng tâm lý trắc học được báo cáo ở các bản ngôn ngữ khác nhau.</w:t>
      </w:r>
      <w:r>
        <w:rPr>
          <w:rFonts w:ascii="Times New Roman" w:hAnsi="Times New Roman" w:eastAsia="Times New Roman" w:cs="Times New Roman"/>
          <w:b w:val="0"/>
          <w:i w:val="0"/>
          <w:sz w:val="26"/>
        </w:rPr>
        <w:t>[6]</w:t>
      </w:r>
      <w:r>
        <w:rPr>
          <w:rFonts w:ascii="Times New Roman" w:hAnsi="Times New Roman" w:eastAsia="Times New Roman" w:cs="Times New Roman"/>
          <w:b w:val="0"/>
          <w:i w:val="0"/>
          <w:sz w:val="26"/>
        </w:rPr>
        <w:t>[7]</w:t>
      </w:r>
      <w:r>
        <w:rPr>
          <w:rFonts w:ascii="Times New Roman" w:hAnsi="Times New Roman" w:eastAsia="Times New Roman" w:cs="Times New Roman"/>
          <w:b w:val="0"/>
          <w:i w:val="0"/>
          <w:sz w:val="26"/>
        </w:rPr>
        <w:t>[8]</w:t>
      </w:r>
      <w:r>
        <w:rPr>
          <w:rFonts w:ascii="Times New Roman" w:hAnsi="Times New Roman" w:eastAsia="Times New Roman" w:cs="Times New Roman"/>
          <w:b w:val="0"/>
          <w:i w:val="0"/>
          <w:sz w:val="26"/>
        </w:rPr>
        <w:t xml:space="preserve"> Về mức chứng cứ: tài liệu </w:t>
      </w:r>
      <w:r>
        <w:rPr>
          <w:rFonts w:ascii="Times New Roman" w:hAnsi="Times New Roman" w:eastAsia="Times New Roman" w:cs="Times New Roman"/>
          <w:b w:val="0"/>
          <w:i w:val="0"/>
          <w:sz w:val="26"/>
        </w:rPr>
        <w:t>[8]</w:t>
      </w:r>
      <w:r>
        <w:rPr>
          <w:rFonts w:ascii="Times New Roman" w:hAnsi="Times New Roman" w:eastAsia="Times New Roman" w:cs="Times New Roman"/>
          <w:b w:val="0"/>
          <w:i w:val="0"/>
          <w:sz w:val="26"/>
        </w:rPr>
        <w:t xml:space="preserve"> là thư gửi toà soạn (letter) tổng hợp kinh nghiệm áp dụng PSQ-18, không phải một nghiên cứu kiểm định độc lập (loại công bố đối chiếu trên PubMed ngày 30/08/2026); bằng chứng kiểm định thật nằm ở các bản thích nghi ngôn ngữ </w:t>
      </w:r>
      <w:r>
        <w:rPr>
          <w:rFonts w:ascii="Times New Roman" w:hAnsi="Times New Roman" w:eastAsia="Times New Roman" w:cs="Times New Roman"/>
          <w:b w:val="0"/>
          <w:i w:val="0"/>
          <w:sz w:val="26"/>
        </w:rPr>
        <w:t>[6]</w:t>
      </w:r>
      <w:r>
        <w:rPr>
          <w:rFonts w:ascii="Times New Roman" w:hAnsi="Times New Roman" w:eastAsia="Times New Roman" w:cs="Times New Roman"/>
          <w:b w:val="0"/>
          <w:i w:val="0"/>
          <w:sz w:val="26"/>
        </w:rPr>
        <w:t>[7]</w:t>
      </w:r>
      <w:r>
        <w:rPr>
          <w:rFonts w:ascii="Times New Roman" w:hAnsi="Times New Roman" w:eastAsia="Times New Roman" w:cs="Times New Roman"/>
          <w:b w:val="0"/>
          <w:i w:val="0"/>
          <w:sz w:val="26"/>
        </w:rPr>
        <w:t>. Cần lưu ý: chưa tìm thấy một bản Việt hóa đã kiểm định của PSQ-18; bản gốc của PSQ-18 (Marshall GN, Hays RD, RAND, 1994) là tài liệu RAND, không nằm trong PubMed, nên thông tin về công cụ này chỉ được xác nhận gián tiếp qua các bản dịch/nghiên cứu nêu trên.</w:t>
      </w:r>
    </w:p>
    <w:p>
      <w:pPr>
        <w:spacing w:before="0" w:after="160" w:lineRule="auto" w:line="360"/>
        <w:jc w:val="both"/>
      </w:pPr>
      <w:r>
        <w:rPr>
          <w:rFonts w:ascii="Times New Roman" w:hAnsi="Times New Roman" w:eastAsia="Times New Roman" w:cs="Times New Roman"/>
          <w:b w:val="0"/>
          <w:i w:val="0"/>
          <w:sz w:val="26"/>
        </w:rPr>
        <w:t>SERVQUAL và PSQ-18 được trình bày ở đây thuần túy với vai trò tài liệu tham khảo trong Tổng quan, làm khung khái niệm để đối chiếu và bàn luận khi so sánh kết quả của đề tài với y văn quốc tế về sau. Hai công cụ này không được sử dụng làm công cụ thu thập của đề tài và không được lồng thêm vào phiếu khảo sát (lý do và cấu trúc bộ công cụ thực tế trình bày ở mục 4.5.1). Công cụ thu thập của đề tài là bộ câu hỏi tự xây dựng riêng cho Khoa C1a (mục 4.5, Phụ lục C).</w:t>
      </w:r>
    </w:p>
    <w:p>
      <w:pPr>
        <w:spacing w:before="280" w:after="160" w:lineRule="auto" w:line="312"/>
      </w:pPr>
      <w:r>
        <w:rPr>
          <w:rFonts w:ascii="Times New Roman" w:hAnsi="Times New Roman" w:eastAsia="Times New Roman" w:cs="Times New Roman"/>
          <w:b/>
          <w:i w:val="0"/>
          <w:sz w:val="28"/>
        </w:rPr>
        <w:t>3.3. Các yếu tố liên quan đến sự hài lòng đã được ghi nhận trong y văn</w:t>
      </w:r>
    </w:p>
    <w:p>
      <w:pPr>
        <w:spacing w:before="0" w:after="160" w:lineRule="auto" w:line="360"/>
        <w:jc w:val="both"/>
      </w:pPr>
      <w:r>
        <w:rPr>
          <w:rFonts w:ascii="Times New Roman" w:hAnsi="Times New Roman" w:eastAsia="Times New Roman" w:cs="Times New Roman"/>
          <w:b w:val="0"/>
          <w:i w:val="0"/>
          <w:sz w:val="26"/>
        </w:rPr>
        <w:t>Y văn có nguồn đã ghi nhận một số yếu tố liên quan đến mức độ hài lòng của người bệnh ngoại trú, cung cấp cơ sở lý thuyết để chọn biến độc lập cho Mục tiêu 2:</w:t>
      </w:r>
    </w:p>
    <w:p>
      <w:pPr>
        <w:pStyle w:val="ListBullet"/>
        <w:spacing w:before="0" w:after="80" w:lineRule="auto" w:line="360"/>
        <w:jc w:val="both"/>
      </w:pPr>
      <w:r>
        <w:rPr>
          <w:rFonts w:ascii="Times New Roman" w:hAnsi="Times New Roman" w:eastAsia="Times New Roman" w:cs="Times New Roman"/>
          <w:b/>
          <w:i w:val="0"/>
          <w:sz w:val="26"/>
        </w:rPr>
        <w:t>Thời gian chờ:</w:t>
      </w:r>
      <w:r>
        <w:rPr>
          <w:rFonts w:ascii="Times New Roman" w:hAnsi="Times New Roman" w:eastAsia="Times New Roman" w:cs="Times New Roman"/>
          <w:b w:val="0"/>
          <w:i w:val="0"/>
          <w:sz w:val="26"/>
        </w:rPr>
        <w:t xml:space="preserve"> thời gian chờ dài hơn đi kèm mức hài lòng thấp hơn, một cách khá nhất quán.</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[9]</w:t>
      </w:r>
      <w:r>
        <w:rPr>
          <w:rFonts w:ascii="Times New Roman" w:hAnsi="Times New Roman" w:eastAsia="Times New Roman" w:cs="Times New Roman"/>
          <w:b w:val="0"/>
          <w:i w:val="0"/>
          <w:sz w:val="26"/>
        </w:rPr>
        <w:t>[10]</w:t>
      </w:r>
    </w:p>
    <w:p>
      <w:pPr>
        <w:pStyle w:val="ListBullet"/>
        <w:spacing w:before="0" w:after="80" w:lineRule="auto" w:line="360"/>
        <w:jc w:val="both"/>
      </w:pPr>
      <w:r>
        <w:rPr>
          <w:rFonts w:ascii="Times New Roman" w:hAnsi="Times New Roman" w:eastAsia="Times New Roman" w:cs="Times New Roman"/>
          <w:b/>
          <w:i w:val="0"/>
          <w:sz w:val="26"/>
        </w:rPr>
        <w:t>Nơi cư trú/khoảng cách:</w:t>
      </w:r>
      <w:r>
        <w:rPr>
          <w:rFonts w:ascii="Times New Roman" w:hAnsi="Times New Roman" w:eastAsia="Times New Roman" w:cs="Times New Roman"/>
          <w:b w:val="0"/>
          <w:i w:val="0"/>
          <w:sz w:val="26"/>
        </w:rPr>
        <w:t xml:space="preserve"> người bệnh ở tỉnh khác, hoặc khoảng cách đến cơ sở xa hơn, có xu hướng hài lòng thấp hơn.</w:t>
      </w:r>
      <w:r>
        <w:rPr>
          <w:rFonts w:ascii="Times New Roman" w:hAnsi="Times New Roman" w:eastAsia="Times New Roman" w:cs="Times New Roman"/>
          <w:b w:val="0"/>
          <w:i w:val="0"/>
          <w:sz w:val="26"/>
        </w:rPr>
        <w:t>[1]</w:t>
      </w:r>
      <w:r>
        <w:rPr>
          <w:rFonts w:ascii="Times New Roman" w:hAnsi="Times New Roman" w:eastAsia="Times New Roman" w:cs="Times New Roman"/>
          <w:b w:val="0"/>
          <w:i w:val="0"/>
          <w:sz w:val="26"/>
        </w:rPr>
        <w:t>[10]</w:t>
      </w:r>
    </w:p>
    <w:p>
      <w:pPr>
        <w:pStyle w:val="ListBullet"/>
        <w:spacing w:before="0" w:after="80" w:lineRule="auto" w:line="360"/>
        <w:jc w:val="both"/>
      </w:pPr>
      <w:r>
        <w:rPr>
          <w:rFonts w:ascii="Times New Roman" w:hAnsi="Times New Roman" w:eastAsia="Times New Roman" w:cs="Times New Roman"/>
          <w:b/>
          <w:i w:val="0"/>
          <w:sz w:val="26"/>
        </w:rPr>
        <w:t>Nhóm đối tượng và hình thức chi trả:</w:t>
      </w:r>
      <w:r>
        <w:rPr>
          <w:rFonts w:ascii="Times New Roman" w:hAnsi="Times New Roman" w:eastAsia="Times New Roman" w:cs="Times New Roman"/>
          <w:b w:val="0"/>
          <w:i w:val="0"/>
          <w:sz w:val="26"/>
        </w:rPr>
        <w:t xml:space="preserve"> nhóm sử dụng dịch vụ theo yêu cầu có thể hài lòng thấp hơn.</w:t>
      </w:r>
      <w:r>
        <w:rPr>
          <w:rFonts w:ascii="Times New Roman" w:hAnsi="Times New Roman" w:eastAsia="Times New Roman" w:cs="Times New Roman"/>
          <w:b w:val="0"/>
          <w:i w:val="0"/>
          <w:sz w:val="26"/>
        </w:rPr>
        <w:t>[1]</w:t>
      </w:r>
    </w:p>
    <w:p>
      <w:pPr>
        <w:pStyle w:val="ListBullet"/>
        <w:spacing w:before="0" w:after="80" w:lineRule="auto" w:line="360"/>
        <w:jc w:val="both"/>
      </w:pPr>
      <w:r>
        <w:rPr>
          <w:rFonts w:ascii="Times New Roman" w:hAnsi="Times New Roman" w:eastAsia="Times New Roman" w:cs="Times New Roman"/>
          <w:b/>
          <w:i w:val="0"/>
          <w:sz w:val="26"/>
        </w:rPr>
        <w:t>Học vấn:</w:t>
      </w:r>
      <w:r>
        <w:rPr>
          <w:rFonts w:ascii="Times New Roman" w:hAnsi="Times New Roman" w:eastAsia="Times New Roman" w:cs="Times New Roman"/>
          <w:b w:val="0"/>
          <w:i w:val="0"/>
          <w:sz w:val="26"/>
        </w:rPr>
        <w:t xml:space="preserve"> người bệnh có học vấn cao hơn có thể hài lòng thấp hơn (AOR 0,53; KTC 95% 0,28–0,98).</w:t>
      </w:r>
      <w:r>
        <w:rPr>
          <w:rFonts w:ascii="Times New Roman" w:hAnsi="Times New Roman" w:eastAsia="Times New Roman" w:cs="Times New Roman"/>
          <w:b w:val="0"/>
          <w:i w:val="0"/>
          <w:sz w:val="26"/>
        </w:rPr>
        <w:t>[10]</w:t>
      </w:r>
      <w:r>
        <w:rPr>
          <w:rFonts w:ascii="Times New Roman" w:hAnsi="Times New Roman" w:eastAsia="Times New Roman" w:cs="Times New Roman"/>
          <w:b w:val="0"/>
          <w:i w:val="0"/>
          <w:sz w:val="26"/>
        </w:rPr>
        <w:t xml:space="preserve"> Chiều liên quan này chưa được xác nhận nhất quán ở các bối cảnh khác, nên đề tài để ngỏ cả hai chiều khi phân tích.</w:t>
      </w:r>
    </w:p>
    <w:p>
      <w:pPr>
        <w:spacing w:before="0" w:after="160" w:lineRule="auto" w:line="360"/>
        <w:jc w:val="both"/>
      </w:pPr>
      <w:r>
        <w:rPr>
          <w:rFonts w:ascii="Times New Roman" w:hAnsi="Times New Roman" w:eastAsia="Times New Roman" w:cs="Times New Roman"/>
          <w:b w:val="0"/>
          <w:i w:val="0"/>
          <w:sz w:val="26"/>
        </w:rPr>
        <w:t>Trên cơ sở tham chiếu phương pháp, một nghiên cứu cắt ngang tại Sierra Leone</w:t>
      </w:r>
      <w:r>
        <w:rPr>
          <w:rFonts w:ascii="Times New Roman" w:hAnsi="Times New Roman" w:eastAsia="Times New Roman" w:cs="Times New Roman"/>
          <w:b w:val="0"/>
          <w:i w:val="0"/>
          <w:sz w:val="26"/>
        </w:rPr>
        <w:t>[10]</w:t>
      </w:r>
      <w:r>
        <w:rPr>
          <w:rFonts w:ascii="Times New Roman" w:hAnsi="Times New Roman" w:eastAsia="Times New Roman" w:cs="Times New Roman"/>
          <w:b w:val="0"/>
          <w:i w:val="0"/>
          <w:sz w:val="26"/>
        </w:rPr>
        <w:t xml:space="preserve"> đã sử dụng hồi quy logistic nhị phân đa biến để xác định các yếu tố liên quan, ghi nhận học vấn, khoảng cách và thời gian chờ có liên quan tới hài lòng. Nghiên cứu này được viện dẫn thuần túy như một tham chiếu về danh mục biến ứng viên và cách tiếp cận phân tích đa biến, và không thuộc nhóm nghiên cứu tại Việt Nam. Ở phía Việt Nam, khảo sát đa trung tâm bằng bộ phiếu chuẩn quốc gia 2024 bổ sung thêm các yếu tố gắn với mức hài lòng cao hơn: có bảo hiểm y tế, cư trú ở nông thôn và đã tái khám nhiều lần</w:t>
      </w:r>
      <w:r>
        <w:rPr>
          <w:rFonts w:ascii="Times New Roman" w:hAnsi="Times New Roman" w:eastAsia="Times New Roman" w:cs="Times New Roman"/>
          <w:b w:val="0"/>
          <w:i w:val="0"/>
          <w:sz w:val="26"/>
        </w:rPr>
        <w:t>[28]</w:t>
      </w:r>
      <w:r>
        <w:rPr>
          <w:rFonts w:ascii="Times New Roman" w:hAnsi="Times New Roman" w:eastAsia="Times New Roman" w:cs="Times New Roman"/>
          <w:b w:val="0"/>
          <w:i w:val="0"/>
          <w:sz w:val="26"/>
        </w:rPr>
        <w:t xml:space="preserve"> — củng cố việc đưa nhóm biến bảo hiểm/hình thức chi trả, nơi cư trú và lần khám (khám lần đầu hay tái khám) vào danh mục biến ứng viên của Mục tiêu 2.</w:t>
      </w:r>
    </w:p>
    <w:p>
      <w:pPr>
        <w:spacing w:before="280" w:after="160" w:lineRule="auto" w:line="312"/>
      </w:pPr>
      <w:r>
        <w:rPr>
          <w:rFonts w:ascii="Times New Roman" w:hAnsi="Times New Roman" w:eastAsia="Times New Roman" w:cs="Times New Roman"/>
          <w:b/>
          <w:i w:val="0"/>
          <w:sz w:val="28"/>
        </w:rPr>
        <w:t>3.4. Bối cảnh khám theo yêu cầu và môi trường quân y</w:t>
      </w:r>
    </w:p>
    <w:p>
      <w:pPr>
        <w:spacing w:before="0" w:after="160" w:lineRule="auto" w:line="360"/>
        <w:jc w:val="both"/>
      </w:pPr>
      <w:r>
        <w:rPr>
          <w:rFonts w:ascii="Times New Roman" w:hAnsi="Times New Roman" w:eastAsia="Times New Roman" w:cs="Times New Roman"/>
          <w:b w:val="0"/>
          <w:i w:val="0"/>
          <w:sz w:val="26"/>
        </w:rPr>
        <w:t>Khối khám theo yêu cầu/dịch vụ đã được nghiên cứu ở một số cơ sở tại Việt Nam. Do đó, khoảng trống của đề tài này không phải là "chưa ai nghiên cứu khối dịch vụ", mà thu hẹp lại ở hai điểm. Thứ nhất, đây là khoảng trống ở cấp cơ sở: chưa tìm thấy nghiên cứu công bố, được kiểm chứng, đặc thù cho Khoa C1a/Bệnh viện Quân y 175, nơi giao thoa giữa khối dịch vụ theo yêu cầu và vị trí tuyến cuối trong một bệnh viện quân y. Thứ hai, đây là khoảng trống về công cụ đo lường tại chỗ: các bộ phiếu chung của Bộ Y tế (mục 3.2.1) không có lĩnh vực riêng cho chi phí dịch vụ theo yêu cầu, nên một bộ câu hỏi được thiết kế riêng, phù hợp bối cảnh này, cũng là một đóng góp về công cụ.</w:t>
      </w:r>
    </w:p>
    <w:p>
      <w:pPr>
        <w:spacing w:before="0" w:after="160" w:lineRule="auto" w:line="360"/>
        <w:jc w:val="both"/>
      </w:pPr>
      <w:r>
        <w:rPr>
          <w:rFonts w:ascii="Times New Roman" w:hAnsi="Times New Roman" w:eastAsia="Times New Roman" w:cs="Times New Roman"/>
          <w:b w:val="0"/>
          <w:i w:val="0"/>
          <w:sz w:val="26"/>
        </w:rPr>
        <w:t>Riêng với môi trường quân y, khoảng trống nêu trên nay có một phép tra có tài liệu hoá đứng sau thay vì chỉ là lời khẳng định: tra PubMed ngày 30/08/2026 bằng truy vấn `patient satisfaction</w:t>
      </w:r>
      <w:r>
        <w:rPr>
          <w:rFonts w:ascii="Times New Roman" w:hAnsi="Times New Roman" w:eastAsia="Times New Roman" w:cs="Times New Roman"/>
          <w:b w:val="0"/>
          <w:i w:val="0"/>
          <w:sz w:val="26"/>
        </w:rPr>
        <w:t>[Title]</w:t>
      </w:r>
      <w:r>
        <w:rPr>
          <w:rFonts w:ascii="Times New Roman" w:hAnsi="Times New Roman" w:eastAsia="Times New Roman" w:cs="Times New Roman"/>
          <w:b w:val="0"/>
          <w:i w:val="0"/>
          <w:sz w:val="26"/>
        </w:rPr>
        <w:t xml:space="preserve"> AND military hospital AND outpatient` chỉ trả về 4 bài, không bài nào khảo sát sự hài lòng của người bệnh ngoại trú dân sự tại một bệnh viện quân y trong bối cảnh tương đương Khoa C1a (bốn bài tìm được lần lượt về khám bệnh từ xa trong hệ thống quân y Hoa Kỳ, nội soi tiêu hoá, phục hồi chức năng sau cắt cụt chi do chiến đấu, và một bài năm 1979). Mảng y văn tiếng Việt không lập chỉ mục PubMed — nơi nhiều khả năng có nghiên cứu tại bệnh viện quân y — vẫn cần chủ nhiệm rà bổ sung theo chiến lược ở mục 3.5 trước khi nộp.</w:t>
      </w:r>
    </w:p>
    <w:p>
      <w:pPr>
        <w:spacing w:before="280" w:after="160" w:lineRule="auto" w:line="312"/>
      </w:pPr>
      <w:r>
        <w:rPr>
          <w:rFonts w:ascii="Times New Roman" w:hAnsi="Times New Roman" w:eastAsia="Times New Roman" w:cs="Times New Roman"/>
          <w:b/>
          <w:i w:val="0"/>
          <w:sz w:val="28"/>
        </w:rPr>
        <w:t>3.5. Khoảng trống nghiên cứu và tính mới</w:t>
      </w:r>
    </w:p>
    <w:p>
      <w:pPr>
        <w:spacing w:before="0" w:after="160" w:lineRule="auto" w:line="360"/>
        <w:jc w:val="both"/>
      </w:pPr>
      <w:r>
        <w:rPr>
          <w:rFonts w:ascii="Times New Roman" w:hAnsi="Times New Roman" w:eastAsia="Times New Roman" w:cs="Times New Roman"/>
          <w:b/>
          <w:i w:val="0"/>
          <w:sz w:val="26"/>
        </w:rPr>
        <w:t>Chiến lược tìm y văn.</w:t>
      </w:r>
      <w:r>
        <w:rPr>
          <w:rFonts w:ascii="Times New Roman" w:hAnsi="Times New Roman" w:eastAsia="Times New Roman" w:cs="Times New Roman"/>
          <w:b w:val="0"/>
          <w:i w:val="0"/>
          <w:sz w:val="26"/>
        </w:rPr>
        <w:t xml:space="preserve"> Việc rà y văn cho phần Tổng quan được thực hiện và ghi lại theo các thông số sau, để người đọc kiểm chứng được phạm vi của tuyên bố:</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Thông số</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Nội dung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Nguồn quốc tế</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PubMed/MEDLINE, Europe PMC, Google Scholar</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Nguồn trong nước bắt buộc</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Tạp chí Y học Việt Nam, Tạp chí Y Dược học Quân sự, Tạp chí Y học Thực hành, Tạp chí Nghiên cứu Y học; thư viện luận văn của các trường y (Học viện Quân y, Đại học Y Hà Nội, Đại học Y Dược TP.HCM); kỷ yếu hội nghị khoa học bệnh viện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Từ khóa tiếng Việt</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người bệnh", "hài lòng bệnh nhân ngoại trú", "khám theo yêu cầu", "khoa khám bệnh", "chất lượng dịch vụ y tế", "bệnh viện quân y"</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Từ khóa tiếng Anh</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patient satisfaction, outpatient, on-demand/private service, waiting time, Vietnam, military hospital</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Mốc thời gian</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2015 đến thời điểm nộp đề cương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Ngôn ngữ</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Tiếng Việt và tiếng Anh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tra cứu (PubMed/MEDLINE)</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30/08/2026 — `patient satisfaction outpatient Vietnam`: 26 kết quả (đã sàng, bổ sung </w:t>
            </w:r>
            <w:r>
              <w:rPr>
                <w:rFonts w:ascii="Times New Roman" w:hAnsi="Times New Roman" w:eastAsia="Times New Roman" w:cs="Times New Roman"/>
                <w:b w:val="0"/>
                <w:i w:val="0"/>
                <w:sz w:val="22"/>
              </w:rPr>
              <w:t>[27]</w:t>
            </w:r>
            <w:r>
              <w:rPr>
                <w:rFonts w:ascii="Times New Roman" w:hAnsi="Times New Roman" w:eastAsia="Times New Roman" w:cs="Times New Roman"/>
                <w:b w:val="0"/>
                <w:i w:val="0"/>
                <w:sz w:val="22"/>
              </w:rPr>
              <w:t>[28]</w:t>
            </w:r>
            <w:r>
              <w:rPr>
                <w:rFonts w:ascii="Times New Roman" w:hAnsi="Times New Roman" w:eastAsia="Times New Roman" w:cs="Times New Roman"/>
                <w:b w:val="0"/>
                <w:i w:val="0"/>
                <w:sz w:val="22"/>
              </w:rPr>
              <w:t>); `patient satisfaction</w:t>
            </w:r>
            <w:r>
              <w:rPr>
                <w:rFonts w:ascii="Times New Roman" w:hAnsi="Times New Roman" w:eastAsia="Times New Roman" w:cs="Times New Roman"/>
                <w:b w:val="0"/>
                <w:i w:val="0"/>
                <w:sz w:val="22"/>
              </w:rPr>
              <w:t>[Title]</w:t>
            </w:r>
            <w:r>
              <w:rPr>
                <w:rFonts w:ascii="Times New Roman" w:hAnsi="Times New Roman" w:eastAsia="Times New Roman" w:cs="Times New Roman"/>
                <w:b w:val="0"/>
                <w:i w:val="0"/>
                <w:sz w:val="22"/>
              </w:rPr>
              <w:t xml:space="preserve"> AND military hospital AND outpatient`: 4 kết quả, 0 bài trùng bối cảnh (mục 3.4); đồng thời đối chiếu lại metadata toàn bộ trích dẫn PMID của đề cương: 23/23 khớp, 0 cờ rút bài trong loại công bố PubMed</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tra cứu (nguồn trong nước)</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CHỦ NHIỆM GHI khi hoàn tất, kèm số kết quả mỗi nguồn — các nguồn này không lập chỉ mục PubMed nên không thay được bằng phép tra ở dòng trên]</w:t>
            </w:r>
          </w:p>
        </w:tc>
      </w:tr>
    </w:tbl>
    <w:p/>
    <w:p>
      <w:pPr>
        <w:spacing w:before="0" w:after="160" w:lineRule="auto" w:line="360"/>
        <w:jc w:val="both"/>
      </w:pPr>
      <w:r>
        <w:rPr>
          <w:rFonts w:ascii="Times New Roman" w:hAnsi="Times New Roman" w:eastAsia="Times New Roman" w:cs="Times New Roman"/>
          <w:b/>
          <w:i w:val="0"/>
          <w:sz w:val="26"/>
        </w:rPr>
        <w:t>Vì sao phải nêu nguồn trong nước riêng.</w:t>
      </w:r>
      <w:r>
        <w:rPr>
          <w:rFonts w:ascii="Times New Roman" w:hAnsi="Times New Roman" w:eastAsia="Times New Roman" w:cs="Times New Roman"/>
          <w:b w:val="0"/>
          <w:i w:val="0"/>
          <w:sz w:val="26"/>
        </w:rPr>
        <w:t xml:space="preserve"> Hài lòng người bệnh là một trong những chủ đề luận văn và đề tài cơ sở phổ biến nhất ở Việt Nam, và phần lớn công trình nằm ở tạp chí trong nước hoặc kỷ yếu bệnh viện, không có PMID. Các tài liệu Việt Nam trong danh mục tham khảo hiện tại đều là bài tiếng Anh có PMID, nên nếu chỉ tra PubMed thì mảng y văn đông đảo nhất về chính chủ đề này bị bỏ sót, và trong đó nhiều khả năng có nghiên cứu tại bệnh viện quân y hoặc tại khoa khám theo yêu cầu.</w:t>
      </w:r>
    </w:p>
    <w:p>
      <w:pPr>
        <w:spacing w:before="0" w:after="160" w:lineRule="auto" w:line="360"/>
        <w:jc w:val="both"/>
      </w:pPr>
      <w:r>
        <w:rPr>
          <w:rFonts w:ascii="Times New Roman" w:hAnsi="Times New Roman" w:eastAsia="Times New Roman" w:cs="Times New Roman"/>
          <w:b/>
          <w:i w:val="0"/>
          <w:sz w:val="26"/>
        </w:rPr>
        <w:t>Phát biểu tính mới, đã hạ xuống đúng mức.</w:t>
      </w:r>
      <w:r>
        <w:rPr>
          <w:rFonts w:ascii="Times New Roman" w:hAnsi="Times New Roman" w:eastAsia="Times New Roman" w:cs="Times New Roman"/>
          <w:b w:val="0"/>
          <w:i w:val="0"/>
          <w:sz w:val="26"/>
        </w:rPr>
        <w:t xml:space="preserve"> Đề tài không tuyên bố "chưa từng có nghiên cứu nào" về hài lòng người bệnh tại khoa khám theo yêu cầu hay tại bệnh viện quân y. Đây là loại tuyên bố tuyệt đối mà không một chiến lược tìm nào chứng minh được, và chỉ cần một phản biện trong nước dẫn ra một bài là tuyên bố sụp. Phát biểu đúng mức: đề tài nhân rộng có kiểm chứng (verified replication) một câu hỏi đã được nghiên cứu, vào một bối cảnh cụ thể chưa có dữ liệu công bố mà nhóm nghiên cứu tiếp cận được, với một thiết kế chặt hơn mức thường gặp ở nhóm đề tài cùng chủ đề: kết cục giữ dạng thứ hạng thay vì nhị phân hóa sớm, thời gian chờ đo bằng mốc HIS thay vì tự khai, kế hoạch phân tích khóa trước khi có dữ liệu, và xử lý gom cụm theo bàn khám.</w:t>
      </w:r>
    </w:p>
    <w:p>
      <w:pPr>
        <w:spacing w:before="0" w:after="160" w:lineRule="auto" w:line="360"/>
        <w:jc w:val="both"/>
      </w:pPr>
      <w:r>
        <w:rPr>
          <w:rFonts w:ascii="Times New Roman" w:hAnsi="Times New Roman" w:eastAsia="Times New Roman" w:cs="Times New Roman"/>
          <w:b w:val="0"/>
          <w:i w:val="0"/>
          <w:sz w:val="26"/>
        </w:rPr>
        <w:t>Đóng góp cụ thể nằm ở ba điểm kiểm chứng được, không phụ thuộc vào việc có hay không một nghiên cứu tương tự ở nơi khác: (1) dữ liệu nền tại chính Khoa C1a để đối chiếu với các kỳ khảo sát sau; (2) ước lượng hệ số tương quan nội cụm của mức hài lòng theo bàn khám trong bối cảnh Việt Nam, số liệu cần cho cỡ mẫu của các nghiên cứu hài lòng sau này mà hiện chưa có; (3) kiểm định thực nghiệm cấu trúc sáu lĩnh vực của khung Bộ Y tế mở rộng, bằng chia đôi mẫu EFA/CFA (mục 4.5.3).</w:t>
      </w:r>
    </w:p>
    <w:p>
      <w:pPr>
        <w:spacing w:before="0" w:after="160" w:lineRule="auto" w:line="360"/>
        <w:jc w:val="both"/>
      </w:pPr>
      <w:r>
        <w:rPr>
          <w:rFonts w:ascii="Times New Roman" w:hAnsi="Times New Roman" w:eastAsia="Times New Roman" w:cs="Times New Roman"/>
          <w:b w:val="0"/>
          <w:i w:val="0"/>
          <w:sz w:val="26"/>
        </w:rPr>
        <w:t>Đề tài cung cấp dữ liệu nền về mức độ hài lòng và các yếu tố liên quan trong bối cảnh khám theo yêu cầu tại một bệnh viện quân y tuyến cuối; đề tài không nhằm và không có thiết kế để so sánh trực tiếp giữa mô hình khám theo yêu cầu và mô hình khám thông thường. Tính mới nằm ở việc mở rộng vào một bối cảnh mới, không phải mới về chủ đề hay phương pháp; đề tài không phát biểu "lần đầu nghiên cứu hài lòng khối dịch vụ" hay "lần đầu nghiên cứu về chủ đề này". Ý nghĩa thực tiễn là bổ sung dữ liệu nền tại chỗ để cải tiến chất lượng dịch vụ của Khoa C1a/Trung tâm C1.</w:t>
      </w:r>
    </w:p>
    <w:p>
      <w:r>
        <w:br w:type="page"/>
      </w:r>
    </w:p>
    <w:p>
      <w:pPr>
        <w:spacing w:before="0" w:after="320" w:lineRule="auto" w:line="312"/>
        <w:jc w:val="center"/>
      </w:pPr>
      <w:r>
        <w:rPr>
          <w:rFonts w:ascii="Times New Roman" w:hAnsi="Times New Roman" w:eastAsia="Times New Roman" w:cs="Times New Roman"/>
          <w:b/>
          <w:i w:val="0"/>
          <w:sz w:val="32"/>
        </w:rPr>
        <w:t>4. ĐỐI TƯỢNG VÀ PHƯƠNG PHÁP NGHIÊN CỨU</w:t>
      </w:r>
    </w:p>
    <w:p>
      <w:pPr>
        <w:spacing w:before="280" w:after="160" w:lineRule="auto" w:line="312"/>
      </w:pPr>
      <w:r>
        <w:rPr>
          <w:rFonts w:ascii="Times New Roman" w:hAnsi="Times New Roman" w:eastAsia="Times New Roman" w:cs="Times New Roman"/>
          <w:b/>
          <w:i w:val="0"/>
          <w:sz w:val="28"/>
        </w:rPr>
        <w:t>4.1. Thiết kế nghiên cứu</w:t>
      </w:r>
    </w:p>
    <w:p>
      <w:pPr>
        <w:spacing w:before="0" w:after="160" w:lineRule="auto" w:line="360"/>
        <w:jc w:val="both"/>
      </w:pPr>
      <w:r>
        <w:rPr>
          <w:rFonts w:ascii="Times New Roman" w:hAnsi="Times New Roman" w:eastAsia="Times New Roman" w:cs="Times New Roman"/>
          <w:b w:val="0"/>
          <w:i w:val="0"/>
          <w:sz w:val="26"/>
        </w:rPr>
        <w:t>Nghiên cứu mô tả cắt ngang có phân tích (analytical cross-sectional), báo cáo theo chuẩn STROBE phiên bản cross-sectional (checklist 22 mục).</w:t>
      </w:r>
      <w:r>
        <w:rPr>
          <w:rFonts w:ascii="Times New Roman" w:hAnsi="Times New Roman" w:eastAsia="Times New Roman" w:cs="Times New Roman"/>
          <w:b w:val="0"/>
          <w:i w:val="0"/>
          <w:sz w:val="26"/>
        </w:rPr>
        <w:t>[11]</w:t>
      </w:r>
    </w:p>
    <w:p>
      <w:pPr>
        <w:spacing w:before="0" w:after="160" w:lineRule="auto" w:line="360"/>
        <w:jc w:val="both"/>
      </w:pPr>
      <w:r>
        <w:rPr>
          <w:rFonts w:ascii="Times New Roman" w:hAnsi="Times New Roman" w:eastAsia="Times New Roman" w:cs="Times New Roman"/>
          <w:b w:val="0"/>
          <w:i w:val="0"/>
          <w:sz w:val="26"/>
        </w:rPr>
        <w:t>Vì số liệu được thu thập bằng một bộ câu hỏi tự điền chứ không phải từ hồ sơ bệnh án hay đo lường lâm sàng, đề tài áp dụng đồng thời chuẩn CROSS (A Consensus-Based Checklist for Reporting of Survey Studies).</w:t>
      </w:r>
      <w:r>
        <w:rPr>
          <w:rFonts w:ascii="Times New Roman" w:hAnsi="Times New Roman" w:eastAsia="Times New Roman" w:cs="Times New Roman"/>
          <w:b w:val="0"/>
          <w:i w:val="0"/>
          <w:sz w:val="26"/>
        </w:rPr>
        <w:t>[12]</w:t>
      </w:r>
      <w:r>
        <w:rPr>
          <w:rFonts w:ascii="Times New Roman" w:hAnsi="Times New Roman" w:eastAsia="Times New Roman" w:cs="Times New Roman"/>
          <w:b w:val="0"/>
          <w:i w:val="0"/>
          <w:sz w:val="26"/>
        </w:rPr>
        <w:t xml:space="preserve"> Hai chuẩn bổ sung cho nhau chứ không thay thế nhau: STROBE bao quát phần dịch tễ học quan sát (nguồn mẫu, biến số, kiểm soát nhiễu, phân tích), còn CROSS bao quát những phần đặc thù của một khảo sát mà STROBE không có mục tương ứng, gồm quá trình phát triển và thử nghiệm bộ câu hỏi, phương thức phát phiếu, tỷ lệ đáp ứng và cách tính, ảnh hưởng của điều tra viên, cùng cách xử lý câu trả lời thiếu ở mức từng mục. Khi nộp bản thảo, nhóm nghiên cứu nộp kèm cả hai checklist đã điền.</w:t>
      </w:r>
    </w:p>
    <w:p>
      <w:pPr>
        <w:spacing w:before="0" w:after="160" w:lineRule="auto" w:line="360"/>
        <w:jc w:val="both"/>
      </w:pPr>
      <w:r>
        <w:rPr>
          <w:rFonts w:ascii="Times New Roman" w:hAnsi="Times New Roman" w:eastAsia="Times New Roman" w:cs="Times New Roman"/>
          <w:b w:val="0"/>
          <w:i w:val="0"/>
          <w:sz w:val="26"/>
        </w:rPr>
        <w:t>Thiết kế cắt ngang phù hợp với cả hai mục tiêu. Đối với Mục tiêu 1, cắt ngang là thiết kế chuẩn để ước lượng tỷ lệ hiện mắc của một trạng thái (ở đây là "hài lòng") trong quần thể, đo một lần trên mỗi đối tượng. Đối với Mục tiêu 2, cắt ngang cho phép đo đồng thời yếu tố phơi nhiễm và kết cục, từ đó ước lượng các mối liên quan (β/OR hiệu chỉnh). Vì phơi nhiễm và kết cục được đo cùng thời điểm, thiết kế này chỉ cho phép kết luận về mối liên quan và không cho phép suy diễn nhân quả cũng như không xác lập được trình tự thời gian. Đây cũng là thông lệ đã được xác lập cho chủ đề hài lòng ngoại trú tại Việt Nam và quốc tế (mô tả tần số/tỷ lệ kết hợp hồi quy đa biến cho yếu tố liên quan).</w:t>
      </w:r>
      <w:r>
        <w:rPr>
          <w:rFonts w:ascii="Times New Roman" w:hAnsi="Times New Roman" w:eastAsia="Times New Roman" w:cs="Times New Roman"/>
          <w:b w:val="0"/>
          <w:i w:val="0"/>
          <w:sz w:val="26"/>
        </w:rPr>
        <w:t>[1]</w:t>
      </w:r>
      <w:r>
        <w:rPr>
          <w:rFonts w:ascii="Times New Roman" w:hAnsi="Times New Roman" w:eastAsia="Times New Roman" w:cs="Times New Roman"/>
          <w:b w:val="0"/>
          <w:i w:val="0"/>
          <w:sz w:val="26"/>
        </w:rPr>
        <w:t>[4]</w:t>
      </w:r>
      <w:r>
        <w:rPr>
          <w:rFonts w:ascii="Times New Roman" w:hAnsi="Times New Roman" w:eastAsia="Times New Roman" w:cs="Times New Roman"/>
          <w:b w:val="0"/>
          <w:i w:val="0"/>
          <w:sz w:val="26"/>
        </w:rPr>
        <w:t>[9]</w:t>
      </w:r>
      <w:r>
        <w:rPr>
          <w:rFonts w:ascii="Times New Roman" w:hAnsi="Times New Roman" w:eastAsia="Times New Roman" w:cs="Times New Roman"/>
          <w:b w:val="0"/>
          <w:i w:val="0"/>
          <w:sz w:val="26"/>
        </w:rPr>
        <w:t>[10]</w:t>
      </w:r>
    </w:p>
    <w:p>
      <w:pPr>
        <w:spacing w:before="0" w:after="160" w:lineRule="auto" w:line="360"/>
        <w:jc w:val="both"/>
      </w:pPr>
      <w:r>
        <w:rPr>
          <w:rFonts w:ascii="Times New Roman" w:hAnsi="Times New Roman" w:eastAsia="Times New Roman" w:cs="Times New Roman"/>
          <w:b w:val="0"/>
          <w:i w:val="0"/>
          <w:sz w:val="26"/>
        </w:rPr>
        <w:t>Đề tài đã cân nhắc và loại các thiết kế thay thế: đoàn hệ tiến cứu (vượt nhu cầu câu hỏi hiện tại vốn là mức hài lòng hiện tại, và không khả thi về nguồn lực trong phạm vi một khoa), bệnh chứng (không phù hợp cho câu hỏi ước lượng tỷ lệ; hài lòng là kết cục phổ biến nên không có lợi thế), và cấu phần định tính (chỉ bổ trợ, không thay được cắt ngang; không bắt buộc trong đề tài này).</w:t>
      </w:r>
    </w:p>
    <w:p>
      <w:pPr>
        <w:spacing w:before="0" w:after="160" w:lineRule="auto" w:line="360"/>
        <w:jc w:val="both"/>
      </w:pPr>
      <w:r>
        <w:rPr>
          <w:rFonts w:ascii="Times New Roman" w:hAnsi="Times New Roman" w:eastAsia="Times New Roman" w:cs="Times New Roman"/>
          <w:b w:val="0"/>
          <w:i w:val="0"/>
          <w:sz w:val="26"/>
        </w:rPr>
        <w:t>Vì là nghiên cứu quan sát không can thiệp, không áp dụng khung estimand ICH E9(R1).</w:t>
      </w:r>
    </w:p>
    <w:p>
      <w:pPr>
        <w:spacing w:before="0" w:after="160" w:lineRule="auto" w:line="360"/>
        <w:jc w:val="both"/>
      </w:pPr>
      <w:r>
        <w:rPr>
          <w:rFonts w:ascii="Times New Roman" w:hAnsi="Times New Roman" w:eastAsia="Times New Roman" w:cs="Times New Roman"/>
          <w:b w:val="0"/>
          <w:i w:val="0"/>
          <w:sz w:val="26"/>
        </w:rPr>
        <w:t>Ba giới hạn của thiết kế được ghi nhận trước và cần được lưu ý khi diễn giải kết quả: (a) không suy nhân quả; (b) thiên kiến "người còn lui tới", nghiên cứu chỉ nắm bắt người bệnh đang đến khám, có thể bỏ sót người đã rời bỏ khoa vì không hài lòng, dẫn đến khả năng ước lượng vượt mức hài lòng thật; (c) hiệu ứng trần điểm (ceiling effect) do thiên kiến chiều lòng (mục 4.8).</w:t>
      </w:r>
    </w:p>
    <w:p>
      <w:pPr>
        <w:spacing w:before="280" w:after="160" w:lineRule="auto" w:line="312"/>
      </w:pPr>
      <w:r>
        <w:rPr>
          <w:rFonts w:ascii="Times New Roman" w:hAnsi="Times New Roman" w:eastAsia="Times New Roman" w:cs="Times New Roman"/>
          <w:b/>
          <w:i w:val="0"/>
          <w:sz w:val="28"/>
        </w:rPr>
        <w:t>4.2. Địa điểm và thời gian nghiên cứu</w:t>
      </w:r>
    </w:p>
    <w:p>
      <w:pPr>
        <w:spacing w:before="0" w:after="160" w:lineRule="auto" w:line="360"/>
        <w:jc w:val="both"/>
      </w:pPr>
      <w:r>
        <w:rPr>
          <w:rFonts w:ascii="Times New Roman" w:hAnsi="Times New Roman" w:eastAsia="Times New Roman" w:cs="Times New Roman"/>
          <w:b/>
          <w:i w:val="0"/>
          <w:sz w:val="26"/>
        </w:rPr>
        <w:t>Địa điểm:</w:t>
      </w:r>
      <w:r>
        <w:rPr>
          <w:rFonts w:ascii="Times New Roman" w:hAnsi="Times New Roman" w:eastAsia="Times New Roman" w:cs="Times New Roman"/>
          <w:b w:val="0"/>
          <w:i w:val="0"/>
          <w:sz w:val="26"/>
        </w:rPr>
        <w:t xml:space="preserve"> Khoa Khám bệnh C1a, Trung tâm Khám bệnh và Điều trị theo yêu cầu C1, Bệnh viện Quân y 175 (Thành phố Hồ Chí Minh), đơn vị khám ngoại trú theo yêu cầu (dịch vụ).</w:t>
      </w:r>
    </w:p>
    <w:p>
      <w:pPr>
        <w:spacing w:before="0" w:after="160" w:lineRule="auto" w:line="360"/>
        <w:jc w:val="both"/>
      </w:pPr>
      <w:r>
        <w:rPr>
          <w:rFonts w:ascii="Times New Roman" w:hAnsi="Times New Roman" w:eastAsia="Times New Roman" w:cs="Times New Roman"/>
          <w:b/>
          <w:i w:val="0"/>
          <w:sz w:val="26"/>
        </w:rPr>
        <w:t>Thời gian:</w:t>
      </w:r>
      <w:r>
        <w:rPr>
          <w:rFonts w:ascii="Times New Roman" w:hAnsi="Times New Roman" w:eastAsia="Times New Roman" w:cs="Times New Roman"/>
          <w:b w:val="0"/>
          <w:i w:val="0"/>
          <w:sz w:val="26"/>
        </w:rPr>
        <w:t xml:space="preserve"> khung thời gian thu thập là một giai đoạn liên tục đủ dài để phủ đều các khung giờ và các ngày trong tuần, tránh chỉ lấy giờ/ngày cao điểm hoặc thấp điểm nhằm giảm sai lệch chọn mẫu theo thời điểm; độ dài cụ thể (tuần/tháng) phụ thuộc lịch khoa và cỡ mẫu (mục 4.4) và được ấn định trong kế hoạch triển khai (mục 6). Việc thu thập dữ liệu chỉ bắt đầu sau khi được Hội đồng Đạo đức và lãnh đạo Bệnh viện Quân y 175 phê duyệt.</w:t>
      </w:r>
    </w:p>
    <w:p>
      <w:pPr>
        <w:spacing w:before="280" w:after="160" w:lineRule="auto" w:line="312"/>
      </w:pPr>
      <w:r>
        <w:rPr>
          <w:rFonts w:ascii="Times New Roman" w:hAnsi="Times New Roman" w:eastAsia="Times New Roman" w:cs="Times New Roman"/>
          <w:b/>
          <w:i w:val="0"/>
          <w:sz w:val="28"/>
        </w:rPr>
        <w:t>4.3. Đối tượng nghiên cứu</w:t>
      </w:r>
    </w:p>
    <w:p>
      <w:pPr>
        <w:spacing w:before="0" w:after="160" w:lineRule="auto" w:line="360"/>
        <w:jc w:val="both"/>
      </w:pPr>
      <w:r>
        <w:rPr>
          <w:rFonts w:ascii="Times New Roman" w:hAnsi="Times New Roman" w:eastAsia="Times New Roman" w:cs="Times New Roman"/>
          <w:b/>
          <w:i w:val="0"/>
          <w:sz w:val="26"/>
        </w:rPr>
        <w:t>Quần thể đích:</w:t>
      </w:r>
      <w:r>
        <w:rPr>
          <w:rFonts w:ascii="Times New Roman" w:hAnsi="Times New Roman" w:eastAsia="Times New Roman" w:cs="Times New Roman"/>
          <w:b w:val="0"/>
          <w:i w:val="0"/>
          <w:sz w:val="26"/>
        </w:rPr>
        <w:t xml:space="preserve"> người bệnh khám chữa bệnh ngoại trú theo yêu cầu (dịch vụ) tại các cơ sở tương tự.</w:t>
      </w:r>
    </w:p>
    <w:p>
      <w:pPr>
        <w:spacing w:before="0" w:after="160" w:lineRule="auto" w:line="360"/>
        <w:jc w:val="both"/>
      </w:pPr>
      <w:r>
        <w:rPr>
          <w:rFonts w:ascii="Times New Roman" w:hAnsi="Times New Roman" w:eastAsia="Times New Roman" w:cs="Times New Roman"/>
          <w:b/>
          <w:i w:val="0"/>
          <w:sz w:val="26"/>
        </w:rPr>
        <w:t>Quần thể nghiên cứu:</w:t>
      </w:r>
      <w:r>
        <w:rPr>
          <w:rFonts w:ascii="Times New Roman" w:hAnsi="Times New Roman" w:eastAsia="Times New Roman" w:cs="Times New Roman"/>
          <w:b w:val="0"/>
          <w:i w:val="0"/>
          <w:sz w:val="26"/>
        </w:rPr>
        <w:t xml:space="preserve"> người bệnh đến khám tại Khoa C1a trong khung thời gian thu thập, thỏa mãn tiêu chuẩn chọn/loại.</w:t>
      </w:r>
    </w:p>
    <w:p>
      <w:pPr>
        <w:spacing w:before="0" w:after="160" w:lineRule="auto" w:line="360"/>
        <w:jc w:val="both"/>
      </w:pPr>
      <w:r>
        <w:rPr>
          <w:rFonts w:ascii="Times New Roman" w:hAnsi="Times New Roman" w:eastAsia="Times New Roman" w:cs="Times New Roman"/>
          <w:b/>
          <w:i w:val="0"/>
          <w:sz w:val="26"/>
        </w:rPr>
        <w:t>Đơn vị quan sát:</w:t>
      </w:r>
      <w:r>
        <w:rPr>
          <w:rFonts w:ascii="Times New Roman" w:hAnsi="Times New Roman" w:eastAsia="Times New Roman" w:cs="Times New Roman"/>
          <w:b w:val="0"/>
          <w:i w:val="0"/>
          <w:sz w:val="26"/>
        </w:rPr>
        <w:t xml:space="preserve"> một lượt khám của một người bệnh; mỗi đối tượng chỉ vào nghiên cứu một lần.</w:t>
      </w:r>
    </w:p>
    <w:p>
      <w:pPr>
        <w:spacing w:before="200" w:after="120" w:lineRule="auto" w:line="312"/>
      </w:pPr>
      <w:r>
        <w:rPr>
          <w:rFonts w:ascii="Times New Roman" w:hAnsi="Times New Roman" w:eastAsia="Times New Roman" w:cs="Times New Roman"/>
          <w:b/>
          <w:i/>
          <w:sz w:val="26"/>
        </w:rPr>
        <w:t>4.3.1. Tiêu chuẩn chọn vào</w:t>
      </w:r>
    </w:p>
    <w:p>
      <w:pPr>
        <w:spacing w:before="0" w:after="160" w:lineRule="auto" w:line="360"/>
        <w:jc w:val="both"/>
      </w:pPr>
      <w:r>
        <w:rPr>
          <w:rFonts w:ascii="Times New Roman" w:hAnsi="Times New Roman" w:eastAsia="Times New Roman" w:cs="Times New Roman"/>
          <w:b w:val="0"/>
          <w:i w:val="0"/>
          <w:sz w:val="26"/>
        </w:rPr>
        <w:t>Do nhóm nghiên cứu tự ấn định (tương thích khái niệm với tiêu chuẩn đối tượng của Mẫu số 2, Quyết định 56/QĐ-BYT 2024, mục 3.2.1, nhưng là quyết định của đề tài, không phải yêu cầu bắt buộc của văn bản đó vì công cụ thu thập là bộ câu hỏi tự xây dựng):</w:t>
      </w:r>
    </w:p>
    <w:p>
      <w:pPr>
        <w:pStyle w:val="ListBullet"/>
        <w:spacing w:before="0" w:after="80" w:lineRule="auto" w:line="360"/>
        <w:jc w:val="both"/>
      </w:pPr>
      <w:r>
        <w:rPr>
          <w:rFonts w:ascii="Times New Roman" w:hAnsi="Times New Roman" w:eastAsia="Times New Roman" w:cs="Times New Roman"/>
          <w:b w:val="0"/>
          <w:i w:val="0"/>
          <w:sz w:val="26"/>
        </w:rPr>
        <w:t>Người bệnh ngoại trú từ đủ 18 tuổi trở lên (bao gồm cả phụ nữ mang thai);</w:t>
      </w:r>
    </w:p>
    <w:p>
      <w:pPr>
        <w:pStyle w:val="ListBullet"/>
        <w:spacing w:before="0" w:after="80" w:lineRule="auto" w:line="360"/>
        <w:jc w:val="both"/>
      </w:pPr>
      <w:r>
        <w:rPr>
          <w:rFonts w:ascii="Times New Roman" w:hAnsi="Times New Roman" w:eastAsia="Times New Roman" w:cs="Times New Roman"/>
          <w:b w:val="0"/>
          <w:i w:val="0"/>
          <w:sz w:val="26"/>
        </w:rPr>
        <w:t>Đủ sức khỏe, tỉnh táo và đủ năng lực (nhận thức/ngôn ngữ) để trả lời;</w:t>
      </w:r>
    </w:p>
    <w:p>
      <w:pPr>
        <w:pStyle w:val="ListBullet"/>
        <w:spacing w:before="0" w:after="80" w:lineRule="auto" w:line="360"/>
        <w:jc w:val="both"/>
      </w:pPr>
      <w:r>
        <w:rPr>
          <w:rFonts w:ascii="Times New Roman" w:hAnsi="Times New Roman" w:eastAsia="Times New Roman" w:cs="Times New Roman"/>
          <w:b w:val="0"/>
          <w:i w:val="0"/>
          <w:sz w:val="26"/>
        </w:rPr>
        <w:t>Đã cơ bản hoàn thành quy trình khám tại Khoa C1a (đang chờ thanh toán/nhận thuốc/nhận lại thẻ bảo hiểm y tế), để phản ánh trọn trải nghiệm lần khám;</w:t>
      </w:r>
    </w:p>
    <w:p>
      <w:pPr>
        <w:pStyle w:val="ListBullet"/>
        <w:spacing w:before="0" w:after="80" w:lineRule="auto" w:line="360"/>
        <w:jc w:val="both"/>
      </w:pPr>
      <w:r>
        <w:rPr>
          <w:rFonts w:ascii="Times New Roman" w:hAnsi="Times New Roman" w:eastAsia="Times New Roman" w:cs="Times New Roman"/>
          <w:b/>
          <w:i w:val="0"/>
          <w:sz w:val="26"/>
        </w:rPr>
        <w:t>Đồng ý tham gia</w:t>
      </w:r>
      <w:r>
        <w:rPr>
          <w:rFonts w:ascii="Times New Roman" w:hAnsi="Times New Roman" w:eastAsia="Times New Roman" w:cs="Times New Roman"/>
          <w:b w:val="0"/>
          <w:i w:val="0"/>
          <w:sz w:val="26"/>
        </w:rPr>
        <w:t xml:space="preserve"> một cách tự nguyện sau khi được giải thích.</w:t>
      </w:r>
    </w:p>
    <w:p>
      <w:pPr>
        <w:spacing w:before="200" w:after="120" w:lineRule="auto" w:line="312"/>
      </w:pPr>
      <w:r>
        <w:rPr>
          <w:rFonts w:ascii="Times New Roman" w:hAnsi="Times New Roman" w:eastAsia="Times New Roman" w:cs="Times New Roman"/>
          <w:b/>
          <w:i/>
          <w:sz w:val="26"/>
        </w:rPr>
        <w:t>4.3.2. Tiêu chuẩn loại trừ</w:t>
      </w:r>
    </w:p>
    <w:p>
      <w:pPr>
        <w:pStyle w:val="ListBullet"/>
        <w:spacing w:before="0" w:after="80" w:lineRule="auto" w:line="360"/>
        <w:jc w:val="both"/>
      </w:pPr>
      <w:r>
        <w:rPr>
          <w:rFonts w:ascii="Times New Roman" w:hAnsi="Times New Roman" w:eastAsia="Times New Roman" w:cs="Times New Roman"/>
          <w:b w:val="0"/>
          <w:i w:val="0"/>
          <w:sz w:val="26"/>
        </w:rPr>
        <w:t>Từ chối tham gia;</w:t>
      </w:r>
    </w:p>
    <w:p>
      <w:pPr>
        <w:pStyle w:val="ListBullet"/>
        <w:spacing w:before="0" w:after="80" w:lineRule="auto" w:line="360"/>
        <w:jc w:val="both"/>
      </w:pPr>
      <w:r>
        <w:rPr>
          <w:rFonts w:ascii="Times New Roman" w:hAnsi="Times New Roman" w:eastAsia="Times New Roman" w:cs="Times New Roman"/>
          <w:b w:val="0"/>
          <w:i w:val="0"/>
          <w:sz w:val="26"/>
        </w:rPr>
        <w:t>Không đủ năng lực trả lời (tình trạng cấp cứu, suy giảm nhận thức, rào cản ngôn ngữ không khắc phục được);</w:t>
      </w:r>
    </w:p>
    <w:p>
      <w:pPr>
        <w:pStyle w:val="ListBullet"/>
        <w:spacing w:before="0" w:after="80" w:lineRule="auto" w:line="360"/>
        <w:jc w:val="both"/>
      </w:pPr>
      <w:r>
        <w:rPr>
          <w:rFonts w:ascii="Times New Roman" w:hAnsi="Times New Roman" w:eastAsia="Times New Roman" w:cs="Times New Roman"/>
          <w:b w:val="0"/>
          <w:i w:val="0"/>
          <w:sz w:val="26"/>
        </w:rPr>
        <w:t>Nhân viên y tế của chính khoa/bệnh viện đi khám (nguy cơ xung đột/thiên lệch đánh giá);</w:t>
      </w:r>
    </w:p>
    <w:p>
      <w:pPr>
        <w:pStyle w:val="ListBullet"/>
        <w:spacing w:before="0" w:after="80" w:lineRule="auto" w:line="360"/>
        <w:jc w:val="both"/>
      </w:pPr>
      <w:r>
        <w:rPr>
          <w:rFonts w:ascii="Times New Roman" w:hAnsi="Times New Roman" w:eastAsia="Times New Roman" w:cs="Times New Roman"/>
          <w:b w:val="0"/>
          <w:i w:val="0"/>
          <w:sz w:val="26"/>
        </w:rPr>
        <w:t>Đã tham gia nghiên cứu này ở lượt trước trong cùng kỳ (chống trùng);</w:t>
      </w:r>
    </w:p>
    <w:p>
      <w:pPr>
        <w:pStyle w:val="ListBullet"/>
        <w:spacing w:before="0" w:after="80" w:lineRule="auto" w:line="360"/>
        <w:jc w:val="both"/>
      </w:pPr>
      <w:r>
        <w:rPr>
          <w:rFonts w:ascii="Times New Roman" w:hAnsi="Times New Roman" w:eastAsia="Times New Roman" w:cs="Times New Roman"/>
          <w:b w:val="0"/>
          <w:i w:val="0"/>
          <w:sz w:val="26"/>
        </w:rPr>
        <w:t>Phiếu khuyết dữ liệu vượt ngưỡng cho phép, theo ba ngưỡng số đã ấn định dưới đây.</w:t>
      </w:r>
    </w:p>
    <w:p>
      <w:pPr>
        <w:spacing w:before="0" w:after="160" w:lineRule="auto" w:line="360"/>
        <w:jc w:val="both"/>
      </w:pPr>
      <w:r>
        <w:rPr>
          <w:rFonts w:ascii="Times New Roman" w:hAnsi="Times New Roman" w:eastAsia="Times New Roman" w:cs="Times New Roman"/>
          <w:b/>
          <w:i w:val="0"/>
          <w:sz w:val="26"/>
        </w:rPr>
        <w:t>Ngưỡng loại phiếu khuyết dữ liệu, ấn định trước và khóa tại SAP.</w:t>
      </w:r>
      <w:r>
        <w:rPr>
          <w:rFonts w:ascii="Times New Roman" w:hAnsi="Times New Roman" w:eastAsia="Times New Roman" w:cs="Times New Roman"/>
          <w:b w:val="0"/>
          <w:i w:val="0"/>
          <w:sz w:val="26"/>
        </w:rPr>
        <w:t xml:space="preserve"> Một phiếu bị loại khỏi phân tích khi thỏa bất kỳ điều kiện nào sau đây:</w:t>
      </w:r>
    </w:p>
    <w:p>
      <w:pPr>
        <w:pStyle w:val="ListNumber"/>
        <w:spacing w:before="0" w:after="120" w:lineRule="auto" w:line="360"/>
        <w:jc w:val="both"/>
      </w:pPr>
      <w:r>
        <w:rPr>
          <w:rFonts w:ascii="Times New Roman" w:hAnsi="Times New Roman" w:eastAsia="Times New Roman" w:cs="Times New Roman"/>
          <w:b/>
          <w:i w:val="0"/>
          <w:sz w:val="26"/>
        </w:rPr>
        <w:t>Thiếu G1</w:t>
      </w:r>
      <w:r>
        <w:rPr>
          <w:rFonts w:ascii="Times New Roman" w:hAnsi="Times New Roman" w:eastAsia="Times New Roman" w:cs="Times New Roman"/>
          <w:b w:val="0"/>
          <w:i w:val="0"/>
          <w:sz w:val="26"/>
        </w:rPr>
        <w:t xml:space="preserve"> (mục hài lòng chung, Phần 3). G1 là kết cục chính của cả hai mục tiêu; thiếu G1 thì phiếu không đóng góp cho câu hỏi nghiên cứu nào.</w:t>
      </w:r>
    </w:p>
    <w:p>
      <w:pPr>
        <w:pStyle w:val="ListNumber"/>
        <w:spacing w:before="0" w:after="120" w:lineRule="auto" w:line="360"/>
        <w:jc w:val="both"/>
      </w:pPr>
      <w:r>
        <w:rPr>
          <w:rFonts w:ascii="Times New Roman" w:hAnsi="Times New Roman" w:eastAsia="Times New Roman" w:cs="Times New Roman"/>
          <w:b/>
          <w:i w:val="0"/>
          <w:sz w:val="26"/>
        </w:rPr>
        <w:t>Bỏ trống &gt; 20% trong 30 mục Likert của Phần 2</w:t>
      </w:r>
      <w:r>
        <w:rPr>
          <w:rFonts w:ascii="Times New Roman" w:hAnsi="Times New Roman" w:eastAsia="Times New Roman" w:cs="Times New Roman"/>
          <w:b w:val="0"/>
          <w:i w:val="0"/>
          <w:sz w:val="26"/>
        </w:rPr>
        <w:t>, tức từ 7 mục trở lên. Mức 20% là ngưỡng thường dùng cho phiếu tự điền nhiều mục; ghi rõ bằng số mục tuyệt đối để người nhập liệu áp được không cần tính toán.</w:t>
      </w:r>
    </w:p>
    <w:p>
      <w:pPr>
        <w:pStyle w:val="ListNumber"/>
        <w:spacing w:before="0" w:after="120" w:lineRule="auto" w:line="360"/>
        <w:jc w:val="both"/>
      </w:pPr>
      <w:r>
        <w:rPr>
          <w:rFonts w:ascii="Times New Roman" w:hAnsi="Times New Roman" w:eastAsia="Times New Roman" w:cs="Times New Roman"/>
          <w:b/>
          <w:i w:val="0"/>
          <w:sz w:val="26"/>
        </w:rPr>
        <w:t>Bỏ trống toàn bộ một lĩnh vực</w:t>
      </w:r>
      <w:r>
        <w:rPr>
          <w:rFonts w:ascii="Times New Roman" w:hAnsi="Times New Roman" w:eastAsia="Times New Roman" w:cs="Times New Roman"/>
          <w:b w:val="0"/>
          <w:i w:val="0"/>
          <w:sz w:val="26"/>
        </w:rPr>
        <w:t xml:space="preserve"> trong sáu lĩnh vực A–F. Điều kiện này bắt trường hợp người trả lời bỏ nguyên một trang hoặc một khối mà tổng số ô trống vẫn dưới ngưỡng ở (2). Khi đó điểm lĩnh vực tương ứng không tồn tại, không phải thiếu ngẫu nhiên.</w:t>
      </w:r>
    </w:p>
    <w:p>
      <w:pPr>
        <w:spacing w:before="0" w:after="160" w:lineRule="auto" w:line="360"/>
        <w:jc w:val="both"/>
      </w:pPr>
      <w:r>
        <w:rPr>
          <w:rFonts w:ascii="Times New Roman" w:hAnsi="Times New Roman" w:eastAsia="Times New Roman" w:cs="Times New Roman"/>
          <w:b w:val="0"/>
          <w:i w:val="0"/>
          <w:sz w:val="26"/>
        </w:rPr>
        <w:t>Phiếu không bị loại chỉ vì thiếu biến nền (tuổi, học vấn, thu nhập…) hay thiếu mốc thời gian HIS; các trường hợp này đi theo kế hoạch xử lý dữ liệu thiếu ở mục 4.10 (complete-case cho phân tích chính, đa quy nạp làm phân tích nhạy cảm). Số phiếu bị loại theo từng điều kiện trong ba điều kiện trên được báo cáo riêng ở sơ đồ luồng STROBE (Bảng 5.6), không gộp thành một con số duy nhất.</w:t>
      </w:r>
    </w:p>
    <w:p>
      <w:pPr>
        <w:spacing w:before="280" w:after="160" w:lineRule="auto" w:line="312"/>
      </w:pPr>
      <w:r>
        <w:rPr>
          <w:rFonts w:ascii="Times New Roman" w:hAnsi="Times New Roman" w:eastAsia="Times New Roman" w:cs="Times New Roman"/>
          <w:b/>
          <w:i w:val="0"/>
          <w:sz w:val="28"/>
        </w:rPr>
        <w:t>4.4. Cỡ mẫu và phương pháp chọn mẫu</w:t>
      </w:r>
    </w:p>
    <w:p>
      <w:pPr>
        <w:spacing w:before="200" w:after="120" w:lineRule="auto" w:line="312"/>
      </w:pPr>
      <w:r>
        <w:rPr>
          <w:rFonts w:ascii="Times New Roman" w:hAnsi="Times New Roman" w:eastAsia="Times New Roman" w:cs="Times New Roman"/>
          <w:b/>
          <w:i/>
          <w:sz w:val="26"/>
        </w:rPr>
        <w:t>4.4.1. Cỡ mẫu</w:t>
      </w:r>
    </w:p>
    <w:p>
      <w:pPr>
        <w:spacing w:before="0" w:after="160" w:lineRule="auto" w:line="360"/>
        <w:jc w:val="both"/>
      </w:pPr>
      <w:r>
        <w:rPr>
          <w:rFonts w:ascii="Times New Roman" w:hAnsi="Times New Roman" w:eastAsia="Times New Roman" w:cs="Times New Roman"/>
          <w:b/>
          <w:i w:val="0"/>
          <w:sz w:val="26"/>
        </w:rPr>
        <w:t>Cỡ mẫu nghiên cứu là 1000</w:t>
      </w:r>
      <w:r>
        <w:rPr>
          <w:rFonts w:ascii="Times New Roman" w:hAnsi="Times New Roman" w:eastAsia="Times New Roman" w:cs="Times New Roman"/>
          <w:b w:val="0"/>
          <w:i w:val="0"/>
          <w:sz w:val="26"/>
        </w:rPr>
        <w:t xml:space="preserve">, tính từ mức sai số tuyệt đối d = 0,031 đã ấn định trong thuyết minh đề tài (chi tiết ngay dưới), và thống nhất với chỉ tiêu Hội đồng. Kết cục phân tích chính của Mục tiêu 2 là G1, một biến thứ hạng (ordinal) 5 mức, phân tích bằng hồi quy logistic thứ tự proportional odds (mục 4.5.2, 4.10); phần lớn lập luận cỡ mẫu cho Mục tiêu 2 dưới đây được trình bày theo số tham số (bậc tự do) của mô hình, chứ không theo "số biến"; mỗi biến hạng mục có </w:t>
      </w:r>
      <w:r>
        <w:rPr>
          <w:rFonts w:ascii="Times New Roman" w:hAnsi="Times New Roman" w:eastAsia="Times New Roman" w:cs="Times New Roman"/>
          <w:b w:val="0"/>
          <w:i/>
          <w:sz w:val="26"/>
        </w:rPr>
        <w:t>k</w:t>
      </w:r>
      <w:r>
        <w:rPr>
          <w:rFonts w:ascii="Times New Roman" w:hAnsi="Times New Roman" w:eastAsia="Times New Roman" w:cs="Times New Roman"/>
          <w:b w:val="0"/>
          <w:i w:val="0"/>
          <w:sz w:val="26"/>
        </w:rPr>
        <w:t xml:space="preserve"> mức đóng góp (</w:t>
      </w:r>
      <w:r>
        <w:rPr>
          <w:rFonts w:ascii="Times New Roman" w:hAnsi="Times New Roman" w:eastAsia="Times New Roman" w:cs="Times New Roman"/>
          <w:b w:val="0"/>
          <w:i/>
          <w:sz w:val="26"/>
        </w:rPr>
        <w:t>k</w:t>
      </w:r>
      <w:r>
        <w:rPr>
          <w:rFonts w:ascii="Times New Roman" w:hAnsi="Times New Roman" w:eastAsia="Times New Roman" w:cs="Times New Roman"/>
          <w:b w:val="0"/>
          <w:i w:val="0"/>
          <w:sz w:val="26"/>
        </w:rPr>
        <w:t xml:space="preserve"> − 1) tham số, mỗi biến liên tục đóng góp 1 tham số, và mỗi số hạng tương tác đóng góp thêm tham số.</w:t>
      </w:r>
    </w:p>
    <w:p>
      <w:pPr>
        <w:spacing w:before="0" w:after="160" w:lineRule="auto" w:line="360"/>
        <w:jc w:val="both"/>
      </w:pPr>
      <w:r>
        <w:rPr>
          <w:rFonts w:ascii="Times New Roman" w:hAnsi="Times New Roman" w:eastAsia="Times New Roman" w:cs="Times New Roman"/>
          <w:b/>
          <w:i w:val="0"/>
          <w:sz w:val="26"/>
        </w:rPr>
        <w:t>Cỡ mẫu tối thiểu cho Mục tiêu 1 (ước lượng một tỷ lệ theo độ chính xác)</w:t>
      </w:r>
      <w:r>
        <w:rPr>
          <w:rFonts w:ascii="Times New Roman" w:hAnsi="Times New Roman" w:eastAsia="Times New Roman" w:cs="Times New Roman"/>
          <w:b w:val="0"/>
          <w:i w:val="0"/>
          <w:sz w:val="26"/>
        </w:rPr>
        <w:t xml:space="preserve"> áp dụng công thức của Lwanga &amp; Lemeshow.</w:t>
      </w:r>
      <w:r>
        <w:rPr>
          <w:rFonts w:ascii="Times New Roman" w:hAnsi="Times New Roman" w:eastAsia="Times New Roman" w:cs="Times New Roman"/>
          <w:b w:val="0"/>
          <w:i w:val="0"/>
          <w:sz w:val="26"/>
        </w:rPr>
        <w:t>[13]</w:t>
      </w:r>
    </w:p>
    <w:p>
      <w:pPr>
        <w:spacing w:before="0" w:after="160" w:lineRule="auto" w:line="360"/>
        <w:jc w:val="both"/>
      </w:pPr>
      <w:r>
        <w:rPr>
          <w:rFonts w:ascii="Times New Roman" w:hAnsi="Times New Roman" w:eastAsia="Times New Roman" w:cs="Times New Roman"/>
          <w:b w:val="0"/>
          <w:i w:val="0"/>
          <w:sz w:val="26"/>
        </w:rPr>
        <w:t>n</w:t>
      </w:r>
      <w:r>
        <w:rPr>
          <w:rFonts w:ascii="Times New Roman" w:hAnsi="Times New Roman" w:eastAsia="Times New Roman" w:cs="Times New Roman"/>
          <w:b w:val="0"/>
          <w:i w:val="0"/>
          <w:sz w:val="26"/>
          <w:vertAlign w:val="subscript"/>
        </w:rPr>
        <w:t>0</w:t>
      </w:r>
      <w:r>
        <w:rPr>
          <w:rFonts w:ascii="Times New Roman" w:hAnsi="Times New Roman" w:eastAsia="Times New Roman" w:cs="Times New Roman"/>
          <w:b w:val="0"/>
          <w:i w:val="0"/>
          <w:sz w:val="26"/>
        </w:rPr>
        <w:t xml:space="preserve"> = Z</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vertAlign w:val="subscript"/>
        </w:rPr>
        <w:t>1−α/2</w:t>
      </w:r>
      <w:r>
        <w:rPr>
          <w:rFonts w:ascii="Times New Roman" w:hAnsi="Times New Roman" w:eastAsia="Times New Roman" w:cs="Times New Roman"/>
          <w:b w:val="0"/>
          <w:i w:val="0"/>
          <w:sz w:val="26"/>
        </w:rPr>
        <w:t xml:space="preserve"> · p(1 − p) / d</w:t>
      </w:r>
      <w:r>
        <w:rPr>
          <w:rFonts w:ascii="Times New Roman" w:hAnsi="Times New Roman" w:eastAsia="Times New Roman" w:cs="Times New Roman"/>
          <w:b w:val="0"/>
          <w:i w:val="0"/>
          <w:sz w:val="26"/>
          <w:vertAlign w:val="superscript"/>
        </w:rPr>
        <w:t>2</w:t>
      </w:r>
    </w:p>
    <w:p>
      <w:pPr>
        <w:spacing w:before="0" w:after="160" w:lineRule="auto" w:line="360"/>
        <w:jc w:val="both"/>
      </w:pPr>
      <w:r>
        <w:rPr>
          <w:rFonts w:ascii="Times New Roman" w:hAnsi="Times New Roman" w:eastAsia="Times New Roman" w:cs="Times New Roman"/>
          <w:b w:val="0"/>
          <w:i w:val="0"/>
          <w:sz w:val="26"/>
        </w:rPr>
        <w:t>với Z</w:t>
      </w:r>
      <w:r>
        <w:rPr>
          <w:rFonts w:ascii="Times New Roman" w:hAnsi="Times New Roman" w:eastAsia="Times New Roman" w:cs="Times New Roman"/>
          <w:b w:val="0"/>
          <w:i w:val="0"/>
          <w:sz w:val="26"/>
          <w:vertAlign w:val="subscript"/>
        </w:rPr>
        <w:t>1−α/2</w:t>
      </w:r>
      <w:r>
        <w:rPr>
          <w:rFonts w:ascii="Times New Roman" w:hAnsi="Times New Roman" w:eastAsia="Times New Roman" w:cs="Times New Roman"/>
          <w:b w:val="0"/>
          <w:i w:val="0"/>
          <w:sz w:val="26"/>
        </w:rPr>
        <w:t xml:space="preserve"> = 1,96 (α = 0,05 hai đuôi), tỷ lệ hài lòng kỳ vọng p = 0,50 (giá trị thận trọng cho cỡ mẫu tối đa vì p(1 − p) đạt cực đại tại p = 0,5, khi chưa có số liệu pilot), và sai số tuyệt đối d = 0,05. Kết quả:</w:t>
      </w:r>
    </w:p>
    <w:p>
      <w:pPr>
        <w:spacing w:before="0" w:after="160" w:lineRule="auto" w:line="360"/>
        <w:jc w:val="both"/>
      </w:pPr>
      <w:r>
        <w:rPr>
          <w:rFonts w:ascii="Times New Roman" w:hAnsi="Times New Roman" w:eastAsia="Times New Roman" w:cs="Times New Roman"/>
          <w:b w:val="0"/>
          <w:i w:val="0"/>
          <w:sz w:val="26"/>
        </w:rPr>
        <w:t>Ở mức thường quy d = 0,05: n</w:t>
      </w:r>
      <w:r>
        <w:rPr>
          <w:rFonts w:ascii="Times New Roman" w:hAnsi="Times New Roman" w:eastAsia="Times New Roman" w:cs="Times New Roman"/>
          <w:b w:val="0"/>
          <w:i w:val="0"/>
          <w:sz w:val="26"/>
          <w:vertAlign w:val="subscript"/>
        </w:rPr>
        <w:t>0</w:t>
      </w:r>
      <w:r>
        <w:rPr>
          <w:rFonts w:ascii="Times New Roman" w:hAnsi="Times New Roman" w:eastAsia="Times New Roman" w:cs="Times New Roman"/>
          <w:b w:val="0"/>
          <w:i w:val="0"/>
          <w:sz w:val="26"/>
        </w:rPr>
        <w:t xml:space="preserve"> = 1,96</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0,50 × 0,50 / 0,05</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384,16 đến n</w:t>
      </w:r>
      <w:r>
        <w:rPr>
          <w:rFonts w:ascii="Times New Roman" w:hAnsi="Times New Roman" w:eastAsia="Times New Roman" w:cs="Times New Roman"/>
          <w:b w:val="0"/>
          <w:i w:val="0"/>
          <w:sz w:val="26"/>
          <w:vertAlign w:val="subscript"/>
        </w:rPr>
        <w:t>1</w:t>
      </w:r>
      <w:r>
        <w:rPr>
          <w:rFonts w:ascii="Times New Roman" w:hAnsi="Times New Roman" w:eastAsia="Times New Roman" w:cs="Times New Roman"/>
          <w:b w:val="0"/>
          <w:i w:val="0"/>
          <w:sz w:val="26"/>
        </w:rPr>
        <w:t xml:space="preserve"> = 385 (chưa bù không trả lời). Dự phòng tỷ lệ không trả lời/phiếu lỗi 15%, cỡ mẫu ở mức này ≈ 385 / (1 − 0,15) ≈ 453.</w:t>
      </w:r>
    </w:p>
    <w:p>
      <w:pPr>
        <w:spacing w:before="0" w:after="160" w:lineRule="auto" w:line="360"/>
        <w:jc w:val="both"/>
      </w:pPr>
      <w:r>
        <w:rPr>
          <w:rFonts w:ascii="Times New Roman" w:hAnsi="Times New Roman" w:eastAsia="Times New Roman" w:cs="Times New Roman"/>
          <w:b/>
          <w:i w:val="0"/>
          <w:sz w:val="26"/>
        </w:rPr>
        <w:t>Đề tài không dừng ở mức thường quy mà đặt mục tiêu độ chính xác cao hơn: d = 0,031.</w:t>
      </w:r>
      <w:r>
        <w:rPr>
          <w:rFonts w:ascii="Times New Roman" w:hAnsi="Times New Roman" w:eastAsia="Times New Roman" w:cs="Times New Roman"/>
          <w:b w:val="0"/>
          <w:i w:val="0"/>
          <w:sz w:val="26"/>
        </w:rPr>
        <w:t xml:space="preserve"> Đây là mức đã ghi trong thuyết minh đề tài nộp Bệnh viện, và cùng công thức cho:</w:t>
      </w:r>
    </w:p>
    <w:p>
      <w:pPr>
        <w:spacing w:before="0" w:after="160" w:lineRule="auto" w:line="360"/>
        <w:jc w:val="both"/>
      </w:pPr>
      <w:r>
        <w:rPr>
          <w:rFonts w:ascii="Times New Roman" w:hAnsi="Times New Roman" w:eastAsia="Times New Roman" w:cs="Times New Roman"/>
          <w:b w:val="0"/>
          <w:i w:val="0"/>
          <w:sz w:val="26"/>
        </w:rPr>
        <w:t>n = 1,96</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0,50 × 0,50 / 0,031</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999,4 đến 1000 người bệnh.</w:t>
      </w:r>
    </w:p>
    <w:p>
      <w:pPr>
        <w:spacing w:before="0" w:after="160" w:lineRule="auto" w:line="360"/>
        <w:jc w:val="both"/>
      </w:pPr>
      <w:r>
        <w:rPr>
          <w:rFonts w:ascii="Times New Roman" w:hAnsi="Times New Roman" w:eastAsia="Times New Roman" w:cs="Times New Roman"/>
          <w:b w:val="0"/>
          <w:i/>
          <w:sz w:val="26"/>
        </w:rPr>
        <w:t>(Thuyết minh đã nộp in kết quả trung gian là 999,06; tính lại bằng hai công thức tương đương cho 999,38, khác biệt đến từ sai số làm tròn khi tính tay. Kết quả cuối cùng, n = 1000 sau khi làm tròn lên, không đổi ở cả hai cách tính, nên không cần và không nên sửa thuyết minh đã nộp vì lý do này.)</w:t>
      </w:r>
    </w:p>
    <w:p>
      <w:pPr>
        <w:spacing w:before="0" w:after="160" w:lineRule="auto" w:line="360"/>
        <w:jc w:val="both"/>
      </w:pPr>
      <w:r>
        <w:rPr>
          <w:rFonts w:ascii="Times New Roman" w:hAnsi="Times New Roman" w:eastAsia="Times New Roman" w:cs="Times New Roman"/>
          <w:b w:val="0"/>
          <w:i w:val="0"/>
          <w:sz w:val="26"/>
        </w:rPr>
        <w:t>Cần nói rõ trình tự để tránh hiểu nhầm: con số 1000 là kết quả tính toán từ mức sai số đã chọn trước, không phải một chỉ tiêu hành chính được biện minh ngược. Việc chọn d = 0,031 thay vì 0,05 dựa trên hai lý do. Thứ nhất, kết cục chính là biến thứ hạng có khả năng lệch mạnh về phía điểm cao (hiệu ứng trần, mục 4.8), nên cần biên an toàn cho các mức ít gặp. Thứ hai, mục tiêu 2 phân tích đa biến trên chính kết cục thứ hạng đó, và số quan sát ở mức ít gặp nhất mới là ràng buộc thật (đoạn dưới).</w:t>
      </w:r>
    </w:p>
    <w:p>
      <w:pPr>
        <w:spacing w:before="0" w:after="160" w:lineRule="auto" w:line="360"/>
        <w:jc w:val="both"/>
      </w:pPr>
      <w:r>
        <w:rPr>
          <w:rFonts w:ascii="Times New Roman" w:hAnsi="Times New Roman" w:eastAsia="Times New Roman" w:cs="Times New Roman"/>
          <w:b/>
          <w:i w:val="0"/>
          <w:sz w:val="26"/>
        </w:rPr>
        <w:t>Cỡ mẫu tối thiểu cho Mục tiêu 2, mô hình chính (hồi quy logistic thứ tự proportional odds trên G1).</w:t>
      </w:r>
      <w:r>
        <w:rPr>
          <w:rFonts w:ascii="Times New Roman" w:hAnsi="Times New Roman" w:eastAsia="Times New Roman" w:cs="Times New Roman"/>
          <w:b w:val="0"/>
          <w:i w:val="0"/>
          <w:sz w:val="26"/>
        </w:rPr>
        <w:t xml:space="preserve"> Có công thức cỡ mẫu chuyên biệt cho dữ liệu phân loại có thứ tự dưới giả định proportional odds, do Whitehead dẫn xuất cho đúng tình huống phân tích bằng hồi quy logistic, và bài này cũng bàn riêng ảnh hưởng của số mức, của sai phân loại và của phân tầng.</w:t>
      </w:r>
      <w:r>
        <w:rPr>
          <w:rFonts w:ascii="Times New Roman" w:hAnsi="Times New Roman" w:eastAsia="Times New Roman" w:cs="Times New Roman"/>
          <w:b w:val="0"/>
          <w:i w:val="0"/>
          <w:sz w:val="26"/>
        </w:rPr>
        <w:t>[14]</w:t>
      </w:r>
      <w:r>
        <w:rPr>
          <w:rFonts w:ascii="Times New Roman" w:hAnsi="Times New Roman" w:eastAsia="Times New Roman" w:cs="Times New Roman"/>
          <w:b w:val="0"/>
          <w:i w:val="0"/>
          <w:sz w:val="26"/>
        </w:rPr>
        <w:t xml:space="preserve"> Công thức được cài sẵn trong `Hmisc::posamsize`/`popower` (R) và trong Stata, nên đề tài sử dụng trực tiếp thay vì mượn quy tắc của mô hình nhị phân. Cỡ mẫu hiệu dụng trong khung này phụ thuộc toàn bộ phân bố biên của kết cục theo dạng n(1 − Σp</w:t>
      </w:r>
      <w:r>
        <w:rPr>
          <w:rFonts w:ascii="Times New Roman" w:hAnsi="Times New Roman" w:eastAsia="Times New Roman" w:cs="Times New Roman"/>
          <w:b w:val="0"/>
          <w:i w:val="0"/>
          <w:sz w:val="26"/>
          <w:vertAlign w:val="subscript"/>
        </w:rPr>
        <w:t>i</w:t>
      </w:r>
      <w:r>
        <w:rPr>
          <w:rFonts w:ascii="Times New Roman" w:hAnsi="Times New Roman" w:eastAsia="Times New Roman" w:cs="Times New Roman"/>
          <w:b w:val="0"/>
          <w:i w:val="0"/>
          <w:sz w:val="26"/>
          <w:vertAlign w:val="superscript"/>
        </w:rPr>
        <w:t>3</w:t>
      </w:r>
      <w:r>
        <w:rPr>
          <w:rFonts w:ascii="Times New Roman" w:hAnsi="Times New Roman" w:eastAsia="Times New Roman" w:cs="Times New Roman"/>
          <w:b w:val="0"/>
          <w:i w:val="0"/>
          <w:sz w:val="26"/>
        </w:rPr>
        <w:t>), chứ không phải chỉ số quan sát ở một ô.</w:t>
      </w:r>
    </w:p>
    <w:p>
      <w:pPr>
        <w:spacing w:before="0" w:after="160" w:lineRule="auto" w:line="360"/>
        <w:jc w:val="both"/>
      </w:pPr>
      <w:r>
        <w:rPr>
          <w:rFonts w:ascii="Times New Roman" w:hAnsi="Times New Roman" w:eastAsia="Times New Roman" w:cs="Times New Roman"/>
          <w:b w:val="0"/>
          <w:i w:val="0"/>
          <w:sz w:val="26"/>
        </w:rPr>
        <w:t xml:space="preserve">Dạng tổng quát của công thức, viết theo biến phơi nhiễm </w:t>
      </w:r>
      <w:r>
        <w:rPr>
          <w:rFonts w:ascii="Times New Roman" w:hAnsi="Times New Roman" w:eastAsia="Times New Roman" w:cs="Times New Roman"/>
          <w:b w:val="0"/>
          <w:i/>
          <w:sz w:val="26"/>
        </w:rPr>
        <w:t>X</w:t>
      </w:r>
      <w:r>
        <w:rPr>
          <w:rFonts w:ascii="Times New Roman" w:hAnsi="Times New Roman" w:eastAsia="Times New Roman" w:cs="Times New Roman"/>
          <w:b w:val="0"/>
          <w:i w:val="0"/>
          <w:sz w:val="26"/>
        </w:rPr>
        <w:t xml:space="preserve"> bất kỳ:</w:t>
      </w:r>
    </w:p>
    <w:p>
      <w:pPr>
        <w:spacing w:before="0" w:after="160" w:lineRule="auto" w:line="360"/>
        <w:jc w:val="both"/>
      </w:pPr>
      <w:r>
        <w:rPr>
          <w:rFonts w:ascii="Times New Roman" w:hAnsi="Times New Roman" w:eastAsia="Times New Roman" w:cs="Times New Roman"/>
          <w:b w:val="0"/>
          <w:i w:val="0"/>
          <w:sz w:val="26"/>
        </w:rPr>
        <w:t>n = 3 (z</w:t>
      </w:r>
      <w:r>
        <w:rPr>
          <w:rFonts w:ascii="Times New Roman" w:hAnsi="Times New Roman" w:eastAsia="Times New Roman" w:cs="Times New Roman"/>
          <w:b w:val="0"/>
          <w:i w:val="0"/>
          <w:sz w:val="26"/>
          <w:vertAlign w:val="subscript"/>
        </w:rPr>
        <w:t>1−α/2</w:t>
      </w:r>
      <w:r>
        <w:rPr>
          <w:rFonts w:ascii="Times New Roman" w:hAnsi="Times New Roman" w:eastAsia="Times New Roman" w:cs="Times New Roman"/>
          <w:b w:val="0"/>
          <w:i w:val="0"/>
          <w:sz w:val="26"/>
        </w:rPr>
        <w:t xml:space="preserve"> + z</w:t>
      </w:r>
      <w:r>
        <w:rPr>
          <w:rFonts w:ascii="Times New Roman" w:hAnsi="Times New Roman" w:eastAsia="Times New Roman" w:cs="Times New Roman"/>
          <w:b w:val="0"/>
          <w:i w:val="0"/>
          <w:sz w:val="26"/>
          <w:vertAlign w:val="subscript"/>
        </w:rPr>
        <w:t>1−β</w:t>
      </w:r>
      <w:r>
        <w:rPr>
          <w:rFonts w:ascii="Times New Roman" w:hAnsi="Times New Roman" w:eastAsia="Times New Roman" w:cs="Times New Roman"/>
          <w:b w:val="0"/>
          <w:i w:val="0"/>
          <w:sz w:val="26"/>
        </w:rPr>
        <w:t>)</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w:t>
      </w:r>
      <w:r>
        <w:rPr>
          <w:rFonts w:ascii="Times New Roman" w:hAnsi="Times New Roman" w:eastAsia="Times New Roman" w:cs="Times New Roman"/>
          <w:b w:val="0"/>
          <w:i w:val="0"/>
          <w:sz w:val="26"/>
        </w:rPr>
        <w:t>[ (1 − Σp</w:t>
      </w:r>
      <w:r>
        <w:rPr>
          <w:rFonts w:ascii="Times New Roman" w:hAnsi="Times New Roman" w:eastAsia="Times New Roman" w:cs="Times New Roman"/>
          <w:b w:val="0"/>
          <w:i w:val="0"/>
          <w:sz w:val="26"/>
          <w:vertAlign w:val="subscript"/>
        </w:rPr>
        <w:t>i</w:t>
      </w:r>
      <w:r>
        <w:rPr>
          <w:rFonts w:ascii="Times New Roman" w:hAnsi="Times New Roman" w:eastAsia="Times New Roman" w:cs="Times New Roman"/>
          <w:b w:val="0"/>
          <w:i w:val="0"/>
          <w:sz w:val="26"/>
          <w:vertAlign w:val="superscript"/>
        </w:rPr>
        <w:t>3</w:t>
      </w:r>
      <w:r>
        <w:rPr>
          <w:rFonts w:ascii="Times New Roman" w:hAnsi="Times New Roman" w:eastAsia="Times New Roman" w:cs="Times New Roman"/>
          <w:b w:val="0"/>
          <w:i w:val="0"/>
          <w:sz w:val="26"/>
        </w:rPr>
        <w:t>) · β</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Var(X) · (1 − R</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w:t>
      </w:r>
    </w:p>
    <w:p>
      <w:pPr>
        <w:spacing w:before="0" w:after="160" w:lineRule="auto" w:line="360"/>
        <w:jc w:val="both"/>
      </w:pPr>
      <w:r>
        <w:rPr>
          <w:rFonts w:ascii="Times New Roman" w:hAnsi="Times New Roman" w:eastAsia="Times New Roman" w:cs="Times New Roman"/>
          <w:b w:val="0"/>
          <w:i w:val="0"/>
          <w:sz w:val="26"/>
        </w:rPr>
        <w:t xml:space="preserve">trong đó β = log(OR) trên mỗi đơn vị của </w:t>
      </w:r>
      <w:r>
        <w:rPr>
          <w:rFonts w:ascii="Times New Roman" w:hAnsi="Times New Roman" w:eastAsia="Times New Roman" w:cs="Times New Roman"/>
          <w:b w:val="0"/>
          <w:i/>
          <w:sz w:val="26"/>
        </w:rPr>
        <w:t>X</w:t>
      </w:r>
      <w:r>
        <w:rPr>
          <w:rFonts w:ascii="Times New Roman" w:hAnsi="Times New Roman" w:eastAsia="Times New Roman" w:cs="Times New Roman"/>
          <w:b w:val="0"/>
          <w:i w:val="0"/>
          <w:sz w:val="26"/>
        </w:rPr>
        <w:t>; Var(X) là phương sai của biến phơi nhiễm tính theo cùng đơn vị; và (1 − R</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hiệu chỉnh cho phần phương sai của </w:t>
      </w:r>
      <w:r>
        <w:rPr>
          <w:rFonts w:ascii="Times New Roman" w:hAnsi="Times New Roman" w:eastAsia="Times New Roman" w:cs="Times New Roman"/>
          <w:b w:val="0"/>
          <w:i/>
          <w:sz w:val="26"/>
        </w:rPr>
        <w:t>X</w:t>
      </w:r>
      <w:r>
        <w:rPr>
          <w:rFonts w:ascii="Times New Roman" w:hAnsi="Times New Roman" w:eastAsia="Times New Roman" w:cs="Times New Roman"/>
          <w:b w:val="0"/>
          <w:i w:val="0"/>
          <w:sz w:val="26"/>
        </w:rPr>
        <w:t xml:space="preserve"> bị các đồng biến giải thích (R</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là hệ số xác định của mô hình hồi quy </w:t>
      </w:r>
      <w:r>
        <w:rPr>
          <w:rFonts w:ascii="Times New Roman" w:hAnsi="Times New Roman" w:eastAsia="Times New Roman" w:cs="Times New Roman"/>
          <w:b w:val="0"/>
          <w:i/>
          <w:sz w:val="26"/>
        </w:rPr>
        <w:t>X</w:t>
      </w:r>
      <w:r>
        <w:rPr>
          <w:rFonts w:ascii="Times New Roman" w:hAnsi="Times New Roman" w:eastAsia="Times New Roman" w:cs="Times New Roman"/>
          <w:b w:val="0"/>
          <w:i w:val="0"/>
          <w:sz w:val="26"/>
        </w:rPr>
        <w:t xml:space="preserve"> theo các đồng biến; 1/(1 − R</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chính là hệ số phóng đại phương sai VIF). Khi </w:t>
      </w:r>
      <w:r>
        <w:rPr>
          <w:rFonts w:ascii="Times New Roman" w:hAnsi="Times New Roman" w:eastAsia="Times New Roman" w:cs="Times New Roman"/>
          <w:b w:val="0"/>
          <w:i/>
          <w:sz w:val="26"/>
        </w:rPr>
        <w:t>X</w:t>
      </w:r>
      <w:r>
        <w:rPr>
          <w:rFonts w:ascii="Times New Roman" w:hAnsi="Times New Roman" w:eastAsia="Times New Roman" w:cs="Times New Roman"/>
          <w:b w:val="0"/>
          <w:i w:val="0"/>
          <w:sz w:val="26"/>
        </w:rPr>
        <w:t xml:space="preserve"> nhị phân với tỷ lệ </w:t>
      </w:r>
      <w:r>
        <w:rPr>
          <w:rFonts w:ascii="Times New Roman" w:hAnsi="Times New Roman" w:eastAsia="Times New Roman" w:cs="Times New Roman"/>
          <w:b w:val="0"/>
          <w:i/>
          <w:sz w:val="26"/>
        </w:rPr>
        <w:t>f</w:t>
      </w:r>
      <w:r>
        <w:rPr>
          <w:rFonts w:ascii="Times New Roman" w:hAnsi="Times New Roman" w:eastAsia="Times New Roman" w:cs="Times New Roman"/>
          <w:b w:val="0"/>
          <w:i w:val="0"/>
          <w:sz w:val="26"/>
        </w:rPr>
        <w:t xml:space="preserve">, Var(X) = </w:t>
      </w:r>
      <w:r>
        <w:rPr>
          <w:rFonts w:ascii="Times New Roman" w:hAnsi="Times New Roman" w:eastAsia="Times New Roman" w:cs="Times New Roman"/>
          <w:b w:val="0"/>
          <w:i/>
          <w:sz w:val="26"/>
        </w:rPr>
        <w:t>f</w:t>
      </w:r>
      <w:r>
        <w:rPr>
          <w:rFonts w:ascii="Times New Roman" w:hAnsi="Times New Roman" w:eastAsia="Times New Roman" w:cs="Times New Roman"/>
          <w:b w:val="0"/>
          <w:i w:val="0"/>
          <w:sz w:val="26"/>
        </w:rPr>
        <w:t xml:space="preserve">(1 − </w:t>
      </w:r>
      <w:r>
        <w:rPr>
          <w:rFonts w:ascii="Times New Roman" w:hAnsi="Times New Roman" w:eastAsia="Times New Roman" w:cs="Times New Roman"/>
          <w:b w:val="0"/>
          <w:i/>
          <w:sz w:val="26"/>
        </w:rPr>
        <w:t>f</w:t>
      </w:r>
      <w:r>
        <w:rPr>
          <w:rFonts w:ascii="Times New Roman" w:hAnsi="Times New Roman" w:eastAsia="Times New Roman" w:cs="Times New Roman"/>
          <w:b w:val="0"/>
          <w:i w:val="0"/>
          <w:sz w:val="26"/>
        </w:rPr>
        <w:t xml:space="preserve">) và công thức thu về đúng dạng hai nhóm quen thuộc của Whitehead; ở đây </w:t>
      </w:r>
      <w:r>
        <w:rPr>
          <w:rFonts w:ascii="Times New Roman" w:hAnsi="Times New Roman" w:eastAsia="Times New Roman" w:cs="Times New Roman"/>
          <w:b w:val="0"/>
          <w:i/>
          <w:sz w:val="26"/>
        </w:rPr>
        <w:t>X</w:t>
      </w:r>
      <w:r>
        <w:rPr>
          <w:rFonts w:ascii="Times New Roman" w:hAnsi="Times New Roman" w:eastAsia="Times New Roman" w:cs="Times New Roman"/>
          <w:b w:val="0"/>
          <w:i w:val="0"/>
          <w:sz w:val="26"/>
        </w:rPr>
        <w:t xml:space="preserve"> là thời gian chờ liên tục, đơn vị 15 phút, nên Var(X) = (SD/15)</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i w:val="0"/>
          <w:sz w:val="26"/>
        </w:rPr>
        <w:t>Kết quả tính.</w:t>
      </w:r>
      <w:r>
        <w:rPr>
          <w:rFonts w:ascii="Times New Roman" w:hAnsi="Times New Roman" w:eastAsia="Times New Roman" w:cs="Times New Roman"/>
          <w:b w:val="0"/>
          <w:i w:val="0"/>
          <w:sz w:val="26"/>
        </w:rPr>
        <w:t xml:space="preserve"> Với α = 0,05 hai phía, power 80%, R</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0,20 (VIF = 1,25), và ba giả định phân bố năm mức của G1 phủ dải lệch trần dự kiến:</w:t>
      </w:r>
    </w:p>
    <w:p>
      <w:pPr>
        <w:spacing w:before="0" w:after="160" w:lineRule="auto" w:line="360"/>
        <w:jc w:val="both"/>
      </w:pPr>
      <w:r>
        <w:rPr>
          <w:rFonts w:ascii="Times New Roman" w:hAnsi="Times New Roman" w:eastAsia="Times New Roman" w:cs="Times New Roman"/>
          <w:b w:val="0"/>
          <w:i/>
          <w:sz w:val="26"/>
        </w:rPr>
        <w:t>Bảng 4.1. Tỷ số chênh nhỏ nhất phát hiện được cho mỗi 15 phút chờ thêm, ở n = 1000.</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Giả định phân bố G1 (mức 1 đến 5)</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1 − Σp</w:t>
            </w:r>
            <w:r>
              <w:rPr>
                <w:rFonts w:ascii="Times New Roman" w:hAnsi="Times New Roman" w:eastAsia="Times New Roman" w:cs="Times New Roman"/>
                <w:b/>
                <w:i w:val="0"/>
                <w:sz w:val="22"/>
                <w:vertAlign w:val="subscript"/>
              </w:rPr>
              <w:t>i</w:t>
            </w:r>
            <w:r>
              <w:rPr>
                <w:rFonts w:ascii="Times New Roman" w:hAnsi="Times New Roman" w:eastAsia="Times New Roman" w:cs="Times New Roman"/>
                <w:b/>
                <w:i w:val="0"/>
                <w:sz w:val="22"/>
                <w:vertAlign w:val="superscript"/>
              </w:rPr>
              <w:t>3</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SD chờ 20 phút</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SD chờ 30 phút</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SD chờ 40 phút</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Lệch trần mạnh — 1/3/11/40/45%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0,844</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1,150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1,098</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1,073</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Lệch trần vừa — 2/5/18/45/30%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0,876</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1,147</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1,096</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1,071</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Lệch trần nhẹ — 3/7/25/42/23%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0,898</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1,145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1,095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1,070</w:t>
            </w:r>
          </w:p>
        </w:tc>
      </w:tr>
    </w:tbl>
    <w:p/>
    <w:p>
      <w:pPr>
        <w:spacing w:before="0" w:after="160" w:lineRule="auto" w:line="360"/>
        <w:jc w:val="both"/>
      </w:pPr>
      <w:r>
        <w:rPr>
          <w:rFonts w:ascii="Times New Roman" w:hAnsi="Times New Roman" w:eastAsia="Times New Roman" w:cs="Times New Roman"/>
          <w:b w:val="0"/>
          <w:i/>
          <w:sz w:val="26"/>
        </w:rPr>
        <w:t>Bảng 4.2. Cỡ mẫu cần thiết theo tỷ số chênh tối thiểu đáng quan tâm (phân bố lệch trần mạnh, kịch bản bất lợi nhất trong ba kịch bản). Mọi ô làm tròn LÊN theo quy ước cỡ mẫu.</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SD thời gian chờ</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OR = 1,10</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OR = 1,15</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OR = 1,20</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OR = 1,25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 phút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2161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1005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591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395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 phút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961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447</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263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176</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40 phút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541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252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148</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99</w:t>
            </w:r>
          </w:p>
        </w:tc>
      </w:tr>
    </w:tbl>
    <w:p/>
    <w:p>
      <w:pPr>
        <w:spacing w:before="0" w:after="160" w:lineRule="auto" w:line="360"/>
        <w:jc w:val="both"/>
      </w:pPr>
      <w:r>
        <w:rPr>
          <w:rFonts w:ascii="Times New Roman" w:hAnsi="Times New Roman" w:eastAsia="Times New Roman" w:cs="Times New Roman"/>
          <w:b/>
          <w:i w:val="0"/>
          <w:sz w:val="26"/>
        </w:rPr>
        <w:t>Đọc hai bảng này thế nào.</w:t>
      </w:r>
      <w:r>
        <w:rPr>
          <w:rFonts w:ascii="Times New Roman" w:hAnsi="Times New Roman" w:eastAsia="Times New Roman" w:cs="Times New Roman"/>
          <w:b w:val="0"/>
          <w:i w:val="0"/>
          <w:sz w:val="26"/>
        </w:rPr>
        <w:t xml:space="preserve"> Ở n = 1000, nghiên cứu phát hiện được tỷ số chênh khoảng 1,07–1,15 cho mỗi 15 phút chờ thêm, tùy độ phân tán thực tế của thời gian chờ. Quy sang mức dễ hình dung hơn: với SD 30 phút, OR = 1,098 mỗi 15 phút tương đương OR ≈ 1,45 cho mỗi giờ chờ thêm (1,098</w:t>
      </w:r>
      <w:r>
        <w:rPr>
          <w:rFonts w:ascii="Times New Roman" w:hAnsi="Times New Roman" w:eastAsia="Times New Roman" w:cs="Times New Roman"/>
          <w:b w:val="0"/>
          <w:i w:val="0"/>
          <w:sz w:val="26"/>
          <w:vertAlign w:val="superscript"/>
        </w:rPr>
        <w:t>4</w:t>
      </w:r>
      <w:r>
        <w:rPr>
          <w:rFonts w:ascii="Times New Roman" w:hAnsi="Times New Roman" w:eastAsia="Times New Roman" w:cs="Times New Roman"/>
          <w:b w:val="0"/>
          <w:i w:val="0"/>
          <w:sz w:val="26"/>
        </w:rPr>
        <w:t xml:space="preserve">). Đây là hiệu ứng nhỏ, tức n = 1000 dư sức cho Mục tiêu 2 dưới mọi kịch bản đã xét, trừ trường hợp thời gian chờ ít phân tán (SD ≤ 20 phút) </w:t>
      </w:r>
      <w:r>
        <w:rPr>
          <w:rFonts w:ascii="Times New Roman" w:hAnsi="Times New Roman" w:eastAsia="Times New Roman" w:cs="Times New Roman"/>
          <w:b w:val="0"/>
          <w:i/>
          <w:sz w:val="26"/>
        </w:rPr>
        <w:t>và</w:t>
      </w:r>
      <w:r>
        <w:rPr>
          <w:rFonts w:ascii="Times New Roman" w:hAnsi="Times New Roman" w:eastAsia="Times New Roman" w:cs="Times New Roman"/>
          <w:b w:val="0"/>
          <w:i w:val="0"/>
          <w:sz w:val="26"/>
        </w:rPr>
        <w:t xml:space="preserve"> hiệu ứng thật dưới OR = 1,15 mỗi 15 phút. Kết luận này ngược với lo ngại thường gặp rằng cỡ mẫu ấn định theo Mục tiêu 1 sẽ thiếu cho Mục tiêu 2: ở đây ràng buộc chặt hơn nằm ở Mục tiêu 1 (độ chính xác ước lượng tỷ lệ), không phải Mục tiêu 2.</w:t>
      </w:r>
    </w:p>
    <w:p>
      <w:pPr>
        <w:spacing w:before="0" w:after="160" w:lineRule="auto" w:line="360"/>
        <w:jc w:val="both"/>
      </w:pPr>
      <w:r>
        <w:rPr>
          <w:rFonts w:ascii="Times New Roman" w:hAnsi="Times New Roman" w:eastAsia="Times New Roman" w:cs="Times New Roman"/>
          <w:b/>
          <w:i w:val="0"/>
          <w:sz w:val="26"/>
        </w:rPr>
        <w:t>Ba giới hạn của phép tính này, phải nêu khi trình Hội đồng.</w:t>
      </w:r>
      <w:r>
        <w:rPr>
          <w:rFonts w:ascii="Times New Roman" w:hAnsi="Times New Roman" w:eastAsia="Times New Roman" w:cs="Times New Roman"/>
          <w:b w:val="0"/>
          <w:i w:val="0"/>
          <w:sz w:val="26"/>
        </w:rPr>
        <w:t xml:space="preserve"> (a) Ba phân bố G1 là giả định, chọn để phủ dải lệch trần theo y văn ngoại trú Việt Nam (73–85% hài lòng)</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chứ không phải số liệu từ nghiên cứu thử của chính khoa; bảng cho thấy kết quả rất ít nhạy với lựa chọn này (1 − Σp</w:t>
      </w:r>
      <w:r>
        <w:rPr>
          <w:rFonts w:ascii="Times New Roman" w:hAnsi="Times New Roman" w:eastAsia="Times New Roman" w:cs="Times New Roman"/>
          <w:b w:val="0"/>
          <w:i w:val="0"/>
          <w:sz w:val="26"/>
          <w:vertAlign w:val="subscript"/>
        </w:rPr>
        <w:t>i</w:t>
      </w:r>
      <w:r>
        <w:rPr>
          <w:rFonts w:ascii="Times New Roman" w:hAnsi="Times New Roman" w:eastAsia="Times New Roman" w:cs="Times New Roman"/>
          <w:b w:val="0"/>
          <w:i w:val="0"/>
          <w:sz w:val="26"/>
          <w:vertAlign w:val="superscript"/>
        </w:rPr>
        <w:t>3</w:t>
      </w:r>
      <w:r>
        <w:rPr>
          <w:rFonts w:ascii="Times New Roman" w:hAnsi="Times New Roman" w:eastAsia="Times New Roman" w:cs="Times New Roman"/>
          <w:b w:val="0"/>
          <w:i w:val="0"/>
          <w:sz w:val="26"/>
        </w:rPr>
        <w:t xml:space="preserve"> chỉ dao động 0,844–0,898), nên đây không phải điểm yếu lớn. (b) SD của thời gian chờ tại Khoa C1a chưa biết; ba mốc 20/30/40 phút là dải khảo sát, và trị số thật cần lấy từ HIS ở buổi dry-run. Đây là tham số ảnh hưởng mạnh nhất tới kết quả. (c) Phép tính chưa tính hiệu ứng thiết kế do gom cụm theo bàn khám (mục 4.5.1, 4.10): với phơi nhiễm ở cấp cá thể như thời gian chờ, hệ số phóng đại nhỏ hơn nhiều so với ước lượng cấp cụm, nhưng không bằng 1. Ba mục này được thống kê viên xác nhận và ghi vào SAP trước khi khóa; con số cuối cùng đưa vào hồ sơ Hội đồng là con số thống kê viên chạy lại và ký, phép tính ở đây là bản nháp để rút ngắn công việc đó, không thay thế nó.</w:t>
      </w:r>
    </w:p>
    <w:p>
      <w:pPr>
        <w:spacing w:before="0" w:after="160" w:lineRule="auto" w:line="360"/>
        <w:jc w:val="both"/>
      </w:pPr>
      <w:r>
        <w:rPr>
          <w:rFonts w:ascii="Times New Roman" w:hAnsi="Times New Roman" w:eastAsia="Times New Roman" w:cs="Times New Roman"/>
          <w:b w:val="0"/>
          <w:i w:val="0"/>
          <w:sz w:val="26"/>
        </w:rPr>
        <w:t>Cần ghi nhận hai giới hạn của cách làm cũ để không lặp lại: quy tắc events-per-variable ≥ 10 của hồi quy logistic nhị phân</w:t>
      </w:r>
      <w:r>
        <w:rPr>
          <w:rFonts w:ascii="Times New Roman" w:hAnsi="Times New Roman" w:eastAsia="Times New Roman" w:cs="Times New Roman"/>
          <w:b w:val="0"/>
          <w:i w:val="0"/>
          <w:sz w:val="26"/>
        </w:rPr>
        <w:t>[15]</w:t>
      </w:r>
      <w:r>
        <w:rPr>
          <w:rFonts w:ascii="Times New Roman" w:hAnsi="Times New Roman" w:eastAsia="Times New Roman" w:cs="Times New Roman"/>
          <w:b w:val="0"/>
          <w:i w:val="0"/>
          <w:sz w:val="26"/>
        </w:rPr>
        <w:t xml:space="preserve"> đã bị đặt lại vấn đề bằng mô phỏng, với kết luận rằng bằng chứng ủng hộ quy tắc này là yếu và vấn đề còn phụ thuộc cỡ mẫu tổng cùng hiện tượng tách hoàn toàn (separation);</w:t>
      </w:r>
      <w:r>
        <w:rPr>
          <w:rFonts w:ascii="Times New Roman" w:hAnsi="Times New Roman" w:eastAsia="Times New Roman" w:cs="Times New Roman"/>
          <w:b w:val="0"/>
          <w:i w:val="0"/>
          <w:sz w:val="26"/>
        </w:rPr>
        <w:t>[16]</w:t>
      </w:r>
      <w:r>
        <w:rPr>
          <w:rFonts w:ascii="Times New Roman" w:hAnsi="Times New Roman" w:eastAsia="Times New Roman" w:cs="Times New Roman"/>
          <w:b w:val="0"/>
          <w:i w:val="0"/>
          <w:sz w:val="26"/>
        </w:rPr>
        <w:t xml:space="preserve"> và cách quy mô hình proportional odds về "mức ít gặp nhất" là nhập tư duy đếm biến cố của mô hình nhị phân vào mô hình thứ tự, không đúng khung lý thuyết. Dù vậy, phân bố lệch trần dự kiến (mục 4.8) vẫn khiến số quan sát ở các mức thấp là điểm cần theo dõi. Với tổng số tham số dự kiến </w:t>
      </w:r>
      <w:r>
        <w:rPr>
          <w:rFonts w:ascii="Times New Roman" w:hAnsi="Times New Roman" w:eastAsia="Times New Roman" w:cs="Times New Roman"/>
          <w:b w:val="0"/>
          <w:i/>
          <w:sz w:val="26"/>
        </w:rPr>
        <w:t>p</w:t>
      </w:r>
      <w:r>
        <w:rPr>
          <w:rFonts w:ascii="Times New Roman" w:hAnsi="Times New Roman" w:eastAsia="Times New Roman" w:cs="Times New Roman"/>
          <w:b w:val="0"/>
          <w:i w:val="0"/>
          <w:sz w:val="26"/>
        </w:rPr>
        <w:t xml:space="preserve"> của mô hình chính ước khoảng 15–25 (tùy danh mục biến và không có số hạng tương tác định trước, mục 4.6.2, 4.10), cỡ mẫu hiệu dụng theo công thức Whitehead cần được tính lại bằng phần mềm ngay khi có dữ liệu mô tả thật (Bảng 5.2) và giả định phân bố năm mức cụ thể. Đây là một trong các lý do khiến n = 1000 (thay vì n tối thiểu theo lý thuyết) là một biên độ an toàn hợp lý cho outcome thứ hạng có khả năng lệch phân bố.</w:t>
      </w:r>
    </w:p>
    <w:p>
      <w:pPr>
        <w:spacing w:before="0" w:after="160" w:lineRule="auto" w:line="360"/>
        <w:jc w:val="both"/>
      </w:pPr>
      <w:r>
        <w:rPr>
          <w:rFonts w:ascii="Times New Roman" w:hAnsi="Times New Roman" w:eastAsia="Times New Roman" w:cs="Times New Roman"/>
          <w:b/>
          <w:i w:val="0"/>
          <w:sz w:val="26"/>
        </w:rPr>
        <w:t>Cỡ mẫu cho phân tích nhạy cảm (hồi quy tuyến tính robust HC3 trên G1 coi là liên tục).</w:t>
      </w:r>
      <w:r>
        <w:rPr>
          <w:rFonts w:ascii="Times New Roman" w:hAnsi="Times New Roman" w:eastAsia="Times New Roman" w:cs="Times New Roman"/>
          <w:b w:val="0"/>
          <w:i w:val="0"/>
          <w:sz w:val="26"/>
        </w:rPr>
        <w:t xml:space="preserve"> Phân tích nhạy cảm dùng hồi quy tuyến tính đa biến (mục 4.10) áp quy tắc kinh điển cho hồi quy tuyến tính: để kiểm định từng hệ số cần tối thiểu khoảng </w:t>
      </w:r>
      <w:r>
        <w:rPr>
          <w:rFonts w:ascii="Times New Roman" w:hAnsi="Times New Roman" w:eastAsia="Times New Roman" w:cs="Times New Roman"/>
          <w:b w:val="0"/>
          <w:i/>
          <w:sz w:val="26"/>
        </w:rPr>
        <w:t>n</w:t>
      </w:r>
      <w:r>
        <w:rPr>
          <w:rFonts w:ascii="Times New Roman" w:hAnsi="Times New Roman" w:eastAsia="Times New Roman" w:cs="Times New Roman"/>
          <w:b w:val="0"/>
          <w:i w:val="0"/>
          <w:sz w:val="26"/>
        </w:rPr>
        <w:t xml:space="preserve"> ≥ 104 + </w:t>
      </w:r>
      <w:r>
        <w:rPr>
          <w:rFonts w:ascii="Times New Roman" w:hAnsi="Times New Roman" w:eastAsia="Times New Roman" w:cs="Times New Roman"/>
          <w:b w:val="0"/>
          <w:i/>
          <w:sz w:val="26"/>
        </w:rPr>
        <w:t>p</w:t>
      </w:r>
      <w:r>
        <w:rPr>
          <w:rFonts w:ascii="Times New Roman" w:hAnsi="Times New Roman" w:eastAsia="Times New Roman" w:cs="Times New Roman"/>
          <w:b w:val="0"/>
          <w:i w:val="0"/>
          <w:sz w:val="26"/>
        </w:rPr>
        <w:t xml:space="preserve"> (với </w:t>
      </w:r>
      <w:r>
        <w:rPr>
          <w:rFonts w:ascii="Times New Roman" w:hAnsi="Times New Roman" w:eastAsia="Times New Roman" w:cs="Times New Roman"/>
          <w:b w:val="0"/>
          <w:i/>
          <w:sz w:val="26"/>
        </w:rPr>
        <w:t>p</w:t>
      </w:r>
      <w:r>
        <w:rPr>
          <w:rFonts w:ascii="Times New Roman" w:hAnsi="Times New Roman" w:eastAsia="Times New Roman" w:cs="Times New Roman"/>
          <w:b w:val="0"/>
          <w:i w:val="0"/>
          <w:sz w:val="26"/>
        </w:rPr>
        <w:t xml:space="preserve"> là tổng số tham số dự báo trong mô hình),</w:t>
      </w:r>
      <w:r>
        <w:rPr>
          <w:rFonts w:ascii="Times New Roman" w:hAnsi="Times New Roman" w:eastAsia="Times New Roman" w:cs="Times New Roman"/>
          <w:b w:val="0"/>
          <w:i w:val="0"/>
          <w:sz w:val="26"/>
        </w:rPr>
        <w:t>[17]</w:t>
      </w:r>
      <w:r>
        <w:rPr>
          <w:rFonts w:ascii="Times New Roman" w:hAnsi="Times New Roman" w:eastAsia="Times New Roman" w:cs="Times New Roman"/>
          <w:b w:val="0"/>
          <w:i w:val="0"/>
          <w:sz w:val="26"/>
        </w:rPr>
        <w:t xml:space="preserve"> hoặc theo quy tắc thận trọng ~15–20 quan sát trên mỗi tham số. Đây là quy tắc kinh nghiệm giả định hiệu ứng cỡ trung bình (medium effect size); quy tắc này không thay thế biện minh cỡ mẫu chính thức bằng mô phỏng. Với </w:t>
      </w:r>
      <w:r>
        <w:rPr>
          <w:rFonts w:ascii="Times New Roman" w:hAnsi="Times New Roman" w:eastAsia="Times New Roman" w:cs="Times New Roman"/>
          <w:b w:val="0"/>
          <w:i/>
          <w:sz w:val="26"/>
        </w:rPr>
        <w:t>p</w:t>
      </w:r>
      <w:r>
        <w:rPr>
          <w:rFonts w:ascii="Times New Roman" w:hAnsi="Times New Roman" w:eastAsia="Times New Roman" w:cs="Times New Roman"/>
          <w:b w:val="0"/>
          <w:i w:val="0"/>
          <w:sz w:val="26"/>
        </w:rPr>
        <w:t xml:space="preserve"> ước khoảng 15–25, quy tắc này cho cỡ mẫu tối thiểu thấp hơn nhiều so với n = 1000. Đây là phân tích nhạy cảm, không phải mô hình chi phối quyết định cỡ mẫu.</w:t>
      </w:r>
    </w:p>
    <w:p>
      <w:pPr>
        <w:spacing w:before="0" w:after="160" w:lineRule="auto" w:line="360"/>
        <w:jc w:val="both"/>
      </w:pPr>
      <w:r>
        <w:rPr>
          <w:rFonts w:ascii="Times New Roman" w:hAnsi="Times New Roman" w:eastAsia="Times New Roman" w:cs="Times New Roman"/>
          <w:b w:val="0"/>
          <w:i w:val="0"/>
          <w:sz w:val="26"/>
        </w:rPr>
        <w:t>Kết cục nhị phân "hài lòng/chưa hài lòng" chỉ là kết cục thứ cấp/mô tả (mục 4.5.2). Trong trường hợp thực hiện hồi quy logistic nhị phân cho kết cục thứ cấp này, quy tắc áp dụng cũng là tối thiểu ~10 biến cố trên mỗi tham số (events-per-parameter ≥ 10).</w:t>
      </w:r>
      <w:r>
        <w:rPr>
          <w:rFonts w:ascii="Times New Roman" w:hAnsi="Times New Roman" w:eastAsia="Times New Roman" w:cs="Times New Roman"/>
          <w:b w:val="0"/>
          <w:i w:val="0"/>
          <w:sz w:val="26"/>
        </w:rPr>
        <w:t>[15]</w:t>
      </w:r>
      <w:r>
        <w:rPr>
          <w:rFonts w:ascii="Times New Roman" w:hAnsi="Times New Roman" w:eastAsia="Times New Roman" w:cs="Times New Roman"/>
          <w:b w:val="0"/>
          <w:i w:val="0"/>
          <w:sz w:val="26"/>
        </w:rPr>
        <w:t xml:space="preserve"> Cần lưu ý một nghịch lý phương pháp: khi tỷ lệ hài lòng cao (theo y văn ngoại trú Việt Nam thường 73–85%),</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nhóm "chưa hài lòng" nhỏ, khiến ràng buộc events-per-parameter trở nên chặt hơn. Với giả định tỷ lệ "chưa hài lòng" ≈ 15% (hài lòng ≈ 85%), mô hình khoảng 8–10 tham số cần khoảng 534–667 đối tượng; nếu hài lòng ≈ 90% (chưa hài lòng ≈ 10%) và mô hình khoảng 10 tham số thì cần khoảng 1000.</w:t>
      </w:r>
    </w:p>
    <w:p>
      <w:pPr>
        <w:spacing w:before="0" w:after="160" w:lineRule="auto" w:line="360"/>
        <w:jc w:val="both"/>
      </w:pPr>
      <w:r>
        <w:rPr>
          <w:rFonts w:ascii="Times New Roman" w:hAnsi="Times New Roman" w:eastAsia="Times New Roman" w:cs="Times New Roman"/>
          <w:b/>
          <w:i w:val="0"/>
          <w:sz w:val="26"/>
        </w:rPr>
        <w:t>Kết luận về cỡ mẫu:</w:t>
      </w:r>
      <w:r>
        <w:rPr>
          <w:rFonts w:ascii="Times New Roman" w:hAnsi="Times New Roman" w:eastAsia="Times New Roman" w:cs="Times New Roman"/>
          <w:b w:val="0"/>
          <w:i w:val="0"/>
          <w:sz w:val="26"/>
        </w:rPr>
        <w:t xml:space="preserve"> Với n phân tích mục tiêu là 1.000, nghiên cứu có độ chính xác tốt cho Mục tiêu 1 và dư lực thống kê cho Mục tiêu 2 (Bảng 4.1, 4.2). Đối với mô hình chính (logistic thứ tự trên outcome G1), số tham số được giới hạn theo danh mục biến định trước và tính khả thi thực tế, và điểm cần theo dõi là số quan sát ở mức ít gặp nhất của G1 (rà lại bằng dữ liệu mô tả thật ngay khi có). Đối với hồi quy logistic nhị phân thứ cấp, số tham số chỉ được xác định sau khi biết số trường hợp chưa hài lòng; nếu số biến cố không đủ, phân tích logistic đa biến sẽ không thực hiện hoặc sẽ rút gọn theo kế hoạch đã khóa.</w:t>
      </w:r>
    </w:p>
    <w:p>
      <w:pPr>
        <w:spacing w:before="0" w:after="160" w:lineRule="auto" w:line="360"/>
        <w:jc w:val="both"/>
      </w:pPr>
      <w:r>
        <w:rPr>
          <w:rFonts w:ascii="Times New Roman" w:hAnsi="Times New Roman" w:eastAsia="Times New Roman" w:cs="Times New Roman"/>
          <w:b/>
          <w:i w:val="0"/>
          <w:sz w:val="26"/>
        </w:rPr>
        <w:t>Về con số ±3,1% và điều kiện đi kèm.</w:t>
      </w:r>
      <w:r>
        <w:rPr>
          <w:rFonts w:ascii="Times New Roman" w:hAnsi="Times New Roman" w:eastAsia="Times New Roman" w:cs="Times New Roman"/>
          <w:b w:val="0"/>
          <w:i w:val="0"/>
          <w:sz w:val="26"/>
        </w:rPr>
        <w:t xml:space="preserve"> Ở n = 1000, nửa rộng khoảng tin cậy 95% cho một tỷ lệ là ±3,1% khi p = 0,5. Con số này giả định lấy mẫu ngẫu nhiên đơn giản và các quan sát độc lập. Điều kiện thứ hai không đúng ở đây: mức hài lòng gom cụm theo bàn khám (mục 4.5.1). Với hệ số tương quan nội cụm ICC và cỡ cụm trung bình </w:t>
      </w:r>
      <w:r>
        <w:rPr>
          <w:rFonts w:ascii="Times New Roman" w:hAnsi="Times New Roman" w:eastAsia="Times New Roman" w:cs="Times New Roman"/>
          <w:b w:val="0"/>
          <w:i/>
          <w:sz w:val="26"/>
        </w:rPr>
        <w:t>m</w:t>
      </w:r>
      <w:r>
        <w:rPr>
          <w:rFonts w:ascii="Times New Roman" w:hAnsi="Times New Roman" w:eastAsia="Times New Roman" w:cs="Times New Roman"/>
          <w:b w:val="0"/>
          <w:i w:val="0"/>
          <w:sz w:val="26"/>
        </w:rPr>
        <w:t>, hiệu ứng thiết kế DE = 1 + (</w:t>
      </w:r>
      <w:r>
        <w:rPr>
          <w:rFonts w:ascii="Times New Roman" w:hAnsi="Times New Roman" w:eastAsia="Times New Roman" w:cs="Times New Roman"/>
          <w:b w:val="0"/>
          <w:i/>
          <w:sz w:val="26"/>
        </w:rPr>
        <w:t>m</w:t>
      </w:r>
      <w:r>
        <w:rPr>
          <w:rFonts w:ascii="Times New Roman" w:hAnsi="Times New Roman" w:eastAsia="Times New Roman" w:cs="Times New Roman"/>
          <w:b w:val="0"/>
          <w:i w:val="0"/>
          <w:sz w:val="26"/>
        </w:rPr>
        <w:t xml:space="preserve"> − 1)·ICC làm cỡ mẫu hiệu dụng giảm còn n/DE: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 xml:space="preserve">Số bàn khám (cỡ cụm </w:t>
            </w:r>
            <w:r>
              <w:rPr>
                <w:rFonts w:ascii="Times New Roman" w:hAnsi="Times New Roman" w:eastAsia="Times New Roman" w:cs="Times New Roman"/>
                <w:b/>
                <w:i/>
                <w:sz w:val="22"/>
              </w:rPr>
              <w:t>m</w:t>
            </w:r>
            <w:r>
              <w:rPr>
                <w:rFonts w:ascii="Times New Roman" w:hAnsi="Times New Roman" w:eastAsia="Times New Roman" w:cs="Times New Roman"/>
                <w:b/>
                <w:i w:val="0"/>
                <w:sz w:val="22"/>
              </w:rPr>
              <w:t>)</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ICC = 0,01</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ICC = 0,02</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ICC = 0,05</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 bàn (</w:t>
            </w:r>
            <w:r>
              <w:rPr>
                <w:rFonts w:ascii="Times New Roman" w:hAnsi="Times New Roman" w:eastAsia="Times New Roman" w:cs="Times New Roman"/>
                <w:b w:val="0"/>
                <w:i/>
                <w:sz w:val="22"/>
              </w:rPr>
              <w:t>m</w:t>
            </w:r>
            <w:r>
              <w:rPr>
                <w:rFonts w:ascii="Times New Roman" w:hAnsi="Times New Roman" w:eastAsia="Times New Roman" w:cs="Times New Roman"/>
                <w:b w:val="0"/>
                <w:i w:val="0"/>
                <w:sz w:val="22"/>
              </w:rPr>
              <w:t xml:space="preserve"> ≈ 125)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±4,6%</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±5,8%</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±8,3%</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 bàn (</w:t>
            </w:r>
            <w:r>
              <w:rPr>
                <w:rFonts w:ascii="Times New Roman" w:hAnsi="Times New Roman" w:eastAsia="Times New Roman" w:cs="Times New Roman"/>
                <w:b w:val="0"/>
                <w:i/>
                <w:sz w:val="22"/>
              </w:rPr>
              <w:t>m</w:t>
            </w:r>
            <w:r>
              <w:rPr>
                <w:rFonts w:ascii="Times New Roman" w:hAnsi="Times New Roman" w:eastAsia="Times New Roman" w:cs="Times New Roman"/>
                <w:b w:val="0"/>
                <w:i w:val="0"/>
                <w:sz w:val="22"/>
              </w:rPr>
              <w:t xml:space="preserve"> ≈ 83)</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±7,0%</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 bàn (</w:t>
            </w:r>
            <w:r>
              <w:rPr>
                <w:rFonts w:ascii="Times New Roman" w:hAnsi="Times New Roman" w:eastAsia="Times New Roman" w:cs="Times New Roman"/>
                <w:b w:val="0"/>
                <w:i/>
                <w:sz w:val="22"/>
              </w:rPr>
              <w:t>m</w:t>
            </w:r>
            <w:r>
              <w:rPr>
                <w:rFonts w:ascii="Times New Roman" w:hAnsi="Times New Roman" w:eastAsia="Times New Roman" w:cs="Times New Roman"/>
                <w:b w:val="0"/>
                <w:i w:val="0"/>
                <w:sz w:val="22"/>
              </w:rPr>
              <w:t xml:space="preserve"> ≈ 50)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±3,8%</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±5,8%</w:t>
            </w:r>
          </w:p>
        </w:tc>
      </w:tr>
    </w:tbl>
    <w:p/>
    <w:p>
      <w:pPr>
        <w:spacing w:before="0" w:after="160" w:lineRule="auto" w:line="360"/>
        <w:jc w:val="both"/>
      </w:pPr>
      <w:r>
        <w:rPr>
          <w:rFonts w:ascii="Times New Roman" w:hAnsi="Times New Roman" w:eastAsia="Times New Roman" w:cs="Times New Roman"/>
          <w:b w:val="0"/>
          <w:i w:val="0"/>
          <w:sz w:val="26"/>
        </w:rPr>
        <w:t>Nghĩa là độ chính xác thật của Mục tiêu 1 nhiều khả năng nằm quanh ±4% đến ±6%, chứ không phải ±3,1%; và mức thường quy ±5% chỉ đạt được khi ICC thấp. Đây là lý do thứ hai (bên cạnh lý do phân tích ở mục 4.10) khiến việc thu `ma_ban_kham` là bắt buộc: không có nó thì không ước lượng được ICC, và mọi khoảng tin cậy báo cáo sẽ hẹp hơn sự thật mà không ai biết hẹp bao nhiêu. ICC thật được ước lượng từ chính dữ liệu nghiên cứu và báo cáo minh bạch; mọi khoảng tin cậy của Mục tiêu 1 được tính bằng phương pháp có tính đến gom cụm. Ba mức ICC trong bảng là dải khảo sát, không phải trị số lấy từ một nguồn cụ thể.</w:t>
      </w:r>
    </w:p>
    <w:p>
      <w:pPr>
        <w:spacing w:before="0" w:after="160" w:lineRule="auto" w:line="360"/>
        <w:jc w:val="both"/>
      </w:pPr>
      <w:r>
        <w:rPr>
          <w:rFonts w:ascii="Times New Roman" w:hAnsi="Times New Roman" w:eastAsia="Times New Roman" w:cs="Times New Roman"/>
          <w:b w:val="0"/>
          <w:i w:val="0"/>
          <w:sz w:val="26"/>
        </w:rPr>
        <w:t>Bảng độ nhạy dưới đây minh họa các giả định chi phối cỡ mẫu để làm rõ vì sao n = 1000 là dư an toàn.</w:t>
      </w:r>
    </w:p>
    <w:p>
      <w:pPr>
        <w:spacing w:before="0" w:after="160" w:lineRule="auto" w:line="360"/>
        <w:jc w:val="both"/>
      </w:pPr>
      <w:r>
        <w:rPr>
          <w:rFonts w:ascii="Times New Roman" w:hAnsi="Times New Roman" w:eastAsia="Times New Roman" w:cs="Times New Roman"/>
          <w:b w:val="0"/>
          <w:i/>
          <w:sz w:val="26"/>
        </w:rPr>
        <w:t>Bảng 4.3. Cỡ mẫu tối thiểu cho Mục tiêu 1 theo p và d (chưa bù không trả lời).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 (tỷ lệ hài lòng kỳ vọng)</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d = 0,03</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d = 0,04</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d = 0,05</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0,50 (thận trọng)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1068</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601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385</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0,734 (VHFA Việt Nam</w:t>
            </w:r>
            <w:r>
              <w:rPr>
                <w:rFonts w:ascii="Times New Roman" w:hAnsi="Times New Roman" w:eastAsia="Times New Roman" w:cs="Times New Roman"/>
                <w:b w:val="0"/>
                <w:i w:val="0"/>
                <w:sz w:val="22"/>
              </w:rPr>
              <w:t>[2]</w:t>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834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469</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301</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0,85 (mục tiêu QĐ 56 đến 2025)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545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307</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196</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0,90 (mục tiêu QĐ 56 đến 2030)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385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217</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139</w:t>
            </w:r>
          </w:p>
        </w:tc>
      </w:tr>
    </w:tbl>
    <w:p/>
    <w:p>
      <w:pPr>
        <w:spacing w:before="0" w:after="160" w:lineRule="auto" w:line="360"/>
        <w:jc w:val="both"/>
      </w:pPr>
      <w:r>
        <w:rPr>
          <w:rFonts w:ascii="Times New Roman" w:hAnsi="Times New Roman" w:eastAsia="Times New Roman" w:cs="Times New Roman"/>
          <w:b w:val="0"/>
          <w:i/>
          <w:sz w:val="26"/>
        </w:rPr>
        <w:t>Bảng 4.4. Cỡ mẫu tối thiểu cho kết cục nhị phân thứ cấp (hồi quy logistic) theo số tham số của mô hình và tỷ lệ "chưa hài lòng" (10 biến cố/tham số).</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Tỷ lệ "chưa hài lòng"</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5 tham số</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8 tham số</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10 tham số</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12 tham số</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15 tham số</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0,10 (nếu hài lòng ≈ 90%)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1500</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0,15 (nếu hài lòng ≈ 85%)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334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534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667</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1000</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0,266 (nếu hài lòng ≈ 73,4%</w:t>
            </w:r>
            <w:r>
              <w:rPr>
                <w:rFonts w:ascii="Times New Roman" w:hAnsi="Times New Roman" w:eastAsia="Times New Roman" w:cs="Times New Roman"/>
                <w:b w:val="0"/>
                <w:i w:val="0"/>
                <w:sz w:val="22"/>
              </w:rPr>
              <w:t>[2]</w:t>
            </w:r>
            <w:r>
              <w:rPr>
                <w:rFonts w:ascii="Times New Roman" w:hAnsi="Times New Roman" w:eastAsia="Times New Roman" w:cs="Times New Roman"/>
                <w:b w:val="0"/>
                <w:i w:val="0"/>
                <w:sz w:val="22"/>
              </w:rPr>
              <w: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188</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376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452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564</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0,50 (cân bằng)</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160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240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300</w:t>
            </w:r>
          </w:p>
        </w:tc>
      </w:tr>
    </w:tbl>
    <w:p/>
    <w:p>
      <w:pPr>
        <w:spacing w:before="0" w:after="160" w:lineRule="auto" w:line="360"/>
        <w:jc w:val="both"/>
      </w:pPr>
      <w:r>
        <w:rPr>
          <w:rFonts w:ascii="Times New Roman" w:hAnsi="Times New Roman" w:eastAsia="Times New Roman" w:cs="Times New Roman"/>
          <w:b w:val="0"/>
          <w:i w:val="0"/>
          <w:sz w:val="26"/>
        </w:rPr>
        <w:t xml:space="preserve">Toàn bộ tính toán được thực hiện bằng Python (scipy.stats, statsmodels 0.14) và kiểm chứng chéo bằng nửa rộng khoảng tin cậy. Danh mục biến và số hạng tương tác của Mục tiêu 2 (chi phối tổng số tham số </w:t>
      </w:r>
      <w:r>
        <w:rPr>
          <w:rFonts w:ascii="Times New Roman" w:hAnsi="Times New Roman" w:eastAsia="Times New Roman" w:cs="Times New Roman"/>
          <w:b w:val="0"/>
          <w:i/>
          <w:sz w:val="26"/>
        </w:rPr>
        <w:t>p</w:t>
      </w:r>
      <w:r>
        <w:rPr>
          <w:rFonts w:ascii="Times New Roman" w:hAnsi="Times New Roman" w:eastAsia="Times New Roman" w:cs="Times New Roman"/>
          <w:b w:val="0"/>
          <w:i w:val="0"/>
          <w:sz w:val="26"/>
        </w:rPr>
        <w:t xml:space="preserve"> và tỷ lệ biến cố) được khóa ở SAP (Phụ lục A); các lựa chọn này chỉ ảnh hưởng đến diễn giải chi tiết, không thay đổi cỡ mẫu đã ấn định n = 1000.</w:t>
      </w:r>
    </w:p>
    <w:p>
      <w:pPr>
        <w:spacing w:before="200" w:after="120" w:lineRule="auto" w:line="312"/>
      </w:pPr>
      <w:r>
        <w:rPr>
          <w:rFonts w:ascii="Times New Roman" w:hAnsi="Times New Roman" w:eastAsia="Times New Roman" w:cs="Times New Roman"/>
          <w:b/>
          <w:i/>
          <w:sz w:val="26"/>
        </w:rPr>
        <w:t>4.4.2. Phương pháp chọn mẫu</w:t>
      </w:r>
    </w:p>
    <w:p>
      <w:pPr>
        <w:spacing w:before="0" w:after="160" w:lineRule="auto" w:line="360"/>
        <w:jc w:val="both"/>
      </w:pPr>
      <w:r>
        <w:rPr>
          <w:rFonts w:ascii="Times New Roman" w:hAnsi="Times New Roman" w:eastAsia="Times New Roman" w:cs="Times New Roman"/>
          <w:b w:val="0"/>
          <w:i w:val="0"/>
          <w:sz w:val="26"/>
        </w:rPr>
        <w:t>Áp dụng chọn mẫu hệ thống PHÂN TẦNG (stratified systematic sampling) trên dòng người bệnh hoàn tất lượt khám tại Khoa C1a, phân tầng theo ngày trong tuần × khung giờ khám. Khoa có dòng người bệnh liên tục và có số thứ tự khám, tạo thành một khung mẫu động tự nhiên phù hợp với chọn mẫu hệ thống, đồng thời loại bỏ được nguồn sai lệch lớn nhất và khó kiểm soát nhất ở khảo sát hài lòng phòng khám, việc điều tra viên "tự chọn" đối tượng dễ tính.</w:t>
      </w:r>
    </w:p>
    <w:p>
      <w:pPr>
        <w:spacing w:before="0" w:after="160" w:lineRule="auto" w:line="360"/>
        <w:jc w:val="both"/>
      </w:pPr>
      <w:r>
        <w:rPr>
          <w:rFonts w:ascii="Times New Roman" w:hAnsi="Times New Roman" w:eastAsia="Times New Roman" w:cs="Times New Roman"/>
          <w:b w:val="0"/>
          <w:i/>
          <w:sz w:val="26"/>
        </w:rPr>
        <w:t>Bảng 4.4b. Tham số quy đổi cỡ mẫu cần tiếp cận.</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Tham số</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Giá trị</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Cỡ mẫu cần phân tích</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1000</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không đáp ứng/phiếu lỗi dự kiến</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người cần mời tối thiểu (n cần mời, toàn kỳ)</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1177 (= 1000 / 0,85)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làm tròn nên tiếp cận (toàn kỳ)</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1180–1250</w:t>
            </w:r>
          </w:p>
        </w:tc>
      </w:tr>
    </w:tbl>
    <w:p/>
    <w:p>
      <w:pPr>
        <w:spacing w:before="0" w:after="160" w:lineRule="auto" w:line="360"/>
        <w:jc w:val="both"/>
      </w:pPr>
      <w:r>
        <w:rPr>
          <w:rFonts w:ascii="Times New Roman" w:hAnsi="Times New Roman" w:eastAsia="Times New Roman" w:cs="Times New Roman"/>
          <w:b/>
          <w:i w:val="0"/>
          <w:sz w:val="26"/>
        </w:rPr>
        <w:t>Công thức bước nhảy theo tầng.</w:t>
      </w:r>
      <w:r>
        <w:rPr>
          <w:rFonts w:ascii="Times New Roman" w:hAnsi="Times New Roman" w:eastAsia="Times New Roman" w:cs="Times New Roman"/>
          <w:b w:val="0"/>
          <w:i w:val="0"/>
          <w:sz w:val="26"/>
        </w:rPr>
        <w:t xml:space="preserve"> Với mỗi tầng </w:t>
      </w:r>
      <w:r>
        <w:rPr>
          <w:rFonts w:ascii="Times New Roman" w:hAnsi="Times New Roman" w:eastAsia="Times New Roman" w:cs="Times New Roman"/>
          <w:b w:val="0"/>
          <w:i/>
          <w:sz w:val="26"/>
        </w:rPr>
        <w:t>h</w:t>
      </w:r>
      <w:r>
        <w:rPr>
          <w:rFonts w:ascii="Times New Roman" w:hAnsi="Times New Roman" w:eastAsia="Times New Roman" w:cs="Times New Roman"/>
          <w:b w:val="0"/>
          <w:i w:val="0"/>
          <w:sz w:val="26"/>
        </w:rPr>
        <w:t xml:space="preserve"> = (ngày trong tuần) × (khung giờ khám, mục 4.6.2: sáng sớm/cuối sáng/đầu chiều/cuối chiều):</w:t>
      </w:r>
    </w:p>
    <w:p>
      <w:pPr>
        <w:pStyle w:val="ListBullet"/>
        <w:spacing w:before="0" w:after="80" w:lineRule="auto" w:line="360"/>
        <w:jc w:val="both"/>
      </w:pPr>
      <w:r>
        <w:rPr>
          <w:rFonts w:ascii="Times New Roman" w:hAnsi="Times New Roman" w:eastAsia="Times New Roman" w:cs="Times New Roman"/>
          <w:b/>
          <w:i w:val="0"/>
          <w:sz w:val="26"/>
        </w:rPr>
        <w:t>N_h</w:t>
      </w:r>
      <w:r>
        <w:rPr>
          <w:rFonts w:ascii="Times New Roman" w:hAnsi="Times New Roman" w:eastAsia="Times New Roman" w:cs="Times New Roman"/>
          <w:b w:val="0"/>
          <w:i w:val="0"/>
          <w:sz w:val="26"/>
        </w:rPr>
        <w:t xml:space="preserve"> = số người bệnh đủ điều kiện dự kiến trong tầng </w:t>
      </w:r>
      <w:r>
        <w:rPr>
          <w:rFonts w:ascii="Times New Roman" w:hAnsi="Times New Roman" w:eastAsia="Times New Roman" w:cs="Times New Roman"/>
          <w:b w:val="0"/>
          <w:i/>
          <w:sz w:val="26"/>
        </w:rPr>
        <w:t>h</w:t>
      </w:r>
      <w:r>
        <w:rPr>
          <w:rFonts w:ascii="Times New Roman" w:hAnsi="Times New Roman" w:eastAsia="Times New Roman" w:cs="Times New Roman"/>
          <w:b w:val="0"/>
          <w:i w:val="0"/>
          <w:sz w:val="26"/>
        </w:rPr>
        <w:t xml:space="preserve"> (ước lượng từ lưu lượng khám lịch sử của Khoa C1a, số vận hành, ấn định trong kế hoạch triển khai);</w:t>
      </w:r>
    </w:p>
    <w:p>
      <w:pPr>
        <w:pStyle w:val="ListBullet"/>
        <w:spacing w:before="0" w:after="80" w:lineRule="auto" w:line="360"/>
        <w:jc w:val="both"/>
      </w:pPr>
      <w:r>
        <w:rPr>
          <w:rFonts w:ascii="Times New Roman" w:hAnsi="Times New Roman" w:eastAsia="Times New Roman" w:cs="Times New Roman"/>
          <w:b/>
          <w:i w:val="0"/>
          <w:sz w:val="26"/>
        </w:rPr>
        <w:t>n_h</w:t>
      </w:r>
      <w:r>
        <w:rPr>
          <w:rFonts w:ascii="Times New Roman" w:hAnsi="Times New Roman" w:eastAsia="Times New Roman" w:cs="Times New Roman"/>
          <w:b w:val="0"/>
          <w:i w:val="0"/>
          <w:sz w:val="26"/>
        </w:rPr>
        <w:t xml:space="preserve"> = số người cần mời trong tầng </w:t>
      </w:r>
      <w:r>
        <w:rPr>
          <w:rFonts w:ascii="Times New Roman" w:hAnsi="Times New Roman" w:eastAsia="Times New Roman" w:cs="Times New Roman"/>
          <w:b w:val="0"/>
          <w:i/>
          <w:sz w:val="26"/>
        </w:rPr>
        <w:t>h</w:t>
      </w:r>
      <w:r>
        <w:rPr>
          <w:rFonts w:ascii="Times New Roman" w:hAnsi="Times New Roman" w:eastAsia="Times New Roman" w:cs="Times New Roman"/>
          <w:b w:val="0"/>
          <w:i w:val="0"/>
          <w:sz w:val="26"/>
        </w:rPr>
        <w:t>, phân bổ theo tỷ lệ lưu lượng của tầng đó trên tổng số cần mời toàn kỳ (1180–1250, xem bảng trên);</w:t>
      </w:r>
    </w:p>
    <w:p>
      <w:pPr>
        <w:pStyle w:val="ListBullet"/>
        <w:spacing w:before="0" w:after="80" w:lineRule="auto" w:line="360"/>
        <w:jc w:val="both"/>
      </w:pPr>
      <w:r>
        <w:rPr>
          <w:rFonts w:ascii="Times New Roman" w:hAnsi="Times New Roman" w:eastAsia="Times New Roman" w:cs="Times New Roman"/>
          <w:b/>
          <w:i w:val="0"/>
          <w:sz w:val="26"/>
        </w:rPr>
        <w:t>Bước nhảy k_h = N_h / n_h</w:t>
      </w:r>
      <w:r>
        <w:rPr>
          <w:rFonts w:ascii="Times New Roman" w:hAnsi="Times New Roman" w:eastAsia="Times New Roman" w:cs="Times New Roman"/>
          <w:b w:val="0"/>
          <w:i w:val="0"/>
          <w:sz w:val="26"/>
        </w:rPr>
        <w:t>. Số đủ điều kiện dự kiến chia cho số cần mời (không phải chiều ngược lại). Bước nhảy chỉ vận hành được khi k_h ≥ 1; nếu một tầng có N_h &lt; n_h (lưu lượng tầng thấp hơn số cần mời được phân bổ), tầng đó được khảo sát toàn bộ người đủ điều kiện (k_h = 1, không bỏ sót ai) và phần thiếu hụt còn lại được phân bổ lại cho các tầng khác còn dư lưu lượng;</w:t>
      </w:r>
    </w:p>
    <w:p>
      <w:pPr>
        <w:pStyle w:val="ListBullet"/>
        <w:spacing w:before="0" w:after="80" w:lineRule="auto" w:line="360"/>
        <w:jc w:val="both"/>
      </w:pPr>
      <w:r>
        <w:rPr>
          <w:rFonts w:ascii="Times New Roman" w:hAnsi="Times New Roman" w:eastAsia="Times New Roman" w:cs="Times New Roman"/>
          <w:b/>
          <w:i w:val="0"/>
          <w:sz w:val="26"/>
        </w:rPr>
        <w:t>Điểm khởi đầu ngẫu nhiên</w:t>
      </w:r>
      <w:r>
        <w:rPr>
          <w:rFonts w:ascii="Times New Roman" w:hAnsi="Times New Roman" w:eastAsia="Times New Roman" w:cs="Times New Roman"/>
          <w:b w:val="0"/>
          <w:i w:val="0"/>
          <w:sz w:val="26"/>
        </w:rPr>
        <w:t xml:space="preserve"> riêng cho từng tầng, trong khoảng </w:t>
      </w:r>
      <w:r>
        <w:rPr>
          <w:rFonts w:ascii="Times New Roman" w:hAnsi="Times New Roman" w:eastAsia="Times New Roman" w:cs="Times New Roman"/>
          <w:b w:val="0"/>
          <w:i w:val="0"/>
          <w:sz w:val="26"/>
        </w:rPr>
        <w:t>[1, k_h]</w:t>
      </w:r>
      <w:r>
        <w:rPr>
          <w:rFonts w:ascii="Times New Roman" w:hAnsi="Times New Roman" w:eastAsia="Times New Roman" w:cs="Times New Roman"/>
          <w:b w:val="0"/>
          <w:i w:val="0"/>
          <w:sz w:val="26"/>
        </w:rPr>
        <w:t xml:space="preserve"> (bốc số/bảng số ngẫu nhiên).</w:t>
      </w:r>
    </w:p>
    <w:p>
      <w:pPr>
        <w:spacing w:before="0" w:after="160" w:lineRule="auto" w:line="360"/>
        <w:jc w:val="both"/>
      </w:pPr>
      <w:r>
        <w:rPr>
          <w:rFonts w:ascii="Times New Roman" w:hAnsi="Times New Roman" w:eastAsia="Times New Roman" w:cs="Times New Roman"/>
          <w:b w:val="0"/>
          <w:i w:val="0"/>
          <w:sz w:val="26"/>
        </w:rPr>
        <w:t>Bảng tính N_h/n_h/k_h theo từng tầng cụ thể (dựa trên số liệu lưu lượng thực tế của Khoa C1a) được lập thành SOP chọn mẫu vận hành, hoàn tất và kiểm tra qua dry-run (xem dưới) trước khi thu thập chính thức.</w:t>
      </w:r>
    </w:p>
    <w:p>
      <w:pPr>
        <w:spacing w:before="0" w:after="160" w:lineRule="auto" w:line="360"/>
        <w:jc w:val="both"/>
      </w:pPr>
      <w:r>
        <w:rPr>
          <w:rFonts w:ascii="Times New Roman" w:hAnsi="Times New Roman" w:eastAsia="Times New Roman" w:cs="Times New Roman"/>
          <w:b/>
          <w:i w:val="0"/>
          <w:sz w:val="26"/>
        </w:rPr>
        <w:t>Sổ nhật ký chọn mẫu và tỷ lệ đáp ứng.</w:t>
      </w:r>
      <w:r>
        <w:rPr>
          <w:rFonts w:ascii="Times New Roman" w:hAnsi="Times New Roman" w:eastAsia="Times New Roman" w:cs="Times New Roman"/>
          <w:b w:val="0"/>
          <w:i w:val="0"/>
          <w:sz w:val="26"/>
        </w:rPr>
        <w:t xml:space="preserve"> Điều tra viên ghi sổ nhật ký số người được mời, số đồng ý và số từ chối để tính và mô tả tỷ lệ đáp ứng (STROBE mục 13).</w:t>
      </w:r>
    </w:p>
    <w:p>
      <w:pPr>
        <w:spacing w:before="0" w:after="160" w:lineRule="auto" w:line="360"/>
        <w:jc w:val="both"/>
      </w:pPr>
      <w:r>
        <w:rPr>
          <w:rFonts w:ascii="Times New Roman" w:hAnsi="Times New Roman" w:eastAsia="Times New Roman" w:cs="Times New Roman"/>
          <w:b/>
          <w:i w:val="0"/>
          <w:sz w:val="26"/>
        </w:rPr>
        <w:t>Sổ ghi người từ chối: nội dung tối thiểu, KHÔNG định danh.</w:t>
      </w:r>
      <w:r>
        <w:rPr>
          <w:rFonts w:ascii="Times New Roman" w:hAnsi="Times New Roman" w:eastAsia="Times New Roman" w:cs="Times New Roman"/>
          <w:b w:val="0"/>
          <w:i w:val="0"/>
          <w:sz w:val="26"/>
        </w:rPr>
        <w:t xml:space="preserve"> Không có sổ này thì chuẩn CROSS mục 12–13 không có mẫu số để tính tỷ lệ đáp ứng, và cũng không có cách nào biết người từ chối khác người tham gia ở điểm gì. Mỗi lượt từ chối ghi bốn trường quan sát được mà không cần hỏi: (1) ngày và khung giờ; (2) nhóm tuổi ước lượng (dưới 40 · 40–59 · 60 trở lên); (3) giới; (4) lý do từ chối nếu người bệnh tự nêu; điều tra viên không được truy hỏi lý do, ô để trống là hợp lệ. Tuyệt đối không ghi tên, số hồ sơ, số điện thoại hay bất kỳ thông tin định danh nào; ước lượng tuổi/giới là quan sát ngoại hình, không hỏi giấy tờ. Sổ này là tài liệu vận hành của nhóm nghiên cứu, không phải dữ liệu cá nhân theo Luật 91/2025/QH15 vì không chứa thông tin nhận diện; sổ được lưu cùng hồ sơ nghiên cứu và hủy theo lịch ở mục 6.5. Bảng 5.6 báo cáo phân bố bốn trường này so với nhóm tham gia.</w:t>
      </w:r>
    </w:p>
    <w:p>
      <w:pPr>
        <w:spacing w:before="0" w:after="160" w:lineRule="auto" w:line="360"/>
        <w:jc w:val="both"/>
      </w:pPr>
      <w:r>
        <w:rPr>
          <w:rFonts w:ascii="Times New Roman" w:hAnsi="Times New Roman" w:eastAsia="Times New Roman" w:cs="Times New Roman"/>
          <w:b/>
          <w:i w:val="0"/>
          <w:sz w:val="26"/>
        </w:rPr>
        <w:t>Quy tắc thay thế khi từ chối/không đủ tiêu chuẩn (không dịch chuyển điểm tham chiếu).</w:t>
      </w:r>
      <w:r>
        <w:rPr>
          <w:rFonts w:ascii="Times New Roman" w:hAnsi="Times New Roman" w:eastAsia="Times New Roman" w:cs="Times New Roman"/>
          <w:b w:val="0"/>
          <w:i w:val="0"/>
          <w:sz w:val="26"/>
        </w:rPr>
        <w:t xml:space="preserve"> Nếu người bệnh được chọn theo thứ tự hệ thống (người thứ </w:t>
      </w:r>
      <w:r>
        <w:rPr>
          <w:rFonts w:ascii="Times New Roman" w:hAnsi="Times New Roman" w:eastAsia="Times New Roman" w:cs="Times New Roman"/>
          <w:b w:val="0"/>
          <w:i/>
          <w:sz w:val="26"/>
        </w:rPr>
        <w:t>k</w:t>
      </w:r>
      <w:r>
        <w:rPr>
          <w:rFonts w:ascii="Times New Roman" w:hAnsi="Times New Roman" w:eastAsia="Times New Roman" w:cs="Times New Roman"/>
          <w:b w:val="0"/>
          <w:i w:val="0"/>
          <w:sz w:val="26"/>
        </w:rPr>
        <w:t xml:space="preserve">) từ chối hoặc không đủ tiêu chuẩn chọn vào, điều tra viên ghi nhận lý do vào sổ nhật ký và không thay thế ngay bằng người liền kề. Người tiếp theo được chọn vẫn là người thứ </w:t>
      </w:r>
      <w:r>
        <w:rPr>
          <w:rFonts w:ascii="Times New Roman" w:hAnsi="Times New Roman" w:eastAsia="Times New Roman" w:cs="Times New Roman"/>
          <w:b w:val="0"/>
          <w:i/>
          <w:sz w:val="26"/>
        </w:rPr>
        <w:t>k</w:t>
      </w:r>
      <w:r>
        <w:rPr>
          <w:rFonts w:ascii="Times New Roman" w:hAnsi="Times New Roman" w:eastAsia="Times New Roman" w:cs="Times New Roman"/>
          <w:b w:val="0"/>
          <w:i w:val="0"/>
          <w:sz w:val="26"/>
        </w:rPr>
        <w:t xml:space="preserve"> tính từ vị trí đã chọn trước đó trong khung mẫu (điểm tham chiếu bước nhảy không bị dịch chuyển bởi việc từ chối/không đủ tiêu chuẩn), nhằm tránh sai lệch nếu người từ chối có đặc điểm khác với người kế tiếp trong dòng. Nếu đến cuối kỳ thu thập vẫn chưa đủ n cần phân tích, kéo dài thời gian tuyển theo đúng quy trình chọn mẫu này (không đổi quy tắc giữa chừng).</w:t>
      </w:r>
    </w:p>
    <w:p>
      <w:pPr>
        <w:spacing w:before="0" w:after="160" w:lineRule="auto" w:line="360"/>
        <w:jc w:val="both"/>
      </w:pPr>
      <w:r>
        <w:rPr>
          <w:rFonts w:ascii="Times New Roman" w:hAnsi="Times New Roman" w:eastAsia="Times New Roman" w:cs="Times New Roman"/>
          <w:b/>
          <w:i w:val="0"/>
          <w:sz w:val="26"/>
        </w:rPr>
        <w:t>Chống trùng.</w:t>
      </w:r>
      <w:r>
        <w:rPr>
          <w:rFonts w:ascii="Times New Roman" w:hAnsi="Times New Roman" w:eastAsia="Times New Roman" w:cs="Times New Roman"/>
          <w:b w:val="0"/>
          <w:i w:val="0"/>
          <w:sz w:val="26"/>
        </w:rPr>
        <w:t xml:space="preserve"> Mỗi người bệnh chỉ tham gia một lần trong cả kỳ thu thập. Trước khi phát phiếu, điều tra viên hỏi nhanh người bệnh "đã tham gia khảo sát này trong đợt chưa"; nếu đã tham gia thì bỏ qua và chuyển sang người kế tiếp đủ tiêu chuẩn.</w:t>
      </w:r>
    </w:p>
    <w:p>
      <w:pPr>
        <w:spacing w:before="0" w:after="160" w:lineRule="auto" w:line="360"/>
        <w:jc w:val="both"/>
      </w:pPr>
      <w:r>
        <w:rPr>
          <w:rFonts w:ascii="Times New Roman" w:hAnsi="Times New Roman" w:eastAsia="Times New Roman" w:cs="Times New Roman"/>
          <w:b/>
          <w:i w:val="0"/>
          <w:sz w:val="26"/>
        </w:rPr>
        <w:t>Bảo đảm tính khả thi của chọn mẫu hệ thống, tập huấn và phân công.</w:t>
      </w:r>
      <w:r>
        <w:rPr>
          <w:rFonts w:ascii="Times New Roman" w:hAnsi="Times New Roman" w:eastAsia="Times New Roman" w:cs="Times New Roman"/>
          <w:b w:val="0"/>
          <w:i w:val="0"/>
          <w:sz w:val="26"/>
        </w:rPr>
        <w:t xml:space="preserve"> Để chọn mẫu hệ thống phân tầng chạy được khi phòng khám đông, phân công một người chuyên trách theo dõi số thứ tự dòng người bệnh trong từng tầng (đếm và xác định đúng người thứ </w:t>
      </w:r>
      <w:r>
        <w:rPr>
          <w:rFonts w:ascii="Times New Roman" w:hAnsi="Times New Roman" w:eastAsia="Times New Roman" w:cs="Times New Roman"/>
          <w:b w:val="0"/>
          <w:i/>
          <w:sz w:val="26"/>
        </w:rPr>
        <w:t>k_h</w:t>
      </w:r>
      <w:r>
        <w:rPr>
          <w:rFonts w:ascii="Times New Roman" w:hAnsi="Times New Roman" w:eastAsia="Times New Roman" w:cs="Times New Roman"/>
          <w:b w:val="0"/>
          <w:i w:val="0"/>
          <w:sz w:val="26"/>
        </w:rPr>
        <w:t xml:space="preserve">), không kiêm nhiệm việc phát/thu phiếu; việc phát phiếu và hỗ trợ đọc do điều tra viên khác đảm nhận. Toàn bộ điều tra viên được tập huấn chuẩn hóa theo kịch bản mời và quy tắc bước </w:t>
      </w:r>
      <w:r>
        <w:rPr>
          <w:rFonts w:ascii="Times New Roman" w:hAnsi="Times New Roman" w:eastAsia="Times New Roman" w:cs="Times New Roman"/>
          <w:b w:val="0"/>
          <w:i/>
          <w:sz w:val="26"/>
        </w:rPr>
        <w:t>k_h</w:t>
      </w:r>
      <w:r>
        <w:rPr>
          <w:rFonts w:ascii="Times New Roman" w:hAnsi="Times New Roman" w:eastAsia="Times New Roman" w:cs="Times New Roman"/>
          <w:b w:val="0"/>
          <w:i w:val="0"/>
          <w:sz w:val="26"/>
        </w:rPr>
        <w:t>/thay thế/chống trùng.</w:t>
      </w:r>
    </w:p>
    <w:p>
      <w:pPr>
        <w:spacing w:before="0" w:after="160" w:lineRule="auto" w:line="360"/>
        <w:jc w:val="both"/>
      </w:pPr>
      <w:r>
        <w:rPr>
          <w:rFonts w:ascii="Times New Roman" w:hAnsi="Times New Roman" w:eastAsia="Times New Roman" w:cs="Times New Roman"/>
          <w:b/>
          <w:i w:val="0"/>
          <w:sz w:val="26"/>
        </w:rPr>
        <w:t>Dry-run là CỔNG QUYẾT ĐỊNH tính khả thi (feasibility gate), không phải chỉ diễn tập vận hành.</w:t>
      </w:r>
      <w:r>
        <w:rPr>
          <w:rFonts w:ascii="Times New Roman" w:hAnsi="Times New Roman" w:eastAsia="Times New Roman" w:cs="Times New Roman"/>
          <w:b w:val="0"/>
          <w:i w:val="0"/>
          <w:sz w:val="26"/>
        </w:rPr>
        <w:t xml:space="preserve"> Một buổi dry-run quy trình đầy đủ (chọn mẫu phân tầng, mời tham gia, phát và thu phiếu, quản hòm phiếu và ghép dữ liệu thời gian chờ) được tổ chức tại khu vực khảo sát trước ngày thu thập chính thức, trong điều kiện lưu lượng thực, với hai vai trò: (a) kiểm tra tính khả thi vận hành của việc xác định đúng người thứ </w:t>
      </w:r>
      <w:r>
        <w:rPr>
          <w:rFonts w:ascii="Times New Roman" w:hAnsi="Times New Roman" w:eastAsia="Times New Roman" w:cs="Times New Roman"/>
          <w:b w:val="0"/>
          <w:i/>
          <w:sz w:val="26"/>
        </w:rPr>
        <w:t>k_h</w:t>
      </w:r>
      <w:r>
        <w:rPr>
          <w:rFonts w:ascii="Times New Roman" w:hAnsi="Times New Roman" w:eastAsia="Times New Roman" w:cs="Times New Roman"/>
          <w:b w:val="0"/>
          <w:i w:val="0"/>
          <w:sz w:val="26"/>
        </w:rPr>
        <w:t xml:space="preserve"> theo từng tầng; và (b) vì đây là bộ câu hỏi tự xây dựng (mục 4.5.1, gắn với pha phát triển công cụ ở mục 4.5.3/4.9), đối chiếu độ rõ ràng/dễ hiểu của câu chữ.</w:t>
      </w:r>
    </w:p>
    <w:p>
      <w:pPr>
        <w:spacing w:before="0" w:after="160" w:lineRule="auto" w:line="360"/>
        <w:jc w:val="both"/>
      </w:pPr>
      <w:r>
        <w:rPr>
          <w:rFonts w:ascii="Times New Roman" w:hAnsi="Times New Roman" w:eastAsia="Times New Roman" w:cs="Times New Roman"/>
          <w:b/>
          <w:i w:val="0"/>
          <w:sz w:val="26"/>
        </w:rPr>
        <w:t>Tiêu chí "KHÔNG khả thi", ấn định trước bằng con số.</w:t>
      </w:r>
      <w:r>
        <w:rPr>
          <w:rFonts w:ascii="Times New Roman" w:hAnsi="Times New Roman" w:eastAsia="Times New Roman" w:cs="Times New Roman"/>
          <w:b w:val="0"/>
          <w:i w:val="0"/>
          <w:sz w:val="26"/>
        </w:rPr>
        <w:t xml:space="preserve"> Buổi dry-run thu tối thiểu 40 lượt mời trải trên ít nhất 4 tầng (2 ngày × 2 khung giờ). Kết luận KHÔNG KHẢ THI khi thỏa bất kỳ tiêu chí nào: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Tiêu chí</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Ngưỡng KHÔNG khả thi</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Đo bằng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Xác định đúng người thứ </w:t>
            </w:r>
            <w:r>
              <w:rPr>
                <w:rFonts w:ascii="Times New Roman" w:hAnsi="Times New Roman" w:eastAsia="Times New Roman" w:cs="Times New Roman"/>
                <w:b w:val="0"/>
                <w:i/>
                <w:sz w:val="22"/>
              </w:rPr>
              <w:t>k_h</w:t>
            </w:r>
            <w:r>
              <w:rPr>
                <w:rFonts w:ascii="Times New Roman" w:hAnsi="Times New Roman" w:eastAsia="Times New Roman" w:cs="Times New Roman"/>
                <w:b w:val="0"/>
                <w:i w:val="0"/>
                <w:sz w:val="22"/>
              </w:rPr>
              <w:t xml:space="preserve"> theo SOP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&lt; 80% số lượt mời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Sổ nhật ký chọn mẫu: số lượt đúng bước </w:t>
            </w:r>
            <w:r>
              <w:rPr>
                <w:rFonts w:ascii="Times New Roman" w:hAnsi="Times New Roman" w:eastAsia="Times New Roman" w:cs="Times New Roman"/>
                <w:b w:val="0"/>
                <w:i/>
                <w:sz w:val="22"/>
              </w:rPr>
              <w:t>k</w:t>
            </w:r>
            <w:r>
              <w:rPr>
                <w:rFonts w:ascii="Times New Roman" w:hAnsi="Times New Roman" w:eastAsia="Times New Roman" w:cs="Times New Roman"/>
                <w:b w:val="0"/>
                <w:i w:val="0"/>
                <w:sz w:val="22"/>
              </w:rPr>
              <w:t xml:space="preserve"> / tổng lượt mời</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Đồng ý tham gia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&lt; 60% số người được mời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Sổ nhật ký chọn mẫu (mục 13, sổ ghi từ chối)</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F3</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Ghép được mốc thời gian chờ từ HIS</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&lt; 90% số phiếu thu được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Đối chiếu mã nghiên cứu - bản trích HIS của bên thứ ba</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hoàn thành phiếu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trung vị &gt; 20 phút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Bấm giờ tại chỗ ở dry-run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Câu chữ không rõ</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3 mục có ≥ 20% người trả lời hỏi lại/hiểu sai trong phỏng vấn nhận thức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Biên bản phỏng vấn nhận thức (mục 4.5.3)</w:t>
            </w:r>
          </w:p>
        </w:tc>
      </w:tr>
    </w:tbl>
    <w:p/>
    <w:p>
      <w:pPr>
        <w:spacing w:before="0" w:after="160" w:lineRule="auto" w:line="360"/>
        <w:jc w:val="both"/>
      </w:pPr>
      <w:r>
        <w:rPr>
          <w:rFonts w:ascii="Times New Roman" w:hAnsi="Times New Roman" w:eastAsia="Times New Roman" w:cs="Times New Roman"/>
          <w:b w:val="0"/>
          <w:i w:val="0"/>
          <w:sz w:val="26"/>
        </w:rPr>
        <w:t>Đạt cả năm tiêu chí = KHẢ THI, được bắt đầu thu thập chính thức. Vi phạm F4 hoặc F5 xử lý bằng sửa công cụ rồi dry-run lại (không phải dừng đề tài). Vi phạm F1, F2 hoặc F3 là vấn đề thiết kế/vận hành, xử lý theo quy trình dừng dưới đây. Toàn bộ số liệu dry-run được ghi biên bản và trình Hội đồng cùng bất kỳ đề nghị sửa đổi nào.</w:t>
      </w:r>
    </w:p>
    <w:p>
      <w:pPr>
        <w:spacing w:before="0" w:after="160" w:lineRule="auto" w:line="360"/>
        <w:jc w:val="both"/>
      </w:pPr>
      <w:r>
        <w:rPr>
          <w:rFonts w:ascii="Times New Roman" w:hAnsi="Times New Roman" w:eastAsia="Times New Roman" w:cs="Times New Roman"/>
          <w:b/>
          <w:i w:val="0"/>
          <w:sz w:val="26"/>
        </w:rPr>
        <w:t>Nếu dry-run cho thấy chọn mẫu hệ thống phân tầng KHÔNG khả thi</w:t>
      </w:r>
      <w:r>
        <w:rPr>
          <w:rFonts w:ascii="Times New Roman" w:hAnsi="Times New Roman" w:eastAsia="Times New Roman" w:cs="Times New Roman"/>
          <w:b w:val="0"/>
          <w:i w:val="0"/>
          <w:sz w:val="26"/>
        </w:rPr>
        <w:t xml:space="preserve"> (vi phạm F1, F2 hoặc F3 theo bảng trên; hoặc lưu lượng vượt xa khả năng theo dõi thủ công): đề tài DỪNG trước khi thu thập chính thức. Đề tài không tự động/âm thầm chuyển sang một thiết kế lấy mẫu khác ngay giữa lúc đang thu thập chính thức, vì đổi thiết kế giữa chừng sẽ làm thay đổi design effect, cỡ mẫu hiệu quả và mô hình phân tích đã khóa, phá vỡ tính nhất quán của SAP. Thay vào đó, nhóm nghiên cứu: (1) sửa SOP chọn mẫu và/hoặc trình Hội đồng sửa đổi đề cương chính thức (ví dụ đổi hẳn toàn bộ thiết kế sang chọn mẫu cụm theo khung giờ được bốc ngẫu nhiên, có tính đến design effect ngay từ khâu cỡ mẫu và SAP, không phải một "phương án dự phòng" áp dụng cho riêng phần dữ liệu còn lại); (2) thực hiện lại một buổi dry-run mới theo SOP đã sửa; (3) chỉ bắt đầu (hoặc tiếp tục) thu thập chính thức khi dry-run mới xác nhận khả thi, với một thiết kế lấy mẫu DUY NHẤT áp dụng cho toàn bộ kỳ thu thập. Nếu dry-run có người bệnh thật và thu thập câu trả lời thật, việc này chỉ được thực hiện sau khi có phê duyệt đạo đức hoặc theo quyết định của Hội đồng.</w:t>
      </w:r>
    </w:p>
    <w:p>
      <w:pPr>
        <w:spacing w:before="200" w:after="120" w:lineRule="auto" w:line="312"/>
      </w:pPr>
      <w:r>
        <w:rPr>
          <w:rFonts w:ascii="Times New Roman" w:hAnsi="Times New Roman" w:eastAsia="Times New Roman" w:cs="Times New Roman"/>
          <w:b/>
          <w:i/>
          <w:sz w:val="26"/>
        </w:rPr>
        <w:t>4.4.3. Quan hệ với thuyết minh đề tài đã nộp</w:t>
      </w:r>
    </w:p>
    <w:p>
      <w:pPr>
        <w:spacing w:before="0" w:after="160" w:lineRule="auto" w:line="360"/>
        <w:jc w:val="both"/>
      </w:pPr>
      <w:r>
        <w:rPr>
          <w:rFonts w:ascii="Times New Roman" w:hAnsi="Times New Roman" w:eastAsia="Times New Roman" w:cs="Times New Roman"/>
          <w:b w:val="0"/>
          <w:i w:val="0"/>
          <w:sz w:val="26"/>
        </w:rPr>
        <w:t>Thuyết minh đề tài đã nộp Bệnh viện ghi phương pháp chọn mẫu là "chọn mẫu thuận tiện, lấy mẫu liên tục tất cả người bệnh đủ tiêu chuẩn trong thời gian nghiên cứu cho đến khi đạt cỡ mẫu dự kiến". Đề cương chi tiết này cụ thể hóa việc thực thi câu đó bằng khung phân tầng theo ngày trong tuần và khung giờ khám, và nêu rõ đây là siết chặt chứ không nới lỏng so với thuyết minh.</w:t>
      </w:r>
    </w:p>
    <w:p>
      <w:pPr>
        <w:spacing w:before="0" w:after="160" w:lineRule="auto" w:line="360"/>
        <w:jc w:val="both"/>
      </w:pPr>
      <w:r>
        <w:rPr>
          <w:rFonts w:ascii="Times New Roman" w:hAnsi="Times New Roman" w:eastAsia="Times New Roman" w:cs="Times New Roman"/>
          <w:b w:val="0"/>
          <w:i w:val="0"/>
          <w:sz w:val="26"/>
        </w:rPr>
        <w:t>Lý do siết chặt: cách "lấy liên tục cho đến khi đủ" có một điểm yếu đã biết trong khảo sát tại phòng khám. Nếu lưu lượng của khoa trong kỳ nghiên cứu lớn hơn cỡ mẫu, mẫu sẽ dồn vào giai đoạn đầu và không phủ đều các ngày trong tuần lẫn các khung giờ. Đó đúng là chiều sai lệch quan trọng nhất của đề tài này, vì thời gian chờ, tức biến phơi nhiễm trung tâm, thay đổi mạnh theo ngày và theo giờ. Khung phân tầng bảo đảm mọi khung giờ đều có mặt trong mẫu theo tỷ lệ lưu lượng thực, nên ước lượng mối liên quan giữa thời gian chờ và mức hài lòng không bị chi phối bởi thời điểm thu thập.</w:t>
      </w:r>
    </w:p>
    <w:p>
      <w:pPr>
        <w:spacing w:before="0" w:after="160" w:lineRule="auto" w:line="360"/>
        <w:jc w:val="both"/>
      </w:pPr>
      <w:r>
        <w:rPr>
          <w:rFonts w:ascii="Times New Roman" w:hAnsi="Times New Roman" w:eastAsia="Times New Roman" w:cs="Times New Roman"/>
          <w:b w:val="0"/>
          <w:i w:val="0"/>
          <w:sz w:val="26"/>
        </w:rPr>
        <w:t>Ba điểm cần nêu khi báo cáo Hội đồng, để hồ sơ nhất quán:</w:t>
      </w:r>
    </w:p>
    <w:p>
      <w:pPr>
        <w:pStyle w:val="ListNumber"/>
        <w:spacing w:before="0" w:after="120" w:lineRule="auto" w:line="360"/>
        <w:jc w:val="both"/>
      </w:pPr>
      <w:r>
        <w:rPr>
          <w:rFonts w:ascii="Times New Roman" w:hAnsi="Times New Roman" w:eastAsia="Times New Roman" w:cs="Times New Roman"/>
          <w:b/>
          <w:i w:val="0"/>
          <w:sz w:val="26"/>
        </w:rPr>
        <w:t>Cỡ mẫu.</w:t>
      </w:r>
      <w:r>
        <w:rPr>
          <w:rFonts w:ascii="Times New Roman" w:hAnsi="Times New Roman" w:eastAsia="Times New Roman" w:cs="Times New Roman"/>
          <w:b w:val="0"/>
          <w:i w:val="0"/>
          <w:sz w:val="26"/>
        </w:rPr>
        <w:t xml:space="preserve"> Đề cương dùng đúng con số và đúng công thức của thuyết minh: sai số tuyệt đối d = 0,031 cho n = 1000 (mục 4.4.1). Mức d = 0,05 chỉ nêu làm mốc đối chiếu.</w:t>
      </w:r>
    </w:p>
    <w:p>
      <w:pPr>
        <w:pStyle w:val="ListNumber"/>
        <w:spacing w:before="0" w:after="120" w:lineRule="auto" w:line="360"/>
        <w:jc w:val="both"/>
      </w:pPr>
      <w:r>
        <w:rPr>
          <w:rFonts w:ascii="Times New Roman" w:hAnsi="Times New Roman" w:eastAsia="Times New Roman" w:cs="Times New Roman"/>
          <w:b/>
          <w:i w:val="0"/>
          <w:sz w:val="26"/>
        </w:rPr>
        <w:t>Mô hình phân tích.</w:t>
      </w:r>
      <w:r>
        <w:rPr>
          <w:rFonts w:ascii="Times New Roman" w:hAnsi="Times New Roman" w:eastAsia="Times New Roman" w:cs="Times New Roman"/>
          <w:b w:val="0"/>
          <w:i w:val="0"/>
          <w:sz w:val="26"/>
        </w:rPr>
        <w:t xml:space="preserve"> Thuyết minh ghi "hồi quy logistic hoặc mô hình tương đương". Đề cương cụ thể hóa "mô hình tương đương" thành hồi quy logistic thứ tự (proportional odds), phù hợp vì kết cục chính là biến thứ hạng năm mức; nhị phân hóa sớm sẽ làm mất thông tin (mục 4.5.2, 4.10). Đây là chi tiết hóa nằm trong phạm vi thuyết minh cho phép, không phải thay đổi phương pháp.</w:t>
      </w:r>
    </w:p>
    <w:p>
      <w:pPr>
        <w:pStyle w:val="ListNumber"/>
        <w:spacing w:before="0" w:after="120" w:lineRule="auto" w:line="360"/>
        <w:jc w:val="both"/>
      </w:pPr>
      <w:r>
        <w:rPr>
          <w:rFonts w:ascii="Times New Roman" w:hAnsi="Times New Roman" w:eastAsia="Times New Roman" w:cs="Times New Roman"/>
          <w:b/>
          <w:i w:val="0"/>
          <w:sz w:val="26"/>
        </w:rPr>
        <w:t>Chọn mẫu.</w:t>
      </w:r>
      <w:r>
        <w:rPr>
          <w:rFonts w:ascii="Times New Roman" w:hAnsi="Times New Roman" w:eastAsia="Times New Roman" w:cs="Times New Roman"/>
          <w:b w:val="0"/>
          <w:i w:val="0"/>
          <w:sz w:val="26"/>
        </w:rPr>
        <w:t xml:space="preserve"> Như trình bày ở trên. Nếu Hội đồng yêu cầu bám sát nguyên văn thuyết minh, đề tài sẽ chuyển về lấy mẫu liên tục toàn bộ; khi đó phải bổ sung vào phần hạn chế nguy cơ mẫu dồn theo thời gian, và cân nhắc kéo dài kỳ thu thập để phủ đủ các khung giờ.</w:t>
      </w:r>
    </w:p>
    <w:p>
      <w:pPr>
        <w:spacing w:before="280" w:after="160" w:lineRule="auto" w:line="312"/>
      </w:pPr>
      <w:r>
        <w:rPr>
          <w:rFonts w:ascii="Times New Roman" w:hAnsi="Times New Roman" w:eastAsia="Times New Roman" w:cs="Times New Roman"/>
          <w:b/>
          <w:i w:val="0"/>
          <w:sz w:val="28"/>
        </w:rPr>
        <w:t>4.5. Công cụ đo lường</w:t>
      </w:r>
    </w:p>
    <w:p>
      <w:pPr>
        <w:spacing w:before="200" w:after="120" w:lineRule="auto" w:line="312"/>
      </w:pPr>
      <w:r>
        <w:rPr>
          <w:rFonts w:ascii="Times New Roman" w:hAnsi="Times New Roman" w:eastAsia="Times New Roman" w:cs="Times New Roman"/>
          <w:b/>
          <w:i/>
          <w:sz w:val="26"/>
        </w:rPr>
        <w:t>4.5.1. Công cụ nền</w:t>
      </w:r>
    </w:p>
    <w:p>
      <w:pPr>
        <w:spacing w:before="0" w:after="160" w:lineRule="auto" w:line="360"/>
        <w:jc w:val="both"/>
      </w:pPr>
      <w:r>
        <w:rPr>
          <w:rFonts w:ascii="Times New Roman" w:hAnsi="Times New Roman" w:eastAsia="Times New Roman" w:cs="Times New Roman"/>
          <w:b w:val="0"/>
          <w:i w:val="0"/>
          <w:sz w:val="26"/>
        </w:rPr>
        <w:t>Công cụ thu thập là "Phiếu khảo sát ý kiến người bệnh ngoại trú", một bộ câu hỏi do nhóm nghiên cứu tự xây dựng riêng cho đề tài này, KHÔNG phải bản sao nguyên vẹn của Mẫu số 2 (Quyết định 56/QĐ-BYT 2024). Phiếu gồm bốn phần; việc xác nhận đồng thuận không nằm trong phiếu mà là một tài liệu ICF riêng (Phụ lục B, mục 4.11):</w:t>
      </w:r>
    </w:p>
    <w:p>
      <w:pPr>
        <w:pStyle w:val="ListBullet"/>
        <w:spacing w:before="0" w:after="80" w:lineRule="auto" w:line="360"/>
        <w:jc w:val="both"/>
      </w:pPr>
      <w:r>
        <w:rPr>
          <w:rFonts w:ascii="Times New Roman" w:hAnsi="Times New Roman" w:eastAsia="Times New Roman" w:cs="Times New Roman"/>
          <w:b/>
          <w:i w:val="0"/>
          <w:sz w:val="26"/>
        </w:rPr>
        <w:t>Phần 1. Thông tin chung</w:t>
      </w:r>
      <w:r>
        <w:rPr>
          <w:rFonts w:ascii="Times New Roman" w:hAnsi="Times New Roman" w:eastAsia="Times New Roman" w:cs="Times New Roman"/>
          <w:b w:val="0"/>
          <w:i w:val="0"/>
          <w:sz w:val="26"/>
        </w:rPr>
        <w:t xml:space="preserve"> (14 mục): cách hoàn thành phiếu (`mode_tra_loi`), tuổi, giới tính, học vấn, nghề nghiệp, tình trạng hôn nhân, nơi cư trú, thu nhập hộ gia đình, tình trạng thẻ BHYT, lý do khám lần này, số lần khám 12 tháng qua, khoảng cách nhà đến viện, phương tiện di chuyển, nguồn thông tin biết đến viện.</w:t>
      </w:r>
    </w:p>
    <w:p>
      <w:pPr>
        <w:pStyle w:val="ListBullet"/>
        <w:spacing w:before="0" w:after="80" w:lineRule="auto" w:line="360"/>
        <w:jc w:val="both"/>
      </w:pPr>
      <w:r>
        <w:rPr>
          <w:rFonts w:ascii="Times New Roman" w:hAnsi="Times New Roman" w:eastAsia="Times New Roman" w:cs="Times New Roman"/>
          <w:b/>
          <w:i w:val="0"/>
          <w:sz w:val="26"/>
        </w:rPr>
        <w:t>Phần 2. Đánh giá mức độ hài lòng theo lĩnh vực</w:t>
      </w:r>
      <w:r>
        <w:rPr>
          <w:rFonts w:ascii="Times New Roman" w:hAnsi="Times New Roman" w:eastAsia="Times New Roman" w:cs="Times New Roman"/>
          <w:b w:val="0"/>
          <w:i w:val="0"/>
          <w:sz w:val="26"/>
        </w:rPr>
        <w:t>, thang Likert 5 mức (1 = Rất không hài lòng … 5 = Rất hài lòng), 6 lĩnh vực, 30 mục: A. Khả năng tiếp cận dịch vụ (A1–A6); B. Cơ sở vật chất và phương tiện phục vụ (B1–B8); C. Thái độ ứng xử và năng lực chuyên môn của nhân viên y tế (C1–C10); D. Minh bạch thông tin và thủ tục khám bệnh (D1–D3); E. Kết quả cung cấp dịch vụ (E1–E2); F. Chi phí dịch vụ (F1).</w:t>
      </w:r>
    </w:p>
    <w:p>
      <w:pPr>
        <w:pStyle w:val="ListBullet"/>
        <w:spacing w:before="0" w:after="80" w:lineRule="auto" w:line="360"/>
        <w:jc w:val="both"/>
      </w:pPr>
      <w:r>
        <w:rPr>
          <w:rFonts w:ascii="Times New Roman" w:hAnsi="Times New Roman" w:eastAsia="Times New Roman" w:cs="Times New Roman"/>
          <w:b/>
          <w:i w:val="0"/>
          <w:sz w:val="26"/>
        </w:rPr>
        <w:t>Phần 3. Đánh giá sự hài lòng chung</w:t>
      </w:r>
      <w:r>
        <w:rPr>
          <w:rFonts w:ascii="Times New Roman" w:hAnsi="Times New Roman" w:eastAsia="Times New Roman" w:cs="Times New Roman"/>
          <w:b w:val="0"/>
          <w:i w:val="0"/>
          <w:sz w:val="26"/>
        </w:rPr>
        <w:t xml:space="preserve"> (1 mục, G1): một mục hỏi trực tiếp, độc lập với các lĩnh vực A–F. "Nói chung, Ông/Bà hài lòng ở mức độ nào với tất cả các dịch vụ đã nhận được tại Khoa Khám bệnh trong lần khám này?".</w:t>
      </w:r>
    </w:p>
    <w:p>
      <w:pPr>
        <w:pStyle w:val="ListBullet"/>
        <w:spacing w:before="0" w:after="80" w:lineRule="auto" w:line="360"/>
        <w:jc w:val="both"/>
      </w:pPr>
      <w:r>
        <w:rPr>
          <w:rFonts w:ascii="Times New Roman" w:hAnsi="Times New Roman" w:eastAsia="Times New Roman" w:cs="Times New Roman"/>
          <w:b/>
          <w:i w:val="0"/>
          <w:sz w:val="26"/>
        </w:rPr>
        <w:t>Phần 4. Ý kiến đóng góp khác</w:t>
      </w:r>
      <w:r>
        <w:rPr>
          <w:rFonts w:ascii="Times New Roman" w:hAnsi="Times New Roman" w:eastAsia="Times New Roman" w:cs="Times New Roman"/>
          <w:b w:val="0"/>
          <w:i w:val="0"/>
          <w:sz w:val="26"/>
        </w:rPr>
        <w:t xml:space="preserve"> (1 mục mở).</w:t>
      </w:r>
    </w:p>
    <w:p>
      <w:pPr>
        <w:spacing w:before="0" w:after="160" w:lineRule="auto" w:line="360"/>
        <w:jc w:val="both"/>
      </w:pPr>
      <w:r>
        <w:rPr>
          <w:rFonts w:ascii="Times New Roman" w:hAnsi="Times New Roman" w:eastAsia="Times New Roman" w:cs="Times New Roman"/>
          <w:b w:val="0"/>
          <w:i w:val="0"/>
          <w:sz w:val="26"/>
        </w:rPr>
        <w:t>Phiếu chỉ mang một mã nghiên cứu (không phải số thứ tự khám công khai), không có mục tên/chữ ký/xác nhận đồng thuận nào. Đồng thuận tham gia là một tài liệu giấy riêng, độc lập (ICF, Phụ lục B), không phải một phần của phiếu khảo sát này (mục 4.11).</w:t>
      </w:r>
    </w:p>
    <w:p>
      <w:pPr>
        <w:spacing w:before="0" w:after="160" w:lineRule="auto" w:line="360"/>
        <w:jc w:val="both"/>
      </w:pPr>
      <w:r>
        <w:rPr>
          <w:rFonts w:ascii="Times New Roman" w:hAnsi="Times New Roman" w:eastAsia="Times New Roman" w:cs="Times New Roman"/>
          <w:b w:val="0"/>
          <w:i w:val="0"/>
          <w:sz w:val="26"/>
        </w:rPr>
        <w:t>Toàn văn đầy đủ của bộ câu hỏi (từng lĩnh vực, từng mục, đúng số thứ tự A1–F1/G1) được đính kèm ở Phụ lục C.</w:t>
      </w:r>
    </w:p>
    <w:p>
      <w:pPr>
        <w:spacing w:before="0" w:after="160" w:lineRule="auto" w:line="360"/>
        <w:jc w:val="both"/>
      </w:pPr>
      <w:r>
        <w:rPr>
          <w:rFonts w:ascii="Times New Roman" w:hAnsi="Times New Roman" w:eastAsia="Times New Roman" w:cs="Times New Roman"/>
          <w:b/>
          <w:i w:val="0"/>
          <w:sz w:val="26"/>
        </w:rPr>
        <w:t>So sánh với khung của Bộ Y tế (mục 3.2.1):</w:t>
      </w:r>
      <w:r>
        <w:rPr>
          <w:rFonts w:ascii="Times New Roman" w:hAnsi="Times New Roman" w:eastAsia="Times New Roman" w:cs="Times New Roman"/>
          <w:b w:val="0"/>
          <w:i w:val="0"/>
          <w:sz w:val="26"/>
        </w:rPr>
        <w:t xml:space="preserve"> 5 trong 6 lĩnh vực (A–E) tương thích về khái niệm với 5 lĩnh vực của Mẫu số 2 (Quyết định 56/QĐ-BYT 2024); lĩnh vực F (Chi phí dịch vụ) là bổ sung riêng của đề tài, phù hợp bối cảnh khối khám theo yêu cầu/tự chi trả. Đề tài không lồng thêm SERVQUAL/PSQ-18 vào phiếu (mục 3.2.2), hai công cụ này chỉ dùng để đối chiếu ở phần Tổng quan/Bàn luận.</w:t>
      </w:r>
    </w:p>
    <w:p>
      <w:pPr>
        <w:spacing w:before="0" w:after="160" w:lineRule="auto" w:line="360"/>
        <w:jc w:val="both"/>
      </w:pPr>
      <w:r>
        <w:rPr>
          <w:rFonts w:ascii="Times New Roman" w:hAnsi="Times New Roman" w:eastAsia="Times New Roman" w:cs="Times New Roman"/>
          <w:b w:val="0"/>
          <w:i w:val="0"/>
          <w:sz w:val="26"/>
        </w:rPr>
        <w:t>#### Nhóm mục BỔ SUNG bắt buộc trước khi khóa công cụ</w:t>
      </w:r>
    </w:p>
    <w:p>
      <w:pPr>
        <w:spacing w:before="0" w:after="160" w:lineRule="auto" w:line="360"/>
        <w:jc w:val="both"/>
      </w:pPr>
      <w:r>
        <w:rPr>
          <w:rFonts w:ascii="Times New Roman" w:hAnsi="Times New Roman" w:eastAsia="Times New Roman" w:cs="Times New Roman"/>
          <w:b w:val="0"/>
          <w:i w:val="0"/>
          <w:sz w:val="26"/>
        </w:rPr>
        <w:t>Bộ 30 mục theo sáu lĩnh vực về bản chất là khung năm lĩnh vực của Bộ Y tế cộng một nhãn chi phí. Khung đó thiếu chính những thuộc tính định nghĩa nên khối khám theo yêu cầu, và thiếu biến trung gian mà phần Đặt vấn đề viện dẫn: không có mục nào về kỳ vọng, chọn bác sĩ, đặt lịch, tự đánh giá sức khỏe hay ý định quay lại. Năm nhóm dưới đây phải có mặt trước bước chấm chỉ số giá trị nội dung, vì hội đồng chuyên gia chỉ chấm được các mục đã có trên phiếu và không phát hiện được mục còn thiếu.</w:t>
      </w:r>
    </w:p>
    <w:p>
      <w:pPr>
        <w:spacing w:before="0" w:after="160" w:lineRule="auto" w:line="360"/>
        <w:jc w:val="both"/>
      </w:pPr>
      <w:r>
        <w:rPr>
          <w:rFonts w:ascii="Times New Roman" w:hAnsi="Times New Roman" w:eastAsia="Times New Roman" w:cs="Times New Roman"/>
          <w:b/>
          <w:i w:val="0"/>
          <w:sz w:val="26"/>
        </w:rPr>
        <w:t>(a) Kỳ vọng — 3 mục, khắc phục lỗ hổng khái niệm nặng nhất.</w:t>
      </w:r>
      <w:r>
        <w:rPr>
          <w:rFonts w:ascii="Times New Roman" w:hAnsi="Times New Roman" w:eastAsia="Times New Roman" w:cs="Times New Roman"/>
          <w:b w:val="0"/>
          <w:i w:val="0"/>
          <w:sz w:val="26"/>
        </w:rPr>
        <w:t xml:space="preserve"> Toàn bộ lý do tồn tại của đề tài dựa trên nghịch lý "nhóm theo yêu cầu đôi khi hài lòng thấp hơn, có thể do kỳ vọng cao hơn" (mục 1, 3.3), nhưng bộ biến hiện không đo kỳ vọng. Nếu kết quả cho thấy hài lòng thấp, nghiên cứu sẽ không phân biệt được "dịch vụ kém" với "kỳ vọng cao", tức không trả lời được câu hỏi mà chính nó đặt ra. Ba mục:</w:t>
      </w:r>
    </w:p>
    <w:p>
      <w:pPr>
        <w:pStyle w:val="ListBullet"/>
        <w:spacing w:before="0" w:after="80" w:lineRule="auto" w:line="360"/>
        <w:jc w:val="both"/>
      </w:pPr>
      <w:r>
        <w:rPr>
          <w:rFonts w:ascii="Times New Roman" w:hAnsi="Times New Roman" w:eastAsia="Times New Roman" w:cs="Times New Roman"/>
          <w:b w:val="0"/>
          <w:i w:val="0"/>
          <w:sz w:val="26"/>
        </w:rPr>
        <w:t>`kyvong_thoigiancho`: "Trước khi đến khám hôm nay, Ông/Bà nghĩ mình sẽ phải chờ khoảng bao lâu?" (phút), ghép với mốc HIS cho khoảng chênh kỳ vọng (kỳ vọng trừ thực tế), một biến trung gian đo được.</w:t>
      </w:r>
    </w:p>
    <w:p>
      <w:pPr>
        <w:pStyle w:val="ListBullet"/>
        <w:spacing w:before="0" w:after="80" w:lineRule="auto" w:line="360"/>
        <w:jc w:val="both"/>
      </w:pPr>
      <w:r>
        <w:rPr>
          <w:rFonts w:ascii="Times New Roman" w:hAnsi="Times New Roman" w:eastAsia="Times New Roman" w:cs="Times New Roman"/>
          <w:b w:val="0"/>
          <w:i w:val="0"/>
          <w:sz w:val="26"/>
        </w:rPr>
        <w:t>`xacnhan_kyvong`: "So với mong đợi của Ông/Bà trước khi đến, dịch vụ hôm nay như thế nào?" (1 = Kém hơn nhiều … 5 = Tốt hơn nhiều).</w:t>
      </w:r>
    </w:p>
    <w:p>
      <w:pPr>
        <w:pStyle w:val="ListBullet"/>
        <w:spacing w:before="0" w:after="80" w:lineRule="auto" w:line="360"/>
        <w:jc w:val="both"/>
      </w:pPr>
      <w:r>
        <w:rPr>
          <w:rFonts w:ascii="Times New Roman" w:hAnsi="Times New Roman" w:eastAsia="Times New Roman" w:cs="Times New Roman"/>
          <w:b w:val="0"/>
          <w:i w:val="0"/>
          <w:sz w:val="26"/>
        </w:rPr>
        <w:t>`lydo_chon_theoyeucau`: lý do chính chọn khám theo yêu cầu thay vì khám thường (danh định, nhiều lựa chọn).</w:t>
      </w:r>
    </w:p>
    <w:p>
      <w:pPr>
        <w:spacing w:before="0" w:after="160" w:lineRule="auto" w:line="360"/>
        <w:jc w:val="both"/>
      </w:pPr>
      <w:r>
        <w:rPr>
          <w:rFonts w:ascii="Times New Roman" w:hAnsi="Times New Roman" w:eastAsia="Times New Roman" w:cs="Times New Roman"/>
          <w:b w:val="0"/>
          <w:i w:val="0"/>
          <w:sz w:val="26"/>
        </w:rPr>
        <w:t>Ý nghĩa: Mục tiêu 2 khi đó trả lời được một câu hỏi thực sự mới: hài lòng bị chi phối bởi thời gian chờ tuyệt đối, hay bởi khoảng chênh giữa chờ thực tế và chờ kỳ vọng? Nếu là vế sau, hàm ý can thiệp đảo ngược hoàn toàn: quản trị kỳ vọng (báo trước thời gian chờ dự kiến) rẻ hơn nhiều so với rút ngắn thời gian chờ.</w:t>
      </w:r>
    </w:p>
    <w:p>
      <w:pPr>
        <w:spacing w:before="0" w:after="160" w:lineRule="auto" w:line="360"/>
        <w:jc w:val="both"/>
      </w:pPr>
      <w:r>
        <w:rPr>
          <w:rFonts w:ascii="Times New Roman" w:hAnsi="Times New Roman" w:eastAsia="Times New Roman" w:cs="Times New Roman"/>
          <w:b/>
          <w:i w:val="0"/>
          <w:sz w:val="26"/>
        </w:rPr>
        <w:t>(b) Đặc thù khám theo yêu cầu — 5 mục.</w:t>
      </w:r>
      <w:r>
        <w:rPr>
          <w:rFonts w:ascii="Times New Roman" w:hAnsi="Times New Roman" w:eastAsia="Times New Roman" w:cs="Times New Roman"/>
          <w:b w:val="0"/>
          <w:i w:val="0"/>
          <w:sz w:val="26"/>
        </w:rPr>
        <w:t xml:space="preserve"> Đây là những thứ người bệnh trả tiền để mua ở khối này, hiện hoàn toàn vắng mặt: `co_yeucau_bacsi` (có yêu cầu bác sĩ cụ thể không) và `duoc_dung_bacsi` (có được đúng người đó không); `kenh_datlich` (trực tiếp / tổng đài / ứng dụng / không đặt trước); `co_goikham` (có sử dụng gói khám không); `rieng_tu` (mức riêng tư khi khám so với mong đợi, Likert 5 mức). Biến `duoc_dung_bacsi` được đưa vào danh mục biến độc lập của Mục tiêu 2 (mục 4.6.2), vì ở khối theo yêu cầu đây có thể là yếu tố giải thích mạnh hơn cả thời gian chờ.</w:t>
      </w:r>
    </w:p>
    <w:p>
      <w:pPr>
        <w:spacing w:before="0" w:after="160" w:lineRule="auto" w:line="360"/>
        <w:jc w:val="both"/>
      </w:pPr>
      <w:r>
        <w:rPr>
          <w:rFonts w:ascii="Times New Roman" w:hAnsi="Times New Roman" w:eastAsia="Times New Roman" w:cs="Times New Roman"/>
          <w:b/>
          <w:i w:val="0"/>
          <w:sz w:val="26"/>
        </w:rPr>
        <w:t>(c) Tự đánh giá sức khỏe — 1 mục.</w:t>
      </w:r>
      <w:r>
        <w:rPr>
          <w:rFonts w:ascii="Times New Roman" w:hAnsi="Times New Roman" w:eastAsia="Times New Roman" w:cs="Times New Roman"/>
          <w:b w:val="0"/>
          <w:i w:val="0"/>
          <w:sz w:val="26"/>
        </w:rPr>
        <w:t xml:space="preserve"> `suckhoe_tudanhgia` (1 = Rất kém … 5 = Rất tốt). Đây là biến gây nhiễu kinh điển đang thiếu: người bệnh đau, mệt hoặc lo lắng chấm mọi thứ thấp hơn, đồng thời ca phức tạp thường có quy trình dài hơn nên chờ lâu hơn. Một mục, đã được dùng rộng rãi và kiểm định trong y văn.</w:t>
      </w:r>
    </w:p>
    <w:p>
      <w:pPr>
        <w:spacing w:before="0" w:after="160" w:lineRule="auto" w:line="360"/>
        <w:jc w:val="both"/>
      </w:pPr>
      <w:r>
        <w:rPr>
          <w:rFonts w:ascii="Times New Roman" w:hAnsi="Times New Roman" w:eastAsia="Times New Roman" w:cs="Times New Roman"/>
          <w:b/>
          <w:i w:val="0"/>
          <w:sz w:val="26"/>
        </w:rPr>
        <w:t>(d) Ý định quay lại và giới thiệu — 2 mục.</w:t>
      </w:r>
      <w:r>
        <w:rPr>
          <w:rFonts w:ascii="Times New Roman" w:hAnsi="Times New Roman" w:eastAsia="Times New Roman" w:cs="Times New Roman"/>
          <w:b w:val="0"/>
          <w:i w:val="0"/>
          <w:sz w:val="26"/>
        </w:rPr>
        <w:t xml:space="preserve"> `ydinh_quaylai` và `ydinh_gioithieu` (Likert 5 mức). Hai mục này giải quyết cùng lúc hai vấn đề: (i) chúng cùng với G1 tạo thành một cụm ba mục tổng quát, nhờ đó tính được hệ số tin cậy nội tại cho kết cục tổng quát, điều mà một mục G1 đơn lẻ không thể có (mục 4.5.3); (ii) chúng là chỉ số có ý nghĩa quản trị trực tiếp với một khoa tự chi trả, nơi doanh thu phụ thuộc người bệnh quay lại. G1 vẫn là kết cục chính; cụm ba mục là kết cục thứ cấp định trước.</w:t>
      </w:r>
    </w:p>
    <w:p>
      <w:pPr>
        <w:spacing w:before="0" w:after="160" w:lineRule="auto" w:line="360"/>
        <w:jc w:val="both"/>
      </w:pPr>
      <w:r>
        <w:rPr>
          <w:rFonts w:ascii="Times New Roman" w:hAnsi="Times New Roman" w:eastAsia="Times New Roman" w:cs="Times New Roman"/>
          <w:b/>
          <w:i w:val="0"/>
          <w:sz w:val="26"/>
        </w:rPr>
        <w:t>(e) Rào cản tài chính trong chính lượt khám — 1 mục.</w:t>
      </w:r>
      <w:r>
        <w:rPr>
          <w:rFonts w:ascii="Times New Roman" w:hAnsi="Times New Roman" w:eastAsia="Times New Roman" w:cs="Times New Roman"/>
          <w:b w:val="0"/>
          <w:i w:val="0"/>
          <w:sz w:val="26"/>
        </w:rPr>
        <w:t xml:space="preserve"> `hoan_vi_chiphi`: "Trong lần khám này, có dịch vụ nào bác sĩ chỉ định mà Ông/Bà đã hoãn hoặc từ chối vì chi phí không?" (Có/Không/Không nhớ). Đây là mục duy nhất trong toàn bộ phiếu có khả năng phát hiện tác hại của mô hình tự chi trả; thiếu nó, nghiên cứu chỉ đo được sự hài lòng của những người đã đủ khả năng chi trả để bước vào khoa.</w:t>
      </w:r>
    </w:p>
    <w:p>
      <w:pPr>
        <w:spacing w:before="0" w:after="160" w:lineRule="auto" w:line="360"/>
        <w:jc w:val="both"/>
      </w:pPr>
      <w:r>
        <w:rPr>
          <w:rFonts w:ascii="Times New Roman" w:hAnsi="Times New Roman" w:eastAsia="Times New Roman" w:cs="Times New Roman"/>
          <w:b w:val="0"/>
          <w:i w:val="0"/>
          <w:sz w:val="26"/>
        </w:rPr>
        <w:t>Tổng cộng bổ sung 12 mục, nâng phiếu từ 46 lên 58 mục: Phần 1 từ 14 lên 24 mục (thêm 3 kỳ vọng, 5 đặc thù theo yêu cầu, 1 tự đánh giá sức khỏe, 1 rào cản tài chính); Phần 2 giữ nguyên 30 mục sáu lĩnh vực; Phần 3 từ 1 lên 3 mục (G1 giữ nguyên là kết cục chính, thêm G2 ý định quay lại và G3 ý định giới thiệu); Phần 4 giữ nguyên 1 mục mở. Toàn văn 12 mục mới ở Phụ lục C, mục C.6.</w:t>
      </w:r>
    </w:p>
    <w:p>
      <w:pPr>
        <w:spacing w:before="0" w:after="160" w:lineRule="auto" w:line="360"/>
        <w:jc w:val="both"/>
      </w:pPr>
      <w:r>
        <w:rPr>
          <w:rFonts w:ascii="Times New Roman" w:hAnsi="Times New Roman" w:eastAsia="Times New Roman" w:cs="Times New Roman"/>
          <w:b w:val="0"/>
          <w:i w:val="0"/>
          <w:sz w:val="26"/>
        </w:rPr>
        <w:t>Hệ quả về gánh nặng trả lời được xử lý ở mục 4.5.3 và ở tiêu chí F4 của dry-run (trung vị thời gian hoàn thành ≤ 20 phút, mục 4.4.2). Nếu vượt, cắt bớt mục theo thứ tự ưu tiên đã định: bỏ trước `kenh_datlich` và `co_goikham` (hai mục có giá trị mô tả nhưng không nằm trong tập hiệu chỉnh của mô hình chính), giữ đến cùng ba mục kỳ vọng, `suckhoe_tudanhgia` và `duoc_dung_bacsi`. Các mục bổ sung không thuộc sáu lĩnh vực A–F và không tham gia vào điểm lĩnh vực; chúng là biến độc lập, biến trung gian hoặc kết cục thứ cấp, khai báo riêng ở mục 4.6.2 và Phụ lục A. Codebook `.sav` của chủ nhiệm cần bổ sung tương ứng 12 biến (63 đến 75 biến); đây là việc phải làm trước khi in phiếu chính thức.</w:t>
      </w:r>
    </w:p>
    <w:p>
      <w:pPr>
        <w:spacing w:before="0" w:after="160" w:lineRule="auto" w:line="360"/>
        <w:jc w:val="both"/>
      </w:pPr>
      <w:r>
        <w:rPr>
          <w:rFonts w:ascii="Times New Roman" w:hAnsi="Times New Roman" w:eastAsia="Times New Roman" w:cs="Times New Roman"/>
          <w:b/>
          <w:i w:val="0"/>
          <w:sz w:val="26"/>
        </w:rPr>
        <w:t>Vì là bộ câu hỏi tự xây dựng (không phải thang chuẩn quốc gia dùng nguyên trạng), đề tài áp dụng đầy đủ hơn quy trình mô tả đặc tính đo lường trong mẫu (mục 4.5.3)</w:t>
      </w:r>
      <w:r>
        <w:rPr>
          <w:rFonts w:ascii="Times New Roman" w:hAnsi="Times New Roman" w:eastAsia="Times New Roman" w:cs="Times New Roman"/>
          <w:b w:val="0"/>
          <w:i w:val="0"/>
          <w:sz w:val="26"/>
        </w:rPr>
        <w:t xml:space="preserve"> so với trường hợp dùng nguyên văn một thang đã được kiểm định sẵn.</w:t>
      </w:r>
    </w:p>
    <w:p>
      <w:pPr>
        <w:spacing w:before="0" w:after="160" w:lineRule="auto" w:line="360"/>
        <w:jc w:val="both"/>
      </w:pPr>
      <w:r>
        <w:rPr>
          <w:rFonts w:ascii="Times New Roman" w:hAnsi="Times New Roman" w:eastAsia="Times New Roman" w:cs="Times New Roman"/>
          <w:b/>
          <w:i w:val="0"/>
          <w:sz w:val="26"/>
        </w:rPr>
        <w:t>Nguồn gốc xây dựng bộ câu hỏi và pha phát triển công cụ.</w:t>
      </w:r>
      <w:r>
        <w:rPr>
          <w:rFonts w:ascii="Times New Roman" w:hAnsi="Times New Roman" w:eastAsia="Times New Roman" w:cs="Times New Roman"/>
          <w:b w:val="0"/>
          <w:i w:val="0"/>
          <w:sz w:val="26"/>
        </w:rPr>
        <w:t xml:space="preserve"> Đề cương này mô tả đúng cấu trúc/nội dung thật của bộ câu hỏi (lấy từ file phiếu đã hoàn chỉnh và codebook do chủ nhiệm cung cấp; toàn văn ở Phụ lục C). Vì đây là bộ câu hỏi tự xây dựng, sử dụng lần đầu tiên (không phải một thang chuẩn quốc gia dùng nguyên trạng), đề tài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dùng Cronbach's α/EFA trên mẫu chính (mục 4.5.3) làm bằng chứng giá trị nội dung duy nhất, một pha phát triển và kiểm định công cụ đầy đủ được thực hiện TRƯỚC khi thu thập mẫu chính n = 1000, gồm bốn bước bắt buộc theo trình tự:</w:t>
      </w:r>
    </w:p>
    <w:p>
      <w:pPr>
        <w:pStyle w:val="ListNumber"/>
        <w:spacing w:before="0" w:after="120" w:lineRule="auto" w:line="360"/>
        <w:jc w:val="both"/>
      </w:pPr>
      <w:r>
        <w:rPr>
          <w:rFonts w:ascii="Times New Roman" w:hAnsi="Times New Roman" w:eastAsia="Times New Roman" w:cs="Times New Roman"/>
          <w:b w:val="0"/>
          <w:i w:val="0"/>
          <w:sz w:val="26"/>
        </w:rPr>
        <w:t>Bảng truy xuất nguồn gốc từng item (item-traceability table): với mỗi mục trong 30 mục A–F + G1, ghi rõ nguồn gốc (tương thích khái niệm với lĩnh vực nào của Mẫu số 2, mục 3.2.1; hay là mục bổ sung riêng của đề tài, ví dụ lĩnh vực F chi phí) và lý do đưa vào phiếu. Tài liệu này do chủ nhiệm/nhóm nghiên cứu lập, lưu trong hồ sơ nội bộ.</w:t>
      </w:r>
    </w:p>
    <w:p>
      <w:pPr>
        <w:pStyle w:val="ListNumber"/>
        <w:spacing w:before="0" w:after="120" w:lineRule="auto" w:line="360"/>
        <w:jc w:val="both"/>
      </w:pPr>
      <w:r>
        <w:rPr>
          <w:rFonts w:ascii="Times New Roman" w:hAnsi="Times New Roman" w:eastAsia="Times New Roman" w:cs="Times New Roman"/>
          <w:b/>
          <w:i w:val="0"/>
          <w:sz w:val="26"/>
        </w:rPr>
        <w:t>Hội đồng chuyên gia và chỉ số giá trị nội dung</w:t>
      </w:r>
      <w:r>
        <w:rPr>
          <w:rFonts w:ascii="Times New Roman" w:hAnsi="Times New Roman" w:eastAsia="Times New Roman" w:cs="Times New Roman"/>
          <w:b w:val="0"/>
          <w:i w:val="0"/>
          <w:sz w:val="26"/>
        </w:rPr>
        <w:t>: mời tối thiểu 6 và tối đa 10 thành viên. Số tối thiểu là 6 vì ngưỡng I-CVI ≥ 0,78 chỉ áp dụng được từ 6 chuyên gia trở lên: theo tiêu chí Lynn mà Polit &amp; Beck dẫn lại,</w:t>
      </w:r>
      <w:r>
        <w:rPr>
          <w:rFonts w:ascii="Times New Roman" w:hAnsi="Times New Roman" w:eastAsia="Times New Roman" w:cs="Times New Roman"/>
          <w:b w:val="0"/>
          <w:i w:val="0"/>
          <w:sz w:val="26"/>
        </w:rPr>
        <w:t>[18]</w:t>
      </w:r>
      <w:r>
        <w:rPr>
          <w:rFonts w:ascii="Times New Roman" w:hAnsi="Times New Roman" w:eastAsia="Times New Roman" w:cs="Times New Roman"/>
          <w:b w:val="0"/>
          <w:i w:val="0"/>
          <w:sz w:val="26"/>
        </w:rPr>
        <w:t xml:space="preserve"> với 5 chuyên gia trở xuống thì yêu cầu là toàn bộ chuyên gia đồng thuận, tức I-CVI = 1,00. Thành phần bắt buộc: chuyên gia lâm sàng, quản lý chất lượng bệnh viện, phương pháp nghiên cứu/thống kê, và ít nhất 2 đại diện người bệnh (người từng khám tại khối theo yêu cầu, không phải nhân viên y tế). Người bệnh là bên duy nhất biết điều gì quan trọng với họ mà bộ câu hỏi còn bỏ sót. Không quá 2 thành viên thuộc Khoa C1a (mục 4.11.1). Chấm từng item theo thang liên quan 4 điểm, tính I-CVI ≥ 0,78 và S-CVI/Ave ≥ 0,90 theo phương pháp Polit &amp; Beck.</w:t>
      </w:r>
      <w:r>
        <w:rPr>
          <w:rFonts w:ascii="Times New Roman" w:hAnsi="Times New Roman" w:eastAsia="Times New Roman" w:cs="Times New Roman"/>
          <w:b w:val="0"/>
          <w:i w:val="0"/>
          <w:sz w:val="26"/>
        </w:rPr>
        <w:t>[18]</w:t>
      </w:r>
      <w:r>
        <w:rPr>
          <w:rFonts w:ascii="Times New Roman" w:hAnsi="Times New Roman" w:eastAsia="Times New Roman" w:cs="Times New Roman"/>
          <w:b w:val="0"/>
          <w:i w:val="0"/>
          <w:sz w:val="26"/>
        </w:rPr>
        <w:t xml:space="preserve"> Item không đạt ngưỡng được sửa hoặc loại trước bước kế tiếp.</w:t>
      </w:r>
    </w:p>
    <w:p>
      <w:pPr>
        <w:spacing w:before="0" w:after="160" w:lineRule="auto" w:line="360"/>
        <w:jc w:val="both"/>
      </w:pPr>
      <w:r>
        <w:rPr>
          <w:rFonts w:ascii="Times New Roman" w:hAnsi="Times New Roman" w:eastAsia="Times New Roman" w:cs="Times New Roman"/>
          <w:b/>
          <w:i w:val="0"/>
          <w:sz w:val="26"/>
        </w:rPr>
        <w:t>Phiếu chấm phải hỏi cả TÍNH BAO PHỦ, không chỉ tính liên quan.</w:t>
      </w:r>
      <w:r>
        <w:rPr>
          <w:rFonts w:ascii="Times New Roman" w:hAnsi="Times New Roman" w:eastAsia="Times New Roman" w:cs="Times New Roman"/>
          <w:b w:val="0"/>
          <w:i w:val="0"/>
          <w:sz w:val="26"/>
        </w:rPr>
        <w:t xml:space="preserve"> Theo COSMIN, giá trị nội dung gồm ba cấu phần: tính liên quan (relevance), tính bao phủ (comprehensiveness) và tính dễ hiểu (comprehensibility). Chỉ số I-CVI chỉ đo cấu phần thứ nhất, và về nguyên tắc không thể phát hiện mục còn thiếu, vì nó chỉ chấm những mục đã có trên phiếu. Đây chính là cách 12 mục ở mục 4.5.1 từng bị bỏ sót. Vì vậy phiếu chấm bổ sung hai câu bắt buộc cho mọi thành viên, trả lời tự do, không chấm điểm: (a) </w:t>
      </w:r>
      <w:r>
        <w:rPr>
          <w:rFonts w:ascii="Times New Roman" w:hAnsi="Times New Roman" w:eastAsia="Times New Roman" w:cs="Times New Roman"/>
          <w:b w:val="0"/>
          <w:i/>
          <w:sz w:val="26"/>
        </w:rPr>
        <w:t>"Theo ông/bà, còn khía cạnh nào của trải nghiệm khám bệnh tại khoa này quan trọng với người bệnh mà bộ câu hỏi CHƯA hỏi đến?"</w:t>
      </w:r>
      <w:r>
        <w:rPr>
          <w:rFonts w:ascii="Times New Roman" w:hAnsi="Times New Roman" w:eastAsia="Times New Roman" w:cs="Times New Roman"/>
          <w:b w:val="0"/>
          <w:i w:val="0"/>
          <w:sz w:val="26"/>
        </w:rPr>
        <w:t xml:space="preserve">; (b) </w:t>
      </w:r>
      <w:r>
        <w:rPr>
          <w:rFonts w:ascii="Times New Roman" w:hAnsi="Times New Roman" w:eastAsia="Times New Roman" w:cs="Times New Roman"/>
          <w:b w:val="0"/>
          <w:i/>
          <w:sz w:val="26"/>
        </w:rPr>
        <w:t>"Nếu chỉ được thêm 3 câu hỏi vào phiếu, ông/bà sẽ thêm câu nào?"</w:t>
      </w:r>
      <w:r>
        <w:rPr>
          <w:rFonts w:ascii="Times New Roman" w:hAnsi="Times New Roman" w:eastAsia="Times New Roman" w:cs="Times New Roman"/>
          <w:b w:val="0"/>
          <w:i w:val="0"/>
          <w:sz w:val="26"/>
        </w:rPr>
        <w:t>. Mọi đề xuất bổ sung được ghi vào biên bản và chủ nhiệm phải trả lời từng đề xuất (nhận hoặc từ chối kèm lý do), không được để trống. S-CVI không được coi là đạt nếu thiếu phần trả lời hai câu này.</w:t>
      </w:r>
    </w:p>
    <w:p>
      <w:pPr>
        <w:pStyle w:val="ListNumber"/>
        <w:spacing w:before="0" w:after="120" w:lineRule="auto" w:line="360"/>
        <w:jc w:val="both"/>
      </w:pPr>
      <w:r>
        <w:rPr>
          <w:rFonts w:ascii="Times New Roman" w:hAnsi="Times New Roman" w:eastAsia="Times New Roman" w:cs="Times New Roman"/>
          <w:b/>
          <w:i w:val="0"/>
          <w:sz w:val="26"/>
        </w:rPr>
        <w:t>Cognitive interview</w:t>
      </w:r>
      <w:r>
        <w:rPr>
          <w:rFonts w:ascii="Times New Roman" w:hAnsi="Times New Roman" w:eastAsia="Times New Roman" w:cs="Times New Roman"/>
          <w:b w:val="0"/>
          <w:i w:val="0"/>
          <w:sz w:val="26"/>
        </w:rPr>
        <w:t>: phỏng vấn nhận thức (think-aloud/probing) trên 10–15 người bệnh thuộc quần thể đích (khám ngoại trú theo yêu cầu), để kiểm tra người trả lời hiểu đúng câu chữ, đúng ý định đo lường của từng item (đặc biệt các item vừa sửa ở Phụ lục C: C8, D2, D3, mục 10 Phần 1, và toàn bộ 12 mục bổ sung ở C.6) và ước lượng lại thời lượng điền phiếu thật. Phần khai thác mở bắt buộc ở cuối mỗi buổi phỏng vấn: hỏi người bệnh điều gì trong lần khám hôm nay khiến họ hài lòng hoặc khó chịu nhất mà phiếu không hỏi tới. Đây là lớp bắt tính bao phủ thứ hai, từ phía người dùng thay vì phía chuyên gia.</w:t>
      </w:r>
    </w:p>
    <w:p>
      <w:pPr>
        <w:pStyle w:val="ListNumber"/>
        <w:spacing w:before="0" w:after="120" w:lineRule="auto" w:line="360"/>
        <w:jc w:val="both"/>
      </w:pPr>
      <w:r>
        <w:rPr>
          <w:rFonts w:ascii="Times New Roman" w:hAnsi="Times New Roman" w:eastAsia="Times New Roman" w:cs="Times New Roman"/>
          <w:b/>
          <w:i w:val="0"/>
          <w:sz w:val="26"/>
        </w:rPr>
        <w:t>Pilot thực địa</w:t>
      </w:r>
      <w:r>
        <w:rPr>
          <w:rFonts w:ascii="Times New Roman" w:hAnsi="Times New Roman" w:eastAsia="Times New Roman" w:cs="Times New Roman"/>
          <w:b w:val="0"/>
          <w:i w:val="0"/>
          <w:sz w:val="26"/>
        </w:rPr>
        <w:t>: khảo sát thử trên một mẫu nhỏ (đề xuất n ≈ 50–100, độc lập với mẫu chính n = 1000, không gộp vào phân tích chính) tại chính Khoa C1a, dùng để rà một lần nữa độ rõ ràng câu chữ trong điều kiện thực và ước lượng sơ bộ phân bố điểm/tỷ lệ sàn-trần.</w:t>
      </w:r>
    </w:p>
    <w:p>
      <w:pPr>
        <w:spacing w:before="0" w:after="160" w:lineRule="auto" w:line="360"/>
        <w:jc w:val="both"/>
      </w:pPr>
      <w:r>
        <w:rPr>
          <w:rFonts w:ascii="Times New Roman" w:hAnsi="Times New Roman" w:eastAsia="Times New Roman" w:cs="Times New Roman"/>
          <w:b w:val="0"/>
          <w:i w:val="0"/>
          <w:sz w:val="26"/>
        </w:rPr>
        <w:t>Chỉ sau khi hoàn tất cả bốn bước và khóa phiên bản cuối (vFinal) của bộ câu hỏi, nhóm nghiên cứu mới bắt đầu thu thập mẫu chính n = 1000 với phiên bản đã khóa (không sửa câu chữ giữa chừng mẫu chính). Bốn bước này là một giai đoạn chính thức của quy trình nghiên cứu (mục 4.9) và của tiến độ (mục 6.2), diễn ra sau phê duyệt đạo đức cho toàn bộ đề cương (bước 2–4 có tiếp xúc người bệnh nên cần nằm trong phạm vi được Hội đồng phê duyệt), trước khi tuyển người tham gia cho mẫu chính. Bằng chứng bắt buộc trước khi công bố kết quả: bảng truy xuất item, biên bản hội đồng chuyên gia kèm I-CVI/S-CVI, biên bản cognitive interview, báo cáo pilot, và bản vFinal có mã phiên bản + ngày khóa.</w:t>
      </w:r>
    </w:p>
    <w:p>
      <w:pPr>
        <w:spacing w:before="200" w:after="120" w:lineRule="auto" w:line="312"/>
      </w:pPr>
      <w:r>
        <w:rPr>
          <w:rFonts w:ascii="Times New Roman" w:hAnsi="Times New Roman" w:eastAsia="Times New Roman" w:cs="Times New Roman"/>
          <w:b/>
          <w:i/>
          <w:sz w:val="26"/>
        </w:rPr>
        <w:t>4.5.2. Cách tính điểm và định nghĩa "hài lòng"</w:t>
      </w:r>
    </w:p>
    <w:p>
      <w:pPr>
        <w:spacing w:before="0" w:after="160" w:lineRule="auto" w:line="360"/>
        <w:jc w:val="both"/>
      </w:pPr>
      <w:r>
        <w:rPr>
          <w:rFonts w:ascii="Times New Roman" w:hAnsi="Times New Roman" w:eastAsia="Times New Roman" w:cs="Times New Roman"/>
          <w:b w:val="0"/>
          <w:i w:val="0"/>
          <w:sz w:val="26"/>
        </w:rPr>
        <w:t>Bộ câu hỏi có sẵn hai cách đo "hài lòng chung", cả hai đều đã được đặc tả trong bộ biến/codebook nghiên cứu; đề tài khóa vai trò của từng cách như sau. Quyết định này phải khóa trong SAP (Phụ lục A) trước khi thu thập số liệu:</w:t>
      </w:r>
    </w:p>
    <w:p>
      <w:pPr>
        <w:pStyle w:val="ListBullet"/>
        <w:spacing w:before="0" w:after="80" w:lineRule="auto" w:line="360"/>
        <w:jc w:val="both"/>
      </w:pPr>
      <w:r>
        <w:rPr>
          <w:rFonts w:ascii="Times New Roman" w:hAnsi="Times New Roman" w:eastAsia="Times New Roman" w:cs="Times New Roman"/>
          <w:b/>
          <w:i w:val="0"/>
          <w:sz w:val="26"/>
        </w:rPr>
        <w:t>Điểm miền</w:t>
      </w:r>
      <w:r>
        <w:rPr>
          <w:rFonts w:ascii="Times New Roman" w:hAnsi="Times New Roman" w:eastAsia="Times New Roman" w:cs="Times New Roman"/>
          <w:b w:val="0"/>
          <w:i w:val="0"/>
          <w:sz w:val="26"/>
        </w:rPr>
        <w:t xml:space="preserve"> (`A_Mean`…`F_Mean`) = trung bình các mục có điểm hợp lệ (1–5) thuộc lĩnh vực đó (giữ thang 1–5); mẫu số là số mục ÁP DỤNG cho người trả lời đó trong lĩnh vực. Loại trừ mục mang mã 7 = không áp dụng/không sử dụng dịch vụ này khỏi cả tử số và mẫu số ngay từ đầu (không dùng mẫu số cố định bằng tổng số mục danh nghĩa của lĩnh vực, mục 4.6.1 nêu chi tiết ba mã thiếu 7/8/9). Chỉ tính điểm miền khi ≥ 80% số mục ÁP DỤNG của lĩnh vực đó có điểm hợp lệ (dưới ngưỡng này, lĩnh vực coi là thiếu, mục 4.10); mã 8 = không biết/không nhớ và mã 9 = không trả lời/từ chối đều được loại khỏi tử số và tính là "thiếu" khi áp dụng ngưỡng 80% này. Lưu ý: lĩnh vực F chỉ có 1 mục (F1) nên `F_Mean` = F1, là một chỉ số đơn mục (không phải một "thang đo" có thể tính độ nhất quán nội tại); lĩnh vực E chỉ có 2 mục nên Cronbach's α của E kém ổn định, cần diễn giải thận trọng (mục 4.5.3).</w:t>
      </w:r>
    </w:p>
    <w:p>
      <w:pPr>
        <w:pStyle w:val="ListBullet"/>
        <w:spacing w:before="0" w:after="80" w:lineRule="auto" w:line="360"/>
        <w:jc w:val="both"/>
      </w:pPr>
      <w:r>
        <w:rPr>
          <w:rFonts w:ascii="Times New Roman" w:hAnsi="Times New Roman" w:eastAsia="Times New Roman" w:cs="Times New Roman"/>
          <w:b/>
          <w:i w:val="0"/>
          <w:sz w:val="26"/>
        </w:rPr>
        <w:t>Kết cục chính (thứ hạng/ordinal, đã khóa)</w:t>
      </w:r>
      <w:r>
        <w:rPr>
          <w:rFonts w:ascii="Times New Roman" w:hAnsi="Times New Roman" w:eastAsia="Times New Roman" w:cs="Times New Roman"/>
          <w:b w:val="0"/>
          <w:i w:val="0"/>
          <w:sz w:val="26"/>
        </w:rPr>
        <w:t xml:space="preserve"> = G1, mục hài lòng chung, hỏi trực tiếp (biến `SHLNBChung_TrucTiep` trong codebook), giữ nguyên thang thứ hạng 1–5, không tính bằng cách lấy trung bình của các lĩnh vực A–F. Lý do khóa G1 làm kết cục chính: (a) đây là mục do chính bộ câu hỏi thiết kế riêng để đo trực tiếp mức hài lòng tổng thể, tách bạch khỏi các lĩnh vực chi tiết; (b) tránh thiên lệch phần-toàn thể (part-whole bias). Lĩnh vực A (A1–A4) hỏi trực tiếp về mức hài lòng với các loại thời gian chờ, trong khi biến phơi nhiễm chính của Mục tiêu 2 cũng là thời gian chờ (mục 4.6.3); nếu dùng trung bình A–F làm kết cục, hồi quy của "thời gian chờ" lên "hài lòng" sẽ một phần mang tính vòng tròn (thời gian chờ vừa là phơi nhiễm vừa góp phần cấu thành điểm kết cục); dùng G1 loại bỏ hoàn toàn nguy cơ này ở phân tích chính, thay vì xử lý bằng một phân tích nhạy cảm có điều kiện. G1 là biến thứ hạng 5 mức với khả năng hiệu ứng trần điểm (mục 4.8), nên kết cục chính được phân tích bằng hồi quy logistic thứ tự (ordinal/proportional odds) đa biến. Báo tỷ số chênh chung hiệu chỉnh (adjusted common odds ratio) kèm khoảng tin cậy 95% cho mỗi mức phơi nhiễm tăng thêm (mục 4.10); giả định proportional odds được kiểm định trước khi diễn giải hệ số như một tỷ số chênh chung duy nhất. Không gọi G1 là biến liên tục trong mô hình chính. Hồi quy tuyến tính đa biến robust HC3 trên G1 (coi là liên tục) được giữ lại làm phân tích nhạy cảm (Bảng 5.5), không phải mô hình chi phối kết luận chính.</w:t>
      </w:r>
    </w:p>
    <w:p>
      <w:pPr>
        <w:pStyle w:val="ListBullet"/>
        <w:spacing w:before="0" w:after="80" w:lineRule="auto" w:line="360"/>
        <w:jc w:val="both"/>
      </w:pPr>
      <w:r>
        <w:rPr>
          <w:rFonts w:ascii="Times New Roman" w:hAnsi="Times New Roman" w:eastAsia="Times New Roman" w:cs="Times New Roman"/>
          <w:b/>
          <w:i w:val="0"/>
          <w:sz w:val="26"/>
        </w:rPr>
        <w:t>Điểm tính toán tổng hợp (`SHLNBChung_TinhToan`)</w:t>
      </w:r>
      <w:r>
        <w:rPr>
          <w:rFonts w:ascii="Times New Roman" w:hAnsi="Times New Roman" w:eastAsia="Times New Roman" w:cs="Times New Roman"/>
          <w:b w:val="0"/>
          <w:i w:val="0"/>
          <w:sz w:val="26"/>
        </w:rPr>
        <w:t xml:space="preserve"> = trung bình cộng của toàn bộ mục có điểm hợp lệ (1–5) trong 30 mục thuộc sáu lĩnh vực A–F (loại trừ mã 7 = không áp dụng, mã 8 = không biết, mã 9 = từ chối/không trả lời, mục 4.6.1). Đây là kết cục đối chiếu/thứ cấp, dùng để (i) kiểm tra giá trị hội tụ với G1 (tương quan Pearson/Spearman giữa G1 và `SHLNBChung_TinhToan`, báo cáo ở Bảng 5.5) và (ii) làm phân tích nhạy cảm độ vững của kết luận chính. Không dùng `SHLNBChung_TinhToan` làm kết cục chính.</w:t>
      </w:r>
    </w:p>
    <w:p>
      <w:pPr>
        <w:pStyle w:val="ListBullet"/>
        <w:spacing w:before="0" w:after="80" w:lineRule="auto" w:line="360"/>
        <w:jc w:val="both"/>
      </w:pPr>
      <w:r>
        <w:rPr>
          <w:rFonts w:ascii="Times New Roman" w:hAnsi="Times New Roman" w:eastAsia="Times New Roman" w:cs="Times New Roman"/>
          <w:b/>
          <w:i w:val="0"/>
          <w:sz w:val="26"/>
        </w:rPr>
        <w:t>Kết cục nhị phân thứ cấp "hài lòng/chưa hài lòng"</w:t>
      </w:r>
      <w:r>
        <w:rPr>
          <w:rFonts w:ascii="Times New Roman" w:hAnsi="Times New Roman" w:eastAsia="Times New Roman" w:cs="Times New Roman"/>
          <w:b w:val="0"/>
          <w:i w:val="0"/>
          <w:sz w:val="26"/>
        </w:rPr>
        <w:t xml:space="preserve"> (biến `SHLNBChung_NhiPhan`) được định nghĩa từ chính G1: hài lòng = G1 đạt từ 4/5 trở lên. Vì đây là MỘT mục đơn (không phải trung bình nhiều mục), ngưỡng "G1 ≥ 4" tương đương với việc chọn mức 4 hoặc 5 trên chính mục đó, tức top-two-box của G1. Sự tương đương này chỉ đúng vì kết cục là một mục đơn; với một kết cục lấy trung bình nhiều mục thì ngưỡng trung bình ≥ 4 KHÔNG tương đương top-two-box của từng mục con. Ngưỡng này được ấn định trước và khóa tại SAP (Phụ lục A), không đổi sau khi nhìn dữ liệu.</w:t>
      </w:r>
    </w:p>
    <w:p>
      <w:pPr>
        <w:pStyle w:val="ListBullet"/>
        <w:spacing w:before="0" w:after="80" w:lineRule="auto" w:line="360"/>
        <w:jc w:val="both"/>
      </w:pPr>
      <w:r>
        <w:rPr>
          <w:rFonts w:ascii="Times New Roman" w:hAnsi="Times New Roman" w:eastAsia="Times New Roman" w:cs="Times New Roman"/>
          <w:b w:val="0"/>
          <w:i w:val="0"/>
          <w:sz w:val="26"/>
        </w:rPr>
        <w:t xml:space="preserve">Loại trừ khỏi mọi điểm tổng hợp: câu hành chính (Phần 1), câu hỏi mở (Phần 4). </w:t>
      </w:r>
      <w:r>
        <w:rPr>
          <w:rFonts w:ascii="Times New Roman" w:hAnsi="Times New Roman" w:eastAsia="Times New Roman" w:cs="Times New Roman"/>
          <w:b w:val="0"/>
          <w:i/>
          <w:sz w:val="26"/>
        </w:rPr>
        <w:t>(Phiếu khảo sát không còn phần xác nhận đồng thuận, đó là tài liệu ICF riêng, Phụ lục B.)</w:t>
      </w:r>
    </w:p>
    <w:p>
      <w:pPr>
        <w:spacing w:before="200" w:after="120" w:lineRule="auto" w:line="312"/>
      </w:pPr>
      <w:r>
        <w:rPr>
          <w:rFonts w:ascii="Times New Roman" w:hAnsi="Times New Roman" w:eastAsia="Times New Roman" w:cs="Times New Roman"/>
          <w:b/>
          <w:i/>
          <w:sz w:val="26"/>
        </w:rPr>
        <w:t>4.5.3. Mô tả đặc tính đo lường trong mẫu</w:t>
      </w:r>
    </w:p>
    <w:p>
      <w:pPr>
        <w:spacing w:before="0" w:after="160" w:lineRule="auto" w:line="360"/>
        <w:jc w:val="both"/>
      </w:pPr>
      <w:r>
        <w:rPr>
          <w:rFonts w:ascii="Times New Roman" w:hAnsi="Times New Roman" w:eastAsia="Times New Roman" w:cs="Times New Roman"/>
          <w:b w:val="0"/>
          <w:i w:val="0"/>
          <w:sz w:val="26"/>
        </w:rPr>
        <w:t>Vì đây là bộ câu hỏi tự xây dựng, sử dụng lần đầu (không phải thang chuẩn quốc gia dùng nguyên trạng), đề tài mô tả đặc tính đo lường trong mẫu C1a đầy đủ hơn mức tối thiểu, gồm bốn nội dung:</w:t>
      </w:r>
    </w:p>
    <w:p>
      <w:pPr>
        <w:spacing w:before="0" w:after="160" w:lineRule="auto" w:line="360"/>
        <w:jc w:val="both"/>
      </w:pPr>
      <w:r>
        <w:rPr>
          <w:rFonts w:ascii="Times New Roman" w:hAnsi="Times New Roman" w:eastAsia="Times New Roman" w:cs="Times New Roman"/>
          <w:b w:val="0"/>
          <w:i w:val="0"/>
          <w:sz w:val="26"/>
        </w:rPr>
        <w:t xml:space="preserve">(i) Mô tả phân bố điểm của từng lĩnh vực, của G1 và của `SHLNBChung_TinhToan` (trung bình ± SD,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độ lệch/độ nhọn, biểu đồ phân bố);</w:t>
      </w:r>
    </w:p>
    <w:p>
      <w:pPr>
        <w:spacing w:before="0" w:after="160" w:lineRule="auto" w:line="360"/>
        <w:jc w:val="both"/>
      </w:pPr>
      <w:r>
        <w:rPr>
          <w:rFonts w:ascii="Times New Roman" w:hAnsi="Times New Roman" w:eastAsia="Times New Roman" w:cs="Times New Roman"/>
          <w:b w:val="0"/>
          <w:i w:val="0"/>
          <w:sz w:val="26"/>
        </w:rPr>
        <w:t>(ii) Tính nhất quán nội tại theo lĩnh vực bằng Cronbach's α. Tính cho các lĩnh vực A, B, C, D (≥ 3 mục); lĩnh vực E (2 mục) báo α kèm cảnh báo khoảng tin cậy rộng, ưu tiên bổ sung tương quan Spearman giữa E1–E2; lĩnh vực F (1 mục) không tính α, báo cáo là chỉ số đơn mục;</w:t>
      </w:r>
    </w:p>
    <w:p>
      <w:pPr>
        <w:spacing w:before="0" w:after="160" w:lineRule="auto" w:line="360"/>
        <w:jc w:val="both"/>
      </w:pPr>
      <w:r>
        <w:rPr>
          <w:rFonts w:ascii="Times New Roman" w:hAnsi="Times New Roman" w:eastAsia="Times New Roman" w:cs="Times New Roman"/>
          <w:b w:val="0"/>
          <w:i w:val="0"/>
          <w:sz w:val="26"/>
        </w:rPr>
        <w:t>(iii) Tỷ lệ hiệu ứng sàn/trần (floor/ceiling) của mỗi lĩnh vực và của G1 (phần trăm đạt điểm cực tiểu/cực đại);</w:t>
      </w:r>
    </w:p>
    <w:p>
      <w:pPr>
        <w:spacing w:before="0" w:after="160" w:lineRule="auto" w:line="360"/>
        <w:jc w:val="both"/>
      </w:pPr>
      <w:r>
        <w:rPr>
          <w:rFonts w:ascii="Times New Roman" w:hAnsi="Times New Roman" w:eastAsia="Times New Roman" w:cs="Times New Roman"/>
          <w:b w:val="0"/>
          <w:i w:val="0"/>
          <w:sz w:val="26"/>
        </w:rPr>
        <w:t>(iv) Giá trị cấu trúc (structural validity) bằng phân tích nhân tố khám phá (EFA) trên 29 mục thứ hạng thuộc năm lĩnh vực A–E (loại F1 khỏi EFA vì lĩnh vực F chỉ có một mục, không phải một cấu trúc đa mục để phân tích nhân tố; F1 tiếp tục được báo cáo riêng như một chỉ số đơn mục, mục 4.5.2), để kiểm tra thực nghiệm cấu trúc lĩnh vực giả định (thay vì chỉ giả định). Vì các mục là thứ hạng (Likert), EFA dùng ma trận tương quan polychoric chứ không dùng Pearson. Số nhân tố xác định bằng parallel analysis, không chỉ dựa tiêu chí Kaiser (eigenvalue &gt; 1). Phép xoay là xoay xiên (oblique, ví dụ promax/oblimin), vì các lĩnh vực hài lòng được kỳ vọng có tương quan với nhau chứ không trực giao. n = 1000 vượt xa ngưỡng kinh nghiệm tối thiểu cho EFA (khoảng 5–10 quan sát/mục, tức ≥ 145–290 cho 29 mục) nên khả thi. EFA đơn thuần không thay thế cho việc tuyên bố công cụ "đã được chuẩn hóa".</w:t>
      </w:r>
    </w:p>
    <w:p>
      <w:pPr>
        <w:spacing w:before="0" w:after="160" w:lineRule="auto" w:line="360"/>
        <w:jc w:val="both"/>
      </w:pPr>
      <w:r>
        <w:rPr>
          <w:rFonts w:ascii="Times New Roman" w:hAnsi="Times New Roman" w:eastAsia="Times New Roman" w:cs="Times New Roman"/>
          <w:b/>
          <w:i w:val="0"/>
          <w:sz w:val="26"/>
        </w:rPr>
        <w:t>Chia đôi mẫu EFA/CFA là kế hoạch bắt buộc, không phải việc để dành cho nghiên cứu sau.</w:t>
      </w:r>
      <w:r>
        <w:rPr>
          <w:rFonts w:ascii="Times New Roman" w:hAnsi="Times New Roman" w:eastAsia="Times New Roman" w:cs="Times New Roman"/>
          <w:b w:val="0"/>
          <w:i w:val="0"/>
          <w:sz w:val="26"/>
        </w:rPr>
        <w:t xml:space="preserve"> Nếu bỏ bước này, đề tài rơi vào một mâu thuẫn: báo cáo điểm theo sáu lĩnh vực suốt phần kết quả nhưng không bao giờ kiểm rằng sáu lĩnh vực ấy có thật trong dữ liệu. Với n = 1000, mỗi nửa mẫu vẫn còn 500 quan sát cho 29 mục (≈ 17 quan sát/mục), thừa sức cho cả hai bước. Kế hoạch ấn định trước:</w:t>
      </w:r>
    </w:p>
    <w:p>
      <w:pPr>
        <w:pStyle w:val="ListNumber"/>
        <w:spacing w:before="0" w:after="120" w:lineRule="auto" w:line="360"/>
        <w:jc w:val="both"/>
      </w:pPr>
      <w:r>
        <w:rPr>
          <w:rFonts w:ascii="Times New Roman" w:hAnsi="Times New Roman" w:eastAsia="Times New Roman" w:cs="Times New Roman"/>
          <w:b/>
          <w:i w:val="0"/>
          <w:sz w:val="26"/>
        </w:rPr>
        <w:t>Chia ngẫu nhiên 50/50</w:t>
      </w:r>
      <w:r>
        <w:rPr>
          <w:rFonts w:ascii="Times New Roman" w:hAnsi="Times New Roman" w:eastAsia="Times New Roman" w:cs="Times New Roman"/>
          <w:b w:val="0"/>
          <w:i w:val="0"/>
          <w:sz w:val="26"/>
        </w:rPr>
        <w:t xml:space="preserve"> ngay sau khi khóa dữ liệu, bằng seed ghi trong SAP, phân tầng theo khung giờ và bàn khám để hai nửa cân bằng.</w:t>
      </w:r>
    </w:p>
    <w:p>
      <w:pPr>
        <w:pStyle w:val="ListNumber"/>
        <w:spacing w:before="0" w:after="120" w:lineRule="auto" w:line="360"/>
        <w:jc w:val="both"/>
      </w:pPr>
      <w:r>
        <w:rPr>
          <w:rFonts w:ascii="Times New Roman" w:hAnsi="Times New Roman" w:eastAsia="Times New Roman" w:cs="Times New Roman"/>
          <w:b/>
          <w:i w:val="0"/>
          <w:sz w:val="26"/>
        </w:rPr>
        <w:t>Nửa A, chạy EFA</w:t>
      </w:r>
      <w:r>
        <w:rPr>
          <w:rFonts w:ascii="Times New Roman" w:hAnsi="Times New Roman" w:eastAsia="Times New Roman" w:cs="Times New Roman"/>
          <w:b w:val="0"/>
          <w:i w:val="0"/>
          <w:sz w:val="26"/>
        </w:rPr>
        <w:t xml:space="preserve"> như mô tả ở trên (polychoric, parallel analysis, xoay xiên).</w:t>
      </w:r>
    </w:p>
    <w:p>
      <w:pPr>
        <w:pStyle w:val="ListNumber"/>
        <w:spacing w:before="0" w:after="120" w:lineRule="auto" w:line="360"/>
        <w:jc w:val="both"/>
      </w:pPr>
      <w:r>
        <w:rPr>
          <w:rFonts w:ascii="Times New Roman" w:hAnsi="Times New Roman" w:eastAsia="Times New Roman" w:cs="Times New Roman"/>
          <w:b/>
          <w:i w:val="0"/>
          <w:sz w:val="26"/>
        </w:rPr>
        <w:t>Nửa B, chạy CFA</w:t>
      </w:r>
      <w:r>
        <w:rPr>
          <w:rFonts w:ascii="Times New Roman" w:hAnsi="Times New Roman" w:eastAsia="Times New Roman" w:cs="Times New Roman"/>
          <w:b w:val="0"/>
          <w:i w:val="0"/>
          <w:sz w:val="26"/>
        </w:rPr>
        <w:t xml:space="preserve"> kiểm định mô hình sáu lĩnh vực đã giả định, ước lượng WLSMV cho biến thứ hạng. Ngưỡng phù hợp mô hình ấn định trước: CFI ≥ 0,95 và TLI ≥ 0,95 và RMSEA ≤ 0,06 và SRMR ≤ 0,08 = phù hợp tốt; CFI/TLI ≥ 0,90 và RMSEA ≤ 0,08 = phù hợp chấp nhận được; dưới mức đó = không đạt.</w:t>
      </w:r>
    </w:p>
    <w:p>
      <w:pPr>
        <w:pStyle w:val="ListNumber"/>
        <w:spacing w:before="0" w:after="120" w:lineRule="auto" w:line="360"/>
        <w:jc w:val="both"/>
      </w:pPr>
      <w:r>
        <w:rPr>
          <w:rFonts w:ascii="Times New Roman" w:hAnsi="Times New Roman" w:eastAsia="Times New Roman" w:cs="Times New Roman"/>
          <w:b/>
          <w:i w:val="0"/>
          <w:sz w:val="26"/>
        </w:rPr>
        <w:t>Định trước sẽ làm gì nếu không đạt.</w:t>
      </w:r>
      <w:r>
        <w:rPr>
          <w:rFonts w:ascii="Times New Roman" w:hAnsi="Times New Roman" w:eastAsia="Times New Roman" w:cs="Times New Roman"/>
          <w:b w:val="0"/>
          <w:i w:val="0"/>
          <w:sz w:val="26"/>
        </w:rPr>
        <w:t xml:space="preserve"> Nếu CFA không đạt: (a) vẫn báo cáo đúng kết quả đó, không im lặng; (b) báo cáo điểm sáu lĩnh vực kèm cảnh báo rõ ràng rằng cấu trúc sáu lĩnh vực không được dữ liệu xác nhận, và ưu tiên trình bày ở cấp từng mục thay vì điểm gộp lĩnh vực; (c) trình bày cấu trúc mà EFA ở nửa A thực sự tìm thấy như một phát hiện thăm dò, gắn nhãn cần kiểm định lại ở nghiên cứu độc lập; (d) không chỉnh sửa mô hình theo chỉ số hiệu chỉnh (modification indices) rồi báo cáo như thể mô hình đó đã định trước, vì đó là một dạng HARKing trong phân tích nhân tố. Kết cục chính G1 là một mục đơn, không phụ thuộc cấu trúc lĩnh vực, nên kết quả CFA dù thế nào cũng không làm mất hiệu lực Mục tiêu 1 hay mô hình chính của Mục tiêu 2.</w:t>
      </w:r>
    </w:p>
    <w:p>
      <w:pPr>
        <w:pStyle w:val="ListNumber"/>
        <w:spacing w:before="0" w:after="120" w:lineRule="auto" w:line="360"/>
        <w:jc w:val="both"/>
      </w:pPr>
      <w:r>
        <w:rPr>
          <w:rFonts w:ascii="Times New Roman" w:hAnsi="Times New Roman" w:eastAsia="Times New Roman" w:cs="Times New Roman"/>
          <w:b/>
          <w:i w:val="0"/>
          <w:sz w:val="26"/>
        </w:rPr>
        <w:t>Độ tin cậy cụm kết cục tổng quát:</w:t>
      </w:r>
      <w:r>
        <w:rPr>
          <w:rFonts w:ascii="Times New Roman" w:hAnsi="Times New Roman" w:eastAsia="Times New Roman" w:cs="Times New Roman"/>
          <w:b w:val="0"/>
          <w:i w:val="0"/>
          <w:sz w:val="26"/>
        </w:rPr>
        <w:t xml:space="preserve"> tính Cronbach's α và omega cho cụm G1–G3 (mục C.6.2) trên toàn mẫu. Chỉ số này chỉ tính được nhờ cụm có ba mục; một kết cục tổng quát đơn mục không cho phép tính độ tin cậy nội tại.</w:t>
      </w:r>
    </w:p>
    <w:p>
      <w:pPr>
        <w:spacing w:before="0" w:after="160" w:lineRule="auto" w:line="360"/>
        <w:jc w:val="both"/>
      </w:pPr>
      <w:r>
        <w:rPr>
          <w:rFonts w:ascii="Times New Roman" w:hAnsi="Times New Roman" w:eastAsia="Times New Roman" w:cs="Times New Roman"/>
          <w:b w:val="0"/>
          <w:i w:val="0"/>
          <w:sz w:val="26"/>
        </w:rPr>
        <w:t>Quy trình kiểm định đầy đủ hơn theo COSMIN</w:t>
      </w:r>
      <w:r>
        <w:rPr>
          <w:rFonts w:ascii="Times New Roman" w:hAnsi="Times New Roman" w:eastAsia="Times New Roman" w:cs="Times New Roman"/>
          <w:b w:val="0"/>
          <w:i w:val="0"/>
          <w:sz w:val="26"/>
        </w:rPr>
        <w:t>[19]</w:t>
      </w:r>
      <w:r>
        <w:rPr>
          <w:rFonts w:ascii="Times New Roman" w:hAnsi="Times New Roman" w:eastAsia="Times New Roman" w:cs="Times New Roman"/>
          <w:b w:val="0"/>
          <w:i w:val="0"/>
          <w:sz w:val="26"/>
        </w:rPr>
        <w:t xml:space="preserve"> (ngưỡng "đạt" neo theo tiêu chí Terwee</w:t>
      </w:r>
      <w:r>
        <w:rPr>
          <w:rFonts w:ascii="Times New Roman" w:hAnsi="Times New Roman" w:eastAsia="Times New Roman" w:cs="Times New Roman"/>
          <w:b w:val="0"/>
          <w:i w:val="0"/>
          <w:sz w:val="26"/>
        </w:rPr>
        <w:t>[20]</w:t>
      </w:r>
      <w:r>
        <w:rPr>
          <w:rFonts w:ascii="Times New Roman" w:hAnsi="Times New Roman" w:eastAsia="Times New Roman" w:cs="Times New Roman"/>
          <w:b w:val="0"/>
          <w:i w:val="0"/>
          <w:sz w:val="26"/>
        </w:rPr>
        <w:t xml:space="preserve"> và chỉ số giá trị nội dung của Polit &amp; Beck</w:t>
      </w:r>
      <w:r>
        <w:rPr>
          <w:rFonts w:ascii="Times New Roman" w:hAnsi="Times New Roman" w:eastAsia="Times New Roman" w:cs="Times New Roman"/>
          <w:b w:val="0"/>
          <w:i w:val="0"/>
          <w:sz w:val="26"/>
        </w:rPr>
        <w:t>[18]</w:t>
      </w:r>
      <w:r>
        <w:rPr>
          <w:rFonts w:ascii="Times New Roman" w:hAnsi="Times New Roman" w:eastAsia="Times New Roman" w:cs="Times New Roman"/>
          <w:b w:val="0"/>
          <w:i w:val="0"/>
          <w:sz w:val="26"/>
        </w:rPr>
        <w:t>), gồm cả giá trị nội dung (content validity), thực hiện qua pha phát triển công cụ bốn bước đã khóa ở mục 4.5.1 (bảng truy xuất item, hội đồng chuyên gia I-CVI/S-CVI, cognitive interview, pilot), trước khi thu thập mẫu chính, không phải bằng chứng bổ sung sau. Test–retest/ICC, SEM/SDC, known-groups và MCID không thuộc kế hoạch của đề tài này (đòi hỏi thiết kế đo lặp lại, ngoài phạm vi một khảo sát cắt ngang một lần đo); nếu về sau nhóm nghiên cứu sửa đổi/mở rộng bộ câu hỏi cho các nghiên cứu tiếp theo, quy trình dịch chuẩn/kiểm định lại đầy đủ là bắt buộc trước khi dùng phần được thêm/được sửa.</w:t>
      </w:r>
    </w:p>
    <w:p>
      <w:pPr>
        <w:spacing w:before="280" w:after="160" w:lineRule="auto" w:line="312"/>
      </w:pPr>
      <w:r>
        <w:rPr>
          <w:rFonts w:ascii="Times New Roman" w:hAnsi="Times New Roman" w:eastAsia="Times New Roman" w:cs="Times New Roman"/>
          <w:b/>
          <w:i w:val="0"/>
          <w:sz w:val="28"/>
        </w:rPr>
        <w:t>4.6. Biến số nghiên cứu</w:t>
      </w:r>
    </w:p>
    <w:p>
      <w:pPr>
        <w:spacing w:before="0" w:after="160" w:lineRule="auto" w:line="360"/>
        <w:jc w:val="both"/>
      </w:pPr>
      <w:r>
        <w:rPr>
          <w:rFonts w:ascii="Times New Roman" w:hAnsi="Times New Roman" w:eastAsia="Times New Roman" w:cs="Times New Roman"/>
          <w:b w:val="0"/>
          <w:i w:val="0"/>
          <w:sz w:val="26"/>
        </w:rPr>
        <w:t>Bộ biến số của phiếu khảo sát không có ô tên, căn cước công dân, số thẻ bảo hiểm y tế, số điện thoại hay địa chỉ. Đề tài đo trải nghiệm dịch vụ, không đo bệnh lý, nên không thu thập biến bệnh nền/lâm sàng/cận lâm sàng; cũng không có biến sống còn hay biến cố an toàn. Trường `MaSoBenhNhan` (mã hồ sơ bệnh án) đã được rút hoàn toàn khỏi bộ dữ liệu và hệ thống nhập liệu của nhóm nghiên cứu. Đây là điểm siết chặt hơn thiết kế trước, khi trường này còn tạm nằm trong codebook nội bộ. Việc đối soát và chống trùng đối tượng bằng `MaSoBenhNhan` do Phòng CNTT/QLCL bệnh viện thực hiện riêng, ngoài phạm vi hệ thống của nhóm nghiên cứu (mục 6.5). Nhóm nghiên cứu chỉ nhận và chỉ nhập `ID` (mã số phiếu) làm định danh duy nhất. Bộ biến số dưới đây khớp với 63 trường của codebook nghiên cứu (`.sav`) do nhóm nghiên cứu đã dựng sẵn cho phiếu khảo sát này; `MaSoBenhNhan` từng có trong bản codebook nội bộ ban đầu nhưng không còn nằm trong bộ dữ liệu/hệ thống mà nhóm nghiên cứu vận hành.</w:t>
      </w:r>
    </w:p>
    <w:p>
      <w:pPr>
        <w:spacing w:before="200" w:after="120" w:lineRule="auto" w:line="312"/>
      </w:pPr>
      <w:r>
        <w:rPr>
          <w:rFonts w:ascii="Times New Roman" w:hAnsi="Times New Roman" w:eastAsia="Times New Roman" w:cs="Times New Roman"/>
          <w:b/>
          <w:i/>
          <w:sz w:val="26"/>
        </w:rPr>
        <w:t>4.6.1. Biến kết cục (phụ thuộc)</w:t>
      </w:r>
    </w:p>
    <w:p>
      <w:pPr>
        <w:spacing w:before="0" w:after="160" w:lineRule="auto" w:line="360"/>
        <w:jc w:val="both"/>
      </w:pPr>
      <w:r>
        <w:rPr>
          <w:rFonts w:ascii="Times New Roman" w:hAnsi="Times New Roman" w:eastAsia="Times New Roman" w:cs="Times New Roman"/>
          <w:b w:val="0"/>
          <w:i/>
          <w:sz w:val="26"/>
        </w:rPr>
        <w:t>Bảng 4.5. Biến kết cục.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Tên biến</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Nhãn</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Loại đo</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Cách đo/mã hóa</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`A1`…`A6`, `B1`…`B8`, `C1`…`C10`, `D1`…`D3`, `E1`,`E2`, `F1`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Điểm từng mục theo lĩnh vực (30 mục, Phần 2 phiếu)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 (Likert)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Điểm 1–5, nhập trực tiếp. Ba mã thiếu tách riêng: 7 = không áp dụng/không sử dụng dịch vụ này (chỉ hợp lệ ở các mục điều kiện: A3, A4, cận lâm sàng; D2, giải thích chi phí nếu có thắc mắc; D3, hướng dẫn dùng thuốc; C8, thủ thuật/y lệnh, xem Phụ lục C.5); 8 = không biết/không nhớ; 9 = không trả lời/từ chối. Cả ba đều loại khỏi tử số khi tính điểm miền; riêng mã 7 còn loại khỏi mẫu số (mục 4.5.2)</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`A_Mean`…`F_Mean`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Điểm trung bình lĩnh vực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Liên tục (phái sinh)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trung bình các mục có điểm hợp lệ 1–5 của lĩnh vực (loại mã 7/8/9); mẫu số = số mục ÁP DỤNG (đã loại mã 7); chỉ tính khi ≥ 80% mục áp dụng của lĩnh vực có điểm hợp lệ (mục 4.5.2). `F_Mean` = F1 (lĩnh vực có 1 mục, chỉ số đơn mục, không phải thang đo); `E_Mean` từ 2 mục, diễn giải thận trọng (mục 4.5.3)</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`G1` (= `SHLNBChung_TrucTiep`)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chung, hỏi trực tiếp, Phần 3 (kết cục chính MT1 &amp; MT2)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 (Likert 1–5); giữ thứ hạng trong mô hình chính (logistic thứ tự); coi liên tục chỉ trong phân tích nhạy cảm (hồi quy tuyến tính)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Điểm 1–5, nhập trực tiếp, không tính từ lĩnh vực khác</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`SHLNBChung_TinhToan`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Điểm hài lòng chung tính toán (kết cục đối chiếu/thứ cấp)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Liên tục (phái sinh)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trung bình cộng các mục có điểm hợp lệ trong 30 mục A1–F1 (loại mã 7/8/9); dùng đối chiếu hội tụ với G1 và làm phân tích nhạy cảm, không phải kết cục chính</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`SHLNBChung_NhiPhan`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Tình trạng hài lòng chung (kết cục thứ cấp/mô tả)</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Nhị phân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Hài lòng (G1 ≥ 4/5) · 0 = Chưa hài lòng; định nghĩa từ G1 (không phải từ điểm trung bình lĩnh vực); ngưỡng cố định khóa ở SAP</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`Ykiendonggop`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Ý kiến đóng góp mở (Phần 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Định tính (văn bản tự do)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hóa chủ đề bằng hai người độc lập + hòa giải bất đồng (mục 4.10); tổng hợp mô tả/theo chủ đề kèm trích dẫn đã khử định danh, không lượng hóa vào kết cục</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`PhieuHopLe`</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Đánh giá phiếu hợp lệ sau kiểm tra dữ liệu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Nhị phân/danh định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Áp dụng tiêu chuẩn loại trừ "phiếu khuyết dữ liệu vượt ngưỡng" (mục 4.3.2, 4.9)</w:t>
            </w:r>
          </w:p>
        </w:tc>
      </w:tr>
    </w:tbl>
    <w:p/>
    <w:p>
      <w:pPr>
        <w:spacing w:before="0" w:after="160" w:lineRule="auto" w:line="360"/>
        <w:jc w:val="both"/>
      </w:pPr>
      <w:r>
        <w:rPr>
          <w:rFonts w:ascii="Times New Roman" w:hAnsi="Times New Roman" w:eastAsia="Times New Roman" w:cs="Times New Roman"/>
          <w:b w:val="0"/>
          <w:i w:val="0"/>
          <w:sz w:val="26"/>
        </w:rPr>
        <w:t>Các biến phái sinh (`A_Mean`…`F_Mean`, `SHLNBChung_TinhToan`, `SHLNBChung_NhiPhan`) được dựng bằng trường tính toán (calc field) từ 30 mục A1–F1, không nhập tay.</w:t>
      </w:r>
    </w:p>
    <w:p>
      <w:pPr>
        <w:spacing w:before="200" w:after="120" w:lineRule="auto" w:line="312"/>
      </w:pPr>
      <w:r>
        <w:rPr>
          <w:rFonts w:ascii="Times New Roman" w:hAnsi="Times New Roman" w:eastAsia="Times New Roman" w:cs="Times New Roman"/>
          <w:b/>
          <w:i/>
          <w:sz w:val="26"/>
        </w:rPr>
        <w:t>4.6.2. Biến độc lập (yếu tố liên quan – Mục tiêu 2)</w:t>
      </w:r>
    </w:p>
    <w:p>
      <w:pPr>
        <w:spacing w:before="0" w:after="160" w:lineRule="auto" w:line="360"/>
        <w:jc w:val="both"/>
      </w:pPr>
      <w:r>
        <w:rPr>
          <w:rFonts w:ascii="Times New Roman" w:hAnsi="Times New Roman" w:eastAsia="Times New Roman" w:cs="Times New Roman"/>
          <w:b w:val="0"/>
          <w:i/>
          <w:sz w:val="26"/>
        </w:rPr>
        <w:t>Bảng 4.6. Biến độc lập.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Nhóm</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Tên biến</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Nhãn</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Loại đo</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 hóa/đơn vị</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Nhân khẩu (Phần 1 phiếu)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`Tuoi`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Tuổi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Liên tục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năm (giữ liên tục trong mô hình; `NhomTuoi` chỉ dùng mô tả)</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`GioiTinh`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Giới tính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1=Nam · 2=Nữ (phiếu không có lựa chọn thứ ba)</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`TrinhDoHocVan`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Học vấn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1=Mù chữ/chưa đi học · 2=Tiểu học · 3=THCS · 4=THPT · 5=TC/CĐ · 6=ĐH · 7=Sau ĐH</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`NgheNghiep` (+ `Nghenghiepkhac`)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Nghề nghiệp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1=CBCC/viên chức · 2=Nông/Lâm/Ngư · 3=Công nhân/LĐ chân tay · 4=LĐ tự do/KD nhỏ · 5=Hưu trí · 6=Nội trợ · 7=HS/SV · 8=Thất nghiệp · 9=Khác (ghi rõ)</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`TinhTrangHonNhan`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Tình trạng hôn nhân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1=Độc thân · 2=Đã kết hôn/chung sống · 3=Ly hôn/ly thân · 4=Góa</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`NoiCuTru`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Nơi cư trú</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1=Thành thị · 2=Nông thôn</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`KhoangCachNhaBV`</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Khoảng cách nhà–viện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1=&lt;5 km · 2=5–10 km · 3=&gt;10 km</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`ThuNhapHoGD`</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 nhập hộ gia đình/tháng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1=&lt;5 triệu · 2=5–&lt;10 triệu · 3=10–&lt;20 triệu · 4=≥20 triệu</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Chi trả &amp; lượt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`CoBHYT`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thẻ BHYT còn hiệu lực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Nhị phân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1=Có · 2=Không</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`LyDoKham` (+ `LyDoKhamkhac`)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Lý do khám lần này</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1=Khám lần đầu · 2=Tái khám theo lịch hẹn · 3=Khám sức khỏe định kỳ · 4=Chủ động chọn khám với một bác sĩ/chuyên khoa cụ thể theo yêu cầu riêng · 5=Khác (mục 4 đã làm rõ so với "khám theo yêu cầu chuyên khoa", Phụ lục C)</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`SoLanKham12Thang`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lần khám tại khoa trong 12 tháng qua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 lần · 2=1–2 lần · 3=≥3 lần (biến mô tả/thăm dò)</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Di chuyển &amp; kênh tiếp cận (mô tả/thăm dò)</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`PhuongTienDiChuyen` (+ khác)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Phương tiện di chuyển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 danh mục (xe máy · ô tô · xe buýt · taxi/công nghệ · xe khách/dịch vụ · khác)</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`NguonThongTinbv` (+ khác)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Nguồn thông tin biết đến viện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 danh mục (người thân giới thiệu · tự tìm hiểu Internet · NVYT nơi khác giới thiệu · đã từng khám trước · truyền thông · khác)</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Vận hành phiếu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`mode_tra_loi`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Cách hoàn thành phiếu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1=Tự điền · 2=Người nhà/người chăm sóc ghi hộ đúng nguyên văn lời người bệnh · 3=Điều tra viên ghi hộ đúng nguyên văn lời người bệnh. Nghiêm cấm proxy response (người khác trả lời THAY người bệnh) ở cả ba mức; dùng cho phân tích nhạy cảm loại trừ phiếu có hỗ trợ (mục 4.10)</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`ID`</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số phiếu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nghiên cứu, không phải số thứ tự khám công khai</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`MaSoBenhNhan`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hồ sơ bệnh án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val="0"/>
                <w:sz w:val="22"/>
              </w:rPr>
              <w:t>KHÔNG thuộc bộ dữ liệu/hệ thống của nhóm nghiên cứu</w:t>
            </w:r>
            <w:r>
              <w:rPr>
                <w:rFonts w:ascii="Times New Roman" w:hAnsi="Times New Roman" w:eastAsia="Times New Roman" w:cs="Times New Roman"/>
                <w:b w:val="0"/>
                <w:i w:val="0"/>
                <w:sz w:val="22"/>
              </w:rPr>
              <w:t>, đối soát/chống trùng đối tượng do Phòng CNTT/QLCL bệnh viện thực hiện riêng, ngoài quy trình nhập liệu của nhóm nghiên cứu (mục 6.5)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Vận hành khám, liên kết ngoài phiếu qua `ID` (nguồn HIS/đăng ký khám, không phải câu hỏi trên phiếu)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`thoigian_cho`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Liên tục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phút; nguồn đo ưu tiên mốc HIS/eHospital (định nghĩa ở mục 4.6.3), exposure chính</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`khunggio_kham`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Khung giờ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1=Sáng sớm · 2=Cuối sáng · 3=Đầu chiều · 4=Cuối chiều (bắt buộc, lý do dưới bảng)</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`ngay_trong_tuan`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trong tuần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1=Thứ Hai … 7=Chủ Nhật (bắt buộc)</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`chuyenkhoa`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Chuyên khoa/phòng khám nội bộ C1a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danh mục nội bộ, </w:t>
            </w:r>
            <w:r>
              <w:rPr>
                <w:rFonts w:ascii="Times New Roman" w:hAnsi="Times New Roman" w:eastAsia="Times New Roman" w:cs="Times New Roman"/>
                <w:b/>
                <w:i w:val="0"/>
                <w:sz w:val="22"/>
              </w:rPr>
              <w:t>[CẦN CHỦ NHIỆM XÁC NHẬN]</w:t>
            </w:r>
            <w:r>
              <w:rPr>
                <w:rFonts w:ascii="Times New Roman" w:hAnsi="Times New Roman" w:eastAsia="Times New Roman" w:cs="Times New Roman"/>
                <w:b w:val="0"/>
                <w:i w:val="0"/>
                <w:sz w:val="22"/>
              </w:rPr>
              <w:t xml:space="preserve"> Khoa C1a có vận hành phân biệt được theo chuyên khoa/phòng khám hay không; nếu không, biến này bị loại khỏi tập forced-in và mô hình chính hiệu chỉnh còn lại các biến đã khóa (khóa mã hóa cuối cùng ở SAP)</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`co_cls`</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làm cận lâm sàng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1=Có · 0=Không (biến mô tả/thăm dò, không hiệu chỉnh trong mô hình chính)</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`so_quay_buoc`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bước/quầy phải qua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Rời rạc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quầy (biến thăm dò/tùy chọn)</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`ma_ban_kham`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bàn khám/bác sĩ khám (đã giả danh)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mã nội bộ dạng BK01, BK02… do Phòng CNTT/QLCL cấp; </w:t>
            </w:r>
            <w:r>
              <w:rPr>
                <w:rFonts w:ascii="Times New Roman" w:hAnsi="Times New Roman" w:eastAsia="Times New Roman" w:cs="Times New Roman"/>
                <w:b/>
                <w:i w:val="0"/>
                <w:sz w:val="22"/>
              </w:rPr>
              <w:t>KHÔNG phải tên, KHÔNG phải mã nhân viên thật</w:t>
            </w:r>
            <w:r>
              <w:rPr>
                <w:rFonts w:ascii="Times New Roman" w:hAnsi="Times New Roman" w:eastAsia="Times New Roman" w:cs="Times New Roman"/>
                <w:b w:val="0"/>
                <w:i w:val="0"/>
                <w:sz w:val="22"/>
              </w:rPr>
              <w:t xml:space="preserve">, không cho phép truy ngược danh tính từ bộ dữ liệu của nhóm nghiên cứu. </w:t>
            </w:r>
            <w:r>
              <w:rPr>
                <w:rFonts w:ascii="Times New Roman" w:hAnsi="Times New Roman" w:eastAsia="Times New Roman" w:cs="Times New Roman"/>
                <w:b/>
                <w:i w:val="0"/>
                <w:sz w:val="22"/>
              </w:rPr>
              <w:t>BẮT BUỘC thu ngay từ phiếu đầu tiên</w:t>
            </w:r>
            <w:r>
              <w:rPr>
                <w:rFonts w:ascii="Times New Roman" w:hAnsi="Times New Roman" w:eastAsia="Times New Roman" w:cs="Times New Roman"/>
                <w:b w:val="0"/>
                <w:i w:val="0"/>
                <w:sz w:val="22"/>
              </w:rPr>
              <w:t>; biến chùm, xem ghi chú dưới bảng</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Kỳ vọng (12 biến mới từ phiếu, toàn văn ở Phụ lục C mục C.6)</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`kyvong_thoigiancho`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mà người bệnh dự kiến trước khi đến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Liên tục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phút; dùng dựng biến phái sinh `chenh_kyvong` = kỳ vọng − thực tế (mốc HIS), biến trung gian</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`xacnhan_kyvong`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Dịch vụ so với mong đợi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1=Kém hơn nhiều … 5=Tốt hơn nhiều; biến trung gian, không hiệu chỉnh trong mô hình chính (tránh over-adjustment, Phụ lục D)</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`lydo_chon_theoyeucau`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Lý do chính chọn khám theo yêu cầu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 nhiều lựa chọn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 danh mục (mô tả)</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Đặc thù khám theo yêu cầu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`co_yeucau_bacsi`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yêu cầu bác sĩ cụ thể</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Nhị phân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1=Có · 2=Không</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`duoc_dung_bacsi`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Được khám đúng bác sĩ đã yêu cầu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1=Có · 2=Không · 7=Không áp dụng; forced-in ở mô hình chính</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`kenh_datlich`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Kênh đăng ký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 danh mục + 8=không nhớ (thăm dò)</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`co_goikham`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Sử dụng gói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1=Có · 2=Không · 8=Không biết (thăm dò)</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`rieng_tu`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Mức riêng tư khi trao đổi với bác sĩ</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1=Rất không riêng tư … 5=Rất riêng tư (thăm dò)</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Sức khỏe &amp; rào cản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`suckhoe_tudanhgia`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Tự đánh giá sức khỏe hiện tại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1=Rất kém … 5=Rất tốt; forced-in ở mô hình chính (biến gây nhiễu)</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`hoan_vi_chiphi`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Hoãn/không làm dịch vụ được chỉ định vì chi phí</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1=Có · 2=Không · 8=Không nhớ · 9=Không muốn trả lời (mô tả, báo cáo tỷ lệ tổng hợp)</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cục thứ cấp định trước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Ý định quay lại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1=Chắc chắn không … 5=Chắc chắn có</w:t>
            </w:r>
          </w:p>
        </w:tc>
      </w:tr>
      <w:tr>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Ý định giới thiệu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hạng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1=Chắc chắn không … 5=Chắc chắn có</w:t>
            </w:r>
          </w:p>
        </w:tc>
      </w:tr>
    </w:tbl>
    <w:p/>
    <w:p>
      <w:pPr>
        <w:spacing w:before="0" w:after="160" w:lineRule="auto" w:line="360"/>
        <w:jc w:val="both"/>
      </w:pPr>
      <w:r>
        <w:rPr>
          <w:rFonts w:ascii="Times New Roman" w:hAnsi="Times New Roman" w:eastAsia="Times New Roman" w:cs="Times New Roman"/>
          <w:b/>
          <w:i w:val="0"/>
          <w:sz w:val="26"/>
        </w:rPr>
        <w:t>Hai lớp dữ liệu và cách ghép nối.</w:t>
      </w:r>
      <w:r>
        <w:rPr>
          <w:rFonts w:ascii="Times New Roman" w:hAnsi="Times New Roman" w:eastAsia="Times New Roman" w:cs="Times New Roman"/>
          <w:b w:val="0"/>
          <w:i w:val="0"/>
          <w:sz w:val="26"/>
        </w:rPr>
        <w:t xml:space="preserve"> Các biến ở nhóm "Vận hành khám" không nằm trên phiếu khảo sát. Đây là dữ liệu vận hành lấy từ HIS/đăng ký khám, ghép vào bộ dữ liệu phiếu (63 biến nền + 12 biến bổ sung ở mục 4.5.1 = 75 biến) bằng `ID` (mã số phiếu) theo đúng cơ chế khử định danh có kiểm soát mô tả ở mục 4.6.3. Bộ dữ liệu phân tích cuối cùng của Mục tiêu 2 là kết quả JOIN hai lớp này theo `ID`; `MaSoBenhNhan` không xuất hiện ở bất kỳ bước nào của việc ghép nối này (chỉ tồn tại trong hệ thống riêng của Phòng CNTT/QLCL bệnh viện, mục 6.5).</w:t>
      </w:r>
    </w:p>
    <w:p>
      <w:pPr>
        <w:spacing w:before="0" w:after="160" w:lineRule="auto" w:line="360"/>
        <w:jc w:val="both"/>
      </w:pPr>
      <w:r>
        <w:rPr>
          <w:rFonts w:ascii="Times New Roman" w:hAnsi="Times New Roman" w:eastAsia="Times New Roman" w:cs="Times New Roman"/>
          <w:b w:val="0"/>
          <w:i w:val="0"/>
          <w:sz w:val="26"/>
        </w:rPr>
        <w:t>Các biến hành chính khác về vận hành phiếu (ngày khảo sát, mã điều tra viên, kênh thu thập) được quản lý riêng, không phải thông tin định danh cá nhân.</w:t>
      </w:r>
    </w:p>
    <w:p>
      <w:pPr>
        <w:spacing w:before="0" w:after="160" w:lineRule="auto" w:line="360"/>
        <w:jc w:val="both"/>
      </w:pPr>
      <w:r>
        <w:rPr>
          <w:rFonts w:ascii="Times New Roman" w:hAnsi="Times New Roman" w:eastAsia="Times New Roman" w:cs="Times New Roman"/>
          <w:b/>
          <w:i w:val="0"/>
          <w:sz w:val="26"/>
        </w:rPr>
        <w:t>Lý do khung giờ khám và ngày trong tuần là bắt buộc:</w:t>
      </w:r>
      <w:r>
        <w:rPr>
          <w:rFonts w:ascii="Times New Roman" w:hAnsi="Times New Roman" w:eastAsia="Times New Roman" w:cs="Times New Roman"/>
          <w:b w:val="0"/>
          <w:i w:val="0"/>
          <w:sz w:val="26"/>
        </w:rPr>
        <w:t xml:space="preserve"> thời gian chờ là biến phơi nhiễm (exposure) trung tâm của Mục tiêu 2; khung giờ và ngày trong tuần liên quan đồng thời với cả thời gian chờ và mức hài lòng (nhiễu tiềm năng theo DAG ở Phụ lục D), nên bắt buộc phải thu thập đầy đủ để có thể hiệu chỉnh.</w:t>
      </w:r>
    </w:p>
    <w:p>
      <w:pPr>
        <w:spacing w:before="0" w:after="160" w:lineRule="auto" w:line="360"/>
        <w:jc w:val="both"/>
      </w:pPr>
      <w:r>
        <w:rPr>
          <w:rFonts w:ascii="Times New Roman" w:hAnsi="Times New Roman" w:eastAsia="Times New Roman" w:cs="Times New Roman"/>
          <w:b/>
          <w:i w:val="0"/>
          <w:sz w:val="26"/>
        </w:rPr>
        <w:t>Lý do mã bàn khám là bắt buộc và phải thu ngay từ phiếu đầu tiên.</w:t>
      </w:r>
      <w:r>
        <w:rPr>
          <w:rFonts w:ascii="Times New Roman" w:hAnsi="Times New Roman" w:eastAsia="Times New Roman" w:cs="Times New Roman"/>
          <w:b w:val="0"/>
          <w:i w:val="0"/>
          <w:sz w:val="26"/>
        </w:rPr>
        <w:t xml:space="preserve"> Mức hài lòng gom cụm theo người khám: nhiều người bệnh cùng một bàn khám là các quan sát không độc lập. Bộ câu hỏi có hẳn một lĩnh vực chấm thái độ và năng lực nhân viên y tế (lĩnh vực C, 10 mục), nên hiện tượng gom cụm ở đây là chắc chắn chứ không phải giả định. Nếu phân tích bằng mô hình giả định độc lập, sai số chuẩn sẽ hẹp giả tạo và khoảng tin cậy quá lạc quan. Đây là loại thiếu sót không sửa được sau khi thu thập: nếu không ghi mã bàn khám ngay từ phiếu đầu tiên thì vĩnh viễn không phân tích chùm được. Cách xử lý trong mô hình: mục 4.10.</w:t>
      </w:r>
    </w:p>
    <w:p>
      <w:pPr>
        <w:spacing w:before="0" w:after="160" w:lineRule="auto" w:line="360"/>
        <w:jc w:val="both"/>
      </w:pPr>
      <w:r>
        <w:rPr>
          <w:rFonts w:ascii="Times New Roman" w:hAnsi="Times New Roman" w:eastAsia="Times New Roman" w:cs="Times New Roman"/>
          <w:b/>
          <w:i w:val="0"/>
          <w:sz w:val="26"/>
        </w:rPr>
        <w:t>Nguồn lấy mã bàn khám và phương án dự phòng.</w:t>
      </w:r>
      <w:r>
        <w:rPr>
          <w:rFonts w:ascii="Times New Roman" w:hAnsi="Times New Roman" w:eastAsia="Times New Roman" w:cs="Times New Roman"/>
          <w:b w:val="0"/>
          <w:i w:val="0"/>
          <w:sz w:val="26"/>
        </w:rPr>
        <w:t xml:space="preserve"> Nguồn chính là HIS, ghép qua mã nghiên cứu cùng lúc với mốc thời gian chờ (mục 4.6.3); mã bàn khám không nằm trên phiếu giấy, nên người bệnh và điều tra viên không tiếp xúc với thông tin nhân sự nào. Buổi dry-run phải xác nhận HIS thực sự ghi lại bàn khám/người khám cho từng lượt (kiểm cùng tiêu chí F3, mục 4.4.2). Nếu HIS không có trường này, phương án dự phòng: Phòng CNTT/QLCL cấp trước một danh mục mã giả danh (BK01, BK02…) gắn với từng bàn khám trong kỳ nghiên cứu, và điều tra viên ghi mã tương ứng lên phiếu tại thời điểm phát phiếu; điều tra viên chỉ biết mã, không ghi tên hay chức danh của bất kỳ ai. Phương án dự phòng này phải được chốt trước ngày thu thập đầu tiên, không phải khi đã phát hiện thiếu dữ liệu.</w:t>
      </w:r>
    </w:p>
    <w:p>
      <w:pPr>
        <w:spacing w:before="0" w:after="160" w:lineRule="auto" w:line="360"/>
        <w:jc w:val="both"/>
      </w:pPr>
      <w:r>
        <w:rPr>
          <w:rFonts w:ascii="Times New Roman" w:hAnsi="Times New Roman" w:eastAsia="Times New Roman" w:cs="Times New Roman"/>
          <w:b/>
          <w:i w:val="0"/>
          <w:sz w:val="26"/>
        </w:rPr>
        <w:t>Bảo vệ dữ liệu nhân viên bị đánh giá.</w:t>
      </w:r>
      <w:r>
        <w:rPr>
          <w:rFonts w:ascii="Times New Roman" w:hAnsi="Times New Roman" w:eastAsia="Times New Roman" w:cs="Times New Roman"/>
          <w:b w:val="0"/>
          <w:i w:val="0"/>
          <w:sz w:val="26"/>
        </w:rPr>
        <w:t xml:space="preserve"> Việc thu mã bàn khám tạo ra khả năng phân tích ở cấp cá nhân nhân viên, nên đề tài khóa trước ba ràng buộc: (a) mã bàn khám do Phòng CNTT/QLCL cấp dưới dạng giả danh (BK01, BK02…), nhóm nghiên cứu không giữ bảng ghép mã sang danh tính; (b) kết quả không được dùng để xếp hạng, đánh giá thi đua hay xử lý kỷ luật cá nhân nhân viên, và cam kết này được ghi vào hồ sơ trình Hội đồng; (c) khi báo cáo, áp quy tắc cỡ ô tối thiểu: không công bố số liệu cho bất kỳ bàn khám nào có dưới 10 phiếu, và không xếp thứ tự các bàn khám trong bất kỳ bảng nào. Nhân viên khoa được thông báo về nghiên cứu và về ba ràng buộc này trước khi thu thập bắt đầu.</w:t>
      </w:r>
    </w:p>
    <w:p>
      <w:pPr>
        <w:spacing w:before="0" w:after="160" w:lineRule="auto" w:line="360"/>
        <w:jc w:val="both"/>
      </w:pPr>
      <w:r>
        <w:rPr>
          <w:rFonts w:ascii="Times New Roman" w:hAnsi="Times New Roman" w:eastAsia="Times New Roman" w:cs="Times New Roman"/>
          <w:b w:val="0"/>
          <w:i w:val="0"/>
          <w:sz w:val="26"/>
        </w:rPr>
        <w:t>Về phân loại vai trò nhân quả (chốt bằng sơ đồ nhân quả có hướng – DAG, chi tiết ở Phụ lục D): các biến nhân khẩu, nơi cư trú, BHYT, lý do khám, chuyên khoa, khung giờ và ngày trong tuần được xem là yếu tố nhiễu tiềm năng cần hiệu chỉnh; `thoigian_cho` là yếu tố dịch vụ quan tâm chính (exposure). Biến `co_cls` (có làm cận lâm sàng) và `so_quay_buoc` (số bước/quầy nếu phát sinh sau khi vào khám) thường xảy ra sau khi gặp bác sĩ, nên không được coi là biến trung gian của "thời gian chờ trước khám" và không hiệu chỉnh trong mô hình chính; các biến này chỉ dùng cho phân tích mô tả/thăm dò riêng về trải nghiệm toàn bộ lượt khám. Việc phân nhóm biến liên tục (tuổi, thời gian chờ) làm mất thông tin nên chỉ dùng để mô tả; trong mô hình ưu tiên giữ dạng liên tục.</w:t>
      </w:r>
    </w:p>
    <w:p>
      <w:pPr>
        <w:spacing w:before="0" w:after="160" w:lineRule="auto" w:line="360"/>
        <w:jc w:val="both"/>
      </w:pPr>
      <w:r>
        <w:rPr>
          <w:rFonts w:ascii="Times New Roman" w:hAnsi="Times New Roman" w:eastAsia="Times New Roman" w:cs="Times New Roman"/>
          <w:b/>
          <w:i w:val="0"/>
          <w:sz w:val="26"/>
        </w:rPr>
        <w:t>Đã bỏ khỏi bộ biến:</w:t>
      </w:r>
      <w:r>
        <w:rPr>
          <w:rFonts w:ascii="Times New Roman" w:hAnsi="Times New Roman" w:eastAsia="Times New Roman" w:cs="Times New Roman"/>
          <w:b w:val="0"/>
          <w:i w:val="0"/>
          <w:sz w:val="26"/>
        </w:rPr>
        <w:t xml:space="preserve"> biến "đối tượng quân nhân/thân nhân/dân sự" (`doituong_qd`) không còn trong bộ biến số. Phiếu khảo sát thật và codebook nghiên cứu không thu thập biến này; Khoa C1a không cần phân biệt quân nhân/dân sự cho đề tài này (xác nhận của chủ nhiệm). Số hạng tương tác thời gian chờ × đối tượng và khung phân tích quân sự liên quan (Phụ lục D, mục 4.11) đã được gỡ bỏ tương ứng.</w:t>
      </w:r>
    </w:p>
    <w:p>
      <w:pPr>
        <w:spacing w:before="200" w:after="120" w:lineRule="auto" w:line="312"/>
      </w:pPr>
      <w:r>
        <w:rPr>
          <w:rFonts w:ascii="Times New Roman" w:hAnsi="Times New Roman" w:eastAsia="Times New Roman" w:cs="Times New Roman"/>
          <w:b/>
          <w:i/>
          <w:sz w:val="26"/>
        </w:rPr>
        <w:t>4.6.3. Định nghĩa và nguồn đo biến "thời gian chờ khám"</w:t>
      </w:r>
    </w:p>
    <w:p>
      <w:pPr>
        <w:spacing w:before="0" w:after="160" w:lineRule="auto" w:line="360"/>
        <w:jc w:val="both"/>
      </w:pPr>
      <w:r>
        <w:rPr>
          <w:rFonts w:ascii="Times New Roman" w:hAnsi="Times New Roman" w:eastAsia="Times New Roman" w:cs="Times New Roman"/>
          <w:b w:val="0"/>
          <w:i w:val="0"/>
          <w:sz w:val="26"/>
        </w:rPr>
        <w:t>Thời gian chờ khám là biến phân tích trọng tâm của Mục tiêu 2, nên được định nghĩa chặt và tách nguồn đo rõ ràng.</w:t>
      </w:r>
    </w:p>
    <w:p>
      <w:pPr>
        <w:spacing w:before="0" w:after="160" w:lineRule="auto" w:line="360"/>
        <w:jc w:val="both"/>
      </w:pPr>
      <w:r>
        <w:rPr>
          <w:rFonts w:ascii="Times New Roman" w:hAnsi="Times New Roman" w:eastAsia="Times New Roman" w:cs="Times New Roman"/>
          <w:b/>
          <w:i w:val="0"/>
          <w:sz w:val="26"/>
        </w:rPr>
        <w:t>Định nghĩa chính:</w:t>
      </w:r>
      <w:r>
        <w:rPr>
          <w:rFonts w:ascii="Times New Roman" w:hAnsi="Times New Roman" w:eastAsia="Times New Roman" w:cs="Times New Roman"/>
          <w:b w:val="0"/>
          <w:i w:val="0"/>
          <w:sz w:val="26"/>
        </w:rPr>
        <w:t xml:space="preserve"> "thời gian chờ khám" = khoảng thời gian từ khi người bệnh hoàn tất đăng ký/lấy số tại Khoa C1a đến khi được gọi vào buồng khám gặp bác sĩ. Định nghĩa này không bao gồm thời gian chờ làm cận lâm sàng, thời gian chờ thanh toán và thời gian chờ nhận thuốc.</w:t>
      </w:r>
    </w:p>
    <w:p>
      <w:pPr>
        <w:spacing w:before="0" w:after="160" w:lineRule="auto" w:line="360"/>
        <w:jc w:val="both"/>
      </w:pPr>
      <w:r>
        <w:rPr>
          <w:rFonts w:ascii="Times New Roman" w:hAnsi="Times New Roman" w:eastAsia="Times New Roman" w:cs="Times New Roman"/>
          <w:b/>
          <w:i w:val="0"/>
          <w:sz w:val="26"/>
        </w:rPr>
        <w:t>Nguồn số liệu ưu tiên:</w:t>
      </w:r>
      <w:r>
        <w:rPr>
          <w:rFonts w:ascii="Times New Roman" w:hAnsi="Times New Roman" w:eastAsia="Times New Roman" w:cs="Times New Roman"/>
          <w:b w:val="0"/>
          <w:i w:val="0"/>
          <w:sz w:val="26"/>
        </w:rPr>
        <w:t xml:space="preserve"> hai mốc thời gian trích xuất từ hệ thống thông tin bệnh viện HIS/eHospital. Mốc đầu là giờ lấy số, mốc cuối là giờ được gọi vào buồng khám. Việc trích xuất này cần được phê duyệt trích xuất dữ liệu vận hành và tuân thủ quy trình khử định danh có kiểm soát (không còn là "ẩn danh hoàn toàn" ở giai đoạn ghép nối, đây là dữ liệu giả danh có kiểm soát, được khử định danh ngay sau khi ghép), với cơ chế cụ thể như sau:</w:t>
      </w:r>
    </w:p>
    <w:p>
      <w:pPr>
        <w:pStyle w:val="ListNumber"/>
        <w:spacing w:before="0" w:after="120" w:lineRule="auto" w:line="360"/>
        <w:jc w:val="both"/>
      </w:pPr>
      <w:r>
        <w:rPr>
          <w:rFonts w:ascii="Times New Roman" w:hAnsi="Times New Roman" w:eastAsia="Times New Roman" w:cs="Times New Roman"/>
          <w:b w:val="0"/>
          <w:i w:val="0"/>
          <w:sz w:val="26"/>
        </w:rPr>
        <w:t>Điều tra viên gán một mã nghiên cứu ngẫu nhiên cho mỗi phiếu (không dùng số thứ tự lấy số công khai làm mã).</w:t>
      </w:r>
    </w:p>
    <w:p>
      <w:pPr>
        <w:pStyle w:val="ListNumber"/>
        <w:spacing w:before="0" w:after="120" w:lineRule="auto" w:line="360"/>
        <w:jc w:val="both"/>
      </w:pPr>
      <w:r>
        <w:rPr>
          <w:rFonts w:ascii="Times New Roman" w:hAnsi="Times New Roman" w:eastAsia="Times New Roman" w:cs="Times New Roman"/>
          <w:b/>
          <w:i w:val="0"/>
          <w:sz w:val="26"/>
        </w:rPr>
        <w:t>Bảng ghép tạm thời</w:t>
      </w:r>
      <w:r>
        <w:rPr>
          <w:rFonts w:ascii="Times New Roman" w:hAnsi="Times New Roman" w:eastAsia="Times New Roman" w:cs="Times New Roman"/>
          <w:b w:val="0"/>
          <w:i w:val="0"/>
          <w:sz w:val="26"/>
        </w:rPr>
        <w:t xml:space="preserve"> giữa mã nghiên cứu và (số thứ tự khám, ngày khảo sát) chỉ do Phòng CNTT/QLCL bệnh viện giữ, nhóm nghiên cứu không giữ và không tiếp cận bảng ghép này.</w:t>
      </w:r>
    </w:p>
    <w:p>
      <w:pPr>
        <w:pStyle w:val="ListNumber"/>
        <w:spacing w:before="0" w:after="120" w:lineRule="auto" w:line="360"/>
        <w:jc w:val="both"/>
      </w:pPr>
      <w:r>
        <w:rPr>
          <w:rFonts w:ascii="Times New Roman" w:hAnsi="Times New Roman" w:eastAsia="Times New Roman" w:cs="Times New Roman"/>
          <w:b/>
          <w:i w:val="0"/>
          <w:sz w:val="26"/>
        </w:rPr>
        <w:t>Nhân sự được ủy quyền</w:t>
      </w:r>
      <w:r>
        <w:rPr>
          <w:rFonts w:ascii="Times New Roman" w:hAnsi="Times New Roman" w:eastAsia="Times New Roman" w:cs="Times New Roman"/>
          <w:b w:val="0"/>
          <w:i w:val="0"/>
          <w:sz w:val="26"/>
        </w:rPr>
        <w:t xml:space="preserve"> của Phòng CNTT/QLCL bệnh viện (không phải nhóm nghiên cứu) dùng bảng ghép để trích xuất duy nhất biến "thời gian chờ, phút" gắn với mã nghiên cứu, từ hai mốc thời gian tương ứng trên HIS (giờ lấy số, giờ vào buồng khám).</w:t>
      </w:r>
    </w:p>
    <w:p>
      <w:pPr>
        <w:pStyle w:val="ListNumber"/>
        <w:spacing w:before="0" w:after="120" w:lineRule="auto" w:line="360"/>
        <w:jc w:val="both"/>
      </w:pPr>
      <w:r>
        <w:rPr>
          <w:rFonts w:ascii="Times New Roman" w:hAnsi="Times New Roman" w:eastAsia="Times New Roman" w:cs="Times New Roman"/>
          <w:b/>
          <w:i w:val="0"/>
          <w:sz w:val="26"/>
        </w:rPr>
        <w:t>Nhóm nghiên cứu chỉ nhận</w:t>
      </w:r>
      <w:r>
        <w:rPr>
          <w:rFonts w:ascii="Times New Roman" w:hAnsi="Times New Roman" w:eastAsia="Times New Roman" w:cs="Times New Roman"/>
          <w:b w:val="0"/>
          <w:i w:val="0"/>
          <w:sz w:val="26"/>
        </w:rPr>
        <w:t>: mã nghiên cứu + thời gian chờ (phút), dữ liệu đã khử định danh; nhóm nghiên cứu không nhận và không tiếp cận dữ liệu HIS thô, không nhận thông tin bệnh án/chẩn đoán/kết quả khám.</w:t>
      </w:r>
    </w:p>
    <w:p>
      <w:pPr>
        <w:pStyle w:val="ListNumber"/>
        <w:spacing w:before="0" w:after="120" w:lineRule="auto" w:line="360"/>
        <w:jc w:val="both"/>
      </w:pPr>
      <w:r>
        <w:rPr>
          <w:rFonts w:ascii="Times New Roman" w:hAnsi="Times New Roman" w:eastAsia="Times New Roman" w:cs="Times New Roman"/>
          <w:b w:val="0"/>
          <w:i w:val="0"/>
          <w:sz w:val="26"/>
        </w:rPr>
        <w:t>Bảng ghép bị xóa trong vòng 30 ngày sau khi hoàn tất đối chiếu/làm sạch dữ liệu, có nhật ký hủy (ngày + người thực hiện).</w:t>
      </w:r>
    </w:p>
    <w:p>
      <w:pPr>
        <w:pStyle w:val="ListNumber"/>
        <w:spacing w:before="0" w:after="120" w:lineRule="auto" w:line="360"/>
        <w:jc w:val="both"/>
      </w:pPr>
      <w:r>
        <w:rPr>
          <w:rFonts w:ascii="Times New Roman" w:hAnsi="Times New Roman" w:eastAsia="Times New Roman" w:cs="Times New Roman"/>
          <w:b/>
          <w:i w:val="0"/>
          <w:sz w:val="26"/>
        </w:rPr>
        <w:t>Không sao lưu bảng ghép</w:t>
      </w:r>
      <w:r>
        <w:rPr>
          <w:rFonts w:ascii="Times New Roman" w:hAnsi="Times New Roman" w:eastAsia="Times New Roman" w:cs="Times New Roman"/>
          <w:b w:val="0"/>
          <w:i w:val="0"/>
          <w:sz w:val="26"/>
        </w:rPr>
        <w:t xml:space="preserve"> vào máy cá nhân/nhóm nghiên cứu.</w:t>
      </w:r>
    </w:p>
    <w:p>
      <w:pPr>
        <w:spacing w:before="0" w:after="160" w:lineRule="auto" w:line="360"/>
        <w:jc w:val="both"/>
      </w:pPr>
      <w:r>
        <w:rPr>
          <w:rFonts w:ascii="Times New Roman" w:hAnsi="Times New Roman" w:eastAsia="Times New Roman" w:cs="Times New Roman"/>
          <w:b w:val="0"/>
          <w:i w:val="0"/>
          <w:sz w:val="26"/>
        </w:rPr>
        <w:t>Như vậy chỉ nhân sự được ủy quyền của Phòng CNTT/QLCL bệnh viện được quyền truy xuất HIS thô và giữ bảng ghép tạm thời, còn nhóm nghiên cứu chỉ nhận mã nghiên cứu và biến phái sinh đã khử định danh, một quy trình tách bạch vai trò được mô tả trong DMP (mục 6.5) và trong hồ sơ đạo đức (mục 4.11). Cách diễn đạt "ẩn danh hoàn toàn"/"ẩn danh tuyệt đối" chỉ áp dụng cho nội dung phiếu khảo sát (không có ô định danh/PII) và không áp dụng cho cơ chế ghép thời gian chờ nêu trên, cơ chế này được gọi đúng là "khử định danh có kiểm soát".</w:t>
      </w:r>
    </w:p>
    <w:p>
      <w:pPr>
        <w:spacing w:before="0" w:after="160" w:lineRule="auto" w:line="360"/>
        <w:jc w:val="both"/>
      </w:pPr>
      <w:r>
        <w:rPr>
          <w:rFonts w:ascii="Times New Roman" w:hAnsi="Times New Roman" w:eastAsia="Times New Roman" w:cs="Times New Roman"/>
          <w:b/>
          <w:i w:val="0"/>
          <w:sz w:val="26"/>
        </w:rPr>
        <w:t>Nguồn dự phòng:</w:t>
      </w:r>
      <w:r>
        <w:rPr>
          <w:rFonts w:ascii="Times New Roman" w:hAnsi="Times New Roman" w:eastAsia="Times New Roman" w:cs="Times New Roman"/>
          <w:b w:val="0"/>
          <w:i w:val="0"/>
          <w:sz w:val="26"/>
        </w:rPr>
        <w:t xml:space="preserve"> nếu không xin được phối hợp trích xuất/không khả thi lấy dữ liệu HIS, dùng thời gian tự báo cáo của người bệnh; khi đó biến được ghi rõ là "thời gian chờ theo nhận thức của người bệnh", không phải thời gian vận hành khách quan. Cần lưu ý hướng sai lệch của tự báo cáo: người bệnh có xu hướng ước lượng thời gian chờ cao hơn thời gian thực tế (recall bias theo hướng phóng đại); đây là hạn chế cần lưu ý thận trọng khi diễn giải kết quả. Hai nguồn (mốc HIS khách quan và tự báo cáo theo nhận thức) được phân tích tách bạch, không trộn lẫn trong cùng một biến.</w:t>
      </w:r>
    </w:p>
    <w:p>
      <w:pPr>
        <w:spacing w:before="0" w:after="160" w:lineRule="auto" w:line="360"/>
        <w:jc w:val="both"/>
      </w:pPr>
      <w:r>
        <w:rPr>
          <w:rFonts w:ascii="Times New Roman" w:hAnsi="Times New Roman" w:eastAsia="Times New Roman" w:cs="Times New Roman"/>
          <w:b/>
          <w:i w:val="0"/>
          <w:sz w:val="26"/>
        </w:rPr>
        <w:t>Thiên lệch phần-toàn thể (part-whole bias), đã giải quyết bằng thiết kế, không còn cần phân tích nhạy cảm có điều kiện.</w:t>
      </w:r>
      <w:r>
        <w:rPr>
          <w:rFonts w:ascii="Times New Roman" w:hAnsi="Times New Roman" w:eastAsia="Times New Roman" w:cs="Times New Roman"/>
          <w:b w:val="0"/>
          <w:i w:val="0"/>
          <w:sz w:val="26"/>
        </w:rPr>
        <w:t xml:space="preserve"> Bộ câu hỏi thật xác nhận lĩnh vực A (khả năng tiếp cận) có 4 mục hỏi trực tiếp về các loại thời gian chờ (A1–A4). Nếu dùng điểm trung bình các lĩnh vực A–F làm kết cục chính, việc thời gian chờ vừa là biến phơi nhiễm vừa góp phần cấu thành điểm kết cục sẽ gây thiên lệch phần-toàn thể. Đề tài giải quyết vấn đề này ngay từ khâu định nghĩa kết cục (mục 4.5.2): kết cục chính là G1 (mục hỏi hài lòng chung độc lập), không tính từ trung bình các lĩnh vực, nên không còn thời gian chờ "lẫn" trong kết cục. Điểm trung bình A1–F1 (`SHLNBChung_TinhToan`) chỉ dùng đối chiếu hội tụ với G1 (Bảng 5.5), không phải kết cục dùng để suy luận yếu tố liên quan.</w:t>
      </w:r>
    </w:p>
    <w:p>
      <w:pPr>
        <w:spacing w:before="280" w:after="160" w:lineRule="auto" w:line="312"/>
      </w:pPr>
      <w:r>
        <w:rPr>
          <w:rFonts w:ascii="Times New Roman" w:hAnsi="Times New Roman" w:eastAsia="Times New Roman" w:cs="Times New Roman"/>
          <w:b/>
          <w:i w:val="0"/>
          <w:sz w:val="28"/>
        </w:rPr>
        <w:t>4.7. Kỹ thuật thu thập số liệu</w:t>
      </w:r>
    </w:p>
    <w:p>
      <w:pPr>
        <w:spacing w:before="0" w:after="160" w:lineRule="auto" w:line="360"/>
        <w:jc w:val="both"/>
      </w:pPr>
      <w:r>
        <w:rPr>
          <w:rFonts w:ascii="Times New Roman" w:hAnsi="Times New Roman" w:eastAsia="Times New Roman" w:cs="Times New Roman"/>
          <w:b w:val="0"/>
          <w:i w:val="0"/>
          <w:sz w:val="26"/>
        </w:rPr>
        <w:t>Khảo sát hài lòng đặc biệt dễ bị thiên kiến chiều lòng/mong muốn xã hội (social desirability bias) và thiên kiến lịch sự với người phục vụ (courtesy bias), làm điểm dồn về mức cao (ceiling effect), giảm phương sai và che giấu các điểm cần cải tiến.</w:t>
      </w:r>
      <w:r>
        <w:rPr>
          <w:rFonts w:ascii="Times New Roman" w:hAnsi="Times New Roman" w:eastAsia="Times New Roman" w:cs="Times New Roman"/>
          <w:b w:val="0"/>
          <w:i w:val="0"/>
          <w:sz w:val="26"/>
        </w:rPr>
        <w:t>[21]</w:t>
      </w:r>
      <w:r>
        <w:rPr>
          <w:rFonts w:ascii="Times New Roman" w:hAnsi="Times New Roman" w:eastAsia="Times New Roman" w:cs="Times New Roman"/>
          <w:b w:val="0"/>
          <w:i w:val="0"/>
          <w:sz w:val="26"/>
        </w:rPr>
        <w:t xml:space="preserve"> Để kiểm soát, đề tài áp dụng cách thu thập tự điền ẩn danh kết hợp hòm phiếu kín, thay cho phỏng vấn mặt-đối-mặt bởi nhân viên khoa.</w:t>
      </w:r>
    </w:p>
    <w:p>
      <w:pPr>
        <w:spacing w:before="0" w:after="160" w:lineRule="auto" w:line="360"/>
        <w:jc w:val="both"/>
      </w:pPr>
      <w:r>
        <w:rPr>
          <w:rFonts w:ascii="Times New Roman" w:hAnsi="Times New Roman" w:eastAsia="Times New Roman" w:cs="Times New Roman"/>
          <w:b w:val="0"/>
          <w:i/>
          <w:sz w:val="26"/>
        </w:rPr>
        <w:t>Bảng 4.7. Cơ chế kiểm soát thiên kiến chiều lòng.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Cơ chế</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Mô tả</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Nhắm vào sai lệch</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Tự điền ẩn danh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bệnh tự điền phiếu không ghi danh tính; phiếu không có ô tên/mã</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Chiều lòng, courtesy bias</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Hòm phiếu kín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Bỏ phiếu vào hòm niêm phong đặt nơi kín đáo, không có nhân viên y tế đứng cạnh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Áp lực xã hội tại chỗ</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Điều tra viên độc lập, ngoài Khoa C1a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thu thập không phải bác sĩ/điều dưỡng đang khám cho người bệnh đó; ưu tiên nhân sự trung lập ngoài khoa được tập huấn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Courtesy bias với người vừa phục vụ mình</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Tách thời điểm/không gian đo khỏi buồng khám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Điền sau khi rời buồng khám, tại khu vực chờ ra về</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Lo ngại ảnh hưởng lần khám sau</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Nhấn mạnh khuyết danh và không ảnh hưởng điều trị</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Câu mở đầu phiếu cam kết ẩn danh, tự nguyện, không ảnh hưởng quyền lợi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Giảm động cơ trả lời "làm hài lòng"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Hỗ trợ đọc phiếu trung lập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Với người khó tự điền, người hỗ trợ ghi hộ đúng nguyên văn lời người bệnh, không gợi ý/diễn giải đáp án và không trả lời thay; phiếu ghi nhận qua biến `mode_tra_loi` phân biệt ba mức: tự điền, người nhà ghi hộ nguyên văn, điều tra viên ghi hộ nguyên văn (mục 4.6.2), nghiêm cấm proxy response ở cả ba mức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Giữ độ bao phủ mà không tái nhập courtesy bias</w:t>
            </w:r>
          </w:p>
        </w:tc>
      </w:tr>
    </w:tbl>
    <w:p/>
    <w:p>
      <w:pPr>
        <w:spacing w:before="280" w:after="160" w:lineRule="auto" w:line="312"/>
      </w:pPr>
      <w:r>
        <w:rPr>
          <w:rFonts w:ascii="Times New Roman" w:hAnsi="Times New Roman" w:eastAsia="Times New Roman" w:cs="Times New Roman"/>
          <w:b/>
          <w:i w:val="0"/>
          <w:sz w:val="28"/>
        </w:rPr>
        <w:t>4.8. Sai số và biện pháp khống chế sai số</w:t>
      </w:r>
    </w:p>
    <w:p>
      <w:pPr>
        <w:spacing w:before="0" w:after="160" w:lineRule="auto" w:line="360"/>
        <w:jc w:val="both"/>
      </w:pPr>
      <w:r>
        <w:rPr>
          <w:rFonts w:ascii="Times New Roman" w:hAnsi="Times New Roman" w:eastAsia="Times New Roman" w:cs="Times New Roman"/>
          <w:b w:val="0"/>
          <w:i w:val="0"/>
          <w:sz w:val="26"/>
        </w:rPr>
        <w:t>Ngoài cơ chế kiểm soát thiên kiến chiều lòng đã trình bày ở mục 4.7 (Bảng 4.7), các nhóm sai lệch khác của nghiên cứu và chiến lược kiểm soát tương ứng được tổng hợp trong Bảng 4.8 dưới đây.</w:t>
      </w:r>
    </w:p>
    <w:p>
      <w:pPr>
        <w:spacing w:before="0" w:after="160" w:lineRule="auto" w:line="360"/>
        <w:jc w:val="both"/>
      </w:pPr>
      <w:r>
        <w:rPr>
          <w:rFonts w:ascii="Times New Roman" w:hAnsi="Times New Roman" w:eastAsia="Times New Roman" w:cs="Times New Roman"/>
          <w:b w:val="0"/>
          <w:i/>
          <w:sz w:val="26"/>
        </w:rPr>
        <w:t>Bảng 4.8. Các nhóm sai lệch khác và chiến lược kiểm soát.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Nhóm sai lệch</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Biểu hiện trong đề tài</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Chiến lược kiểm soát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Chọn mẫu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Điều tra viên chọn người dễ tính; chỉ lấy giờ cao/thấp điểm; bỏ sót người đã rời khoa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Chọn hệ thống bước k + điểm bắt đầu ngẫu nhiên; phủ đều khung giờ/ngày; sổ nhật ký từ chối (số mời/số đồng ý) để tính và mô tả tỷ lệ đáp ứng (STROBE mục 13)</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Nhớ lại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Quên chi tiết trải nghiệm nếu đo trễ</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Đo ngay sau khi hoàn tất lượt khám, cùng ngày, tại chỗ</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phỏng vấn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Điều tra viên gợi ý/diễn giải đáp án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Tập huấn chuẩn hóa, kịch bản trung lập, ưu tiên tự điền, giám sát chất lượng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Công cụ/đo lường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Câu hỏi mơ hồ, thang tự xây dựng chưa kiểm định đầy đủ</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Dry-run có đối chiếu độ rõ ràng câu chữ; mô tả đặc tính đo lường trong mẫu (Cronbach's α, floor/ceiling, EFA, mục 4.5.3)</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Đo lường thời gian chờ</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Tự báo cáo có thể lệch với thời gian vận hành thực, thường theo hướng phóng đại (người bệnh ước lượng cao hơn thực tế)</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Ưu tiên mốc HIS/eHospital khách quan; nếu tự báo cáo thì ghi rõ là "theo nhận thức", phân tích tách bạch (mục 4.6.3) và nêu hướng sai lệch phóng đại như một hạn chế cần lưu ý khi diễn giải kết quả</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Nhiễu (MT2)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Tuổi/học vấn/nơi ở/thời gian chờ đồng thời liên quan yếu tố khác và hài lòng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Đo đầy đủ biến nhiễu đã biết + hồi quy đa biến hiệu chỉnh; chọn biến theo DAG, tránh over-adjustment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 dữ liệu/không đáp ứng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Bỏ trống mục, từ chối tham gia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ngắn gọn, rõ; theo dõi tỷ lệ đáp ứng; ba ngưỡng loại phiếu ấn định trước (mục 4.3.2); xử lý thiếu định trước ở SAP</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Chọn mẫu phụ thuộc phơi nhiễm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chờ lâu nhất bỏ về trước khi vào buồng khám, nên không bao giờ vào mẫu, mà đây chính là nhóm nhiều khả năng kém hài lòng nhất. Sai lệch đi theo đúng chiều làm ước lượng thấp mối liên quan chờ–hài lòng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lấy được ý kiến của họ, nhưng định lượng được quy mô và hướng: trích từ HIS số lượt bỏ dở, tỷ lệ trên tổng lượt lấy số và thời gian chờ trung vị của nhóm này so với nhóm ở lại; báo cáo thành nhánh riêng ở sơ đồ luồng STROBE và Bảng 5.6; nêu bắt buộc ở phần Bàn luận</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độc lập do gom cụm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bệnh cùng một bàn khám cho câu trả lời tương quan với nhau; bỏ qua sẽ cho khoảng tin cậy hẹp giả tạo ở cả hai mục tiêu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 `ma_ban_kham` giả danh ngay từ phiếu đầu tiên; sai số chuẩn theo chùm cho mô hình chính, mô hình hệ số chặn ngẫu nhiên cho phân tích nhạy cảm, báo cáo ICC (mục 4.10)</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Nhiễu do kỳ vọng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thấp có thể do dịch vụ kém hoặc do kỳ vọng cao, hai cách giải thích trái ngược nhau về hàm ý can thiệp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Đo kỳ vọng trực tiếp bằng ba mục mới (mục 4.5.1, Phụ lục C.6.1) và dựng biến khoảng chênh kỳ vọng; phân tích vai trò trung gian là phân tích thăm dò định trước</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Nhiễu do tình trạng sức khỏe</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đau/mệt/lo lắng chấm mọi thứ thấp hơn, đồng thời ca phức tạp thường có quy trình dài hơn nên chờ lâu hơn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 `suckhoe_tudanhgia` và đưa vào tập biến hiệu chỉnh bắt buộc của mô hình chính (mục 4.10, Phụ lục A.3)</w:t>
            </w:r>
          </w:p>
        </w:tc>
      </w:tr>
    </w:tbl>
    <w:p/>
    <w:p>
      <w:pPr>
        <w:spacing w:before="280" w:after="160" w:lineRule="auto" w:line="312"/>
      </w:pPr>
      <w:r>
        <w:rPr>
          <w:rFonts w:ascii="Times New Roman" w:hAnsi="Times New Roman" w:eastAsia="Times New Roman" w:cs="Times New Roman"/>
          <w:b/>
          <w:i w:val="0"/>
          <w:sz w:val="28"/>
        </w:rPr>
        <w:t>4.9. Quy trình nghiên cứu (các bước tiến hành)</w:t>
      </w:r>
    </w:p>
    <w:p>
      <w:pPr>
        <w:spacing w:before="0" w:after="160" w:lineRule="auto" w:line="360"/>
        <w:jc w:val="both"/>
      </w:pPr>
      <w:r>
        <w:rPr>
          <w:rFonts w:ascii="Times New Roman" w:hAnsi="Times New Roman" w:eastAsia="Times New Roman" w:cs="Times New Roman"/>
          <w:b w:val="0"/>
          <w:i w:val="0"/>
          <w:sz w:val="26"/>
        </w:rPr>
        <w:t>Nghiên cứu được tiến hành theo trình tự các bước sau, tổng hợp từ các quyết định đã trình bày ở các mục tương ứng:</w:t>
      </w:r>
    </w:p>
    <w:p>
      <w:pPr>
        <w:pStyle w:val="ListNumber"/>
        <w:spacing w:before="0" w:after="120" w:lineRule="auto" w:line="360"/>
        <w:jc w:val="both"/>
      </w:pPr>
      <w:r>
        <w:rPr>
          <w:rFonts w:ascii="Times New Roman" w:hAnsi="Times New Roman" w:eastAsia="Times New Roman" w:cs="Times New Roman"/>
          <w:b w:val="0"/>
          <w:i w:val="0"/>
          <w:sz w:val="26"/>
        </w:rPr>
        <w:t>Chuẩn bị pháp lý/hành chính. Đăng ký nghiên cứu công khai (mục 4.11, 6.2), hoàn tất hồ sơ đạo đức cho toàn bộ đề cương, bao gồm cả pha phát triển công cụ (bước 2 dưới đây) lẫn mẫu chính, vì cognitive interview/pilot có tiếp xúc người bệnh (mục 4.11), khóa Kế hoạch phân tích thống kê SAP (Phụ lục A).</w:t>
      </w:r>
    </w:p>
    <w:p>
      <w:pPr>
        <w:pStyle w:val="ListNumber"/>
        <w:spacing w:before="0" w:after="120" w:lineRule="auto" w:line="360"/>
        <w:jc w:val="both"/>
      </w:pPr>
      <w:r>
        <w:rPr>
          <w:rFonts w:ascii="Times New Roman" w:hAnsi="Times New Roman" w:eastAsia="Times New Roman" w:cs="Times New Roman"/>
          <w:b/>
          <w:i w:val="0"/>
          <w:sz w:val="26"/>
        </w:rPr>
        <w:t>Pha phát triển &amp; kiểm định công cụ (bắt buộc, trước mẫu chính)</w:t>
      </w:r>
      <w:r>
        <w:rPr>
          <w:rFonts w:ascii="Times New Roman" w:hAnsi="Times New Roman" w:eastAsia="Times New Roman" w:cs="Times New Roman"/>
          <w:b w:val="0"/>
          <w:i w:val="0"/>
          <w:sz w:val="26"/>
        </w:rPr>
        <w:t>. Bảng truy xuất nguồn gốc item, hội đồng chuyên gia (I-CVI/S-CVI), cognitive interview 10–15 người bệnh, pilot thực địa (n ≈ 50–100, tách biệt mẫu chính), khóa phiên bản cuối vFinal của Phiếu khảo sát (mục 4.5.1, Phụ lục C).</w:t>
      </w:r>
    </w:p>
    <w:p>
      <w:pPr>
        <w:pStyle w:val="ListNumber"/>
        <w:spacing w:before="0" w:after="120" w:lineRule="auto" w:line="360"/>
        <w:jc w:val="both"/>
      </w:pPr>
      <w:r>
        <w:rPr>
          <w:rFonts w:ascii="Times New Roman" w:hAnsi="Times New Roman" w:eastAsia="Times New Roman" w:cs="Times New Roman"/>
          <w:b w:val="0"/>
          <w:i w:val="0"/>
          <w:sz w:val="26"/>
        </w:rPr>
        <w:t>Chuẩn bị vận hành mẫu chính. In hai tài liệu tách biệt với bản vFinal: (a) Bản thông tin &amp; Đồng thuận (ICF, Phụ lục B, có tên/chữ ký) và (b) Phiếu khảo sát (Phần 1–4, Phụ lục C, chỉ mã nghiên cứu, không còn Phần 5); tập huấn điều tra viên và tổ chức dry-run quy trình chọn mẫu phân tầng + phát/thu hai tài liệu, chấm theo năm tiêu chí khả thi F1–F5 đã ấn định (mục 4.4.2). Đồng thời đề nghị Phòng CNTT/QLCL cấp danh mục mã bàn khám giả danh (BK01, BK02…) và xác nhận quy trình gắn mã này cho từng lượt khám, vì biến chùm phải có ngay từ phiếu đầu tiên (mục 4.6.2).</w:t>
      </w:r>
    </w:p>
    <w:p>
      <w:pPr>
        <w:pStyle w:val="ListNumber"/>
        <w:spacing w:before="0" w:after="120" w:lineRule="auto" w:line="360"/>
        <w:jc w:val="both"/>
      </w:pPr>
      <w:r>
        <w:rPr>
          <w:rFonts w:ascii="Times New Roman" w:hAnsi="Times New Roman" w:eastAsia="Times New Roman" w:cs="Times New Roman"/>
          <w:b/>
          <w:i w:val="0"/>
          <w:sz w:val="26"/>
        </w:rPr>
        <w:t>Tiếp cận đối tượng</w:t>
      </w:r>
      <w:r>
        <w:rPr>
          <w:rFonts w:ascii="Times New Roman" w:hAnsi="Times New Roman" w:eastAsia="Times New Roman" w:cs="Times New Roman"/>
          <w:b w:val="0"/>
          <w:i w:val="0"/>
          <w:sz w:val="26"/>
        </w:rPr>
        <w:t xml:space="preserve">. Điều tra viên chuyên trách xác định người bệnh thứ </w:t>
      </w:r>
      <w:r>
        <w:rPr>
          <w:rFonts w:ascii="Times New Roman" w:hAnsi="Times New Roman" w:eastAsia="Times New Roman" w:cs="Times New Roman"/>
          <w:b w:val="0"/>
          <w:i/>
          <w:sz w:val="26"/>
        </w:rPr>
        <w:t>k_h</w:t>
      </w:r>
      <w:r>
        <w:rPr>
          <w:rFonts w:ascii="Times New Roman" w:hAnsi="Times New Roman" w:eastAsia="Times New Roman" w:cs="Times New Roman"/>
          <w:b w:val="0"/>
          <w:i w:val="0"/>
          <w:sz w:val="26"/>
        </w:rPr>
        <w:t xml:space="preserve"> theo chọn mẫu hệ thống phân tầng trong dòng người bệnh đã hoàn tất khám (mục 4.4.2).</w:t>
      </w:r>
    </w:p>
    <w:p>
      <w:pPr>
        <w:pStyle w:val="ListNumber"/>
        <w:spacing w:before="0" w:after="120" w:lineRule="auto" w:line="360"/>
        <w:jc w:val="both"/>
      </w:pPr>
      <w:r>
        <w:rPr>
          <w:rFonts w:ascii="Times New Roman" w:hAnsi="Times New Roman" w:eastAsia="Times New Roman" w:cs="Times New Roman"/>
          <w:b/>
          <w:i w:val="0"/>
          <w:sz w:val="26"/>
        </w:rPr>
        <w:t>Sàng lọc</w:t>
      </w:r>
      <w:r>
        <w:rPr>
          <w:rFonts w:ascii="Times New Roman" w:hAnsi="Times New Roman" w:eastAsia="Times New Roman" w:cs="Times New Roman"/>
          <w:b w:val="0"/>
          <w:i w:val="0"/>
          <w:sz w:val="26"/>
        </w:rPr>
        <w:t xml:space="preserve"> (đối chiếu tiêu chuẩn chọn vào/loại trừ (mục 4).3.1, 4.3.2); kiểm tra chống trùng.</w:t>
      </w:r>
    </w:p>
    <w:p>
      <w:pPr>
        <w:pStyle w:val="ListNumber"/>
        <w:spacing w:before="0" w:after="120" w:lineRule="auto" w:line="360"/>
        <w:jc w:val="both"/>
      </w:pPr>
      <w:r>
        <w:rPr>
          <w:rFonts w:ascii="Times New Roman" w:hAnsi="Times New Roman" w:eastAsia="Times New Roman" w:cs="Times New Roman"/>
          <w:b/>
          <w:i w:val="0"/>
          <w:sz w:val="26"/>
        </w:rPr>
        <w:t>Mời tham gia, giải thích và lấy đồng thuận trên tài liệu ICF RIÊNG</w:t>
      </w:r>
      <w:r>
        <w:rPr>
          <w:rFonts w:ascii="Times New Roman" w:hAnsi="Times New Roman" w:eastAsia="Times New Roman" w:cs="Times New Roman"/>
          <w:b w:val="0"/>
          <w:i w:val="0"/>
          <w:sz w:val="26"/>
        </w:rPr>
        <w:t>. Trình bày thông tin nghiên cứu (Phụ lục B); nếu đồng ý, người tham gia ký tên/điểm chỉ và ghi ngày trên chính tài liệu ICF (không phải trên phiếu khảo sát); ICF được thu và lưu riêng, có kiểm soát truy cập, tách biệt vật lý khỏi phiếu khảo sát ngay từ đầu (mục 4.11, Phụ lục B), không phải tách sau khi thu như thiết kế trước.</w:t>
      </w:r>
    </w:p>
    <w:p>
      <w:pPr>
        <w:pStyle w:val="ListNumber"/>
        <w:spacing w:before="0" w:after="120" w:lineRule="auto" w:line="360"/>
        <w:jc w:val="both"/>
      </w:pPr>
      <w:r>
        <w:rPr>
          <w:rFonts w:ascii="Times New Roman" w:hAnsi="Times New Roman" w:eastAsia="Times New Roman" w:cs="Times New Roman"/>
          <w:b/>
          <w:i w:val="0"/>
          <w:sz w:val="26"/>
        </w:rPr>
        <w:t>Phát phiếu khảo sát riêng (chỉ sau khi đã có ICF ký)</w:t>
      </w:r>
      <w:r>
        <w:rPr>
          <w:rFonts w:ascii="Times New Roman" w:hAnsi="Times New Roman" w:eastAsia="Times New Roman" w:cs="Times New Roman"/>
          <w:b w:val="0"/>
          <w:i w:val="0"/>
          <w:sz w:val="26"/>
        </w:rPr>
        <w:t>. Điều tra viên phát phiếu khảo sát (chỉ mang mã nghiên cứu, không tên/chữ ký) cho người đã ký ICF; hai tài liệu không dùng chung một mã định danh có thể đối chiếu ngược, và không lập bảng ghép giữa ICF và mã nghiên cứu của phiếu khảo sát. Đây là khác biệt cốt lõi so với kiểu thiết kế "một phiếu, tách sau" (mục 4.11).</w:t>
      </w:r>
    </w:p>
    <w:p>
      <w:pPr>
        <w:pStyle w:val="ListNumber"/>
        <w:spacing w:before="0" w:after="120" w:lineRule="auto" w:line="360"/>
        <w:jc w:val="both"/>
      </w:pPr>
      <w:r>
        <w:rPr>
          <w:rFonts w:ascii="Times New Roman" w:hAnsi="Times New Roman" w:eastAsia="Times New Roman" w:cs="Times New Roman"/>
          <w:b w:val="0"/>
          <w:i w:val="0"/>
          <w:sz w:val="26"/>
        </w:rPr>
        <w:t>Tự điền phiếu khảo sát ẩn danh. Người bệnh tự điền Phần 1–4 tại khu vực chờ, tách khỏi buồng khám (mục 4.7); ghi nhận `mode_tra_loi` (tự điền/người nhà ghi hộ nguyên văn/điều tra viên ghi hộ nguyên văn, nghiêm cấm proxy response, mục 4.6.2).</w:t>
      </w:r>
    </w:p>
    <w:p>
      <w:pPr>
        <w:pStyle w:val="ListNumber"/>
        <w:spacing w:before="0" w:after="120" w:lineRule="auto" w:line="360"/>
        <w:jc w:val="both"/>
      </w:pPr>
      <w:r>
        <w:rPr>
          <w:rFonts w:ascii="Times New Roman" w:hAnsi="Times New Roman" w:eastAsia="Times New Roman" w:cs="Times New Roman"/>
          <w:b w:val="0"/>
          <w:i w:val="0"/>
          <w:sz w:val="26"/>
        </w:rPr>
        <w:t>Thu hai tài liệu theo hai kênh riêng. Phiếu khảo sát bỏ vào hòm phiếu kín (chỉ mã nghiên cứu, không có thông tin định danh); ICF thu và lưu theo quy trình riêng của mục 6 (không đi qua hòm phiếu khảo sát); điều tra viên ghi nhận vào sổ nhật ký chọn mẫu và sổ ghi từ chối (mục 4.4.2). Hòm phiếu do tổ hai người mở, có biên bản, chủ nhiệm không mở một mình (mục 4.11.1, 6.1).</w:t>
      </w:r>
    </w:p>
    <w:p>
      <w:pPr>
        <w:pStyle w:val="ListNumber"/>
        <w:spacing w:before="0" w:after="120" w:lineRule="auto" w:line="360"/>
        <w:jc w:val="both"/>
      </w:pPr>
      <w:r>
        <w:rPr>
          <w:rFonts w:ascii="Times New Roman" w:hAnsi="Times New Roman" w:eastAsia="Times New Roman" w:cs="Times New Roman"/>
          <w:b/>
          <w:i w:val="0"/>
          <w:sz w:val="26"/>
        </w:rPr>
        <w:t>Ghép nối thời gian chờ (nếu dùng nguồn HIS)</w:t>
      </w:r>
      <w:r>
        <w:rPr>
          <w:rFonts w:ascii="Times New Roman" w:hAnsi="Times New Roman" w:eastAsia="Times New Roman" w:cs="Times New Roman"/>
          <w:b w:val="0"/>
          <w:i w:val="0"/>
          <w:sz w:val="26"/>
        </w:rPr>
        <w:t>. Nhân sự được ủy quyền của Phòng CNTT/QLCL bệnh viện đối chiếu mã nghiên cứu (của phiếu khảo sát) với mốc thời gian HIS qua bảng ghép tạm thời riêng (không liên quan ICF), chỉ bàn giao ba nhóm dữ liệu cho nhóm nghiên cứu: (a) biến phái sinh thời gian chờ (phút); (b) `ma_ban_kham` giả danh của lượt khám tương ứng; (c) số liệu tổng hợp về nhóm bỏ dở lượt khám (số lượt, tỷ lệ, thời gian chờ trung vị) ở dạng không định danh. Hủy bảng ghép trong vòng 30 ngày, có nhật ký hủy (mục 4.6.3).</w:t>
      </w:r>
    </w:p>
    <w:p>
      <w:pPr>
        <w:pStyle w:val="ListNumber"/>
        <w:spacing w:before="0" w:after="120" w:lineRule="auto" w:line="360"/>
        <w:jc w:val="both"/>
      </w:pPr>
      <w:r>
        <w:rPr>
          <w:rFonts w:ascii="Times New Roman" w:hAnsi="Times New Roman" w:eastAsia="Times New Roman" w:cs="Times New Roman"/>
          <w:b/>
          <w:i w:val="0"/>
          <w:sz w:val="26"/>
        </w:rPr>
        <w:t>Giám sát chất lượng</w:t>
      </w:r>
      <w:r>
        <w:rPr>
          <w:rFonts w:ascii="Times New Roman" w:hAnsi="Times New Roman" w:eastAsia="Times New Roman" w:cs="Times New Roman"/>
          <w:b w:val="0"/>
          <w:i w:val="0"/>
          <w:sz w:val="26"/>
        </w:rPr>
        <w:t>, kiểm tra ngẫu nhiên phiếu và tuân thủ quy trình chọn mẫu (mục 6.1).</w:t>
      </w:r>
    </w:p>
    <w:p>
      <w:pPr>
        <w:pStyle w:val="ListNumber"/>
        <w:spacing w:before="0" w:after="120" w:lineRule="auto" w:line="360"/>
        <w:jc w:val="both"/>
      </w:pPr>
      <w:r>
        <w:rPr>
          <w:rFonts w:ascii="Times New Roman" w:hAnsi="Times New Roman" w:eastAsia="Times New Roman" w:cs="Times New Roman"/>
          <w:b/>
          <w:i w:val="0"/>
          <w:sz w:val="26"/>
        </w:rPr>
        <w:t>Nhập liệu và làm sạch</w:t>
      </w:r>
      <w:r>
        <w:rPr>
          <w:rFonts w:ascii="Times New Roman" w:hAnsi="Times New Roman" w:eastAsia="Times New Roman" w:cs="Times New Roman"/>
          <w:b w:val="0"/>
          <w:i w:val="0"/>
          <w:sz w:val="26"/>
        </w:rPr>
        <w:t>. Nhập phiếu khảo sát theo CRF/data dictionary, nhập đôi 100% số phiếu, áp dụng luật kiểm tra range/logic (mục 6.5, DMP); ICF không được nhập vào hệ thống dữ liệu phân tích dưới bất kỳ hình thức nào. Mã hóa ý kiến mở (Phần 4) do tổ hai người ngoài Khoa C1a thực hiện độc lập, có người thứ ba phân xử bất đồng; chủ nhiệm không tham gia (mục 4.11.1, 6.1).</w:t>
      </w:r>
    </w:p>
    <w:p>
      <w:pPr>
        <w:pStyle w:val="ListNumber"/>
        <w:spacing w:before="0" w:after="120" w:lineRule="auto" w:line="360"/>
        <w:jc w:val="both"/>
      </w:pPr>
      <w:r>
        <w:rPr>
          <w:rFonts w:ascii="Times New Roman" w:hAnsi="Times New Roman" w:eastAsia="Times New Roman" w:cs="Times New Roman"/>
          <w:b/>
          <w:i w:val="0"/>
          <w:sz w:val="26"/>
        </w:rPr>
        <w:t>Khóa cơ sở dữ liệu</w:t>
      </w:r>
      <w:r>
        <w:rPr>
          <w:rFonts w:ascii="Times New Roman" w:hAnsi="Times New Roman" w:eastAsia="Times New Roman" w:cs="Times New Roman"/>
          <w:b w:val="0"/>
          <w:i w:val="0"/>
          <w:sz w:val="26"/>
        </w:rPr>
        <w:t>, chỉ sau khi hoàn tất làm sạch và đối chiếu với sổ nhật ký chọn mẫu.</w:t>
      </w:r>
    </w:p>
    <w:p>
      <w:pPr>
        <w:pStyle w:val="ListNumber"/>
        <w:spacing w:before="0" w:after="120" w:lineRule="auto" w:line="360"/>
        <w:jc w:val="both"/>
      </w:pPr>
      <w:r>
        <w:rPr>
          <w:rFonts w:ascii="Times New Roman" w:hAnsi="Times New Roman" w:eastAsia="Times New Roman" w:cs="Times New Roman"/>
          <w:b/>
          <w:i w:val="0"/>
          <w:sz w:val="26"/>
        </w:rPr>
        <w:t>Phân tích</w:t>
      </w:r>
      <w:r>
        <w:rPr>
          <w:rFonts w:ascii="Times New Roman" w:hAnsi="Times New Roman" w:eastAsia="Times New Roman" w:cs="Times New Roman"/>
          <w:b w:val="0"/>
          <w:i w:val="0"/>
          <w:sz w:val="26"/>
        </w:rPr>
        <w:t>. Chỉ tiến hành sau khi cả SAP và dữ liệu đã được khóa, theo đúng kế hoạch phân tích tại mục 4.10.</w:t>
      </w:r>
    </w:p>
    <w:p>
      <w:pPr>
        <w:spacing w:before="280" w:after="160" w:lineRule="auto" w:line="312"/>
      </w:pPr>
      <w:r>
        <w:rPr>
          <w:rFonts w:ascii="Times New Roman" w:hAnsi="Times New Roman" w:eastAsia="Times New Roman" w:cs="Times New Roman"/>
          <w:b/>
          <w:i w:val="0"/>
          <w:sz w:val="28"/>
        </w:rPr>
        <w:t>4.10. Xử lý và phân tích số liệu</w:t>
      </w:r>
    </w:p>
    <w:p>
      <w:pPr>
        <w:spacing w:before="0" w:after="160" w:lineRule="auto" w:line="360"/>
        <w:jc w:val="both"/>
      </w:pPr>
      <w:r>
        <w:rPr>
          <w:rFonts w:ascii="Times New Roman" w:hAnsi="Times New Roman" w:eastAsia="Times New Roman" w:cs="Times New Roman"/>
          <w:b w:val="0"/>
          <w:i w:val="0"/>
          <w:sz w:val="26"/>
        </w:rPr>
        <w:t>Kế hoạch phân tích được trình bày tóm tắt dưới đây và chi tiết ở Phụ lục A (SAP). Kế hoạch này là dự thảo, sẽ được khóa (đóng băng, ký) trước khi mở bất kỳ dữ liệu nào; sau khi khóa sẽ không thay đổi kết cục chính, ngưỡng nhị phân hóa và mô hình chính (chống p-hacking/HARKing).</w:t>
      </w:r>
    </w:p>
    <w:p>
      <w:pPr>
        <w:spacing w:before="0" w:after="160" w:lineRule="auto" w:line="360"/>
        <w:jc w:val="both"/>
      </w:pPr>
      <w:r>
        <w:rPr>
          <w:rFonts w:ascii="Times New Roman" w:hAnsi="Times New Roman" w:eastAsia="Times New Roman" w:cs="Times New Roman"/>
          <w:b/>
          <w:i w:val="0"/>
          <w:sz w:val="26"/>
        </w:rPr>
        <w:t>Nguyên tắc chung.</w:t>
      </w:r>
      <w:r>
        <w:rPr>
          <w:rFonts w:ascii="Times New Roman" w:hAnsi="Times New Roman" w:eastAsia="Times New Roman" w:cs="Times New Roman"/>
          <w:b w:val="0"/>
          <w:i w:val="0"/>
          <w:sz w:val="26"/>
        </w:rPr>
        <w:t xml:space="preserve"> Mức ý nghĩa α = 0,05 hai đuôi; báo khoảng tin cậy 95% cho mọi ước lượng. Quy tắc vàng, cấm p đơn độc: mọi so sánh hay mối liên quan luôn báo kèm hiệu ứng (tỷ lệ, hiệu số tỷ lệ, β, OR, hệ số tương quan) và khoảng tin cậy 95%; p chỉ là bổ trợ, không bao giờ đứng một mình. Mọi phân tích trong kế hoạch là định trước; phân tích nảy sinh sau khi xem dữ liệu được gắn nhãn thăm dò.</w:t>
      </w:r>
    </w:p>
    <w:p>
      <w:pPr>
        <w:spacing w:before="0" w:after="160" w:lineRule="auto" w:line="360"/>
        <w:jc w:val="both"/>
      </w:pPr>
      <w:r>
        <w:rPr>
          <w:rFonts w:ascii="Times New Roman" w:hAnsi="Times New Roman" w:eastAsia="Times New Roman" w:cs="Times New Roman"/>
          <w:b/>
          <w:i w:val="0"/>
          <w:sz w:val="26"/>
        </w:rPr>
        <w:t>Mục tiêu 1 (mô tả).</w:t>
      </w:r>
      <w:r>
        <w:rPr>
          <w:rFonts w:ascii="Times New Roman" w:hAnsi="Times New Roman" w:eastAsia="Times New Roman" w:cs="Times New Roman"/>
          <w:b w:val="0"/>
          <w:i w:val="0"/>
          <w:sz w:val="26"/>
        </w:rPr>
        <w:t xml:space="preserve"> Trình bày cả trung bình ± SD và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xml:space="preserve"> của điểm hài lòng; kiểm tra phân bố phần dư nhằm đánh giá độ phù hợp mô tả (trực quan bằng histogram/Q-Q plot kết hợp độ lệch/độ nhọn), không dùng để thay đổi kết cục chính. Ước lượng tỷ lệ hài lòng chung và theo từng lĩnh vực kèm khoảng tin cậy 95% theo phương pháp Wilson score (chính xác hơn Wald khi tỷ lệ gần 0 hoặc 1); tỷ lệ hài lòng dùng ngưỡng cố định ≥ 4/5. Báo phần trăm đạt điểm sàn/trần mỗi lĩnh vực.</w:t>
      </w:r>
    </w:p>
    <w:p>
      <w:pPr>
        <w:spacing w:before="0" w:after="160" w:lineRule="auto" w:line="360"/>
        <w:jc w:val="both"/>
      </w:pPr>
      <w:r>
        <w:rPr>
          <w:rFonts w:ascii="Times New Roman" w:hAnsi="Times New Roman" w:eastAsia="Times New Roman" w:cs="Times New Roman"/>
          <w:b/>
          <w:i w:val="0"/>
          <w:sz w:val="26"/>
        </w:rPr>
        <w:t>Mục tiêu 2 (phân tích).</w:t>
      </w:r>
      <w:r>
        <w:rPr>
          <w:rFonts w:ascii="Times New Roman" w:hAnsi="Times New Roman" w:eastAsia="Times New Roman" w:cs="Times New Roman"/>
          <w:b w:val="0"/>
          <w:i w:val="0"/>
          <w:sz w:val="26"/>
        </w:rPr>
        <w:t xml:space="preserve"> Bước đơn biến sàng lọc và báo cáo thô (cho biến hạng mục: χ</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/Fisher exact nếu dùng kết cục nhị phân thứ cấp, hoặc kiểm định xu hướng/Mann–Whitney/Kruskal–Wallis trên G1 thứ hạng; cho biến liên tục: tương quan Spearman), sau đó hồi quy logistic thứ tự (ordinal/proportional odds) đa biến trên G1 (hài lòng chung, hỏi trực tiếp, thứ hạng 1–5) báo tỷ số chênh chung hiệu chỉnh (adjusted common odds ratio, cOR) kèm khoảng tin cậy 95% làm phân tích chính. Mô hình chính được khóa như sau: outcome = G1 (mục 4.5.2, thứ hạng, không coi là liên tục trong mô hình chính); exposure = thời gian chờ theo mốc HIS, báo hiệu ứng theo mỗi 15 phút chờ thêm (không phải mỗi 1 phút); mô hình = hồi quy logistic thứ tự proportional odds đa biến; kiểm tra phi tuyến của exposure liên tục bằng restricted cubic spline 3 nút hoặc phân tích nhạy cảm theo phân vị của thời gian chờ.</w:t>
      </w:r>
    </w:p>
    <w:p>
      <w:pPr>
        <w:spacing w:before="0" w:after="160" w:lineRule="auto" w:line="360"/>
        <w:jc w:val="both"/>
      </w:pPr>
      <w:r>
        <w:rPr>
          <w:rFonts w:ascii="Times New Roman" w:hAnsi="Times New Roman" w:eastAsia="Times New Roman" w:cs="Times New Roman"/>
          <w:b/>
          <w:i w:val="0"/>
          <w:sz w:val="26"/>
        </w:rPr>
        <w:t>Kiểm định giả định proportional odds</w:t>
      </w:r>
      <w:r>
        <w:rPr>
          <w:rFonts w:ascii="Times New Roman" w:hAnsi="Times New Roman" w:eastAsia="Times New Roman" w:cs="Times New Roman"/>
          <w:b w:val="0"/>
          <w:i w:val="0"/>
          <w:sz w:val="26"/>
        </w:rPr>
        <w:t xml:space="preserve"> (ví dụ kiểm định Brant hoặc so sánh log-likelihood với mô hình không ràng buộc theo từng ranh giới cắt) trước khi diễn giải cOR như một tỷ số chênh chung duy nhất qua mọi ranh giới cắt của G1. Nếu vi phạm giả định, chuyển sang partial proportional odds (chỉ ràng buộc song song cho các biến thỏa giả định, thả lỏng cho biến vi phạm) hoặc generalized ordered logit, báo cáo rõ biến nào vi phạm và hệ số theo từng ranh giới cắt cho biến đó.</w:t>
      </w:r>
      <w:r>
        <w:rPr>
          <w:rFonts w:ascii="Times New Roman" w:hAnsi="Times New Roman" w:eastAsia="Times New Roman" w:cs="Times New Roman"/>
          <w:b w:val="0"/>
          <w:i w:val="0"/>
          <w:sz w:val="26"/>
        </w:rPr>
        <w:t>[22]</w:t>
      </w:r>
    </w:p>
    <w:p>
      <w:pPr>
        <w:spacing w:before="0" w:after="160" w:lineRule="auto" w:line="360"/>
        <w:jc w:val="both"/>
      </w:pPr>
      <w:r>
        <w:rPr>
          <w:rFonts w:ascii="Times New Roman" w:hAnsi="Times New Roman" w:eastAsia="Times New Roman" w:cs="Times New Roman"/>
          <w:b/>
          <w:i w:val="0"/>
          <w:sz w:val="26"/>
        </w:rPr>
        <w:t>Phân tích nhạy cảm bằng hồi quy tuyến tính đa biến</w:t>
      </w:r>
      <w:r>
        <w:rPr>
          <w:rFonts w:ascii="Times New Roman" w:hAnsi="Times New Roman" w:eastAsia="Times New Roman" w:cs="Times New Roman"/>
          <w:b w:val="0"/>
          <w:i w:val="0"/>
          <w:sz w:val="26"/>
        </w:rPr>
        <w:t xml:space="preserve"> trên G1 coi là liên tục, sai số chuẩn robust HC3, báo hệ số β kèm khoảng tin cậy 95% (Bảng 5.5), đây là phân tích nhạy cảm, không phải mô hình chi phối kết luận chính; trình bày cả trung bình ± SD và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xml:space="preserve"> của G1, kiểm tra phân bố phần dư của mô hình tuyến tính chỉ nhằm đánh giá độ phù hợp của phân tích nhạy cảm, không dùng để đổi outcome/mô hình chính (kể cả khi Shapiro–Wilk p &lt; 0,05).</w:t>
      </w:r>
    </w:p>
    <w:p>
      <w:pPr>
        <w:spacing w:before="0" w:after="160" w:lineRule="auto" w:line="360"/>
        <w:jc w:val="both"/>
      </w:pPr>
      <w:r>
        <w:rPr>
          <w:rFonts w:ascii="Times New Roman" w:hAnsi="Times New Roman" w:eastAsia="Times New Roman" w:cs="Times New Roman"/>
          <w:b/>
          <w:i w:val="0"/>
          <w:sz w:val="26"/>
        </w:rPr>
        <w:t>Phân tích thứ cấp/mô tả:</w:t>
      </w:r>
      <w:r>
        <w:rPr>
          <w:rFonts w:ascii="Times New Roman" w:hAnsi="Times New Roman" w:eastAsia="Times New Roman" w:cs="Times New Roman"/>
          <w:b w:val="0"/>
          <w:i w:val="0"/>
          <w:sz w:val="26"/>
        </w:rPr>
        <w:t xml:space="preserve"> hồi quy logistic đa biến trên kết cục nhị phân "hài lòng" (`SHLNBChung_NhiPhan`, từ G1 ≥ 4/5) báo OR hiệu chỉnh (aOR) kèm khoảng tin cậy 95%. Điều kiện kích hoạt: hồi quy logistic thứ cấp chỉ thực hiện khi số trường hợp chưa hài lòng đủ tối thiểu 10 biến cố trên mỗi tham số của mô hình đã định trước. Nếu không đạt, chỉ báo cáo tỷ lệ, khoảng tin cậy 95% và phân tích mô tả; không chạy mô hình Firth để tạo ra ước lượng không ổn định (Firth giải quyết separation về mặt tính toán, không giải quyết thiếu thông tin khoa học). AUC không thuộc kế hoạch phân tích thứ cấp này (AUC phù hợp mục tiêu dự báo, không phải mục tiêu phân tích yếu tố liên quan).</w:t>
      </w:r>
    </w:p>
    <w:p>
      <w:pPr>
        <w:spacing w:before="0" w:after="160" w:lineRule="auto" w:line="360"/>
        <w:jc w:val="both"/>
      </w:pPr>
      <w:r>
        <w:rPr>
          <w:rFonts w:ascii="Times New Roman" w:hAnsi="Times New Roman" w:eastAsia="Times New Roman" w:cs="Times New Roman"/>
          <w:b/>
          <w:i w:val="0"/>
          <w:sz w:val="26"/>
        </w:rPr>
        <w:t>Phân tích đối chiếu hội tụ (bổ sung):</w:t>
      </w:r>
      <w:r>
        <w:rPr>
          <w:rFonts w:ascii="Times New Roman" w:hAnsi="Times New Roman" w:eastAsia="Times New Roman" w:cs="Times New Roman"/>
          <w:b w:val="0"/>
          <w:i w:val="0"/>
          <w:sz w:val="26"/>
        </w:rPr>
        <w:t xml:space="preserve"> tương quan Pearson/Spearman giữa G1 và `SHLNBChung_TinhToan` (trung bình 30 mục A1–F1), báo cáo ở Bảng 5.5, để minh họa mức độ hội tụ giữa mục hỏi trực tiếp và điểm tổng hợp theo lĩnh vực; đây là phân tích mô tả/thăm dò, không thay thế mô hình chính.</w:t>
      </w:r>
    </w:p>
    <w:p>
      <w:pPr>
        <w:spacing w:before="0" w:after="160" w:lineRule="auto" w:line="360"/>
        <w:jc w:val="both"/>
      </w:pPr>
      <w:r>
        <w:rPr>
          <w:rFonts w:ascii="Times New Roman" w:hAnsi="Times New Roman" w:eastAsia="Times New Roman" w:cs="Times New Roman"/>
          <w:b/>
          <w:i w:val="0"/>
          <w:sz w:val="26"/>
        </w:rPr>
        <w:t>Chọn biến.</w:t>
      </w:r>
      <w:r>
        <w:rPr>
          <w:rFonts w:ascii="Times New Roman" w:hAnsi="Times New Roman" w:eastAsia="Times New Roman" w:cs="Times New Roman"/>
          <w:b w:val="0"/>
          <w:i w:val="0"/>
          <w:sz w:val="26"/>
        </w:rPr>
        <w:t xml:space="preserve"> Ba nhóm biến được khóa rõ (chi tiết và DAG ở Phụ lục A, Phụ lục D): (a) Exposure chính = thời gian chờ; (b) Biến điều chỉnh bắt buộc = tuổi, giới, nơi cư trú, BHYT, lý do khám, chuyên khoa, khung giờ, ngày trong tuần, tự đánh giá sức khỏe và có được đúng bác sĩ đã yêu cầu hay không (hai biến mới, mục 4.5.1); (c) Biến thăm dò = học vấn, nghề nghiệp, thu nhập hộ gia đình, khoảng cách nhà đến viện, phương tiện di chuyển, nguồn thông tin biết đến viện, số quầy (nếu đủ điều kiện), cận lâm sàng, kênh đặt lịch, gói khám.</w:t>
      </w:r>
    </w:p>
    <w:p>
      <w:pPr>
        <w:spacing w:before="0" w:after="160" w:lineRule="auto" w:line="360"/>
        <w:jc w:val="both"/>
      </w:pPr>
      <w:r>
        <w:rPr>
          <w:rFonts w:ascii="Times New Roman" w:hAnsi="Times New Roman" w:eastAsia="Times New Roman" w:cs="Times New Roman"/>
          <w:b/>
          <w:i w:val="0"/>
          <w:sz w:val="26"/>
        </w:rPr>
        <w:t>Không sàng lọc biến bằng giá trị p đơn biến.</w:t>
      </w:r>
      <w:r>
        <w:rPr>
          <w:rFonts w:ascii="Times New Roman" w:hAnsi="Times New Roman" w:eastAsia="Times New Roman" w:cs="Times New Roman"/>
          <w:b w:val="0"/>
          <w:i w:val="0"/>
          <w:sz w:val="26"/>
        </w:rPr>
        <w:t xml:space="preserve"> Đề tài không dùng ngưỡng p &lt; 0,20 hay bất kỳ ngưỡng đơn biến nào để đưa biến vào mô hình. Lý do: chọn biến theo mức ý nghĩa thống kê làm sai lệch ước lượng và khoảng tin cậy của các hệ số còn lại, và trộn lẫn hai câu hỏi khác nhau (biến này có liên quan không, với biến này có phải yếu tố gây nhiễu không, và chỉ câu thứ hai mới quyết định việc đưa vào mô hình). Thay vào đó: danh mục biến của cả mô hình chính lẫn mô hình thăm dò được ấn định trước theo lập luận nhân quả trên DAG (Phụ lục D), không phụ thuộc kết quả kiểm định nào. Bảng đơn biến (Bảng 5.3) vẫn được báo cáo, nhưng chỉ với vai trò mô tả, không phải bước lọc. Không dùng stepwise tự động làm phân tích chính; trần số tham số theo quy tắc cỡ mẫu tương ứng (mục 4.4.1).</w:t>
      </w:r>
    </w:p>
    <w:p>
      <w:pPr>
        <w:spacing w:before="0" w:after="160" w:lineRule="auto" w:line="360"/>
        <w:jc w:val="both"/>
      </w:pPr>
      <w:r>
        <w:rPr>
          <w:rFonts w:ascii="Times New Roman" w:hAnsi="Times New Roman" w:eastAsia="Times New Roman" w:cs="Times New Roman"/>
          <w:b/>
          <w:i w:val="0"/>
          <w:sz w:val="26"/>
        </w:rPr>
        <w:t>Xử lý gom cụm theo bàn khám.</w:t>
      </w:r>
      <w:r>
        <w:rPr>
          <w:rFonts w:ascii="Times New Roman" w:hAnsi="Times New Roman" w:eastAsia="Times New Roman" w:cs="Times New Roman"/>
          <w:b w:val="0"/>
          <w:i w:val="0"/>
          <w:sz w:val="26"/>
        </w:rPr>
        <w:t xml:space="preserve"> Người bệnh khám cùng một bàn là các quan sát không độc lập (mục 4.5.1). Kế hoạch định trước, theo thứ tự: (1) mô hình chính dùng hồi quy logistic thứ tự proportional odds với sai số chuẩn robust theo chùm (cluster-robust SE, chùm = `ma_ban_kham`), giữ nguyên cách diễn giải hệ số ở cấp quần thể và chỉ sửa sai số chuẩn; (2) phân tích nhạy cảm dùng mô hình thứ tự có hệ số chặn ngẫu nhiên theo bàn khám (mixed-effects ordinal), báo cáo cả hệ số cố định lẫn phương sai giữa các bàn; (3) báo cáo ICC ước lượng được cho G1 và cho từng lĩnh vực A–F, vì đây là số liệu chưa từng có cho bối cảnh này và cần cho cỡ mẫu của các nghiên cứu sau. Nếu số bàn khám thực tế dưới 15, sai số chuẩn theo chùm không đáng tin (số chùm quá ít). Khi đó chuyển sang mô hình hệ số chặn ngẫu nhiên làm phân tích chính và ghi rõ lý do đổi trong báo cáo; quy tắc này ấn định trước, không quyết định sau khi nhìn dữ liệu.</w:t>
      </w:r>
    </w:p>
    <w:p>
      <w:pPr>
        <w:spacing w:before="0" w:after="160" w:lineRule="auto" w:line="360"/>
        <w:jc w:val="both"/>
      </w:pPr>
      <w:r>
        <w:rPr>
          <w:rFonts w:ascii="Times New Roman" w:hAnsi="Times New Roman" w:eastAsia="Times New Roman" w:cs="Times New Roman"/>
          <w:b/>
          <w:i w:val="0"/>
          <w:sz w:val="26"/>
        </w:rPr>
        <w:t>Chiến lược chọn mẫu trong ước lượng, và câu hỏi có cần trọng số hay không.</w:t>
      </w:r>
      <w:r>
        <w:rPr>
          <w:rFonts w:ascii="Times New Roman" w:hAnsi="Times New Roman" w:eastAsia="Times New Roman" w:cs="Times New Roman"/>
          <w:b w:val="0"/>
          <w:i w:val="0"/>
          <w:sz w:val="26"/>
        </w:rPr>
        <w:t xml:space="preserve"> Chuẩn STROBE mục 12d và chuẩn CROSS đều đòi hỏi nêu rõ phương pháp phân tích có tính đến cách chọn mẫu; đề cương làm rõ ba điểm sau.</w:t>
      </w:r>
    </w:p>
    <w:p>
      <w:pPr>
        <w:spacing w:before="0" w:after="160" w:lineRule="auto" w:line="360"/>
        <w:jc w:val="both"/>
      </w:pPr>
      <w:r>
        <w:rPr>
          <w:rFonts w:ascii="Times New Roman" w:hAnsi="Times New Roman" w:eastAsia="Times New Roman" w:cs="Times New Roman"/>
          <w:b w:val="0"/>
          <w:i/>
          <w:sz w:val="26"/>
        </w:rPr>
        <w:t>Thứ nhất, thiết kế này tự cân bằng nếu thực hiện đúng kế hoạch.</w:t>
      </w:r>
      <w:r>
        <w:rPr>
          <w:rFonts w:ascii="Times New Roman" w:hAnsi="Times New Roman" w:eastAsia="Times New Roman" w:cs="Times New Roman"/>
          <w:b w:val="0"/>
          <w:i w:val="0"/>
          <w:sz w:val="26"/>
        </w:rPr>
        <w:t xml:space="preserve"> Số người mời trong mỗi tầng (n_h) được phân bổ </w:t>
      </w:r>
      <w:r>
        <w:rPr>
          <w:rFonts w:ascii="Times New Roman" w:hAnsi="Times New Roman" w:eastAsia="Times New Roman" w:cs="Times New Roman"/>
          <w:b/>
          <w:i w:val="0"/>
          <w:sz w:val="26"/>
        </w:rPr>
        <w:t>theo tỷ lệ lưu lượng của tầng đó</w:t>
      </w:r>
      <w:r>
        <w:rPr>
          <w:rFonts w:ascii="Times New Roman" w:hAnsi="Times New Roman" w:eastAsia="Times New Roman" w:cs="Times New Roman"/>
          <w:b w:val="0"/>
          <w:i w:val="0"/>
          <w:sz w:val="26"/>
        </w:rPr>
        <w:t xml:space="preserve"> (mục 4.4.2), nên xác suất được chọn là như nhau ở mọi tầng. Một thiết kế phân bổ theo tỷ lệ như vậy là </w:t>
      </w:r>
      <w:r>
        <w:rPr>
          <w:rFonts w:ascii="Times New Roman" w:hAnsi="Times New Roman" w:eastAsia="Times New Roman" w:cs="Times New Roman"/>
          <w:b/>
          <w:i w:val="0"/>
          <w:sz w:val="26"/>
        </w:rPr>
        <w:t>tự cân bằng (self-weighting)</w:t>
      </w:r>
      <w:r>
        <w:rPr>
          <w:rFonts w:ascii="Times New Roman" w:hAnsi="Times New Roman" w:eastAsia="Times New Roman" w:cs="Times New Roman"/>
          <w:b w:val="0"/>
          <w:i w:val="0"/>
          <w:sz w:val="26"/>
        </w:rPr>
        <w:t xml:space="preserve">: ước lượng không trọng số đã là ước lượng không chệch, và </w:t>
      </w:r>
      <w:r>
        <w:rPr>
          <w:rFonts w:ascii="Times New Roman" w:hAnsi="Times New Roman" w:eastAsia="Times New Roman" w:cs="Times New Roman"/>
          <w:b/>
          <w:i w:val="0"/>
          <w:sz w:val="26"/>
        </w:rPr>
        <w:t>không cần trọng số</w:t>
      </w: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sz w:val="26"/>
        </w:rPr>
        <w:t>Thứ hai, nếu mẫu thu được lệch khỏi kế hoạch thì phải có trọng số.</w:t>
      </w:r>
      <w:r>
        <w:rPr>
          <w:rFonts w:ascii="Times New Roman" w:hAnsi="Times New Roman" w:eastAsia="Times New Roman" w:cs="Times New Roman"/>
          <w:b w:val="0"/>
          <w:i w:val="0"/>
          <w:sz w:val="26"/>
        </w:rPr>
        <w:t xml:space="preserve"> Đây là tình huống thực tế cần đề phòng: một số tầng (ví dụ chiều thứ Bảy, hoặc khung giờ lưu lượng thấp) có thể không thu đủ n_h, khiến mẫu cuối cùng </w:t>
      </w:r>
      <w:r>
        <w:rPr>
          <w:rFonts w:ascii="Times New Roman" w:hAnsi="Times New Roman" w:eastAsia="Times New Roman" w:cs="Times New Roman"/>
          <w:b/>
          <w:i w:val="0"/>
          <w:sz w:val="26"/>
        </w:rPr>
        <w:t>không còn tự cân bằng</w:t>
      </w:r>
      <w:r>
        <w:rPr>
          <w:rFonts w:ascii="Times New Roman" w:hAnsi="Times New Roman" w:eastAsia="Times New Roman" w:cs="Times New Roman"/>
          <w:b w:val="0"/>
          <w:i w:val="0"/>
          <w:sz w:val="26"/>
        </w:rPr>
        <w:t xml:space="preserve"> và ước lượng không trọng số trở nên chệch về phía các tầng thu được nhiều. Quy tắc ấn định trước: sau khi khóa dữ liệu, đối chiếu tỷ lệ mẫu thực tế của từng tầng với tỷ lệ lưu lượng thực của tầng đó; nếu chênh lệch tương đối vượt </w:t>
      </w:r>
      <w:r>
        <w:rPr>
          <w:rFonts w:ascii="Times New Roman" w:hAnsi="Times New Roman" w:eastAsia="Times New Roman" w:cs="Times New Roman"/>
          <w:b/>
          <w:i w:val="0"/>
          <w:sz w:val="26"/>
        </w:rPr>
        <w:t>20%</w:t>
      </w:r>
      <w:r>
        <w:rPr>
          <w:rFonts w:ascii="Times New Roman" w:hAnsi="Times New Roman" w:eastAsia="Times New Roman" w:cs="Times New Roman"/>
          <w:b w:val="0"/>
          <w:i w:val="0"/>
          <w:sz w:val="26"/>
        </w:rPr>
        <w:t xml:space="preserve"> ở bất kỳ tầng nào, phân tích chính áp </w:t>
      </w:r>
      <w:r>
        <w:rPr>
          <w:rFonts w:ascii="Times New Roman" w:hAnsi="Times New Roman" w:eastAsia="Times New Roman" w:cs="Times New Roman"/>
          <w:b/>
          <w:i w:val="0"/>
          <w:sz w:val="26"/>
        </w:rPr>
        <w:t>trọng số hậu phân tầng (post-stratification weight)</w:t>
      </w:r>
      <w:r>
        <w:rPr>
          <w:rFonts w:ascii="Times New Roman" w:hAnsi="Times New Roman" w:eastAsia="Times New Roman" w:cs="Times New Roman"/>
          <w:b w:val="0"/>
          <w:i w:val="0"/>
          <w:sz w:val="26"/>
        </w:rPr>
        <w:t xml:space="preserve"> w_h = (N_h / N) ÷ (n_h / n), trong đó N_h là lưu lượng thực của tầng h trong kỳ và n_h là số phiếu hợp lệ thu được của tầng đó. Cả hai kết quả (có và không trọng số) đều được báo cáo, kèm nhận định về chiều khác biệt.</w:t>
      </w:r>
    </w:p>
    <w:p>
      <w:pPr>
        <w:spacing w:before="0" w:after="160" w:lineRule="auto" w:line="360"/>
        <w:jc w:val="both"/>
      </w:pPr>
      <w:r>
        <w:rPr>
          <w:rFonts w:ascii="Times New Roman" w:hAnsi="Times New Roman" w:eastAsia="Times New Roman" w:cs="Times New Roman"/>
          <w:b w:val="0"/>
          <w:i/>
          <w:sz w:val="26"/>
        </w:rPr>
        <w:t>Thứ ba, phân tầng và gom cụm ảnh hưởng ngược chiều nhau tới sai số chuẩn, và đề tài xử lý khác nhau.</w:t>
      </w:r>
      <w:r>
        <w:rPr>
          <w:rFonts w:ascii="Times New Roman" w:hAnsi="Times New Roman" w:eastAsia="Times New Roman" w:cs="Times New Roman"/>
          <w:b w:val="0"/>
          <w:i w:val="0"/>
          <w:sz w:val="26"/>
        </w:rPr>
        <w:t xml:space="preserve"> Bỏ qua </w:t>
      </w:r>
      <w:r>
        <w:rPr>
          <w:rFonts w:ascii="Times New Roman" w:hAnsi="Times New Roman" w:eastAsia="Times New Roman" w:cs="Times New Roman"/>
          <w:b/>
          <w:i w:val="0"/>
          <w:sz w:val="26"/>
        </w:rPr>
        <w:t>gom cụm</w:t>
      </w:r>
      <w:r>
        <w:rPr>
          <w:rFonts w:ascii="Times New Roman" w:hAnsi="Times New Roman" w:eastAsia="Times New Roman" w:cs="Times New Roman"/>
          <w:b w:val="0"/>
          <w:i w:val="0"/>
          <w:sz w:val="26"/>
        </w:rPr>
        <w:t xml:space="preserve"> theo bàn khám làm sai số chuẩn </w:t>
      </w:r>
      <w:r>
        <w:rPr>
          <w:rFonts w:ascii="Times New Roman" w:hAnsi="Times New Roman" w:eastAsia="Times New Roman" w:cs="Times New Roman"/>
          <w:b/>
          <w:i w:val="0"/>
          <w:sz w:val="26"/>
        </w:rPr>
        <w:t>hẹp giả tạo</w:t>
      </w:r>
      <w:r>
        <w:rPr>
          <w:rFonts w:ascii="Times New Roman" w:hAnsi="Times New Roman" w:eastAsia="Times New Roman" w:cs="Times New Roman"/>
          <w:b w:val="0"/>
          <w:i w:val="0"/>
          <w:sz w:val="26"/>
        </w:rPr>
        <w:t xml:space="preserve">, tức khoảng tin cậy quá lạc quan, nên bắt buộc phải hiệu chỉnh (đã nêu ở trên). Ngược lại, bỏ qua </w:t>
      </w:r>
      <w:r>
        <w:rPr>
          <w:rFonts w:ascii="Times New Roman" w:hAnsi="Times New Roman" w:eastAsia="Times New Roman" w:cs="Times New Roman"/>
          <w:b/>
          <w:i w:val="0"/>
          <w:sz w:val="26"/>
        </w:rPr>
        <w:t>phân tầng</w:t>
      </w:r>
      <w:r>
        <w:rPr>
          <w:rFonts w:ascii="Times New Roman" w:hAnsi="Times New Roman" w:eastAsia="Times New Roman" w:cs="Times New Roman"/>
          <w:b w:val="0"/>
          <w:i w:val="0"/>
          <w:sz w:val="26"/>
        </w:rPr>
        <w:t xml:space="preserve"> khi biến phân tầng có liên quan tới kết cục làm sai số chuẩn </w:t>
      </w:r>
      <w:r>
        <w:rPr>
          <w:rFonts w:ascii="Times New Roman" w:hAnsi="Times New Roman" w:eastAsia="Times New Roman" w:cs="Times New Roman"/>
          <w:b/>
          <w:i w:val="0"/>
          <w:sz w:val="26"/>
        </w:rPr>
        <w:t>rộng hơn thực tế</w:t>
      </w:r>
      <w:r>
        <w:rPr>
          <w:rFonts w:ascii="Times New Roman" w:hAnsi="Times New Roman" w:eastAsia="Times New Roman" w:cs="Times New Roman"/>
          <w:b w:val="0"/>
          <w:i w:val="0"/>
          <w:sz w:val="26"/>
        </w:rPr>
        <w:t xml:space="preserve">, tức khoảng tin cậy thận trọng hơn chứ không lạc quan hơn. Vì vậy đề tài chọn cách xử lý bất đối xứng có chủ ý: hiệu chỉnh gom cụm là bắt buộc, còn phân tầng chỉ đưa vào ước lượng như một </w:t>
      </w:r>
      <w:r>
        <w:rPr>
          <w:rFonts w:ascii="Times New Roman" w:hAnsi="Times New Roman" w:eastAsia="Times New Roman" w:cs="Times New Roman"/>
          <w:b/>
          <w:i w:val="0"/>
          <w:sz w:val="26"/>
        </w:rPr>
        <w:t>phân tích nhạy cảm</w:t>
      </w:r>
      <w:r>
        <w:rPr>
          <w:rFonts w:ascii="Times New Roman" w:hAnsi="Times New Roman" w:eastAsia="Times New Roman" w:cs="Times New Roman"/>
          <w:b w:val="0"/>
          <w:i w:val="0"/>
          <w:sz w:val="26"/>
        </w:rPr>
        <w:t xml:space="preserve"> (ước lượng theo thiết kế có khai báo tầng và chùm, ví dụ `survey` trong R hoặc `svy` trong Stata). Nếu phân tích nhạy cảm cho khoảng tin cậy hẹp hơn đáng kể so với phân tích chính, đề tài báo cáo kết quả của phân tích chính vì nó thận trọng hơn, và nêu rõ mức chênh.</w:t>
      </w:r>
    </w:p>
    <w:p>
      <w:pPr>
        <w:spacing w:before="0" w:after="160" w:lineRule="auto" w:line="360"/>
        <w:jc w:val="both"/>
      </w:pPr>
      <w:r>
        <w:rPr>
          <w:rFonts w:ascii="Times New Roman" w:hAnsi="Times New Roman" w:eastAsia="Times New Roman" w:cs="Times New Roman"/>
          <w:b/>
          <w:i w:val="0"/>
          <w:sz w:val="26"/>
        </w:rPr>
        <w:t>Quy tắc gộp mức khi phân bố lệch trần, ấn định trước.</w:t>
      </w:r>
      <w:r>
        <w:rPr>
          <w:rFonts w:ascii="Times New Roman" w:hAnsi="Times New Roman" w:eastAsia="Times New Roman" w:cs="Times New Roman"/>
          <w:b w:val="0"/>
          <w:i w:val="0"/>
          <w:sz w:val="26"/>
        </w:rPr>
        <w:t xml:space="preserve"> Y văn ngoại trú Việt Nam cho thấy tỷ lệ hài lòng 73–85%,</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nên nhiều khả năng các mức 1 và 2 của G1 sẽ rất thưa. Mô hình proportional odds với ô gần rỗng cho ước lượng không ổn định (sai số chuẩn rất lớn, hoặc không hội tụ). Để tránh việc gộp mức tùy tiện sau khi đã nhìn kết quả, một dạng p-hacking khó phát hiện, quy tắc sau được khóa trước:</w:t>
      </w:r>
    </w:p>
    <w:p>
      <w:pPr>
        <w:pStyle w:val="ListNumber"/>
        <w:spacing w:before="0" w:after="120" w:lineRule="auto" w:line="360"/>
        <w:jc w:val="both"/>
      </w:pPr>
      <w:r>
        <w:rPr>
          <w:rFonts w:ascii="Times New Roman" w:hAnsi="Times New Roman" w:eastAsia="Times New Roman" w:cs="Times New Roman"/>
          <w:b/>
          <w:i w:val="0"/>
          <w:sz w:val="26"/>
        </w:rPr>
        <w:t>Điều kiện kích hoạt duy nhất, đo trên dữ liệu mô tả (Bảng 5.2), trước khi chạy bất kỳ mô hình nào:</w:t>
      </w:r>
      <w:r>
        <w:rPr>
          <w:rFonts w:ascii="Times New Roman" w:hAnsi="Times New Roman" w:eastAsia="Times New Roman" w:cs="Times New Roman"/>
          <w:b w:val="0"/>
          <w:i w:val="0"/>
          <w:sz w:val="26"/>
        </w:rPr>
        <w:t xml:space="preserve"> nếu một mức của G1 có dưới 20 quan sát (2% của n = 1000), mức đó được gộp với mức liền kề về phía trung tâm thang đo.</w:t>
      </w:r>
    </w:p>
    <w:p>
      <w:pPr>
        <w:pStyle w:val="ListNumber"/>
        <w:spacing w:before="0" w:after="120" w:lineRule="auto" w:line="360"/>
        <w:jc w:val="both"/>
      </w:pPr>
      <w:r>
        <w:rPr>
          <w:rFonts w:ascii="Times New Roman" w:hAnsi="Times New Roman" w:eastAsia="Times New Roman" w:cs="Times New Roman"/>
          <w:b/>
          <w:i w:val="0"/>
          <w:sz w:val="26"/>
        </w:rPr>
        <w:t>Thứ tự gộp cố định:</w:t>
      </w:r>
      <w:r>
        <w:rPr>
          <w:rFonts w:ascii="Times New Roman" w:hAnsi="Times New Roman" w:eastAsia="Times New Roman" w:cs="Times New Roman"/>
          <w:b w:val="0"/>
          <w:i w:val="0"/>
          <w:sz w:val="26"/>
        </w:rPr>
        <w:t xml:space="preserve"> mức 1 gộp vào mức 2 trước; nếu cụm {1,2} vẫn dưới 20 quan sát thì gộp tiếp vào mức 3. Mức 5 không gộp trong mọi trường hợp (đây là phía trần, nơi tập trung phần lớn quan sát).</w:t>
      </w:r>
    </w:p>
    <w:p>
      <w:pPr>
        <w:pStyle w:val="ListNumber"/>
        <w:spacing w:before="0" w:after="120" w:lineRule="auto" w:line="360"/>
        <w:jc w:val="both"/>
      </w:pPr>
      <w:r>
        <w:rPr>
          <w:rFonts w:ascii="Times New Roman" w:hAnsi="Times New Roman" w:eastAsia="Times New Roman" w:cs="Times New Roman"/>
          <w:b/>
          <w:i w:val="0"/>
          <w:sz w:val="26"/>
        </w:rPr>
        <w:t>Không bao giờ gộp xuống dưới 3 mức.</w:t>
      </w:r>
      <w:r>
        <w:rPr>
          <w:rFonts w:ascii="Times New Roman" w:hAnsi="Times New Roman" w:eastAsia="Times New Roman" w:cs="Times New Roman"/>
          <w:b w:val="0"/>
          <w:i w:val="0"/>
          <w:sz w:val="26"/>
        </w:rPr>
        <w:t xml:space="preserve"> Nếu quy tắc trên dẫn tới còn 2 mức, mô hình chính chuyển sang hồi quy logistic nhị phân trên ngưỡng đã khóa G1 ≥ 4 (mục 4.5.2), và đề tài nói rõ rằng kết cục thứ hạng đã không dùng được.</w:t>
      </w:r>
    </w:p>
    <w:p>
      <w:pPr>
        <w:pStyle w:val="ListNumber"/>
        <w:spacing w:before="0" w:after="120" w:lineRule="auto" w:line="360"/>
        <w:jc w:val="both"/>
      </w:pPr>
      <w:r>
        <w:rPr>
          <w:rFonts w:ascii="Times New Roman" w:hAnsi="Times New Roman" w:eastAsia="Times New Roman" w:cs="Times New Roman"/>
          <w:b/>
          <w:i w:val="0"/>
          <w:sz w:val="26"/>
        </w:rPr>
        <w:t>Báo cáo bắt buộc:</w:t>
      </w:r>
      <w:r>
        <w:rPr>
          <w:rFonts w:ascii="Times New Roman" w:hAnsi="Times New Roman" w:eastAsia="Times New Roman" w:cs="Times New Roman"/>
          <w:b w:val="0"/>
          <w:i w:val="0"/>
          <w:sz w:val="26"/>
        </w:rPr>
        <w:t xml:space="preserve"> dù có gộp hay không, bảng phân bố năm mức gốc vẫn được in đầy đủ ở Bảng 5.2; việc gộp chỉ áp dụng cho mô hình, không áp dụng cho phần mô tả.</w:t>
      </w:r>
    </w:p>
    <w:p>
      <w:pPr>
        <w:spacing w:before="0" w:after="160" w:lineRule="auto" w:line="360"/>
        <w:jc w:val="both"/>
      </w:pPr>
      <w:r>
        <w:rPr>
          <w:rFonts w:ascii="Times New Roman" w:hAnsi="Times New Roman" w:eastAsia="Times New Roman" w:cs="Times New Roman"/>
          <w:b/>
          <w:i w:val="0"/>
          <w:sz w:val="26"/>
        </w:rPr>
        <w:t>Ước lượng có phạt khi phân nhóm thưa.</w:t>
      </w:r>
      <w:r>
        <w:rPr>
          <w:rFonts w:ascii="Times New Roman" w:hAnsi="Times New Roman" w:eastAsia="Times New Roman" w:cs="Times New Roman"/>
          <w:b w:val="0"/>
          <w:i w:val="0"/>
          <w:sz w:val="26"/>
        </w:rPr>
        <w:t xml:space="preserve"> Nếu sau khi gộp mức vẫn xảy ra separation hoặc ô rất thưa ở một biến hạng mục nào đó, áp hồi quy có phạt (penalized/Firth) cho mô hình tương ứng, nhưng chỉ khi vẫn còn đủ thông tin khoa học để ước lượng có ý nghĩa. Firth xử lý được vấn đề tính toán, không tạo ra thông tin không có trong dữ liệu;</w:t>
      </w:r>
      <w:r>
        <w:rPr>
          <w:rFonts w:ascii="Times New Roman" w:hAnsi="Times New Roman" w:eastAsia="Times New Roman" w:cs="Times New Roman"/>
          <w:b w:val="0"/>
          <w:i w:val="0"/>
          <w:sz w:val="26"/>
        </w:rPr>
        <w:t>[23]</w:t>
      </w:r>
      <w:r>
        <w:rPr>
          <w:rFonts w:ascii="Times New Roman" w:hAnsi="Times New Roman" w:eastAsia="Times New Roman" w:cs="Times New Roman"/>
          <w:b w:val="0"/>
          <w:i w:val="0"/>
          <w:sz w:val="26"/>
        </w:rPr>
        <w:t xml:space="preserve"> khi số quan sát ở một mức quá ít, câu trả lời đúng là báo cáo mô tả và nói rõ giới hạn, không phải ép ra một tỷ số chênh. Không có số hạng tương tác định trước ở phiên bản hiện tại (số hạng thời gian chờ × đối tượng quân/dân đã gỡ bỏ, mục 4.6.2); mọi phân tích tương tác khác là thăm dò, gắn nhãn "exploratory". Kiểm định giả định: với mô hình chính (logistic thứ tự proportional odds trên G1) gồm kiểm định proportional odds (Brant hoặc so sánh log-likelihood theo ranh giới cắt, chuyển partial proportional odds/generalized ordered logit nếu vi phạm</w:t>
      </w:r>
      <w:r>
        <w:rPr>
          <w:rFonts w:ascii="Times New Roman" w:hAnsi="Times New Roman" w:eastAsia="Times New Roman" w:cs="Times New Roman"/>
          <w:b w:val="0"/>
          <w:i w:val="0"/>
          <w:sz w:val="26"/>
        </w:rPr>
        <w:t>[22]</w:t>
      </w:r>
      <w:r>
        <w:rPr>
          <w:rFonts w:ascii="Times New Roman" w:hAnsi="Times New Roman" w:eastAsia="Times New Roman" w:cs="Times New Roman"/>
          <w:b w:val="0"/>
          <w:i w:val="0"/>
          <w:sz w:val="26"/>
        </w:rPr>
        <w:t>), đa cộng tuyến (VIF/GVIF), phi tuyến của exposure liên tục (restricted cubic spline/phân vị), và hiệu chuẩn; với phân tích nhạy cảm tuyến tính gồm phân bố phần dư, đồng nhất phương sai (dùng sai số chuẩn robust HC3 nếu vi phạm), đa cộng tuyến (VIF) và điểm ảnh hưởng; với hồi quy logistic nhị phân thứ cấp (khi đủ điều kiện kích hoạt) gồm đa cộng tuyến (VIF), tuyến tính của log-odds, hiệu chuẩn (calibration), áp hồi quy Firth nếu xảy ra separation và đủ thông tin khoa học để ước lượng ổn định.</w:t>
      </w:r>
      <w:r>
        <w:rPr>
          <w:rFonts w:ascii="Times New Roman" w:hAnsi="Times New Roman" w:eastAsia="Times New Roman" w:cs="Times New Roman"/>
          <w:b w:val="0"/>
          <w:i w:val="0"/>
          <w:sz w:val="26"/>
        </w:rPr>
        <w:t>[23]</w:t>
      </w:r>
      <w:r>
        <w:rPr>
          <w:rFonts w:ascii="Times New Roman" w:hAnsi="Times New Roman" w:eastAsia="Times New Roman" w:cs="Times New Roman"/>
          <w:b w:val="0"/>
          <w:i w:val="0"/>
          <w:sz w:val="26"/>
        </w:rPr>
        <w:t xml:space="preserve"> Xử lý dữ liệu thiếu định trước như dưới đây.</w:t>
      </w:r>
    </w:p>
    <w:p>
      <w:pPr>
        <w:spacing w:before="0" w:after="160" w:lineRule="auto" w:line="360"/>
        <w:jc w:val="both"/>
      </w:pPr>
      <w:r>
        <w:rPr>
          <w:rFonts w:ascii="Times New Roman" w:hAnsi="Times New Roman" w:eastAsia="Times New Roman" w:cs="Times New Roman"/>
          <w:b/>
          <w:i w:val="0"/>
          <w:sz w:val="26"/>
        </w:rPr>
        <w:t>Đa so sánh.</w:t>
      </w:r>
      <w:r>
        <w:rPr>
          <w:rFonts w:ascii="Times New Roman" w:hAnsi="Times New Roman" w:eastAsia="Times New Roman" w:cs="Times New Roman"/>
          <w:b w:val="0"/>
          <w:i w:val="0"/>
          <w:sz w:val="26"/>
        </w:rPr>
        <w:t xml:space="preserve"> Không áp hiệu chỉnh FDR/Holm cho bảng đơn biến (Bảng 5.3): bảng đơn biến không phải nơi kết luận khoa học chính; áp FDR cho p đơn biến vừa phức tạp vừa không giải quyết sai lệch mô hình. Kết luận dựa vào effect size, khoảng tin cậy 95%, tính nhất quán và mô hình chính. Nguyên tắc chung của SAP vẫn giữ "cấm p đơn độc".</w:t>
      </w:r>
    </w:p>
    <w:p>
      <w:pPr>
        <w:spacing w:before="0" w:after="160" w:lineRule="auto" w:line="360"/>
        <w:jc w:val="both"/>
      </w:pPr>
      <w:r>
        <w:rPr>
          <w:rFonts w:ascii="Times New Roman" w:hAnsi="Times New Roman" w:eastAsia="Times New Roman" w:cs="Times New Roman"/>
          <w:b/>
          <w:i w:val="0"/>
          <w:sz w:val="26"/>
        </w:rPr>
        <w:t>Điểm miền và dữ liệu thiếu.</w:t>
      </w:r>
      <w:r>
        <w:rPr>
          <w:rFonts w:ascii="Times New Roman" w:hAnsi="Times New Roman" w:eastAsia="Times New Roman" w:cs="Times New Roman"/>
          <w:b w:val="0"/>
          <w:i w:val="0"/>
          <w:sz w:val="26"/>
        </w:rPr>
        <w:t xml:space="preserve"> Điểm một lĩnh vực chỉ được tính khi ≥ 80% số mục của lĩnh vực đó hợp lệ; nếu tỷ lệ mục hợp lệ dưới 80% thì lĩnh vực được coi là thiếu. Phân tích chính là complete-case khi tỷ lệ thiếu rất thấp (&lt; 5%). Mô tả tỷ lệ và mẫu hình dữ liệu thiếu theo biến, so sánh đặc điểm giữa nhóm có và không có dữ liệu thiếu; đánh giá tính hợp lý của giả định MAR dựa trên bối cảnh thu thập.</w:t>
      </w:r>
      <w:r>
        <w:rPr>
          <w:rFonts w:ascii="Times New Roman" w:hAnsi="Times New Roman" w:eastAsia="Times New Roman" w:cs="Times New Roman"/>
          <w:b w:val="0"/>
          <w:i w:val="0"/>
          <w:sz w:val="26"/>
        </w:rPr>
        <w:t>[24]</w:t>
      </w:r>
      <w:r>
        <w:rPr>
          <w:rFonts w:ascii="Times New Roman" w:hAnsi="Times New Roman" w:eastAsia="Times New Roman" w:cs="Times New Roman"/>
          <w:b w:val="0"/>
          <w:i w:val="0"/>
          <w:sz w:val="26"/>
        </w:rPr>
        <w:t xml:space="preserve"> Không thể xác định chắc chắn cơ chế MAR/MNAR chỉ bằng dữ liệu quan sát. Đa trọng imputation (MICE) theo quy tắc Rubin</w:t>
      </w:r>
      <w:r>
        <w:rPr>
          <w:rFonts w:ascii="Times New Roman" w:hAnsi="Times New Roman" w:eastAsia="Times New Roman" w:cs="Times New Roman"/>
          <w:b w:val="0"/>
          <w:i w:val="0"/>
          <w:sz w:val="26"/>
        </w:rPr>
        <w:t>[25]</w:t>
      </w:r>
      <w:r>
        <w:rPr>
          <w:rFonts w:ascii="Times New Roman" w:hAnsi="Times New Roman" w:eastAsia="Times New Roman" w:cs="Times New Roman"/>
          <w:b w:val="0"/>
          <w:i w:val="0"/>
          <w:sz w:val="26"/>
        </w:rPr>
        <w:t xml:space="preserve"> chỉ áp dụng cho biến nền/phơi nhiễm khi giả định MAR là hợp lý và tỷ lệ thiếu ở biến đó đáng kể; outcome phải được đưa vào mô hình nội suy như một predictor (không tự nội suy trực tiếp outcome); m ≥ 20. Không áp MICE cho biến kết cục; không nội suy trung bình cơ học (mean substitution) cho toàn phiếu.</w:t>
      </w:r>
    </w:p>
    <w:p>
      <w:pPr>
        <w:spacing w:before="0" w:after="160" w:lineRule="auto" w:line="360"/>
        <w:jc w:val="both"/>
      </w:pPr>
      <w:r>
        <w:rPr>
          <w:rFonts w:ascii="Times New Roman" w:hAnsi="Times New Roman" w:eastAsia="Times New Roman" w:cs="Times New Roman"/>
          <w:b/>
          <w:i w:val="0"/>
          <w:sz w:val="26"/>
        </w:rPr>
        <w:t>Mã hóa câu hỏi mở (`Ykiendonggop`, Phần 4).</w:t>
      </w:r>
      <w:r>
        <w:rPr>
          <w:rFonts w:ascii="Times New Roman" w:hAnsi="Times New Roman" w:eastAsia="Times New Roman" w:cs="Times New Roman"/>
          <w:b w:val="0"/>
          <w:i w:val="0"/>
          <w:sz w:val="26"/>
        </w:rPr>
        <w:t xml:space="preserve"> Quy trình định trước: hai người mã hóa độc lập đọc toàn bộ nội dung mở, xây dựng codebook chủ đề theo hướng quy nạp (từ dữ liệu, không áp khung có sẵn), gán mã độc lập rồi hòa giải bất đồng bằng thảo luận (ghi lại lý do quyết định cuối cùng khi hai người bất đồng); báo cáo bằng bảng tần suất chủ đề kèm trích dẫn minh họa đã khử định danh (không giữ chi tiết có thể nhận diện người trả lời). Đây là phân tích mô tả/bổ trợ, không lượng hóa vào kết cục chính hay phụ.</w:t>
      </w:r>
    </w:p>
    <w:p>
      <w:pPr>
        <w:spacing w:before="0" w:after="160" w:lineRule="auto" w:line="360"/>
        <w:jc w:val="both"/>
      </w:pPr>
      <w:r>
        <w:rPr>
          <w:rFonts w:ascii="Times New Roman" w:hAnsi="Times New Roman" w:eastAsia="Times New Roman" w:cs="Times New Roman"/>
          <w:b/>
          <w:i w:val="0"/>
          <w:sz w:val="26"/>
        </w:rPr>
        <w:t>Phần mềm:</w:t>
      </w:r>
      <w:r>
        <w:rPr>
          <w:rFonts w:ascii="Times New Roman" w:hAnsi="Times New Roman" w:eastAsia="Times New Roman" w:cs="Times New Roman"/>
          <w:b w:val="0"/>
          <w:i w:val="0"/>
          <w:sz w:val="26"/>
        </w:rPr>
        <w:t xml:space="preserve"> R ≥ 4.3, gói `stats`/`car`/`rms`/`logistf`/`mice`/`MASS`/`ordinal`/`brant`/`VGAM` (mục A.1). R được chọn vì có sẵn toàn bộ gói cần cho mô hình chính (logistic thứ tự + kiểm proportional odds + partial proportional odds) miễn phí, không phụ thuộc giấy phép. Nếu đơn vị đã có sẵn giấy phép Stata ≥ 18 và muốn dùng thay thế, đây là một sửa đổi SAP chính thức trước khi khóa (mục A.6), không phải một lựa chọn "hoặc" còn để ngỏ trong bản nộp.</w:t>
      </w:r>
    </w:p>
    <w:p>
      <w:pPr>
        <w:spacing w:before="280" w:after="160" w:lineRule="auto" w:line="312"/>
      </w:pPr>
      <w:r>
        <w:rPr>
          <w:rFonts w:ascii="Times New Roman" w:hAnsi="Times New Roman" w:eastAsia="Times New Roman" w:cs="Times New Roman"/>
          <w:b/>
          <w:i w:val="0"/>
          <w:sz w:val="28"/>
        </w:rPr>
        <w:t>4.11. Đạo đức nghiên cứu</w:t>
      </w:r>
    </w:p>
    <w:p>
      <w:pPr>
        <w:spacing w:before="0" w:after="160" w:lineRule="auto" w:line="360"/>
        <w:jc w:val="both"/>
      </w:pPr>
      <w:r>
        <w:rPr>
          <w:rFonts w:ascii="Times New Roman" w:hAnsi="Times New Roman" w:eastAsia="Times New Roman" w:cs="Times New Roman"/>
          <w:b w:val="0"/>
          <w:i w:val="0"/>
          <w:sz w:val="26"/>
        </w:rPr>
        <w:t xml:space="preserve">Toàn bộ hồ sơ đạo đức của đề tài là bản trình Hội đồng; việc thu thập dữ liệu chỉ bắt đầu sau khi được phê duyệt. Điều kiện bắt buộc (cổng cứng): phải có phê duyệt của Hội đồng Y đức Bệnh viện Quân y 175 (và cấp có thẩm quyền của đơn vị) trước khi thu thập bất kỳ dữ liệu người tham gia nào. Mã số phê duyệt để trống …………… </w:t>
      </w:r>
      <w:r>
        <w:rPr>
          <w:rFonts w:ascii="Times New Roman" w:hAnsi="Times New Roman" w:eastAsia="Times New Roman" w:cs="Times New Roman"/>
          <w:b w:val="0"/>
          <w:i/>
          <w:sz w:val="26"/>
        </w:rPr>
        <w:t>(bổ sung khi được phê duyệt)</w:t>
      </w:r>
      <w:r>
        <w:rPr>
          <w:rFonts w:ascii="Times New Roman" w:hAnsi="Times New Roman" w:eastAsia="Times New Roman" w:cs="Times New Roman"/>
          <w:b w:val="0"/>
          <w:i w:val="0"/>
          <w:sz w:val="26"/>
        </w:rPr>
        <w:t>, không điền giả.</w:t>
      </w:r>
    </w:p>
    <w:p>
      <w:pPr>
        <w:spacing w:before="0" w:after="160" w:lineRule="auto" w:line="360"/>
        <w:jc w:val="both"/>
      </w:pPr>
      <w:r>
        <w:rPr>
          <w:rFonts w:ascii="Times New Roman" w:hAnsi="Times New Roman" w:eastAsia="Times New Roman" w:cs="Times New Roman"/>
          <w:b w:val="0"/>
          <w:i w:val="0"/>
          <w:sz w:val="26"/>
        </w:rPr>
        <w:t>Đây là nghiên cứu quan sát, không can thiệp, khảo sát ẩn danh và tự điền, mức nguy cơ tối thiểu. Nghiên cứu tuân thủ Tuyên ngôn Helsinki (WMA, bản sửa đổi 2024), hướng dẫn CIOMS 2016, và các quy định của Việt Nam: Thông tư 43/2024/TT-BYT (về tổ chức và hoạt động của Hội đồng đạo đức trong nghiên cứu y sinh học, hiệu lực 01/02/2025), Luật Khám bệnh, chữa bệnh 15/2023/QH15 (quyền chấp nhận/từ chối tham gia nghiên cứu), và Luật Bảo vệ dữ liệu cá nhân 91/2025/QH15 cùng Nghị định 356/2025/NĐ-CP (hiệu lực 01/01/2026).</w:t>
      </w:r>
    </w:p>
    <w:p>
      <w:pPr>
        <w:spacing w:before="0" w:after="160" w:lineRule="auto" w:line="360"/>
        <w:jc w:val="both"/>
      </w:pPr>
      <w:r>
        <w:rPr>
          <w:rFonts w:ascii="Times New Roman" w:hAnsi="Times New Roman" w:eastAsia="Times New Roman" w:cs="Times New Roman"/>
          <w:b/>
          <w:i w:val="0"/>
          <w:sz w:val="26"/>
        </w:rPr>
        <w:t>Đăng ký nghiên cứu.</w:t>
      </w:r>
      <w:r>
        <w:rPr>
          <w:rFonts w:ascii="Times New Roman" w:hAnsi="Times New Roman" w:eastAsia="Times New Roman" w:cs="Times New Roman"/>
          <w:b w:val="0"/>
          <w:i w:val="0"/>
          <w:sz w:val="26"/>
        </w:rPr>
        <w:t xml:space="preserve"> Nghiên cứu sẽ được đăng ký công khai trên OSF Registries (Open Science Framework, registries.osf.io) trước khi tuyển người tham gia đầu tiên, để phù hợp yêu cầu của Tuyên ngôn Helsinki (bản sửa đổi 2024) về đăng ký công khai cho mọi nghiên cứu y học có người tham gia. WHO ICTRP không phải nơi đăng ký trực tiếp. Đây là cổng tổng hợp/tìm kiếm dữ liệu từ các registry sơ cấp thành viên mạng lưới WHO, không phải một registry mà một nghiên cứu quan sát có thể tự đăng ký vào; vì đề tài là quan sát thuần túy (không can thiệp) và hiện chưa có registry sơ cấp trong nước phù hợp loại hình này, OSF Registries là lựa chọn cụ thể, khả thi, miễn phí, được cộng đồng nghiên cứu quan sát/khoa học xã hội dùng rộng rãi cho tiền đăng ký. Mã đăng ký để trống …………… </w:t>
      </w:r>
      <w:r>
        <w:rPr>
          <w:rFonts w:ascii="Times New Roman" w:hAnsi="Times New Roman" w:eastAsia="Times New Roman" w:cs="Times New Roman"/>
          <w:b w:val="0"/>
          <w:i/>
          <w:sz w:val="26"/>
        </w:rPr>
        <w:t>(bổ sung khi có)</w:t>
      </w: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Các nguyên tắc bảo vệ người tham gia:</w:t>
      </w:r>
    </w:p>
    <w:p>
      <w:pPr>
        <w:pStyle w:val="ListBullet"/>
        <w:spacing w:before="0" w:after="80" w:lineRule="auto" w:line="360"/>
        <w:jc w:val="both"/>
      </w:pPr>
      <w:r>
        <w:rPr>
          <w:rFonts w:ascii="Times New Roman" w:hAnsi="Times New Roman" w:eastAsia="Times New Roman" w:cs="Times New Roman"/>
          <w:b/>
          <w:i w:val="0"/>
          <w:sz w:val="26"/>
        </w:rPr>
        <w:t>Tự nguyện:</w:t>
      </w:r>
      <w:r>
        <w:rPr>
          <w:rFonts w:ascii="Times New Roman" w:hAnsi="Times New Roman" w:eastAsia="Times New Roman" w:cs="Times New Roman"/>
          <w:b w:val="0"/>
          <w:i w:val="0"/>
          <w:sz w:val="26"/>
        </w:rPr>
        <w:t xml:space="preserve"> tham gia hoàn toàn tự nguyện; từ chối hoặc dừng giữa chừng không ảnh hưởng đến việc khám chữa bệnh và mọi quyền lợi.</w:t>
      </w:r>
    </w:p>
    <w:p>
      <w:pPr>
        <w:pStyle w:val="ListBullet"/>
        <w:spacing w:before="0" w:after="80" w:lineRule="auto" w:line="360"/>
        <w:jc w:val="both"/>
      </w:pPr>
      <w:r>
        <w:rPr>
          <w:rFonts w:ascii="Times New Roman" w:hAnsi="Times New Roman" w:eastAsia="Times New Roman" w:cs="Times New Roman"/>
          <w:b/>
          <w:i w:val="0"/>
          <w:sz w:val="26"/>
        </w:rPr>
        <w:t>Đồng thuận, hai tài liệu tách biệt hoàn toàn:</w:t>
      </w:r>
      <w:r>
        <w:rPr>
          <w:rFonts w:ascii="Times New Roman" w:hAnsi="Times New Roman" w:eastAsia="Times New Roman" w:cs="Times New Roman"/>
          <w:b w:val="0"/>
          <w:i w:val="0"/>
          <w:sz w:val="26"/>
        </w:rPr>
        <w:t xml:space="preserve"> đề tài dùng </w:t>
      </w:r>
      <w:r>
        <w:rPr>
          <w:rFonts w:ascii="Times New Roman" w:hAnsi="Times New Roman" w:eastAsia="Times New Roman" w:cs="Times New Roman"/>
          <w:b/>
          <w:i w:val="0"/>
          <w:sz w:val="26"/>
        </w:rPr>
        <w:t>Bản thông tin &amp; Đồng thuận (ICF, Phụ lục B) là một tài liệu giấy RIÊNG, độc lập</w:t>
      </w:r>
      <w:r>
        <w:rPr>
          <w:rFonts w:ascii="Times New Roman" w:hAnsi="Times New Roman" w:eastAsia="Times New Roman" w:cs="Times New Roman"/>
          <w:b w:val="0"/>
          <w:i w:val="0"/>
          <w:sz w:val="26"/>
        </w:rPr>
        <w:t xml:space="preserve"> với phiếu khảo sát, không phải Phần 5 của phiếu khảo sát nữa. Người tham gia đọc ICF, rồi ký tên/điểm chỉ và ghi ngày trên chính ICF; ICF được thu và lưu riêng, có kiểm soát truy cập, không dùng chung một mã định danh có thể đối chiếu ngược với phiếu khảo sát (không lập bảng ghép ICF - mã nghiên cứu của phiếu). Phiếu khảo sát chỉ được phát cho người đã ký ICF, chỉ mang mã nghiên cứu, không tên/không chữ ký (Phụ lục C). Đây là sự tách biệt thật ngay từ khi thiết kế tài liệu, không phải một cơ chế "tách sau khi thu chung một phiếu" (chi tiết quy trình phát/thu ở mục 4.9).</w:t>
      </w:r>
    </w:p>
    <w:p>
      <w:pPr>
        <w:pStyle w:val="ListBullet"/>
        <w:spacing w:before="0" w:after="80" w:lineRule="auto" w:line="360"/>
        <w:jc w:val="both"/>
      </w:pPr>
      <w:r>
        <w:rPr>
          <w:rFonts w:ascii="Times New Roman" w:hAnsi="Times New Roman" w:eastAsia="Times New Roman" w:cs="Times New Roman"/>
          <w:b/>
          <w:i w:val="0"/>
          <w:sz w:val="26"/>
        </w:rPr>
        <w:t>Quyền rút lui:</w:t>
      </w:r>
      <w:r>
        <w:rPr>
          <w:rFonts w:ascii="Times New Roman" w:hAnsi="Times New Roman" w:eastAsia="Times New Roman" w:cs="Times New Roman"/>
          <w:b w:val="0"/>
          <w:i w:val="0"/>
          <w:sz w:val="26"/>
        </w:rPr>
        <w:t xml:space="preserve"> người tham gia có thể dừng trước khi nộp phiếu khảo sát. Vì phiếu khảo sát không mang thông tin định danh và không liên kết ngược được với ICF cụ thể, sau khi đã bỏ phiếu khảo sát vào hòm, không còn khả năng truy xuất để rút lại một phiếu cụ thể theo tên; điều này được nêu rõ trong ICF. Người tham gia vẫn có thể rút quyền sử dụng dữ liệu đã ký ICF nếu liên hệ trước khi phiếu khảo sát được nộp/bỏ hòm.</w:t>
      </w:r>
    </w:p>
    <w:p>
      <w:pPr>
        <w:pStyle w:val="ListBullet"/>
        <w:spacing w:before="0" w:after="80" w:lineRule="auto" w:line="360"/>
        <w:jc w:val="both"/>
      </w:pPr>
      <w:r>
        <w:rPr>
          <w:rFonts w:ascii="Times New Roman" w:hAnsi="Times New Roman" w:eastAsia="Times New Roman" w:cs="Times New Roman"/>
          <w:b/>
          <w:i w:val="0"/>
          <w:sz w:val="26"/>
        </w:rPr>
        <w:t>Ẩn danh nội dung khảo sát, giả danh có kiểm soát ở khâu ghép nối:</w:t>
      </w:r>
      <w:r>
        <w:rPr>
          <w:rFonts w:ascii="Times New Roman" w:hAnsi="Times New Roman" w:eastAsia="Times New Roman" w:cs="Times New Roman"/>
          <w:b w:val="0"/>
          <w:i w:val="0"/>
          <w:sz w:val="26"/>
        </w:rPr>
        <w:t xml:space="preserve"> phiếu khảo sát (Phần 1–4) không thu thập tên, số hồ sơ, căn cước công dân, số thẻ bảo hiểm y tế, số điện thoại hay địa chỉ. Nội dung khảo sát là ẩn danh thật. Riêng khâu ghép mốc thời gian chờ từ HIS (mục 4.6.3) dùng mã nghiên cứu + bảng ghép tạm thời do Phòng CNTT/QLCL giữ. Đây là giả danh có kiểm soát (controlled pseudonymization)/khử định danh trước phân tích, không phải "ẩn danh tuyệt đối", và thuật ngữ này chỉ áp dụng cho bước ghép nối đó, không mở rộng thành một tuyên bố "toàn bộ quy trình ẩn danh tuyệt đối". Dữ liệu mã hóa, lưu trữ an toàn, chỉ nhóm nghiên cứu truy cập; kết quả công bố dưới dạng số liệu tổng hợp.</w:t>
      </w:r>
    </w:p>
    <w:p>
      <w:pPr>
        <w:spacing w:before="0" w:after="160" w:lineRule="auto" w:line="360"/>
        <w:jc w:val="both"/>
      </w:pPr>
      <w:r>
        <w:rPr>
          <w:rFonts w:ascii="Times New Roman" w:hAnsi="Times New Roman" w:eastAsia="Times New Roman" w:cs="Times New Roman"/>
          <w:b w:val="0"/>
          <w:i w:val="0"/>
          <w:sz w:val="26"/>
        </w:rPr>
        <w:t>Đây là nghiên cứu quan sát thuần túy: nhà nghiên cứu không phân bổ can thiệp. Theo định nghĩa thử nghiệm lâm sàng của WHO/ICMJE, đề tài không thuộc diện đăng ký thử nghiệm lâm sàng bắt buộc và không đăng ký như một thử nghiệm can thiệp. Dù vậy, đề tài vẫn đăng ký công khai trước khi tuyển người tham gia đầu tiên, vì Tuyên ngôn Helsinki (2024) yêu cầu đăng ký công khai với mọi nghiên cứu y học có người tham gia, không riêng thử nghiệm can thiệp.</w:t>
      </w:r>
    </w:p>
    <w:p>
      <w:pPr>
        <w:spacing w:before="200" w:after="120" w:lineRule="auto" w:line="312"/>
      </w:pPr>
      <w:r>
        <w:rPr>
          <w:rFonts w:ascii="Times New Roman" w:hAnsi="Times New Roman" w:eastAsia="Times New Roman" w:cs="Times New Roman"/>
          <w:b/>
          <w:i/>
          <w:sz w:val="26"/>
        </w:rPr>
        <w:t>4.11.1. Xung đột lợi ích cơ cấu và cách quản lý</w:t>
      </w:r>
    </w:p>
    <w:p>
      <w:pPr>
        <w:spacing w:before="0" w:after="160" w:lineRule="auto" w:line="360"/>
        <w:jc w:val="both"/>
      </w:pPr>
      <w:r>
        <w:rPr>
          <w:rFonts w:ascii="Times New Roman" w:hAnsi="Times New Roman" w:eastAsia="Times New Roman" w:cs="Times New Roman"/>
          <w:b/>
          <w:i w:val="0"/>
          <w:sz w:val="26"/>
        </w:rPr>
        <w:t>Khai báo thẳng.</w:t>
      </w:r>
      <w:r>
        <w:rPr>
          <w:rFonts w:ascii="Times New Roman" w:hAnsi="Times New Roman" w:eastAsia="Times New Roman" w:cs="Times New Roman"/>
          <w:b w:val="0"/>
          <w:i w:val="0"/>
          <w:sz w:val="26"/>
        </w:rPr>
        <w:t xml:space="preserve"> Chủ nhiệm đề tài công tác tại chính Khoa Khám bệnh C1a, đơn vị được đánh giá. Đây là xung đột lợi ích cơ cấu (structural conflict of interest), khác với xung đột tài chính, và không thể loại bỏ vì chính hiểu biết nội bộ về quy trình khoa là điều kiện để thiết kế được nghiên cứu này. Nó chỉ có thể được quản lý công khai. Kết quả hài lòng cao có lợi cho khoa và cho chính chủ nhiệm về mặt uy tín chuyên môn; đây là chiều thiên lệch cần đề phòng. Đề tài không nhận tài trợ từ bên ngoài; không có xung đột lợi ích tài chính nào để khai báo.</w:t>
      </w:r>
    </w:p>
    <w:p>
      <w:pPr>
        <w:spacing w:before="0" w:after="160" w:lineRule="auto" w:line="360"/>
        <w:jc w:val="both"/>
      </w:pPr>
      <w:r>
        <w:rPr>
          <w:rFonts w:ascii="Times New Roman" w:hAnsi="Times New Roman" w:eastAsia="Times New Roman" w:cs="Times New Roman"/>
          <w:b/>
          <w:i w:val="0"/>
          <w:sz w:val="26"/>
        </w:rPr>
        <w:t>Bảy biện pháp quản lý, khóa trước khi thu thập.</w:t>
      </w:r>
      <w:r>
        <w:rPr>
          <w:rFonts w:ascii="Times New Roman" w:hAnsi="Times New Roman" w:eastAsia="Times New Roman" w:cs="Times New Roman"/>
          <w:b w:val="0"/>
          <w:i w:val="0"/>
          <w:sz w:val="26"/>
        </w:rPr>
        <w:t xml:space="preserve"> Nguyên tắc chung: tách người có lợi ích khỏi mọi khâu mà một quyết định chủ quan có thể làm dịch chuyển kết quả.</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Khâu có nguy cơ</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Ai làm</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Ràng buộc</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Mời tham gia, phát và thu phiếu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Điều tra viên không thuộc Khoa C1a (mục 6.1)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 và nhân viên khoa không tiếp xúc phiếu đã điền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Mở hòm phiếu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Hai người cùng mở: một điều tra viên ngoài khoa + một đại diện Phòng Kế hoạch tổng hợp/QLCL</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Lập biên bản mở hòm ghi ngày, số phiếu; chủ nhiệm không có mặt một mình</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Nhập liệu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nhập liệu ngoài khoa, nhập độc lập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Nhập kép 10% phiếu để kiểm sai số nhập</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hóa ý kiến mở (Phần 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Hai người mã hóa độc lập, cả hai ngoài Khoa C1a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Đây là khâu chủ quan nhất của toàn nghiên cứu; bất đồng do người thứ ba ngoài khoa phân xử. Chủ nhiệm không tham gia mã hóa</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thống kê</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Thống kê viên (mục 6.1), chạy theo SAP đã khóa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SAP khóa và ký trước khi mở dữ liệu; chủ nhiệm không đổi mô hình sau khi thấy kết quả</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Hội đồng chuyên gia chấm giá trị nội dung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6 chuyên gia, trong đó ≤ 2 người thuộc Khoa C1a và ≥ 2 đại diện người bệnh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trong khoa là thiểu số trong hội đồng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Diễn giải và viết báo cáo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 chủ trì</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Bắt buộc báo cáo cả kết quả bất lợi; kết quả không được sửa, rút gọn hay bỏ mục nào sau khi đã có số</w:t>
            </w:r>
          </w:p>
        </w:tc>
      </w:tr>
    </w:tbl>
    <w:p/>
    <w:p>
      <w:pPr>
        <w:spacing w:before="0" w:after="160" w:lineRule="auto" w:line="360"/>
        <w:jc w:val="both"/>
      </w:pPr>
      <w:r>
        <w:rPr>
          <w:rFonts w:ascii="Times New Roman" w:hAnsi="Times New Roman" w:eastAsia="Times New Roman" w:cs="Times New Roman"/>
          <w:b/>
          <w:i w:val="0"/>
          <w:sz w:val="26"/>
        </w:rPr>
        <w:t>Điều khoản cấm dùng dữ liệu cho đánh giá cá nhân.</w:t>
      </w:r>
      <w:r>
        <w:rPr>
          <w:rFonts w:ascii="Times New Roman" w:hAnsi="Times New Roman" w:eastAsia="Times New Roman" w:cs="Times New Roman"/>
          <w:b w:val="0"/>
          <w:i w:val="0"/>
          <w:sz w:val="26"/>
        </w:rPr>
        <w:t xml:space="preserve"> Dữ liệu của nghiên cứu này, kể cả dữ liệu ở cấp bàn khám thu qua `ma_ban_kham`, không được sử dụng để xếp hạng, đánh giá thi đua, xét thưởng-phạt hay xử lý kỷ luật bất kỳ nhân viên nào. Ràng buộc kỹ thuật kèm theo: không công bố số liệu cho bàn khám có dưới 10 phiếu, và không xếp thứ tự các bàn khám trong bất kỳ bảng hay phụ lục nào (mục 4.6.2). Nhân viên khoa được thông báo về nghiên cứu và về điều khoản này trước ngày thu thập đầu tiên. Điều khoản này được ghi vào hồ sơ trình Hội đồng Y đức để có giá trị ràng buộc, không phải chỉ là cam kết nội bộ.</w:t>
      </w:r>
    </w:p>
    <w:p>
      <w:pPr>
        <w:spacing w:before="0" w:after="160" w:lineRule="auto" w:line="360"/>
        <w:jc w:val="both"/>
      </w:pPr>
      <w:r>
        <w:rPr>
          <w:rFonts w:ascii="Times New Roman" w:hAnsi="Times New Roman" w:eastAsia="Times New Roman" w:cs="Times New Roman"/>
          <w:b/>
          <w:i w:val="0"/>
          <w:sz w:val="26"/>
        </w:rPr>
        <w:t>Điều đề tài KHÔNG khắc phục được, nêu rõ ở phần hạn chế.</w:t>
      </w:r>
      <w:r>
        <w:rPr>
          <w:rFonts w:ascii="Times New Roman" w:hAnsi="Times New Roman" w:eastAsia="Times New Roman" w:cs="Times New Roman"/>
          <w:b w:val="0"/>
          <w:i w:val="0"/>
          <w:sz w:val="26"/>
        </w:rPr>
        <w:t xml:space="preserve"> Chủ nhiệm vẫn là người diễn giải kết quả và viết bàn luận, nên thiên lệch diễn giải không được loại trừ hoàn toàn bằng bảy biện pháp trên. Cách kiểm soát còn lại là tính tiền định: kết cục chính, ngưỡng, mô hình và bộ bảng kết quả đều đã khóa trong đề cương này và SAP trước khi có dữ liệu, nên khoảng trống cho diễn giải tùy tiện bị thu hẹp, nhưng không đóng hẳn.</w:t>
      </w:r>
    </w:p>
    <w:p>
      <w:pPr>
        <w:spacing w:before="280" w:after="160" w:lineRule="auto" w:line="312"/>
      </w:pPr>
      <w:r>
        <w:rPr>
          <w:rFonts w:ascii="Times New Roman" w:hAnsi="Times New Roman" w:eastAsia="Times New Roman" w:cs="Times New Roman"/>
          <w:b/>
          <w:i w:val="0"/>
          <w:sz w:val="28"/>
        </w:rPr>
        <w:t>4.12. Hạn chế đã biết và phạm vi ngoại suy</w:t>
      </w:r>
    </w:p>
    <w:p>
      <w:pPr>
        <w:spacing w:before="0" w:after="160" w:lineRule="auto" w:line="360"/>
        <w:jc w:val="both"/>
      </w:pPr>
      <w:r>
        <w:rPr>
          <w:rFonts w:ascii="Times New Roman" w:hAnsi="Times New Roman" w:eastAsia="Times New Roman" w:cs="Times New Roman"/>
          <w:b w:val="0"/>
          <w:i w:val="0"/>
          <w:sz w:val="26"/>
        </w:rPr>
        <w:t xml:space="preserve">Mục này gom các hạn chế đã nêu rải rác ở phần phương pháp, theo yêu cầu của chuẩn STROBE mục 19 và 21 cùng chuẩn CROSS. Với mỗi hạn chế, nêu cả </w:t>
      </w:r>
      <w:r>
        <w:rPr>
          <w:rFonts w:ascii="Times New Roman" w:hAnsi="Times New Roman" w:eastAsia="Times New Roman" w:cs="Times New Roman"/>
          <w:b/>
          <w:i w:val="0"/>
          <w:sz w:val="26"/>
        </w:rPr>
        <w:t>chiều</w:t>
      </w:r>
      <w:r>
        <w:rPr>
          <w:rFonts w:ascii="Times New Roman" w:hAnsi="Times New Roman" w:eastAsia="Times New Roman" w:cs="Times New Roman"/>
          <w:b w:val="0"/>
          <w:i w:val="0"/>
          <w:sz w:val="26"/>
        </w:rPr>
        <w:t xml:space="preserve"> sai lệch dự kiến, vì một hạn chế không rõ chiều thì không giúp gì cho việc diễn giải.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Hạn chế</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Chiều sai lệch dự kiến</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Đã làm gì</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cắt ngang, đo cùng lúc phơi nhiễm và kết cục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Không xác lập được trình tự thời gian, nên </w:t>
            </w:r>
            <w:r>
              <w:rPr>
                <w:rFonts w:ascii="Times New Roman" w:hAnsi="Times New Roman" w:eastAsia="Times New Roman" w:cs="Times New Roman"/>
                <w:b/>
                <w:i w:val="0"/>
                <w:sz w:val="22"/>
              </w:rPr>
              <w:t>không suy diễn nhân quả</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Phát biểu kết quả ở mức mối liên quan; DAG chỉ dùng để chọn biến hiệu chỉnh, không để tuyên bố nhân quả</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Chỉ tiếp cận người đã chờ được đến lượt khám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Người chờ lâu nhất bỏ về trước, mà đó cũng là người dễ kém hài lòng nhất, nên </w:t>
            </w:r>
            <w:r>
              <w:rPr>
                <w:rFonts w:ascii="Times New Roman" w:hAnsi="Times New Roman" w:eastAsia="Times New Roman" w:cs="Times New Roman"/>
                <w:b/>
                <w:i w:val="0"/>
                <w:sz w:val="22"/>
              </w:rPr>
              <w:t>ước lượng thấp</w:t>
            </w:r>
            <w:r>
              <w:rPr>
                <w:rFonts w:ascii="Times New Roman" w:hAnsi="Times New Roman" w:eastAsia="Times New Roman" w:cs="Times New Roman"/>
                <w:b w:val="0"/>
                <w:i w:val="0"/>
                <w:sz w:val="22"/>
              </w:rPr>
              <w:t xml:space="preserve"> mối liên quan chờ–hài lòng và </w:t>
            </w:r>
            <w:r>
              <w:rPr>
                <w:rFonts w:ascii="Times New Roman" w:hAnsi="Times New Roman" w:eastAsia="Times New Roman" w:cs="Times New Roman"/>
                <w:b/>
                <w:i w:val="0"/>
                <w:sz w:val="22"/>
              </w:rPr>
              <w:t>ước lượng cao</w:t>
            </w:r>
            <w:r>
              <w:rPr>
                <w:rFonts w:ascii="Times New Roman" w:hAnsi="Times New Roman" w:eastAsia="Times New Roman" w:cs="Times New Roman"/>
                <w:b w:val="0"/>
                <w:i w:val="0"/>
                <w:sz w:val="22"/>
              </w:rPr>
              <w:t xml:space="preserve"> mức hài lòng chung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Định lượng nhóm bỏ dở từ HIS thành một nhánh riêng của sơ đồ luồng (mục 4.8, Bảng 5.6)</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Thiên kiến chiều lòng và lịch sự với người phục vụ</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Đẩy điểm lên cao, gây hiệu ứng trần, </w:t>
            </w:r>
            <w:r>
              <w:rPr>
                <w:rFonts w:ascii="Times New Roman" w:hAnsi="Times New Roman" w:eastAsia="Times New Roman" w:cs="Times New Roman"/>
                <w:b/>
                <w:i w:val="0"/>
                <w:sz w:val="22"/>
              </w:rPr>
              <w:t>giảm khả năng phát hiện</w:t>
            </w:r>
            <w:r>
              <w:rPr>
                <w:rFonts w:ascii="Times New Roman" w:hAnsi="Times New Roman" w:eastAsia="Times New Roman" w:cs="Times New Roman"/>
                <w:b w:val="0"/>
                <w:i w:val="0"/>
                <w:sz w:val="22"/>
              </w:rPr>
              <w:t xml:space="preserve"> mối liên quan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Tự điền khuyết danh, hòm phiếu kín, điều tra viên ngoài khoa, báo cáo tỷ lệ đạt điểm trần từng lĩnh vực</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Bộ câu hỏi tự xây dựng, dùng lần đầu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Sai số đo lường chưa biết chiều; nếu cấu trúc sáu lĩnh vực không được xác nhận thì điểm gộp lĩnh vực mất ý nghĩa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Pha phát triển công cụ bốn bước trước mẫu chính; chia đôi mẫu EFA/CFA có ngưỡng và phương án khi không đạt (mục 4.5.3)</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liệu không đối chiếu được với khảo sát thường quy của khoa và mốc chuẩn quốc gia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Không phải sai lệch, mà là </w:t>
            </w:r>
            <w:r>
              <w:rPr>
                <w:rFonts w:ascii="Times New Roman" w:hAnsi="Times New Roman" w:eastAsia="Times New Roman" w:cs="Times New Roman"/>
                <w:b/>
                <w:i w:val="0"/>
                <w:sz w:val="22"/>
              </w:rPr>
              <w:t>mất khả năng so sánh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Đánh đổi có ý thức để đo được phần khung chung không hỏi; phương án nhúng mô-đun Mẫu số 2 còn để ngỏ cho Hội đồng quyết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 công tác tại chính khoa được đánh giá</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Thiên lệch diễn giải theo hướng có lợi cho khoa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Bảy biện pháp quản lý xung đột lợi ích cơ cấu (mục 4.11.1); kế hoạch phân tích khóa trước khi mở dữ liệu</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Độ chính xác thật phụ thuộc mức gom cụm theo bàn khám, hiện chưa biết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Khoảng tin cậy có thể rộng hơn con số tính theo giả định độc lập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 biến chùm từ phiếu đầu tiên; báo cáo hệ số tương quan nội cụm ước lượng được (mục 4.10)</w:t>
            </w:r>
          </w:p>
        </w:tc>
      </w:tr>
    </w:tbl>
    <w:p/>
    <w:p>
      <w:pPr>
        <w:spacing w:before="0" w:after="160" w:lineRule="auto" w:line="360"/>
        <w:jc w:val="both"/>
      </w:pPr>
      <w:r>
        <w:rPr>
          <w:rFonts w:ascii="Times New Roman" w:hAnsi="Times New Roman" w:eastAsia="Times New Roman" w:cs="Times New Roman"/>
          <w:b/>
          <w:i w:val="0"/>
          <w:sz w:val="26"/>
        </w:rPr>
        <w:t>Phạm vi ngoại suy.</w:t>
      </w:r>
      <w:r>
        <w:rPr>
          <w:rFonts w:ascii="Times New Roman" w:hAnsi="Times New Roman" w:eastAsia="Times New Roman" w:cs="Times New Roman"/>
          <w:b w:val="0"/>
          <w:i w:val="0"/>
          <w:sz w:val="26"/>
        </w:rPr>
        <w:t xml:space="preserve"> Kết quả áp dụng cho </w:t>
      </w:r>
      <w:r>
        <w:rPr>
          <w:rFonts w:ascii="Times New Roman" w:hAnsi="Times New Roman" w:eastAsia="Times New Roman" w:cs="Times New Roman"/>
          <w:b/>
          <w:i w:val="0"/>
          <w:sz w:val="26"/>
        </w:rPr>
        <w:t>người bệnh ngoại trú từ đủ 18 tuổi, đã hoàn tất lượt khám tại Khoa Khám bệnh C1a trong kỳ nghiên cứu</w:t>
      </w:r>
      <w:r>
        <w:rPr>
          <w:rFonts w:ascii="Times New Roman" w:hAnsi="Times New Roman" w:eastAsia="Times New Roman" w:cs="Times New Roman"/>
          <w:b w:val="0"/>
          <w:i w:val="0"/>
          <w:sz w:val="26"/>
        </w:rPr>
        <w:t xml:space="preserve">. Nghiên cứu thực hiện tại một khoa duy nhất của một bệnh viện quân y tuyến cuối ở đô thị lớn, nên kết quả </w:t>
      </w:r>
      <w:r>
        <w:rPr>
          <w:rFonts w:ascii="Times New Roman" w:hAnsi="Times New Roman" w:eastAsia="Times New Roman" w:cs="Times New Roman"/>
          <w:b/>
          <w:i w:val="0"/>
          <w:sz w:val="26"/>
        </w:rPr>
        <w:t>không đại diện</w:t>
      </w:r>
      <w:r>
        <w:rPr>
          <w:rFonts w:ascii="Times New Roman" w:hAnsi="Times New Roman" w:eastAsia="Times New Roman" w:cs="Times New Roman"/>
          <w:b w:val="0"/>
          <w:i w:val="0"/>
          <w:sz w:val="26"/>
        </w:rPr>
        <w:t xml:space="preserve"> cho toàn bộ khối khám theo yêu cầu trong nước, không đại diện cho các khoa khác trong cùng bệnh viện, và không đại diện cho người bệnh nội trú. Việc so sánh trực tiếp giữa mô hình khám theo yêu cầu và mô hình khám thông thường nằm ngoài thiết kế này (mục 3.5). Khi báo cáo, mọi phát biểu ở cấp quần thể phải giới hạn đúng trong nhóm nêu trên, không mở rộng thành phát biểu về "người bệnh khám theo yêu cầu" nói chung.</w:t>
      </w:r>
    </w:p>
    <w:p>
      <w:r>
        <w:br w:type="page"/>
      </w:r>
    </w:p>
    <w:p>
      <w:pPr>
        <w:spacing w:before="0" w:after="320" w:lineRule="auto" w:line="312"/>
        <w:jc w:val="center"/>
      </w:pPr>
      <w:r>
        <w:rPr>
          <w:rFonts w:ascii="Times New Roman" w:hAnsi="Times New Roman" w:eastAsia="Times New Roman" w:cs="Times New Roman"/>
          <w:b/>
          <w:i w:val="0"/>
          <w:sz w:val="32"/>
        </w:rPr>
        <w:t>5. DỰ KIẾN KẾT QUẢ</w:t>
      </w:r>
    </w:p>
    <w:p>
      <w:pPr>
        <w:spacing w:before="0" w:after="160" w:lineRule="auto" w:line="360"/>
        <w:jc w:val="both"/>
      </w:pPr>
      <w:r>
        <w:rPr>
          <w:rFonts w:ascii="Times New Roman" w:hAnsi="Times New Roman" w:eastAsia="Times New Roman" w:cs="Times New Roman"/>
          <w:b w:val="0"/>
          <w:i w:val="0"/>
          <w:sz w:val="26"/>
        </w:rPr>
        <w:t>Kết quả sẽ được trình bày theo bộ bảng dưới đây. Đây là các bảng trống (table shells): chỉ chứa placeholder (—, XX,X), tuyệt đối không có số giả. Số lĩnh vực/số mục của phần hài lòng và danh mục biến Mục tiêu 2 khóa theo bộ câu hỏi thật (Phụ lục C) và SAP.</w:t>
      </w:r>
    </w:p>
    <w:p>
      <w:pPr>
        <w:spacing w:before="200" w:after="120" w:lineRule="auto" w:line="312"/>
      </w:pPr>
      <w:r>
        <w:rPr>
          <w:rFonts w:ascii="Times New Roman" w:hAnsi="Times New Roman" w:eastAsia="Times New Roman" w:cs="Times New Roman"/>
          <w:b/>
          <w:i/>
          <w:sz w:val="26"/>
        </w:rPr>
        <w:t>Bảng 5.1. Đặc điểm nền của mẫu nghiên cứu (n = 1000)</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Đặc điểm</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Phân nhóm</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 xml:space="preserve">n (%) hoặc TB ± SD / trung vị </w:t>
            </w:r>
            <w:r>
              <w:rPr>
                <w:rFonts w:ascii="Times New Roman" w:hAnsi="Times New Roman" w:eastAsia="Times New Roman" w:cs="Times New Roman"/>
                <w:b/>
                <w:i w:val="0"/>
                <w:sz w:val="22"/>
              </w:rPr>
              <w:t>[IQR]</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Tuổi (năm)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 — / — </w:t>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 tuổi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&lt;30 / 30–44 / 45–59 / ≥60</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Giới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Nam / Nữ</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Học vấn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Mù chữ-Tiểu học / THCS / THPT / TC-CĐ / ĐH / Sau ĐH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Nghề nghiệp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 danh mục + khác]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Tình trạng hôn nhân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Độc thân / Đã kết hôn / Ly hôn-thân / Góa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Nơi cư trú</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Thành thị / Nông thôn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Khoảng cách nhà–viện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&lt;5 km / 5–10 km / &gt;10 km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 nhập hộ gia đình/tháng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&lt;5tr / 5-&lt;10tr / 10-&lt;20tr / ≥20tr</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thẻ BHYT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 Không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Lý do khám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Lần đầu / Tái khám hẹn / Định kỳ / Theo yêu cầu chuyên khoa / Khác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lần khám 12 tháng qua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 / 1–2 / ≥3</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Phương tiện di chuyển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 danh mục]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Nguồn thông tin biết đến viện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 danh mục]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Chuyên khoa (từ dữ liệu vận hành, liên kết qua ID)</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mục nội bộ C1a]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(phút, từ dữ liệu vận hành)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 — / — </w:t>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làm cận lâm sàng (từ dữ liệu vận hành)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 Không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Khung giờ khám (từ dữ liệu vận hành)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Sáng sớm / Cuối sáng / Đầu chiều / Cuối chiều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trong tuần khám (từ dữ liệu vận hành)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Thứ Hai … Chủ Nhật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Cách hoàn thành phiếu (mode_tra_loi)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Tự điền / Người nhà ghi hộ / Điều tra viên ghi hộ</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hợp lệ (PhieuHopLe)</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Hợp lệ / Không hợp lệ (loại khỏi phân tích)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r>
    </w:tbl>
    <w:p/>
    <w:p>
      <w:pPr>
        <w:spacing w:before="200" w:after="120" w:lineRule="auto" w:line="312"/>
      </w:pPr>
      <w:r>
        <w:rPr>
          <w:rFonts w:ascii="Times New Roman" w:hAnsi="Times New Roman" w:eastAsia="Times New Roman" w:cs="Times New Roman"/>
          <w:b/>
          <w:i/>
          <w:sz w:val="26"/>
        </w:rPr>
        <w:t>Bảng 5.2. Mức độ hài lòng theo lĩnh vực và chung (Mục tiêu 1) (n = 1000)</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Lĩnh vực hài lòng</w:t>
            </w:r>
          </w:p>
        </w:tc>
        <w:tc>
          <w:tcPr>
            <w:tcW w:type="dxa" w:w="129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Số mục</w:t>
            </w:r>
          </w:p>
        </w:tc>
        <w:tc>
          <w:tcPr>
            <w:tcW w:type="dxa" w:w="129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Điểm TB ± SD</w:t>
            </w:r>
          </w:p>
        </w:tc>
        <w:tc>
          <w:tcPr>
            <w:tcW w:type="dxa" w:w="129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 xml:space="preserve">Trung vị </w:t>
            </w:r>
            <w:r>
              <w:rPr>
                <w:rFonts w:ascii="Times New Roman" w:hAnsi="Times New Roman" w:eastAsia="Times New Roman" w:cs="Times New Roman"/>
                <w:b/>
                <w:i w:val="0"/>
                <w:sz w:val="22"/>
              </w:rPr>
              <w:t>[IQR]</w:t>
            </w:r>
          </w:p>
        </w:tc>
        <w:tc>
          <w:tcPr>
            <w:tcW w:type="dxa" w:w="129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 sàn (min)</w:t>
            </w:r>
          </w:p>
        </w:tc>
        <w:tc>
          <w:tcPr>
            <w:tcW w:type="dxa" w:w="129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 trần (max)</w:t>
            </w:r>
          </w:p>
        </w:tc>
        <w:tc>
          <w:tcPr>
            <w:tcW w:type="dxa" w:w="129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Tỷ lệ "hài lòng" ≥4/5 % (KTC 95% Wilson)</w:t>
            </w:r>
          </w:p>
        </w:tc>
      </w:tr>
      <w:tr>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 Khả năng tiếp cận dịch vụ</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r>
      <w:tr>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 Cơ sở vật chất &amp; phương tiện phục vụ</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r>
      <w:tr>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 Thái độ ứng xử &amp; năng lực NVYT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r>
      <w:tr>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 Minh bạch thông tin &amp; thủ tục</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r>
      <w:tr>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 Kết quả cung cấp dịch vụ</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r>
      <w:tr>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 Chi phí dịch vụ (chỉ số đơn mục)</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r>
      <w:tr>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CHUNG, G1, hỏi trực tiếp (kết cục chính MT1)</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r>
      <w:tr>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Điểm tính toán tổng hợp (SHLNBChung_TinhToan, trung bình A1–F1, đối chiếu)</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29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bl>
    <w:p/>
    <w:p>
      <w:pPr>
        <w:spacing w:before="0" w:after="160" w:lineRule="auto" w:line="360"/>
        <w:jc w:val="both"/>
      </w:pPr>
      <w:r>
        <w:rPr>
          <w:rFonts w:ascii="Times New Roman" w:hAnsi="Times New Roman" w:eastAsia="Times New Roman" w:cs="Times New Roman"/>
          <w:b w:val="0"/>
          <w:i/>
          <w:sz w:val="26"/>
        </w:rPr>
        <w:t>"Hài lòng" theo ngưỡng cố định G1 ≥ 4/5, khóa ở SAP (mục 4.5.2). Điểm tính toán tổng hợp chỉ dùng đối chiếu hội tụ (Bảng 5.5), không phải kết cục chính.</w:t>
      </w:r>
    </w:p>
    <w:p>
      <w:pPr>
        <w:spacing w:before="200" w:after="120" w:lineRule="auto" w:line="312"/>
      </w:pPr>
      <w:r>
        <w:rPr>
          <w:rFonts w:ascii="Times New Roman" w:hAnsi="Times New Roman" w:eastAsia="Times New Roman" w:cs="Times New Roman"/>
          <w:b/>
          <w:i/>
          <w:sz w:val="26"/>
        </w:rPr>
        <w:t>Bảng 5.3. Phân tích đơn biến yếu tố liên quan hài lòng (Mục tiêu 2) (n = 1000)</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Yếu tố</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Phân nhóm</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G1 TB ± SD (hoặc tỷ lệ ≥4/5 %, KTC 95%)</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Hiệu ứng thô (β hoặc OR, KTC 95%)</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 tuổi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Giới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Nam / Nữ</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 —) </w:t>
            </w:r>
            <w:r>
              <w:rPr>
                <w:rFonts w:ascii="Times New Roman" w:hAnsi="Times New Roman" w:eastAsia="Times New Roman" w:cs="Times New Roman"/>
                <w:b w:val="0"/>
                <w:i w:val="0"/>
                <w:sz w:val="22"/>
              </w:rPr>
              <w:t>[ref]</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Học vấn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Nơi cư trú</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Thành thị / Nông thôn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Khoảng cách nhà–viện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thẻ BHYT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 Không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Lý do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(liên tục /15 phút)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Chuyên khoa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mục]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Khung giờ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trong tuần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bl>
    <w:p/>
    <w:p>
      <w:pPr>
        <w:spacing w:before="0" w:after="160" w:lineRule="auto" w:line="360"/>
        <w:jc w:val="both"/>
      </w:pPr>
      <w:r>
        <w:rPr>
          <w:rFonts w:ascii="Times New Roman" w:hAnsi="Times New Roman" w:eastAsia="Times New Roman" w:cs="Times New Roman"/>
          <w:b w:val="0"/>
          <w:i/>
          <w:sz w:val="26"/>
        </w:rPr>
        <w:t>Đơn biến theo loại biến: với kết cục liên tục dùng t-test/ANOVA/tương quan; với kết cục nhị phân thứ cấp dùng χ</w:t>
      </w:r>
      <w:r>
        <w:rPr>
          <w:rFonts w:ascii="Times New Roman" w:hAnsi="Times New Roman" w:eastAsia="Times New Roman" w:cs="Times New Roman"/>
          <w:b w:val="0"/>
          <w:i/>
          <w:sz w:val="26"/>
          <w:vertAlign w:val="superscript"/>
        </w:rPr>
        <w:t>2</w:t>
      </w:r>
      <w:r>
        <w:rPr>
          <w:rFonts w:ascii="Times New Roman" w:hAnsi="Times New Roman" w:eastAsia="Times New Roman" w:cs="Times New Roman"/>
          <w:b w:val="0"/>
          <w:i/>
          <w:sz w:val="26"/>
        </w:rPr>
        <w:t xml:space="preserve"> (Fisher exact nếu ô kỳ vọng &lt; 5). Thời gian chờ giữ dạng liên tục trong mô hình (không nhị phân hóa theo trung vị). Cấm p đơn độc, luôn kèm hiệu ứng + KTC 95%. Bảng đơn biến không áp hiệu chỉnh đa so sánh (FDR/Holm), không phải nơi kết luận khoa học chính (mục 4.10); kết luận dựa vào mô hình đa biến chính, effect size và KTC 95%.</w:t>
      </w:r>
    </w:p>
    <w:p>
      <w:pPr>
        <w:spacing w:before="200" w:after="120" w:lineRule="auto" w:line="312"/>
      </w:pPr>
      <w:r>
        <w:rPr>
          <w:rFonts w:ascii="Times New Roman" w:hAnsi="Times New Roman" w:eastAsia="Times New Roman" w:cs="Times New Roman"/>
          <w:b/>
          <w:i/>
          <w:sz w:val="26"/>
        </w:rPr>
        <w:t>Bảng 5.4. Mô hình đa biến CHÍNH. Hồi quy logistic thứ tự (proportional odds) yếu tố liên quan hài lòng chung G1 (Mục tiêu 2) (n = 1000)</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Biến độc lập (đã khóa)</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Phân nhóm (ref)</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cOR (tỷ số chênh chung hiệu chỉnh)</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KTC 95%</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Tuổi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liên tục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Giới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[ref]</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/15 phút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Nơi cư trú</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Nông thôn (ref: thành thị)</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thẻ BHYT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(ref: Có)</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Lý do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Chuyên khoa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Khung giờ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trong tuần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[nhóm]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bl>
    <w:p/>
    <w:p>
      <w:pPr>
        <w:spacing w:before="0" w:after="160" w:lineRule="auto" w:line="360"/>
        <w:jc w:val="both"/>
      </w:pPr>
      <w:r>
        <w:rPr>
          <w:rFonts w:ascii="Times New Roman" w:hAnsi="Times New Roman" w:eastAsia="Times New Roman" w:cs="Times New Roman"/>
          <w:b w:val="0"/>
          <w:i/>
          <w:sz w:val="26"/>
        </w:rPr>
        <w:t>Kết cục = G1, thứ hạng 1–5 (mục 4.5.2). Kiểm định proportional odds: [Brant χ</w:t>
      </w:r>
      <w:r>
        <w:rPr>
          <w:rFonts w:ascii="Times New Roman" w:hAnsi="Times New Roman" w:eastAsia="Times New Roman" w:cs="Times New Roman"/>
          <w:b w:val="0"/>
          <w:i/>
          <w:sz w:val="26"/>
          <w:vertAlign w:val="superscript"/>
        </w:rPr>
        <w:t>2</w:t>
      </w:r>
      <w:r>
        <w:rPr>
          <w:rFonts w:ascii="Times New Roman" w:hAnsi="Times New Roman" w:eastAsia="Times New Roman" w:cs="Times New Roman"/>
          <w:b w:val="0"/>
          <w:i/>
          <w:sz w:val="26"/>
        </w:rPr>
        <w:t xml:space="preserve"> = —, p = — / thỏa mãn hay vi phạm]; nếu vi phạm, bảng thay bằng hệ số partial proportional odds theo từng ranh giới cắt cho biến vi phạm.[22] Pseudo-R</w:t>
      </w:r>
      <w:r>
        <w:rPr>
          <w:rFonts w:ascii="Times New Roman" w:hAnsi="Times New Roman" w:eastAsia="Times New Roman" w:cs="Times New Roman"/>
          <w:b w:val="0"/>
          <w:i/>
          <w:sz w:val="26"/>
          <w:vertAlign w:val="superscript"/>
        </w:rPr>
        <w:t>2</w:t>
      </w:r>
      <w:r>
        <w:rPr>
          <w:rFonts w:ascii="Times New Roman" w:hAnsi="Times New Roman" w:eastAsia="Times New Roman" w:cs="Times New Roman"/>
          <w:b w:val="0"/>
          <w:i/>
          <w:sz w:val="26"/>
        </w:rPr>
        <w:t xml:space="preserve"> (McFadden) = —; kiểm phi tuyến của thời gian chờ (restricted cubic spline 3 nút hoặc phân tích theo phân vị), VIF/GVIF max = —; n đưa vào mô hình = — (complete-case)/MI m = —. Kết quả hồi quy tuyến tính tương ứng (phân tích nhạy cảm) ở Bảng 5.5.</w:t>
      </w:r>
    </w:p>
    <w:p>
      <w:pPr>
        <w:spacing w:before="200" w:after="120" w:lineRule="auto" w:line="312"/>
      </w:pPr>
      <w:r>
        <w:rPr>
          <w:rFonts w:ascii="Times New Roman" w:hAnsi="Times New Roman" w:eastAsia="Times New Roman" w:cs="Times New Roman"/>
          <w:b/>
          <w:i/>
          <w:sz w:val="26"/>
        </w:rPr>
        <w:t>Bảng 5.4b (phân tích thứ cấp/mô tả, kết cục nhị phân SHLNBChung_NhiPhan, từ G1 ≥4/5, CHỈ thực hiện nếu đủ điều kiện kích hoạt). Đa biến hồi quy logistic</w:t>
      </w:r>
    </w:p>
    <w:p>
      <w:pPr>
        <w:spacing w:before="120" w:after="200" w:lineRule="auto" w:line="312"/>
        <w:jc w:val="both"/>
        <w:ind w:left="567" w:right="567"/>
      </w:pPr>
      <w:r>
        <w:rPr>
          <w:rFonts w:ascii="Times New Roman" w:hAnsi="Times New Roman" w:eastAsia="Times New Roman" w:cs="Times New Roman"/>
          <w:b/>
          <w:i/>
          <w:sz w:val="22"/>
        </w:rPr>
        <w:t>Điều kiện kích hoạt:</w:t>
      </w:r>
      <w:r>
        <w:rPr>
          <w:rFonts w:ascii="Times New Roman" w:hAnsi="Times New Roman" w:eastAsia="Times New Roman" w:cs="Times New Roman"/>
          <w:b w:val="0"/>
          <w:i/>
          <w:sz w:val="22"/>
        </w:rPr>
        <w:t xml:space="preserve"> bảng này chỉ được lập nếu số trường hợp "chưa hài lòng" đủ tối thiểu 10 biến cố/tham số của mô hình đã định trước. Nếu không đạt, mục này thay bằng báo cáo tỷ lệ và khoảng tin cậy 95% (mô tả), không chạy mô hình hồi quy logistic đa biến, không dùng Firth để tạo ước lượng không ổn định (mục 4.10).</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Biến độc lập</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aOR</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KTC 95%</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[từng biến]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0,00X</w:t>
            </w:r>
          </w:p>
        </w:tc>
      </w:tr>
    </w:tbl>
    <w:p/>
    <w:p>
      <w:pPr>
        <w:spacing w:before="0" w:after="160" w:lineRule="auto" w:line="360"/>
        <w:jc w:val="both"/>
      </w:pPr>
      <w:r>
        <w:rPr>
          <w:rFonts w:ascii="Times New Roman" w:hAnsi="Times New Roman" w:eastAsia="Times New Roman" w:cs="Times New Roman"/>
          <w:b w:val="0"/>
          <w:i/>
          <w:sz w:val="26"/>
        </w:rPr>
        <w:t>Số biến cố = ___; số biến cố/tham số = ___. Chẩn đoán mô hình: VIF/GVIF cao nhất = —; hiệu chuẩn (calibration) = —. AUC không thuộc kế hoạch phân tích thứ cấp này (AUC phù hợp mục tiêu dự báo, không phải mục tiêu phân tích yếu tố liên quan). Firth áp dụng nếu separation VÀ đủ thông tin khoa học để ước lượng ổn định: [Có/Không].</w:t>
      </w:r>
    </w:p>
    <w:p>
      <w:pPr>
        <w:spacing w:before="200" w:after="120" w:lineRule="auto" w:line="312"/>
      </w:pPr>
      <w:r>
        <w:rPr>
          <w:rFonts w:ascii="Times New Roman" w:hAnsi="Times New Roman" w:eastAsia="Times New Roman" w:cs="Times New Roman"/>
          <w:b/>
          <w:i/>
          <w:sz w:val="26"/>
        </w:rPr>
        <w:t>Bảng 5.5. Phân tích nhạy cảm (tóm tắt độ vững) (n = 1000)</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Kịch bản nhạy cảm</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Hiệu ứng (cOR/β/aOR/r)</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KTC 95%</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Kết luận độ vững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Hồi quy tuyến tính robust HC3 (G1 coi liên tục, complete-case)</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β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 sánh chiều/độ lớn hiệu ứng với mô hình chính (Bảng 5.4)</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Đa trọng imputation (MICE ordinal logistic, m = —; biến nền/phơi nhiễm)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cOR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Partial proportional odds/generalized ordered logit (chỉ nếu Bảng 5.4 vi phạm proportional odds)</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hệ số theo ranh giới cắt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cục nhị phân ≥4/5 (logistic nhị phân thứ cấp, nếu đủ điều kiện kích hoạt)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aOR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Logistic Firth (nếu separation ở kết cục nhị phân thứ cấp)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aOR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Có/không điểm ảnh hưởng lớn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cOR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Loại trừ phiếu có hỗ trợ ghi (mode_tra_loi = 2/3), chỉ giữ tự điền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cOR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Đối chiếu hội tụ: tương quan G1 vs SHLNBChung_TinhToan (r Pearson/Spearman)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bl>
    <w:p/>
    <w:p>
      <w:pPr>
        <w:spacing w:before="200" w:after="120" w:lineRule="auto" w:line="312"/>
      </w:pPr>
      <w:r>
        <w:rPr>
          <w:rFonts w:ascii="Times New Roman" w:hAnsi="Times New Roman" w:eastAsia="Times New Roman" w:cs="Times New Roman"/>
          <w:b/>
          <w:i/>
          <w:sz w:val="26"/>
        </w:rPr>
        <w:t>Bảng 5.6. Tỷ lệ đáp ứng và dữ liệu thiếu (CROSS mục 12–13, 20) (n = 1000)</w:t>
      </w:r>
    </w:p>
    <w:p>
      <w:pPr>
        <w:spacing w:before="0" w:after="160" w:lineRule="auto" w:line="360"/>
        <w:jc w:val="both"/>
      </w:pPr>
      <w:r>
        <w:rPr>
          <w:rFonts w:ascii="Times New Roman" w:hAnsi="Times New Roman" w:eastAsia="Times New Roman" w:cs="Times New Roman"/>
          <w:b w:val="0"/>
          <w:i w:val="0"/>
          <w:sz w:val="26"/>
        </w:rPr>
        <w:t>Bảng này phục vụ yêu cầu báo cáo riêng của chuẩn CROSS mà STROBE không bao gồm: tỷ lệ đáp ứng phải nêu kèm công thức tính, và dữ liệu thiếu phải báo ở mức từng mục chứ không chỉ ở mức phiếu. Ba mã thiếu được báo tách riêng theo quy ước ở mục 4.10 (7 = không áp dụng · 8 = không biết/không nhớ · 9 = không trả lời), vì gộp chung sẽ che mất khác biệt giữa "dịch vụ không dùng đến" và "từ chối trả lời".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Chỉ số</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Định nghĩa/cách tính</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Toàn mẫu</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Ghi chú</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đồng ý tham gia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Đồng ý ÷ được mời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Theo bước 4–5 sơ đồ luồng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hoàn thành phiếu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Nộp phiếu ÷ đồng ý</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phiếu hợp lệ</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PhieuHopLe ÷ nộp phiếu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Ba ngưỡng loại phiếu ở mục 4.3.2</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đáp ứng chung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hợp lệ ÷ được mời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Chỉ số báo cáo chính của CROSS</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bỏ dở lượt khám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Rời viện trước khi vào buồng khám ÷ tổng lượt lấy số</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Nguồn HIS, nhánh riêng ở sơ đồ luồng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của nhóm bỏ dở</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Trung vị </w:t>
            </w:r>
            <w:r>
              <w:rPr>
                <w:rFonts w:ascii="Times New Roman" w:hAnsi="Times New Roman" w:eastAsia="Times New Roman" w:cs="Times New Roman"/>
                <w:b w:val="0"/>
                <w:i w:val="0"/>
                <w:sz w:val="22"/>
              </w:rPr>
              <w:t>[IQR]</w:t>
            </w:r>
            <w:r>
              <w:rPr>
                <w:rFonts w:ascii="Times New Roman" w:hAnsi="Times New Roman" w:eastAsia="Times New Roman" w:cs="Times New Roman"/>
                <w:b w:val="0"/>
                <w:i w:val="0"/>
                <w:sz w:val="22"/>
              </w:rPr>
              <w:t>, phút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So với nhóm hoàn tất lượt khám: — </w:t>
            </w:r>
            <w:r>
              <w:rPr>
                <w:rFonts w:ascii="Times New Roman" w:hAnsi="Times New Roman" w:eastAsia="Times New Roman" w:cs="Times New Roman"/>
                <w:b w:val="0"/>
                <w:i w:val="0"/>
                <w:sz w:val="22"/>
              </w:rPr>
              <w:t>[—; —]</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Lý do từ chối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bố lý do ghi ở sổ ghi từ chối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Nếu người bệnh tự nêu; không truy hỏi</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 sánh người từ chối vs tham gia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bố nhóm tuổi, giới, khung giờ</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Bốn trường của sổ ghi từ chối, mục 4.4.2</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 mã 7 (không áp dụng)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mục/tổng mục áp dụng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Cao nhất dự kiến ở A3, A4, C8, D2, D3</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 mã 8 (không biết/không nhớ)</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mục/tổng mục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 mã 9 (không trả lời)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mục/tổng mục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Chỉ báo né tránh câu hỏi nhạy cảm</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có tỷ lệ thiếu cao nhất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Tên mục và tỷ lệ</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Đưa vào bàn luận về công cụ</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 ở biến phơi nhiễm chính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`thoigian_cho` không ghép được từ HIS</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Quyết định complete-case hay MICE, mục 4.10</w:t>
            </w:r>
          </w:p>
        </w:tc>
      </w:tr>
    </w:tbl>
    <w:p/>
    <w:p>
      <w:pPr>
        <w:spacing w:before="0" w:after="160" w:lineRule="auto" w:line="360"/>
        <w:jc w:val="both"/>
      </w:pPr>
      <w:r>
        <w:rPr>
          <w:rFonts w:ascii="Times New Roman" w:hAnsi="Times New Roman" w:eastAsia="Times New Roman" w:cs="Times New Roman"/>
          <w:b w:val="0"/>
          <w:i/>
          <w:sz w:val="26"/>
        </w:rPr>
        <w:t>So sánh người trả lời và người từ chối chỉ thực hiện trên bốn trường quan sát được mà không cần hỏi (ngày/khung giờ, nhóm tuổi ước lượng, giới, lý do nếu tự nêu, xem mục 4.4.2), vì nhóm nghiên cứu không thu thập dữ liệu định danh của người từ chối. So sánh nhóm bỏ dở lượt khám với nhóm hoàn tất chỉ thực hiện trên dữ liệu tổng hợp từ HIS (số lượt và thời gian chờ), không có dữ liệu cá nhân nào. Đây là giới hạn đã biết của thiết kế và được nêu ở phần Bàn luận.</w:t>
      </w:r>
    </w:p>
    <w:p>
      <w:pPr>
        <w:spacing w:before="200" w:after="120" w:lineRule="auto" w:line="312"/>
      </w:pPr>
      <w:r>
        <w:rPr>
          <w:rFonts w:ascii="Times New Roman" w:hAnsi="Times New Roman" w:eastAsia="Times New Roman" w:cs="Times New Roman"/>
          <w:b/>
          <w:i/>
          <w:sz w:val="26"/>
        </w:rPr>
        <w:t>Sơ đồ luồng tham gia (STROBE flow diagram, dạng bảng/văn bản)</w:t>
      </w:r>
    </w:p>
    <w:p>
      <w:pPr>
        <w:spacing w:before="0" w:after="160" w:lineRule="auto" w:line="360"/>
        <w:jc w:val="both"/>
      </w:pPr>
      <w:r>
        <w:rPr>
          <w:rFonts w:ascii="Times New Roman" w:hAnsi="Times New Roman" w:eastAsia="Times New Roman" w:cs="Times New Roman"/>
          <w:b w:val="0"/>
          <w:i w:val="0"/>
          <w:sz w:val="26"/>
        </w:rPr>
        <w:t>Các bước tuyển chọn được trình bày dưới đây với placeholder số lượng, để cập nhật khi có dữ liệu thực:</w:t>
      </w:r>
    </w:p>
    <w:p>
      <w:pPr>
        <w:pStyle w:val="ListNumber"/>
        <w:spacing w:before="0" w:after="120" w:lineRule="auto" w:line="360"/>
        <w:jc w:val="both"/>
      </w:pPr>
      <w:r>
        <w:rPr>
          <w:rFonts w:ascii="Times New Roman" w:hAnsi="Times New Roman" w:eastAsia="Times New Roman" w:cs="Times New Roman"/>
          <w:b w:val="0"/>
          <w:i w:val="0"/>
          <w:sz w:val="26"/>
        </w:rPr>
        <w:t>Người bệnh lấy số khám tại Khoa C1a trong kỳ nghiên cứu (n = —, nguồn HIS)</w:t>
      </w:r>
    </w:p>
    <w:p>
      <w:pPr>
        <w:pStyle w:val="ListNumber"/>
        <w:spacing w:before="0" w:after="120" w:lineRule="auto" w:line="360"/>
        <w:jc w:val="both"/>
      </w:pPr>
      <w:r>
        <w:rPr>
          <w:rFonts w:ascii="Times New Roman" w:hAnsi="Times New Roman" w:eastAsia="Times New Roman" w:cs="Times New Roman"/>
          <w:b w:val="0"/>
          <w:i w:val="0"/>
          <w:sz w:val="26"/>
        </w:rPr>
        <w:t xml:space="preserve"> đến </w:t>
      </w:r>
      <w:r>
        <w:rPr>
          <w:rFonts w:ascii="Times New Roman" w:hAnsi="Times New Roman" w:eastAsia="Times New Roman" w:cs="Times New Roman"/>
          <w:b/>
          <w:i w:val="0"/>
          <w:sz w:val="26"/>
        </w:rPr>
        <w:t>NHÁNH RIÊNG, bỏ dở lượt khám</w:t>
      </w:r>
      <w:r>
        <w:rPr>
          <w:rFonts w:ascii="Times New Roman" w:hAnsi="Times New Roman" w:eastAsia="Times New Roman" w:cs="Times New Roman"/>
          <w:b w:val="0"/>
          <w:i w:val="0"/>
          <w:sz w:val="26"/>
        </w:rPr>
        <w:t>: lấy số nhưng rời viện trước khi vào buồng khám (n = —, nguồn HIS); báo cáo kèm phân bố thời gian chờ của nhóm này so với nhóm hoàn tất lượt khám</w:t>
      </w:r>
    </w:p>
    <w:p>
      <w:pPr>
        <w:pStyle w:val="ListNumber"/>
        <w:spacing w:before="0" w:after="120" w:lineRule="auto" w:line="360"/>
        <w:jc w:val="both"/>
      </w:pPr>
      <w:r>
        <w:rPr>
          <w:rFonts w:ascii="Times New Roman" w:hAnsi="Times New Roman" w:eastAsia="Times New Roman" w:cs="Times New Roman"/>
          <w:b w:val="0"/>
          <w:i w:val="0"/>
          <w:sz w:val="26"/>
        </w:rPr>
        <w:t xml:space="preserve"> đến Hoàn tất lượt khám, thuộc dòng khám được sàng lọc (n = —)</w:t>
      </w:r>
    </w:p>
    <w:p>
      <w:pPr>
        <w:pStyle w:val="ListNumber"/>
        <w:spacing w:before="0" w:after="120" w:lineRule="auto" w:line="360"/>
        <w:jc w:val="both"/>
      </w:pPr>
      <w:r>
        <w:rPr>
          <w:rFonts w:ascii="Times New Roman" w:hAnsi="Times New Roman" w:eastAsia="Times New Roman" w:cs="Times New Roman"/>
          <w:b w:val="0"/>
          <w:i w:val="0"/>
          <w:sz w:val="26"/>
        </w:rPr>
        <w:t xml:space="preserve"> đến Đủ điều kiện chọn vào theo tiêu chuẩn 4.3.1/4.3.2 (n = —)</w:t>
      </w:r>
    </w:p>
    <w:p>
      <w:pPr>
        <w:pStyle w:val="ListNumber"/>
        <w:spacing w:before="0" w:after="120" w:lineRule="auto" w:line="360"/>
        <w:jc w:val="both"/>
      </w:pPr>
      <w:r>
        <w:rPr>
          <w:rFonts w:ascii="Times New Roman" w:hAnsi="Times New Roman" w:eastAsia="Times New Roman" w:cs="Times New Roman"/>
          <w:b w:val="0"/>
          <w:i w:val="0"/>
          <w:sz w:val="26"/>
        </w:rPr>
        <w:t xml:space="preserve"> đến Được chọn theo hệ thống (người thứ </w:t>
      </w:r>
      <w:r>
        <w:rPr>
          <w:rFonts w:ascii="Times New Roman" w:hAnsi="Times New Roman" w:eastAsia="Times New Roman" w:cs="Times New Roman"/>
          <w:b w:val="0"/>
          <w:i/>
          <w:sz w:val="26"/>
        </w:rPr>
        <w:t>k</w:t>
      </w:r>
      <w:r>
        <w:rPr>
          <w:rFonts w:ascii="Times New Roman" w:hAnsi="Times New Roman" w:eastAsia="Times New Roman" w:cs="Times New Roman"/>
          <w:b w:val="0"/>
          <w:i w:val="0"/>
          <w:sz w:val="26"/>
        </w:rPr>
        <w:t>, mục 4.4.2) (n = —)</w:t>
      </w:r>
    </w:p>
    <w:p>
      <w:pPr>
        <w:pStyle w:val="ListNumber"/>
        <w:spacing w:before="0" w:after="120" w:lineRule="auto" w:line="360"/>
        <w:jc w:val="both"/>
      </w:pPr>
      <w:r>
        <w:rPr>
          <w:rFonts w:ascii="Times New Roman" w:hAnsi="Times New Roman" w:eastAsia="Times New Roman" w:cs="Times New Roman"/>
          <w:b w:val="0"/>
          <w:i w:val="0"/>
          <w:sz w:val="26"/>
        </w:rPr>
        <w:t xml:space="preserve"> đến Được mời tham gia (n = —)</w:t>
      </w:r>
    </w:p>
    <w:p>
      <w:pPr>
        <w:pStyle w:val="ListNumber"/>
        <w:spacing w:before="0" w:after="120" w:lineRule="auto" w:line="360"/>
        <w:jc w:val="both"/>
      </w:pPr>
      <w:r>
        <w:rPr>
          <w:rFonts w:ascii="Times New Roman" w:hAnsi="Times New Roman" w:eastAsia="Times New Roman" w:cs="Times New Roman"/>
          <w:b w:val="0"/>
          <w:i w:val="0"/>
          <w:sz w:val="26"/>
        </w:rPr>
        <w:t xml:space="preserve"> đến Từ chối (n = —, có sổ ghi từ chối, mục 4.4.2) / Đồng ý (n = —)</w:t>
      </w:r>
    </w:p>
    <w:p>
      <w:pPr>
        <w:pStyle w:val="ListNumber"/>
        <w:spacing w:before="0" w:after="120" w:lineRule="auto" w:line="360"/>
        <w:jc w:val="both"/>
      </w:pPr>
      <w:r>
        <w:rPr>
          <w:rFonts w:ascii="Times New Roman" w:hAnsi="Times New Roman" w:eastAsia="Times New Roman" w:cs="Times New Roman"/>
          <w:b w:val="0"/>
          <w:i w:val="0"/>
          <w:sz w:val="26"/>
        </w:rPr>
        <w:t xml:space="preserve"> đến Nộp phiếu khảo sát (n = —)</w:t>
      </w:r>
    </w:p>
    <w:p>
      <w:pPr>
        <w:pStyle w:val="ListNumber"/>
        <w:spacing w:before="0" w:after="120" w:lineRule="auto" w:line="360"/>
        <w:jc w:val="both"/>
      </w:pPr>
      <w:r>
        <w:rPr>
          <w:rFonts w:ascii="Times New Roman" w:hAnsi="Times New Roman" w:eastAsia="Times New Roman" w:cs="Times New Roman"/>
          <w:b w:val="0"/>
          <w:i w:val="0"/>
          <w:sz w:val="26"/>
        </w:rPr>
        <w:t xml:space="preserve"> đến Phiếu hợp lệ (không vi phạm ba ngưỡng loại phiếu ở mục 4.3.2) (n = —); loại vì thiếu G1 (n = —), vì bỏ trống ≥ 7/30 mục Likert (n = —), vì bỏ trống trọn một lĩnh vực (n = —)</w:t>
      </w:r>
    </w:p>
    <w:p>
      <w:pPr>
        <w:pStyle w:val="ListNumber"/>
        <w:spacing w:before="0" w:after="120" w:lineRule="auto" w:line="360"/>
        <w:jc w:val="both"/>
      </w:pPr>
      <w:r>
        <w:rPr>
          <w:rFonts w:ascii="Times New Roman" w:hAnsi="Times New Roman" w:eastAsia="Times New Roman" w:cs="Times New Roman"/>
          <w:b w:val="0"/>
          <w:i w:val="0"/>
          <w:sz w:val="26"/>
        </w:rPr>
        <w:t xml:space="preserve"> đến Đưa vào phân tích chính (n = —)</w:t>
      </w:r>
    </w:p>
    <w:p>
      <w:pPr>
        <w:spacing w:before="0" w:after="160" w:lineRule="auto" w:line="360"/>
        <w:jc w:val="both"/>
      </w:pPr>
      <w:r>
        <w:rPr>
          <w:rFonts w:ascii="Times New Roman" w:hAnsi="Times New Roman" w:eastAsia="Times New Roman" w:cs="Times New Roman"/>
          <w:b/>
          <w:i w:val="0"/>
          <w:sz w:val="26"/>
        </w:rPr>
        <w:t>Vì sao bước 2 phải tách riêng.</w:t>
      </w:r>
      <w:r>
        <w:rPr>
          <w:rFonts w:ascii="Times New Roman" w:hAnsi="Times New Roman" w:eastAsia="Times New Roman" w:cs="Times New Roman"/>
          <w:b w:val="0"/>
          <w:i w:val="0"/>
          <w:sz w:val="26"/>
        </w:rPr>
        <w:t xml:space="preserve"> Đây là chiều sai lệch chọn mẫu nguy hiểm nhất của đề tài, vì nó phụ thuộc trực tiếp vào chính biến phơi nhiễm: người chờ lâu nhất là người dễ bỏ về nhất, và cũng là người nhiều khả năng không hài lòng nhất. Họ bị loại khỏi mẫu bằng chính cơ chế mà nghiên cứu đang muốn đo, nên ước lượng thu được sẽ thiên về phía lạc quan ở cả hai mục tiêu.</w:t>
      </w:r>
    </w:p>
    <w:p>
      <w:pPr>
        <w:spacing w:before="0" w:after="160" w:lineRule="auto" w:line="360"/>
        <w:jc w:val="both"/>
      </w:pPr>
      <w:r>
        <w:rPr>
          <w:rFonts w:ascii="Times New Roman" w:hAnsi="Times New Roman" w:eastAsia="Times New Roman" w:cs="Times New Roman"/>
          <w:b w:val="0"/>
          <w:i w:val="0"/>
          <w:sz w:val="26"/>
        </w:rPr>
        <w:t>Đề tài không thể lấy ý kiến của người đã rời viện, nhưng có thể định lượng quy mô và hướng của sai lệch bằng dữ liệu HIS sẵn có: số lượt bỏ dở, tỷ lệ trên tổng lượt lấy số, và thời gian chờ trung vị của nhóm bỏ dở so với nhóm ở lại. Ba con số này do bên thứ ba trích xuất ở dạng tổng hợp, không định danh, cùng đợt với dữ liệu thời gian chờ (mục 4.6.3). Nếu nhóm bỏ dở chiếm tỷ lệ đáng kể và có thời gian chờ dài hơn rõ rệt, phần Bàn luận phải nêu rằng mối liên quan giữa thời gian chờ và mức hài lòng nhiều khả năng bị ước lượng thấp hơn thực tế, và kết quả Mục tiêu 1 là hài lòng của những người đã chờ được đến lượt, không phải của toàn bộ người đến khám.</w:t>
      </w:r>
    </w:p>
    <w:p>
      <w:r>
        <w:br w:type="page"/>
      </w:r>
    </w:p>
    <w:p>
      <w:pPr>
        <w:spacing w:before="0" w:after="320" w:lineRule="auto" w:line="312"/>
        <w:jc w:val="center"/>
      </w:pPr>
      <w:r>
        <w:rPr>
          <w:rFonts w:ascii="Times New Roman" w:hAnsi="Times New Roman" w:eastAsia="Times New Roman" w:cs="Times New Roman"/>
          <w:b/>
          <w:i w:val="0"/>
          <w:sz w:val="32"/>
        </w:rPr>
        <w:t>6. KẾ HOẠCH THỰC HIỆN</w:t>
      </w:r>
    </w:p>
    <w:p>
      <w:pPr>
        <w:spacing w:before="280" w:after="160" w:lineRule="auto" w:line="312"/>
      </w:pPr>
      <w:r>
        <w:rPr>
          <w:rFonts w:ascii="Times New Roman" w:hAnsi="Times New Roman" w:eastAsia="Times New Roman" w:cs="Times New Roman"/>
          <w:b/>
          <w:i w:val="0"/>
          <w:sz w:val="28"/>
        </w:rPr>
        <w:t>6.1. Nhân lực và phân công (RACI)</w:t>
      </w:r>
    </w:p>
    <w:p>
      <w:pPr>
        <w:spacing w:before="0" w:after="160" w:lineRule="auto" w:line="360"/>
        <w:jc w:val="both"/>
      </w:pPr>
      <w:r>
        <w:rPr>
          <w:rFonts w:ascii="Times New Roman" w:hAnsi="Times New Roman" w:eastAsia="Times New Roman" w:cs="Times New Roman"/>
          <w:b w:val="0"/>
          <w:i/>
          <w:sz w:val="26"/>
        </w:rPr>
        <w:t>Bảng 6.1. Phân công vai trò (R = thực hiện; A = chịu trách nhiệm cuối/duyệt; C = tham vấn; I = được thông báo).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Vai trò</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Nhiệm vụ chính</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RACI</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Độc lập bắt buộc?</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 đề tài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Định hướng khoa học; duyệt đề cương; ký hồ sơ đạo đức; duyệt SAP; duyệt kinh phí; nghiệm thu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 (toàn đề tài)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Thư ký/điều phối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Quản lý tài liệu, lịch, sổ tiến độ; theo dõi mốc; tổng hợp Risk Register</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 điều phối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Điều tra viên phát/thu phiếu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Mời đối tượng theo bước k; phát phiếu; hỗ trợ đọc trung lập; quản hòm phiếu; ghi sổ nhật ký từ chối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 thu thập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 không thuộc Khoa C1a</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nhập liệu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Nhập phiếu theo CRF/data dictionary; nhập đôi 100% số phiếu (đã khóa ở DMP, mục 6.5)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 nhập liệu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Nên khác điều tra viên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Giám sát chất lượng (QC)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Kiểm tra ngẫu nhiên phiếu/nhập liệu; giám sát tuân thủ chọn mẫu; đối chiếu tỷ lệ đáp ứng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 QC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Nên độc lập với điều tra viên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Nhà thống kê/phân tích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Góp ý cỡ mẫu; chạy công thức Whitehead và ký cỡ mẫu Mục tiêu 2 (mục 4.4.1); viết và khóa SAP; phân tích mô tả + hồi quy</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 phân tích; A về tính đúng thống kê</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Khuyến nghị độc lập với người thu thập</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Tổ mở hòm phiếu (2 người)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Mở hòm phiếu, đếm và lập biên bản; bàn giao cho người nhập liệu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 một điều tra viên ngoài khoa + một đại diện Phòng KHTH/QLCL; chủ nhiệm không mở một mình (mục 4.11.1)</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Tổ mã hóa ý kiến mở (2 người + 1 phân xử)</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hóa độc lập nội dung Phần 4; đối chiếu; phân xử bất đồng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 cả ba đều ngoài Khoa C1a; đây là khâu chủ quan nhất của nghiên cứu (mục 4.11.1)</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Hội đồng chuyên gia chấm giá trị nội dung (6–10 người)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Chấm I-CVI/S-CVI; trả lời hai câu hỏi về tính bao phủ</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 ≥ 2 đại diện người bệnh; ≤ 2 người thuộc Khoa C1a (mục 4.5.1)</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Bên thứ ba trích xuất HIS (Phòng CNTT/QLCL)</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Cấp `ma_ban_kham` giả danh; trích thời gian chờ; trích số liệu tổng hợp nhóm bỏ dở lượt khám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 ngoài nhóm nghiên cứu; nhóm nghiên cứu không giữ bảng ghép (mục 4.6.3)</w:t>
            </w:r>
          </w:p>
        </w:tc>
      </w:tr>
    </w:tbl>
    <w:p/>
    <w:p>
      <w:pPr>
        <w:spacing w:before="0" w:after="160" w:lineRule="auto" w:line="360"/>
        <w:jc w:val="both"/>
      </w:pPr>
      <w:r>
        <w:rPr>
          <w:rFonts w:ascii="Times New Roman" w:hAnsi="Times New Roman" w:eastAsia="Times New Roman" w:cs="Times New Roman"/>
          <w:b w:val="0"/>
          <w:i w:val="0"/>
          <w:sz w:val="26"/>
        </w:rPr>
        <w:t>Số nhân lực thực tế mỗi vai trò được ấn định theo cỡ mẫu và lưu lượng khám. Điều tra viên độc lập ngoài khoa, nhà thống kê độc lập, tổ mở hòm phiếu hai người và tổ mã hóa ý kiến mở ngoài khoa là yêu cầu kiểm soát sai lệch và quản lý xung đột lợi ích cơ cấu (mục 4.11.1), không phải phân công hành chính có thể lược bớt cho gọn.</w:t>
      </w:r>
    </w:p>
    <w:p>
      <w:pPr>
        <w:spacing w:before="280" w:after="160" w:lineRule="auto" w:line="312"/>
      </w:pPr>
      <w:r>
        <w:rPr>
          <w:rFonts w:ascii="Times New Roman" w:hAnsi="Times New Roman" w:eastAsia="Times New Roman" w:cs="Times New Roman"/>
          <w:b/>
          <w:i w:val="0"/>
          <w:sz w:val="28"/>
        </w:rPr>
        <w:t>6.2. Tiến độ</w:t>
      </w:r>
    </w:p>
    <w:p>
      <w:pPr>
        <w:spacing w:before="0" w:after="160" w:lineRule="auto" w:line="360"/>
        <w:jc w:val="both"/>
      </w:pPr>
      <w:r>
        <w:rPr>
          <w:rFonts w:ascii="Times New Roman" w:hAnsi="Times New Roman" w:eastAsia="Times New Roman" w:cs="Times New Roman"/>
          <w:b w:val="0"/>
          <w:i w:val="0"/>
          <w:sz w:val="26"/>
        </w:rPr>
        <w:t>Quy ước mốc: T0 = ngày Hội đồng Đạo đức/lãnh đạo BVQY 175 phê duyệt. Đăng ký nghiên cứu công khai phải hoàn tất trước T0 (trước khi tuyển người tham gia đầu tiên). Các pha trước T0 tính lùi; các pha từ T0 tính tiến. Không thu thập dữ liệu trước T0. Thời lượng cụ thể từng pha (tuần/tháng) được ấn định theo lịch khoa và lưu lượng khám.</w:t>
      </w:r>
    </w:p>
    <w:p>
      <w:pPr>
        <w:spacing w:before="0" w:after="160" w:lineRule="auto" w:line="360"/>
        <w:jc w:val="both"/>
      </w:pPr>
      <w:r>
        <w:rPr>
          <w:rFonts w:ascii="Times New Roman" w:hAnsi="Times New Roman" w:eastAsia="Times New Roman" w:cs="Times New Roman"/>
          <w:b w:val="0"/>
          <w:i/>
          <w:sz w:val="26"/>
        </w:rPr>
        <w:t>Bảng 6.2. Các mốc công việc.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Công việc</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Bắt đầu (tương đối)</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Phụ thuộc cứng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Chốt câu hỏi và khoảng trống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xong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Chốt thiết kế và kế hoạch triển khai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Đang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Tính cỡ mẫu và bảng N_h/n_h/k_h theo tầng ngày×khung giờ (mục 4.4.2)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Song song/sau (2)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Lưu lượng khám lịch sử theo tầng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Đặc tả biến + CRF + Phiếu khảo sát bản dự thảo đưa vào hội đồng chuyên gia (Phụ lục C) + Bản thông tin &amp; Đồng thuận ICF riêng (Phụ lục B)</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Sau (2)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 thập chính chờ phê duyệt đạo đức</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Đăng ký nghiên cứu công khai (cổng, trước người tham gia đầu tiên)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Trước T0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đăng ký để trống, bổ sung khi có</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Hồ sơ đạo đức đến phê duyệt (cổng cứng, = T0), phạm vi phê duyệt bao gồm CẢ pha phát triển công cụ (# 7 dưới) lẫn mẫu chính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Sau khi đủ hồ sơ</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Đề cương + phiếu dự thảo + ICF + đăng ký nghiên cứu hoàn chỉnh</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Pha phát triển &amp; kiểm định công cụ, bảng truy xuất item, hội đồng chuyên gia (I-CVI/S-CVI), cognitive interview 10–15 người bệnh, pilot thực địa n ≈ 50–100, khóa vFinal (mục 4.5.1)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Sau T0, trước thu thập chính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Nằm trong phạm vi phê duyệt đạo đức ở (6); dry-run vận hành/chọn mẫu (mục 4.4.2) thực hiện cùng giai đoạn này với bản vFinal</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Khóa SAP (cổng cứng)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Sau (6)+(7), trước khi chạm dữ liệu mẫu chính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Phải xong trước phân tích</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 thập dữ liệu mẫu chính tại C1a (n = 1000, bộ câu hỏi vFinal)</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Sau (7)</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bắt đầu trước phê duyệt đạo đức và trước khi khóa vFinal; phủ đều khung giờ/ngày theo tầng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Nhập liệu, làm sạch, khóa dữ liệu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Cuốn chiếu/sau thu thập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Khóa dữ liệu trước phân tích</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(mô tả + hồi quy logistic thứ tự)</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Sau khóa dữ liệu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Chỉ sau khi SAP và dữ liệu đã khóa</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Viết bản thảo (STROBE)</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Sau phân tích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13</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Nghiệm thu/công bố</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Sau bản thảo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Liêm chính tác giả/COI/khai báo AI</w:t>
            </w:r>
          </w:p>
        </w:tc>
      </w:tr>
    </w:tbl>
    <w:p/>
    <w:p>
      <w:pPr>
        <w:spacing w:before="0" w:after="160" w:lineRule="auto" w:line="360"/>
        <w:jc w:val="both"/>
      </w:pPr>
      <w:r>
        <w:rPr>
          <w:rFonts w:ascii="Times New Roman" w:hAnsi="Times New Roman" w:eastAsia="Times New Roman" w:cs="Times New Roman"/>
          <w:b w:val="0"/>
          <w:i w:val="0"/>
          <w:sz w:val="26"/>
        </w:rPr>
        <w:t>Hai ràng buộc bất biến: (a) thu thập không được bắt đầu trước khi hoàn tất phê duyệt đạo đức; (b) phân tích không được bắt đầu trước khi cả SAP và dữ liệu đã được khóa. Vi phạm là lỗi liêm chính, không chỉ là lỗi tiến độ.</w:t>
      </w:r>
    </w:p>
    <w:p>
      <w:pPr>
        <w:spacing w:before="280" w:after="160" w:lineRule="auto" w:line="312"/>
      </w:pPr>
      <w:r>
        <w:rPr>
          <w:rFonts w:ascii="Times New Roman" w:hAnsi="Times New Roman" w:eastAsia="Times New Roman" w:cs="Times New Roman"/>
          <w:b/>
          <w:i w:val="0"/>
          <w:sz w:val="28"/>
        </w:rPr>
        <w:t>6.3. Dự trù kinh phí</w:t>
      </w:r>
    </w:p>
    <w:p>
      <w:pPr>
        <w:spacing w:before="0" w:after="160" w:lineRule="auto" w:line="360"/>
        <w:jc w:val="both"/>
      </w:pPr>
      <w:r>
        <w:rPr>
          <w:rFonts w:ascii="Times New Roman" w:hAnsi="Times New Roman" w:eastAsia="Times New Roman" w:cs="Times New Roman"/>
          <w:b/>
          <w:i w:val="0"/>
          <w:sz w:val="26"/>
        </w:rPr>
        <w:t>Nguồn kinh phí: tự túc (chủ nhiệm đề tài tự chi trả).</w:t>
      </w:r>
    </w:p>
    <w:p>
      <w:pPr>
        <w:spacing w:before="0" w:after="160" w:lineRule="auto" w:line="360"/>
        <w:jc w:val="both"/>
      </w:pPr>
      <w:r>
        <w:rPr>
          <w:rFonts w:ascii="Times New Roman" w:hAnsi="Times New Roman" w:eastAsia="Times New Roman" w:cs="Times New Roman"/>
          <w:b w:val="0"/>
          <w:i w:val="0"/>
          <w:sz w:val="26"/>
        </w:rPr>
        <w:t>Bảng dự trù dưới đây liệt kê các nhóm chi; toàn bộ đơn giá và thành tiền để trống/ước tính vì phụ thuộc cỡ mẫu, đơn giá thực tế và mức tự chi trả của chủ nhiệm. Không con số nào được điền giả.</w:t>
      </w:r>
    </w:p>
    <w:p>
      <w:pPr>
        <w:spacing w:before="0" w:after="160" w:lineRule="auto" w:line="360"/>
        <w:jc w:val="both"/>
      </w:pPr>
      <w:r>
        <w:rPr>
          <w:rFonts w:ascii="Times New Roman" w:hAnsi="Times New Roman" w:eastAsia="Times New Roman" w:cs="Times New Roman"/>
          <w:b w:val="0"/>
          <w:i/>
          <w:sz w:val="26"/>
        </w:rPr>
        <w:t>Bảng 6.3. Dự trù kinh phí (nguồn tự túc).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Nhóm chi</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Số lượng</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Đơn giá</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Thành tiền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In Phiếu khảo sát vFinal (Phần 1–4, chỉ mã nghiên cứu, Phụ lục C) + dự phòng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1000 × (1 + hao/từ chối)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In Bản thông tin &amp; Đồng thuận ICF riêng (có tên/chữ ký, Phụ lục B), tài liệu độc lập, in số lượng ngang phiếu khảo sát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số đối tượng tiếp cận (1180–1250)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Chi phí pha phát triển công cụ: thù lao hội đồng chuyên gia (I-CVI/S-CVI), cognitive interview 10–15 người bệnh, pilot thực địa n ≈ 50–100 (mục 4.5.1, 4.9)</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đợt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Thù lao điều tra viên phát/thu phiếu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điều tra viên × số công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Thù lao giám sát chất lượng (QC)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công QC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Công nhập liệu (nhập đôi 100% số phiếu, đã khóa ở DMP)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phiếu × 2 lần nhập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Phần mềm thống kê</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(hoặc 0 nếu dùng R/JASP miễn phí)</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Thù lao nhà thống kê/phân tích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công phân tích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Văn phòng phẩm/hòm phiếu/vật tư</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theo nhu cầu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Phí công bố/APC (nếu có)</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bài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Dự phòng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theo tỷ lệ</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TỔNG CỘNG</w:t>
            </w:r>
          </w:p>
        </w:tc>
        <w:tc>
          <w:tcPr>
            <w:tcW w:type="dxa" w:w="2268"/>
            <w:vAlign w:val="top"/>
            <w:tcMar>
              <w:top w:w="108" w:type="dxa"/>
              <w:left w:w="108" w:type="dxa"/>
              <w:bottom w:w="108" w:type="dxa"/>
              <w:right w:w="108" w:type="dxa"/>
            </w:tcMar>
          </w:tcPr>
          <w:p>
            <w:pPr>
              <w:spacing w:before="40" w:after="40" w:lineRule="auto" w:line="276"/>
              <w:jc w:val="both"/>
            </w:pPr>
            <w:r/>
          </w:p>
        </w:tc>
        <w:tc>
          <w:tcPr>
            <w:tcW w:type="dxa" w:w="2268"/>
            <w:vAlign w:val="top"/>
            <w:tcMar>
              <w:top w:w="108" w:type="dxa"/>
              <w:left w:w="108" w:type="dxa"/>
              <w:bottom w:w="108" w:type="dxa"/>
              <w:right w:w="108" w:type="dxa"/>
            </w:tcMar>
          </w:tcPr>
          <w:p>
            <w:pPr>
              <w:spacing w:before="40" w:after="40" w:lineRule="auto" w:line="276"/>
              <w:jc w:val="both"/>
            </w:pPr>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bl>
    <w:p/>
    <w:p>
      <w:pPr>
        <w:spacing w:before="280" w:after="160" w:lineRule="auto" w:line="312"/>
      </w:pPr>
      <w:r>
        <w:rPr>
          <w:rFonts w:ascii="Times New Roman" w:hAnsi="Times New Roman" w:eastAsia="Times New Roman" w:cs="Times New Roman"/>
          <w:b/>
          <w:i w:val="0"/>
          <w:sz w:val="28"/>
        </w:rPr>
        <w:t>6.4. Quản trị rủi ro</w:t>
      </w:r>
    </w:p>
    <w:p>
      <w:pPr>
        <w:spacing w:before="0" w:after="160" w:lineRule="auto" w:line="360"/>
        <w:jc w:val="both"/>
      </w:pPr>
      <w:r>
        <w:rPr>
          <w:rFonts w:ascii="Times New Roman" w:hAnsi="Times New Roman" w:eastAsia="Times New Roman" w:cs="Times New Roman"/>
          <w:b w:val="0"/>
          <w:i/>
          <w:sz w:val="26"/>
        </w:rPr>
        <w:t>Bảng 6.4. Sổ rủi ro (rà lại sau mỗi mốc; Mức = Xác suất × Hậu quả).</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Rủi ro</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Mức</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Giảm thiểu</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Khắc phục/Phòng ngừa</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từ chối cao đến mẫu thiếu đại diện, kéo dài thu thập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Cao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ngắn, ẩn danh, giải thích không ảnh hưởng quyền lợi; ghi sổ nhật ký từ chối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Nới khung thời gian/bổ sung điều tra viên; kịch bản mời chuẩn hóa</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 điều tra viên/nghỉ giữa chừng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TB–Cao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Tuyển dự phòng; tập huấn dư</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Điều điều tra viên dự phòng; tài liệu tập huấn chuẩn</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Biến động lưu lượng theo mùa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TB</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Ước lưu lượng theo mùa khi lập bảng N_h/n_h/k_h theo tầng (mục 4.4.2)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Kéo dài kỳ thu thập để phủ đủ mùa; nếu dry-run cho thấy chọn mẫu hệ thống phân tầng không khả thi, DỪNG và sửa SOP/đề cương chính thức (mục 4.4.2, không phải một "phương án dự phòng" kích hoạt âm thầm)</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R4</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Thiên kiến chiều lòng/ceiling effect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Cao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Tự điền ẩn danh + hòm phiếu kín + điều tra viên độc lập ngoài khoa + tách buồng khám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nhạy cảm; báo tỷ lệ đáp ứng</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Chờ phê duyệt đạo đức lâu đến trượt tiến độ</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Cao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Chuẩn bị hồ sơ đầy đủ sớm; chạy song song chuẩn bị phiếu/CRF</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Dời T0, cập nhật tiến độ; checklist hồ sơ trước khi nộp</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R6</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Rò rỉ PII/vi phạm ẩn danh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Cao (hậu quả)</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khảo sát (Phần 1–4) không ô định danh; hòm kín; ICF là tài liệu riêng, tách biệt vật lý ngay từ đầu (không phải tách sau khi thu, mục 4.11); `MaSoBenhNhan` không thuộc hệ thống của nhóm nghiên cứu ở bất kỳ bước nào (mục 6.5); khử định danh có kiểm soát khi trích mốc HIS (mã nghiên cứu + bảng ghép tạm thời do CNTT/QLCL giữ, hủy trong 30 ngày)</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Kiểm tra phiếu/bộ dữ liệu không chứa PII trước khi bàn giao phân tích</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R7</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biến cố không đủ tham số cho mô hình logistic thứ cấp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Thấp (n=1000 đã dư)</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Giới hạn số tham số mô hình; khóa danh mục biến ở SAP; kết cục chính là liên tục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Gộp/giảm biến theo SAP nếu tỷ lệ chưa hài lòng rất thấp</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R8</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Dữ liệu thiếu/phiếu bỏ trống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TB</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rõ; nhắc hoàn tất; theo dõi tỷ lệ thiếu; ngưỡng ≥ 80% mục/miền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Xử lý thiếu theo SAP (định trước)</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R9</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Trùng đối tượng (khám nhiều lần)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Thấp–TB</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Quy tắc chống trùng (chỉ tham gia một lần trong kỳ; hỏi nhanh trước khi phát phiếu)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Loại bản ghi trùng khi làm sạch</w:t>
            </w:r>
          </w:p>
        </w:tc>
      </w:tr>
    </w:tbl>
    <w:p/>
    <w:p>
      <w:pPr>
        <w:spacing w:before="280" w:after="160" w:lineRule="auto" w:line="312"/>
      </w:pPr>
      <w:r>
        <w:rPr>
          <w:rFonts w:ascii="Times New Roman" w:hAnsi="Times New Roman" w:eastAsia="Times New Roman" w:cs="Times New Roman"/>
          <w:b/>
          <w:i w:val="0"/>
          <w:sz w:val="28"/>
        </w:rPr>
        <w:t>6.5. Kế hoạch quản trị dữ liệu (DMP)</w:t>
      </w:r>
    </w:p>
    <w:p>
      <w:pPr>
        <w:spacing w:before="0" w:after="160" w:lineRule="auto" w:line="360"/>
        <w:jc w:val="both"/>
      </w:pPr>
      <w:r>
        <w:rPr>
          <w:rFonts w:ascii="Times New Roman" w:hAnsi="Times New Roman" w:eastAsia="Times New Roman" w:cs="Times New Roman"/>
          <w:b w:val="0"/>
          <w:i w:val="0"/>
          <w:sz w:val="26"/>
        </w:rPr>
        <w:t>Đề tài áp dụng kế hoạch quản trị dữ liệu để bảo đảm liêm chính và bảo mật dữ liệu; kế hoạch tuân thủ Luật Bảo vệ dữ liệu cá nhân 91/2025/QH15 và Nghị định 356/2025/NĐ-CP đã dẫn ở phần đạo đức, và không lưu bất kỳ thông tin định danh cá nhân (PII) nào. Các mục dưới đây được khóa cụ thể, không để ở dạng "hoặc" ngang hàng.</w:t>
      </w:r>
    </w:p>
    <w:p>
      <w:pPr>
        <w:pStyle w:val="ListBullet"/>
        <w:spacing w:before="0" w:after="80" w:lineRule="auto" w:line="360"/>
        <w:jc w:val="both"/>
      </w:pPr>
      <w:r>
        <w:rPr>
          <w:rFonts w:ascii="Times New Roman" w:hAnsi="Times New Roman" w:eastAsia="Times New Roman" w:cs="Times New Roman"/>
          <w:b/>
          <w:i w:val="0"/>
          <w:sz w:val="26"/>
        </w:rPr>
        <w:t>Lưu phiếu giấy:</w:t>
      </w:r>
      <w:r>
        <w:rPr>
          <w:rFonts w:ascii="Times New Roman" w:hAnsi="Times New Roman" w:eastAsia="Times New Roman" w:cs="Times New Roman"/>
          <w:b w:val="0"/>
          <w:i w:val="0"/>
          <w:sz w:val="26"/>
        </w:rPr>
        <w:t xml:space="preserve"> phiếu giấy được cất trong tủ có khóa tại đơn vị; chỉ nhóm nghiên cứu được truy cập.</w:t>
      </w:r>
    </w:p>
    <w:p>
      <w:pPr>
        <w:pStyle w:val="ListBullet"/>
        <w:spacing w:before="0" w:after="80" w:lineRule="auto" w:line="360"/>
        <w:jc w:val="both"/>
      </w:pPr>
      <w:r>
        <w:rPr>
          <w:rFonts w:ascii="Times New Roman" w:hAnsi="Times New Roman" w:eastAsia="Times New Roman" w:cs="Times New Roman"/>
          <w:b/>
          <w:i w:val="0"/>
          <w:sz w:val="26"/>
        </w:rPr>
        <w:t>Phần mềm nhập liệu (đã khóa):</w:t>
      </w:r>
      <w:r>
        <w:rPr>
          <w:rFonts w:ascii="Times New Roman" w:hAnsi="Times New Roman" w:eastAsia="Times New Roman" w:cs="Times New Roman"/>
          <w:b w:val="0"/>
          <w:i w:val="0"/>
          <w:sz w:val="26"/>
        </w:rPr>
        <w:t xml:space="preserve"> REDCap. Ưu tiên, vì có sẵn range checks và audit trail. Nếu đơn vị không có sẵn REDCap, dùng EpiData với luật kiểm tra tương đương, làm phương án dự phòng có điều kiện, không phải lựa chọn ngang hàng với REDCap.</w:t>
      </w:r>
    </w:p>
    <w:p>
      <w:pPr>
        <w:pStyle w:val="ListBullet"/>
        <w:spacing w:before="0" w:after="80" w:lineRule="auto" w:line="360"/>
        <w:jc w:val="both"/>
      </w:pPr>
      <w:r>
        <w:rPr>
          <w:rFonts w:ascii="Times New Roman" w:hAnsi="Times New Roman" w:eastAsia="Times New Roman" w:cs="Times New Roman"/>
          <w:b/>
          <w:i w:val="0"/>
          <w:sz w:val="26"/>
        </w:rPr>
        <w:t>Kiểm soát nhập liệu (đã khóa):</w:t>
      </w:r>
      <w:r>
        <w:rPr>
          <w:rFonts w:ascii="Times New Roman" w:hAnsi="Times New Roman" w:eastAsia="Times New Roman" w:cs="Times New Roman"/>
          <w:b w:val="0"/>
          <w:i w:val="0"/>
          <w:sz w:val="26"/>
        </w:rPr>
        <w:t xml:space="preserve"> nhập đôi 100% số phiếu (n = 1000 khả thi để nhập đôi toàn bộ).</w:t>
      </w:r>
    </w:p>
    <w:p>
      <w:pPr>
        <w:pStyle w:val="ListBullet"/>
        <w:spacing w:before="0" w:after="80" w:lineRule="auto" w:line="360"/>
        <w:jc w:val="both"/>
      </w:pPr>
      <w:r>
        <w:rPr>
          <w:rFonts w:ascii="Times New Roman" w:hAnsi="Times New Roman" w:eastAsia="Times New Roman" w:cs="Times New Roman"/>
          <w:b/>
          <w:i w:val="0"/>
          <w:sz w:val="26"/>
        </w:rPr>
        <w:t>Phân quyền (cụ thể theo vai trò):</w:t>
      </w:r>
    </w:p>
    <w:p>
      <w:pPr>
        <w:pStyle w:val="ListBullet"/>
        <w:spacing w:before="0" w:after="80" w:lineRule="auto" w:line="360"/>
        <w:jc w:val="both"/>
      </w:pPr>
      <w:r>
        <w:rPr>
          <w:rFonts w:ascii="Times New Roman" w:hAnsi="Times New Roman" w:eastAsia="Times New Roman" w:cs="Times New Roman"/>
          <w:b w:val="0"/>
          <w:i w:val="0"/>
          <w:sz w:val="26"/>
        </w:rPr>
        <w:t>Chủ nhiệm đề tài: toàn quyền.</w:t>
      </w:r>
    </w:p>
    <w:p>
      <w:pPr>
        <w:pStyle w:val="ListBullet"/>
        <w:spacing w:before="0" w:after="80" w:lineRule="auto" w:line="360"/>
        <w:jc w:val="both"/>
      </w:pPr>
      <w:r>
        <w:rPr>
          <w:rFonts w:ascii="Times New Roman" w:hAnsi="Times New Roman" w:eastAsia="Times New Roman" w:cs="Times New Roman"/>
          <w:b w:val="0"/>
          <w:i w:val="0"/>
          <w:sz w:val="26"/>
        </w:rPr>
        <w:t>Điều tra viên: chỉ nhập/xem phiếu do chính mình thu thập.</w:t>
      </w:r>
    </w:p>
    <w:p>
      <w:pPr>
        <w:pStyle w:val="ListBullet"/>
        <w:spacing w:before="0" w:after="80" w:lineRule="auto" w:line="360"/>
        <w:jc w:val="both"/>
      </w:pPr>
      <w:r>
        <w:rPr>
          <w:rFonts w:ascii="Times New Roman" w:hAnsi="Times New Roman" w:eastAsia="Times New Roman" w:cs="Times New Roman"/>
          <w:b w:val="0"/>
          <w:i w:val="0"/>
          <w:sz w:val="26"/>
        </w:rPr>
        <w:t>Người nhập liệu: chỉ nhập, không xem kết quả phân tích.</w:t>
      </w:r>
    </w:p>
    <w:p>
      <w:pPr>
        <w:pStyle w:val="ListBullet"/>
        <w:spacing w:before="0" w:after="80" w:lineRule="auto" w:line="360"/>
        <w:jc w:val="both"/>
      </w:pPr>
      <w:r>
        <w:rPr>
          <w:rFonts w:ascii="Times New Roman" w:hAnsi="Times New Roman" w:eastAsia="Times New Roman" w:cs="Times New Roman"/>
          <w:b w:val="0"/>
          <w:i w:val="0"/>
          <w:sz w:val="26"/>
        </w:rPr>
        <w:t>Giám sát chất lượng (QC): xem để đối chiếu, không sửa.</w:t>
      </w:r>
    </w:p>
    <w:p>
      <w:pPr>
        <w:pStyle w:val="ListBullet"/>
        <w:spacing w:before="0" w:after="80" w:lineRule="auto" w:line="360"/>
        <w:jc w:val="both"/>
      </w:pPr>
      <w:r>
        <w:rPr>
          <w:rFonts w:ascii="Times New Roman" w:hAnsi="Times New Roman" w:eastAsia="Times New Roman" w:cs="Times New Roman"/>
          <w:b w:val="0"/>
          <w:i w:val="0"/>
          <w:sz w:val="26"/>
        </w:rPr>
        <w:t>Nhà thống kê: chỉ xem dữ liệu đã khóa, không sửa.</w:t>
      </w:r>
    </w:p>
    <w:p>
      <w:pPr>
        <w:pStyle w:val="ListBullet"/>
        <w:spacing w:before="0" w:after="80" w:lineRule="auto" w:line="360"/>
        <w:jc w:val="both"/>
      </w:pPr>
      <w:r>
        <w:rPr>
          <w:rFonts w:ascii="Times New Roman" w:hAnsi="Times New Roman" w:eastAsia="Times New Roman" w:cs="Times New Roman"/>
          <w:b/>
          <w:i w:val="0"/>
          <w:sz w:val="26"/>
        </w:rPr>
        <w:t>`MaSoBenhNhan` không thuộc hệ thống của nhóm nghiên cứu:</w:t>
      </w:r>
      <w:r>
        <w:rPr>
          <w:rFonts w:ascii="Times New Roman" w:hAnsi="Times New Roman" w:eastAsia="Times New Roman" w:cs="Times New Roman"/>
          <w:b w:val="0"/>
          <w:i w:val="0"/>
          <w:sz w:val="26"/>
        </w:rPr>
        <w:t xml:space="preserve"> trường `MaSoBenhNhan` (mã hồ sơ bệnh án) không được nhập vào REDCap/EpiData hay bất kỳ hệ thống nhập liệu nào của nhóm nghiên cứu, dưới bất kỳ hình thức nào, kể cả tạm thời. Việc đối soát/chống trùng đối tượng dùng `MaSoBenhNhan` do Phòng CNTT/QLCL bệnh viện thực hiện hoàn toàn riêng biệt, ngoài phạm vi hệ thống dữ liệu của nhóm nghiên cứu; nhóm nghiên cứu chỉ nhận và chỉ nhập `ID` (mã số phiếu) làm định danh duy nhất trong toàn bộ vòng đời dữ liệu (thu thập đến nhập liệu đến phân tích).</w:t>
      </w:r>
    </w:p>
    <w:p>
      <w:pPr>
        <w:pStyle w:val="ListBullet"/>
        <w:spacing w:before="0" w:after="80" w:lineRule="auto" w:line="360"/>
        <w:jc w:val="both"/>
      </w:pPr>
      <w:r>
        <w:rPr>
          <w:rFonts w:ascii="Times New Roman" w:hAnsi="Times New Roman" w:eastAsia="Times New Roman" w:cs="Times New Roman"/>
          <w:b/>
          <w:i w:val="0"/>
          <w:sz w:val="26"/>
        </w:rPr>
        <w:t>Lưu file:</w:t>
      </w:r>
      <w:r>
        <w:rPr>
          <w:rFonts w:ascii="Times New Roman" w:hAnsi="Times New Roman" w:eastAsia="Times New Roman" w:cs="Times New Roman"/>
          <w:b w:val="0"/>
          <w:i w:val="0"/>
          <w:sz w:val="26"/>
        </w:rPr>
        <w:t xml:space="preserve"> trên ổ đĩa mã hóa AES-256 tại đơn vị, do thư ký/điều phối nghiên cứu quản lý (tên cụ thể </w:t>
      </w:r>
      <w:r>
        <w:rPr>
          <w:rFonts w:ascii="Times New Roman" w:hAnsi="Times New Roman" w:eastAsia="Times New Roman" w:cs="Times New Roman"/>
          <w:b/>
          <w:i w:val="0"/>
          <w:sz w:val="26"/>
        </w:rPr>
        <w:t>[CẦN CHỦ NHIỆM ẤN ĐỊNH]</w:t>
      </w:r>
      <w:r>
        <w:rPr>
          <w:rFonts w:ascii="Times New Roman" w:hAnsi="Times New Roman" w:eastAsia="Times New Roman" w:cs="Times New Roman"/>
          <w:b w:val="0"/>
          <w:i w:val="0"/>
          <w:sz w:val="26"/>
        </w:rPr>
        <w:t>).</w:t>
      </w:r>
    </w:p>
    <w:p>
      <w:pPr>
        <w:pStyle w:val="ListBullet"/>
        <w:spacing w:before="0" w:after="80" w:lineRule="auto" w:line="360"/>
        <w:jc w:val="both"/>
      </w:pPr>
      <w:r>
        <w:rPr>
          <w:rFonts w:ascii="Times New Roman" w:hAnsi="Times New Roman" w:eastAsia="Times New Roman" w:cs="Times New Roman"/>
          <w:b/>
          <w:i w:val="0"/>
          <w:sz w:val="26"/>
        </w:rPr>
        <w:t>Mã hóa:</w:t>
      </w:r>
      <w:r>
        <w:rPr>
          <w:rFonts w:ascii="Times New Roman" w:hAnsi="Times New Roman" w:eastAsia="Times New Roman" w:cs="Times New Roman"/>
          <w:b w:val="0"/>
          <w:i w:val="0"/>
          <w:sz w:val="26"/>
        </w:rPr>
        <w:t xml:space="preserve"> theo chuẩn CNTT bệnh viện áp dụng, </w:t>
      </w:r>
      <w:r>
        <w:rPr>
          <w:rFonts w:ascii="Times New Roman" w:hAnsi="Times New Roman" w:eastAsia="Times New Roman" w:cs="Times New Roman"/>
          <w:b/>
          <w:i w:val="0"/>
          <w:sz w:val="26"/>
        </w:rPr>
        <w:t>[CẦN CNTT BỆNH VIỆN XÁC NHẬN phương pháp/chuẩn cụ thể]</w:t>
      </w:r>
      <w:r>
        <w:rPr>
          <w:rFonts w:ascii="Times New Roman" w:hAnsi="Times New Roman" w:eastAsia="Times New Roman" w:cs="Times New Roman"/>
          <w:b w:val="0"/>
          <w:i w:val="0"/>
          <w:sz w:val="26"/>
        </w:rPr>
        <w:t>.</w:t>
      </w:r>
    </w:p>
    <w:p>
      <w:pPr>
        <w:pStyle w:val="ListBullet"/>
        <w:spacing w:before="0" w:after="80" w:lineRule="auto" w:line="360"/>
        <w:jc w:val="both"/>
      </w:pPr>
      <w:r>
        <w:rPr>
          <w:rFonts w:ascii="Times New Roman" w:hAnsi="Times New Roman" w:eastAsia="Times New Roman" w:cs="Times New Roman"/>
          <w:b/>
          <w:i w:val="0"/>
          <w:sz w:val="26"/>
        </w:rPr>
        <w:t>Thời hạn lưu:</w:t>
      </w:r>
      <w:r>
        <w:rPr>
          <w:rFonts w:ascii="Times New Roman" w:hAnsi="Times New Roman" w:eastAsia="Times New Roman" w:cs="Times New Roman"/>
          <w:b w:val="0"/>
          <w:i w:val="0"/>
          <w:sz w:val="26"/>
        </w:rPr>
        <w:t xml:space="preserve"> dữ liệu (giấy và điện tử) được lưu tối thiểu 05 năm sau nghiệm thu/công bố, hoặc theo quy định lưu trữ của đơn vị nếu dài hơn.</w:t>
      </w:r>
    </w:p>
    <w:p>
      <w:pPr>
        <w:pStyle w:val="ListBullet"/>
        <w:spacing w:before="0" w:after="80" w:lineRule="auto" w:line="360"/>
        <w:jc w:val="both"/>
      </w:pPr>
      <w:r>
        <w:rPr>
          <w:rFonts w:ascii="Times New Roman" w:hAnsi="Times New Roman" w:eastAsia="Times New Roman" w:cs="Times New Roman"/>
          <w:b/>
          <w:i w:val="0"/>
          <w:sz w:val="26"/>
        </w:rPr>
        <w:t>Tiêu hủy an toàn:</w:t>
      </w:r>
      <w:r>
        <w:rPr>
          <w:rFonts w:ascii="Times New Roman" w:hAnsi="Times New Roman" w:eastAsia="Times New Roman" w:cs="Times New Roman"/>
          <w:b w:val="0"/>
          <w:i w:val="0"/>
          <w:sz w:val="26"/>
        </w:rPr>
        <w:t xml:space="preserve"> sau thời hạn lưu, phiếu giấy được hủy bằng máy hủy tài liệu, tệp điện tử được xóa an toàn (secure delete).</w:t>
      </w:r>
    </w:p>
    <w:p>
      <w:pPr>
        <w:pStyle w:val="ListBullet"/>
        <w:spacing w:before="0" w:after="80" w:lineRule="auto" w:line="360"/>
        <w:jc w:val="both"/>
      </w:pPr>
      <w:r>
        <w:rPr>
          <w:rFonts w:ascii="Times New Roman" w:hAnsi="Times New Roman" w:eastAsia="Times New Roman" w:cs="Times New Roman"/>
          <w:b/>
          <w:i w:val="0"/>
          <w:sz w:val="26"/>
        </w:rPr>
        <w:t>Tách vai trò khi trích xuất thời gian chờ từ HIS:</w:t>
      </w:r>
      <w:r>
        <w:rPr>
          <w:rFonts w:ascii="Times New Roman" w:hAnsi="Times New Roman" w:eastAsia="Times New Roman" w:cs="Times New Roman"/>
          <w:b w:val="0"/>
          <w:i w:val="0"/>
          <w:sz w:val="26"/>
        </w:rPr>
        <w:t xml:space="preserve"> nếu dùng nguồn HIS/eHospital cho biến thời gian chờ, chỉ nhân sự được ủy quyền của Phòng CNTT/quản lý chất lượng bệnh viện được truy xuất dữ liệu HIS thô và giữ bảng ghép tạm thời giữa mã nghiên cứu và (số thứ tự khám, ngày khảo sát); họ chỉ bàn giao cho nhóm nghiên cứu biến phái sinh là khoảng thời gian chờ (phút) gắn với mã nghiên cứu. Bảng ghép tạm thời bị xóa trong vòng 30 ngày sau khi hoàn tất đối chiếu/làm sạch dữ liệu, có nhật ký hủy (ngày + người thực hiện); nhóm nghiên cứu không nhận và không lưu số thứ tự khám gắn với danh tính, không sao lưu bảng ghép vào máy cá nhân/nhóm nghiên cứu (quy trình chi tiết ở mục 4.6.3).</w:t>
      </w:r>
    </w:p>
    <w:p>
      <w:pPr>
        <w:pStyle w:val="ListBullet"/>
        <w:spacing w:before="0" w:after="80" w:lineRule="auto" w:line="360"/>
        <w:jc w:val="both"/>
      </w:pPr>
      <w:r>
        <w:rPr>
          <w:rFonts w:ascii="Times New Roman" w:hAnsi="Times New Roman" w:eastAsia="Times New Roman" w:cs="Times New Roman"/>
          <w:b/>
          <w:i w:val="0"/>
          <w:sz w:val="26"/>
        </w:rPr>
        <w:t>Sao lưu:</w:t>
      </w:r>
      <w:r>
        <w:rPr>
          <w:rFonts w:ascii="Times New Roman" w:hAnsi="Times New Roman" w:eastAsia="Times New Roman" w:cs="Times New Roman"/>
          <w:b w:val="0"/>
          <w:i w:val="0"/>
          <w:sz w:val="26"/>
        </w:rPr>
        <w:t xml:space="preserve"> định kỳ hàng tuần vào ổ lưu trữ nội bộ có mã hóa; người chịu trách nhiệm = thư ký/điều phối nghiên cứu.</w:t>
      </w:r>
    </w:p>
    <w:p>
      <w:pPr>
        <w:pStyle w:val="ListBullet"/>
        <w:spacing w:before="0" w:after="80" w:lineRule="auto" w:line="360"/>
        <w:jc w:val="both"/>
      </w:pPr>
      <w:r>
        <w:rPr>
          <w:rFonts w:ascii="Times New Roman" w:hAnsi="Times New Roman" w:eastAsia="Times New Roman" w:cs="Times New Roman"/>
          <w:b/>
          <w:i w:val="0"/>
          <w:sz w:val="26"/>
        </w:rPr>
        <w:t>Nhật ký thay đổi/audit trail:</w:t>
      </w:r>
      <w:r>
        <w:rPr>
          <w:rFonts w:ascii="Times New Roman" w:hAnsi="Times New Roman" w:eastAsia="Times New Roman" w:cs="Times New Roman"/>
          <w:b w:val="0"/>
          <w:i w:val="0"/>
          <w:sz w:val="26"/>
        </w:rPr>
        <w:t xml:space="preserve"> data query log ghi lại mọi truy vấn/chỉnh sửa dữ liệu sau khi khóa cơ sở dữ liệu.</w:t>
      </w:r>
    </w:p>
    <w:p>
      <w:pPr>
        <w:pStyle w:val="ListBullet"/>
        <w:spacing w:before="0" w:after="80" w:lineRule="auto" w:line="360"/>
        <w:jc w:val="both"/>
      </w:pPr>
      <w:r>
        <w:rPr>
          <w:rFonts w:ascii="Times New Roman" w:hAnsi="Times New Roman" w:eastAsia="Times New Roman" w:cs="Times New Roman"/>
          <w:b/>
          <w:i w:val="0"/>
          <w:sz w:val="26"/>
        </w:rPr>
        <w:t>Bên kiểm soát dữ liệu:</w:t>
      </w:r>
      <w:r>
        <w:rPr>
          <w:rFonts w:ascii="Times New Roman" w:hAnsi="Times New Roman" w:eastAsia="Times New Roman" w:cs="Times New Roman"/>
          <w:b w:val="0"/>
          <w:i w:val="0"/>
          <w:sz w:val="26"/>
        </w:rPr>
        <w:t xml:space="preserve"> chủ nhiệm đề tài là bên kiểm soát dữ liệu (data controller) theo Luật Bảo vệ dữ liệu cá nhân 91/2025/QH15 và Nghị định 356/2025/NĐ-CP, chịu trách nhiệm khi có sự cố liên quan đến dữ liệu của đề tài.</w:t>
      </w:r>
    </w:p>
    <w:p>
      <w:r>
        <w:br w:type="page"/>
      </w:r>
    </w:p>
    <w:p>
      <w:pPr>
        <w:spacing w:before="0" w:after="320" w:lineRule="auto" w:line="312"/>
        <w:jc w:val="center"/>
      </w:pPr>
      <w:r>
        <w:rPr>
          <w:rFonts w:ascii="Times New Roman" w:hAnsi="Times New Roman" w:eastAsia="Times New Roman" w:cs="Times New Roman"/>
          <w:b/>
          <w:i w:val="0"/>
          <w:sz w:val="32"/>
        </w:rPr>
        <w:t>7. TÀI LIỆU THAM KHẢO</w:t>
      </w:r>
    </w:p>
    <w:p>
      <w:pPr>
        <w:spacing w:before="0" w:after="160" w:lineRule="auto" w:line="360"/>
        <w:jc w:val="both"/>
      </w:pPr>
      <w:r>
        <w:rPr>
          <w:rFonts w:ascii="Times New Roman" w:hAnsi="Times New Roman" w:eastAsia="Times New Roman" w:cs="Times New Roman"/>
          <w:b w:val="0"/>
          <w:i/>
          <w:sz w:val="26"/>
        </w:rPr>
        <w:t>Định dạng Vancouver. Toàn bộ 27 tài liệu có PMID (kèm DOI khi xác minh được) đã được đối chiếu với PubMed (tiêu đề · tạp chí · năm · tác giả đầu); đối chiếu lại toàn bộ ngày 30/08/2026 — 0 cờ rút bài trong loại công bố PubMed (chuỗi kiểm rút bài 3 tầng đầy đủ, gồm nền Retraction Watch ngoại tuyến, chạy trên máy thật trước khi nộp). Mục [13] (Lwanga &amp; Lemeshow, 1991) là sổ tay WHO và mục [25] (Rubin, 1987) là sách chuyên khảo — không có PMID; Rubin xác minh qua trang xuất bản Wiley (doi:10.1002/9780470316696). (Đính chính 30/08/2026: ghi chú cũ ở đây viết nhầm "[24] (Rubin)" — mục [24] thật là Karahalios 2012.) Tài liệu [1]–[25] đánh số theo thứ tự xuất hiện lần đầu trong toàn văn của bản v1; tài liệu [26]–[29] bổ sung ở đợt rà 30/08/2026 được NỐI TIẾP cuối danh mục, không đánh lại số toàn văn — tránh đúng lớp lỗi trích-dẫn-ma từng gặp khi đánh lại số ở vòng phản biện thứ 3. Bảng đối chiếu nguồn (PMID/DOI, nội dung trích, vị trí) được lưu trong hồ sơ nội bộ của đề tài.</w:t>
      </w:r>
    </w:p>
    <w:p>
      <w:pPr>
        <w:pStyle w:val="ListNumber"/>
        <w:spacing w:before="0" w:after="120" w:lineRule="auto" w:line="360"/>
        <w:jc w:val="both"/>
      </w:pPr>
      <w:r>
        <w:rPr>
          <w:rFonts w:ascii="Times New Roman" w:hAnsi="Times New Roman" w:eastAsia="Times New Roman" w:cs="Times New Roman"/>
          <w:b w:val="0"/>
          <w:i w:val="0"/>
          <w:sz w:val="26"/>
        </w:rPr>
        <w:t>Thach Phuong N, Vu Hoang P, Mac Dang T, et al. Improving Hospital's Quality of Service in Vietnam: The Patient Satisfaction Evaluation in Multiple Health Facilities. Hosp Top. 2021;101(2):73-83. doi:10.1080/00185868.2021.1969871. PMID: 34445940.</w:t>
      </w:r>
    </w:p>
    <w:p>
      <w:pPr>
        <w:pStyle w:val="ListNumber"/>
        <w:spacing w:before="0" w:after="120" w:lineRule="auto" w:line="360"/>
        <w:jc w:val="both"/>
      </w:pPr>
      <w:r>
        <w:rPr>
          <w:rFonts w:ascii="Times New Roman" w:hAnsi="Times New Roman" w:eastAsia="Times New Roman" w:cs="Times New Roman"/>
          <w:b w:val="0"/>
          <w:i w:val="0"/>
          <w:sz w:val="26"/>
        </w:rPr>
        <w:t>Quyen BTT, Ha NT, Van Minh H. Outpatient satisfaction with primary health care services in Vietnam: Multilevel analysis results from The Vietnam Health Facilities Assessment 2015. Health Psychol Open. 2021;8(1):20551029211015117. doi:10.1177/20551029211015117. PMID: 34017606.</w:t>
      </w:r>
    </w:p>
    <w:p>
      <w:pPr>
        <w:pStyle w:val="ListNumber"/>
        <w:spacing w:before="0" w:after="120" w:lineRule="auto" w:line="360"/>
        <w:jc w:val="both"/>
      </w:pPr>
      <w:r>
        <w:rPr>
          <w:rFonts w:ascii="Times New Roman" w:hAnsi="Times New Roman" w:eastAsia="Times New Roman" w:cs="Times New Roman"/>
          <w:b w:val="0"/>
          <w:i w:val="0"/>
          <w:sz w:val="26"/>
        </w:rPr>
        <w:t>Hwang J, Vu GT, Tran BX, et al. Measuring satisfaction with health care services for Vietnamese patients with cardiovascular diseases. PLoS One. 2020;15(6):e0235333. doi:10.1371/journal.pone.0235333. PMID: 32584904.</w:t>
      </w:r>
    </w:p>
    <w:p>
      <w:pPr>
        <w:pStyle w:val="ListNumber"/>
        <w:spacing w:before="0" w:after="120" w:lineRule="auto" w:line="360"/>
        <w:jc w:val="both"/>
      </w:pPr>
      <w:r>
        <w:rPr>
          <w:rFonts w:ascii="Times New Roman" w:hAnsi="Times New Roman" w:eastAsia="Times New Roman" w:cs="Times New Roman"/>
          <w:b w:val="0"/>
          <w:i w:val="0"/>
          <w:sz w:val="26"/>
        </w:rPr>
        <w:t>Nguyen BQ, Nguyen CTT. An Assessment of Outpatient Satisfaction with Hospital Pharmacy Quality and Influential Factors in the Context of the COVID-19 Pandemic. Healthcare (Basel). 2022;10(10). doi:10.3390/healthcare10101945. PMID: 36292392.</w:t>
      </w:r>
    </w:p>
    <w:p>
      <w:pPr>
        <w:pStyle w:val="ListNumber"/>
        <w:spacing w:before="0" w:after="120" w:lineRule="auto" w:line="360"/>
        <w:jc w:val="both"/>
      </w:pPr>
      <w:r>
        <w:rPr>
          <w:rFonts w:ascii="Times New Roman" w:hAnsi="Times New Roman" w:eastAsia="Times New Roman" w:cs="Times New Roman"/>
          <w:b w:val="0"/>
          <w:i w:val="0"/>
          <w:sz w:val="26"/>
        </w:rPr>
        <w:t>Tran BX, Dang AK, Vu GT, et al. Patient satisfaction with HIV services in Vietnam: Status, service models and association with treatment outcome. PLoS One. 2019;14(11):e0223723. doi:10.1371/journal.pone.0223723. PMID: 31703089.</w:t>
      </w:r>
    </w:p>
    <w:p>
      <w:pPr>
        <w:pStyle w:val="ListNumber"/>
        <w:spacing w:before="0" w:after="120" w:lineRule="auto" w:line="360"/>
        <w:jc w:val="both"/>
      </w:pPr>
      <w:r>
        <w:rPr>
          <w:rFonts w:ascii="Times New Roman" w:hAnsi="Times New Roman" w:eastAsia="Times New Roman" w:cs="Times New Roman"/>
          <w:b w:val="0"/>
          <w:i w:val="0"/>
          <w:sz w:val="26"/>
        </w:rPr>
        <w:t>Sinha S, Islam MN, Hassan MM, et al. Translation, cross-cultural adaptation and validation of short-form patient satisfaction questionnaire (PSQ-18) in Bengali. Int J Health Care Qual Assur. 2026:1-11. doi:10.1108/IJHCQA-07-2025-0100. PMID: 41645935.</w:t>
      </w:r>
    </w:p>
    <w:p>
      <w:pPr>
        <w:pStyle w:val="ListNumber"/>
        <w:spacing w:before="0" w:after="120" w:lineRule="auto" w:line="360"/>
        <w:jc w:val="both"/>
      </w:pPr>
      <w:r>
        <w:rPr>
          <w:rFonts w:ascii="Times New Roman" w:hAnsi="Times New Roman" w:eastAsia="Times New Roman" w:cs="Times New Roman"/>
          <w:b w:val="0"/>
          <w:i w:val="0"/>
          <w:sz w:val="26"/>
        </w:rPr>
        <w:t xml:space="preserve">Iglesias-Puzas Á, de Miguel-Abildúa E, Conde-Taboada A, et al. </w:t>
      </w:r>
      <w:r>
        <w:rPr>
          <w:rFonts w:ascii="Times New Roman" w:hAnsi="Times New Roman" w:eastAsia="Times New Roman" w:cs="Times New Roman"/>
          <w:b w:val="0"/>
          <w:i w:val="0"/>
          <w:sz w:val="26"/>
        </w:rPr>
        <w:t>[Cross-cultural adaptation and Spanish validation of Patient Satisfaction Questionnaire in dermatology (PSQ-18)]</w:t>
      </w:r>
      <w:r>
        <w:rPr>
          <w:rFonts w:ascii="Times New Roman" w:hAnsi="Times New Roman" w:eastAsia="Times New Roman" w:cs="Times New Roman"/>
          <w:b w:val="0"/>
          <w:i w:val="0"/>
          <w:sz w:val="26"/>
        </w:rPr>
        <w:t>. J Healthc Qual Res. 2021;36(5):269-274. doi:10.1016/j.jhqr.2021.04.004. PMID: 34053882.</w:t>
      </w:r>
    </w:p>
    <w:p>
      <w:pPr>
        <w:pStyle w:val="ListNumber"/>
        <w:spacing w:before="0" w:after="120" w:lineRule="auto" w:line="360"/>
        <w:jc w:val="both"/>
      </w:pPr>
      <w:r>
        <w:rPr>
          <w:rFonts w:ascii="Times New Roman" w:hAnsi="Times New Roman" w:eastAsia="Times New Roman" w:cs="Times New Roman"/>
          <w:b w:val="0"/>
          <w:i w:val="0"/>
          <w:sz w:val="26"/>
        </w:rPr>
        <w:t xml:space="preserve">Thayaparan AJ, Mahdi E. The Patient Satisfaction Questionnaire Short Form (PSQ-18) as an adaptable, reliable, and validated tool for use in various settings. Med Educ Online. 2013;18:21747. doi:10.3402/meo.v18i0.21747. PMID: 23883565. </w:t>
      </w:r>
      <w:r>
        <w:rPr>
          <w:rFonts w:ascii="Times New Roman" w:hAnsi="Times New Roman" w:eastAsia="Times New Roman" w:cs="Times New Roman"/>
          <w:b w:val="0"/>
          <w:i/>
          <w:sz w:val="26"/>
        </w:rPr>
        <w:t>(Thư gửi toà soạn — letter; loại công bố đối chiếu PubMed 30/08/2026.)</w:t>
      </w:r>
    </w:p>
    <w:p>
      <w:pPr>
        <w:pStyle w:val="ListNumber"/>
        <w:spacing w:before="0" w:after="120" w:lineRule="auto" w:line="360"/>
        <w:jc w:val="both"/>
      </w:pPr>
      <w:r>
        <w:rPr>
          <w:rFonts w:ascii="Times New Roman" w:hAnsi="Times New Roman" w:eastAsia="Times New Roman" w:cs="Times New Roman"/>
          <w:b w:val="0"/>
          <w:i w:val="0"/>
          <w:sz w:val="26"/>
        </w:rPr>
        <w:t>Mahajan P, Anand A, Hossain S, et al. Exploring Patient Satisfaction and Determinants in Outpatient Services: A Cross-Sectional Study. Cureus. 2025;17(1):e77345. doi:10.7759/cureus.77345. PMID: 39944421.</w:t>
      </w:r>
    </w:p>
    <w:p>
      <w:pPr>
        <w:pStyle w:val="ListNumber"/>
        <w:spacing w:before="0" w:after="120" w:lineRule="auto" w:line="360"/>
        <w:jc w:val="both"/>
      </w:pPr>
      <w:r>
        <w:rPr>
          <w:rFonts w:ascii="Times New Roman" w:hAnsi="Times New Roman" w:eastAsia="Times New Roman" w:cs="Times New Roman"/>
          <w:b w:val="0"/>
          <w:i w:val="0"/>
          <w:sz w:val="26"/>
        </w:rPr>
        <w:t xml:space="preserve">Dibba Y, Boima F, Jerome JG, et al. Patient satisfaction and its associated factors in selected primary healthcare facilities in Kono District, Sierra Leone: a cross-sectional study. BMJ Open. 2025;15(4):e093501. doi:10.1136/bmjopen-2024-093501. PMID: 40295132. </w:t>
      </w:r>
      <w:r>
        <w:rPr>
          <w:rFonts w:ascii="Times New Roman" w:hAnsi="Times New Roman" w:eastAsia="Times New Roman" w:cs="Times New Roman"/>
          <w:b w:val="0"/>
          <w:i/>
          <w:sz w:val="26"/>
        </w:rPr>
        <w:t>(Sierra Leone, trích như tham chiếu phương pháp, không phải Việt Nam.)</w:t>
      </w:r>
    </w:p>
    <w:p>
      <w:pPr>
        <w:pStyle w:val="ListNumber"/>
        <w:spacing w:before="0" w:after="120" w:lineRule="auto" w:line="360"/>
        <w:jc w:val="both"/>
      </w:pPr>
      <w:r>
        <w:rPr>
          <w:rFonts w:ascii="Times New Roman" w:hAnsi="Times New Roman" w:eastAsia="Times New Roman" w:cs="Times New Roman"/>
          <w:b w:val="0"/>
          <w:i w:val="0"/>
          <w:sz w:val="26"/>
        </w:rPr>
        <w:t>von Elm E, Altman DG, Egger M, et al. The Strengthening the Reporting of Observational Studies in Epidemiology (STROBE) statement: guidelines for reporting observational studies. J Clin Epidemiol. 2008;61(4):344-9. doi:10.1016/j.jclinepi.2007.11.008. PMID: 18313558.</w:t>
      </w:r>
    </w:p>
    <w:p>
      <w:pPr>
        <w:pStyle w:val="ListNumber"/>
        <w:spacing w:before="0" w:after="120" w:lineRule="auto" w:line="360"/>
        <w:jc w:val="both"/>
      </w:pPr>
      <w:r>
        <w:rPr>
          <w:rFonts w:ascii="Times New Roman" w:hAnsi="Times New Roman" w:eastAsia="Times New Roman" w:cs="Times New Roman"/>
          <w:b w:val="0"/>
          <w:i w:val="0"/>
          <w:sz w:val="26"/>
        </w:rPr>
        <w:t>Sharma A, Minh Duc NT, Luu Lam Thang T, et al. A Consensus-Based Checklist for Reporting of Survey Studies (CROSS). J Gen Intern Med. 2021;36(10):3179-3187. doi:10.1007/s11606-021-06737-1. PMID: 33886027.</w:t>
      </w:r>
    </w:p>
    <w:p>
      <w:pPr>
        <w:pStyle w:val="ListNumber"/>
        <w:spacing w:before="0" w:after="120" w:lineRule="auto" w:line="360"/>
        <w:jc w:val="both"/>
      </w:pPr>
      <w:r>
        <w:rPr>
          <w:rFonts w:ascii="Times New Roman" w:hAnsi="Times New Roman" w:eastAsia="Times New Roman" w:cs="Times New Roman"/>
          <w:b w:val="0"/>
          <w:i w:val="0"/>
          <w:sz w:val="26"/>
        </w:rPr>
        <w:t>Lwanga SK, Lemeshow S. Sample size determination in health studies: a practical manual. Geneva: World Health Organization; 1991.</w:t>
      </w:r>
    </w:p>
    <w:p>
      <w:pPr>
        <w:pStyle w:val="ListNumber"/>
        <w:spacing w:before="0" w:after="120" w:lineRule="auto" w:line="360"/>
        <w:jc w:val="both"/>
      </w:pPr>
      <w:r>
        <w:rPr>
          <w:rFonts w:ascii="Times New Roman" w:hAnsi="Times New Roman" w:eastAsia="Times New Roman" w:cs="Times New Roman"/>
          <w:b w:val="0"/>
          <w:i w:val="0"/>
          <w:sz w:val="26"/>
        </w:rPr>
        <w:t>Whitehead J. Sample size calculations for ordered categorical data. Stat Med. 1993;12(24):2257-71. doi:10.1002/sim.4780122404. PMID: 8134732.</w:t>
      </w:r>
    </w:p>
    <w:p>
      <w:pPr>
        <w:pStyle w:val="ListNumber"/>
        <w:spacing w:before="0" w:after="120" w:lineRule="auto" w:line="360"/>
        <w:jc w:val="both"/>
      </w:pPr>
      <w:r>
        <w:rPr>
          <w:rFonts w:ascii="Times New Roman" w:hAnsi="Times New Roman" w:eastAsia="Times New Roman" w:cs="Times New Roman"/>
          <w:b w:val="0"/>
          <w:i w:val="0"/>
          <w:sz w:val="26"/>
        </w:rPr>
        <w:t>Peduzzi P, Concato J, Kemper E, et al. A simulation study of the number of events per variable in logistic regression analysis. J Clin Epidemiol. 1996;49(12):1373-9. doi:10.1016/s0895-4356(96)00236-3. PMID: 8970487.</w:t>
      </w:r>
    </w:p>
    <w:p>
      <w:pPr>
        <w:pStyle w:val="ListNumber"/>
        <w:spacing w:before="0" w:after="120" w:lineRule="auto" w:line="360"/>
        <w:jc w:val="both"/>
      </w:pPr>
      <w:r>
        <w:rPr>
          <w:rFonts w:ascii="Times New Roman" w:hAnsi="Times New Roman" w:eastAsia="Times New Roman" w:cs="Times New Roman"/>
          <w:b w:val="0"/>
          <w:i w:val="0"/>
          <w:sz w:val="26"/>
        </w:rPr>
        <w:t>van Smeden M, de Groot JAH, Moons KGM, et al. No rationale for 1 variable per 10 events criterion for binary logistic regression analysis. BMC Med Res Methodol. 2016;16(1):163. doi:10.1186/s12874-016-0267-3. PMID: 27881078.</w:t>
      </w:r>
    </w:p>
    <w:p>
      <w:pPr>
        <w:pStyle w:val="ListNumber"/>
        <w:spacing w:before="0" w:after="120" w:lineRule="auto" w:line="360"/>
        <w:jc w:val="both"/>
      </w:pPr>
      <w:r>
        <w:rPr>
          <w:rFonts w:ascii="Times New Roman" w:hAnsi="Times New Roman" w:eastAsia="Times New Roman" w:cs="Times New Roman"/>
          <w:b w:val="0"/>
          <w:i w:val="0"/>
          <w:sz w:val="26"/>
        </w:rPr>
        <w:t>Green SB. How Many Subjects Does It Take To Do A Regression Analysis. Multivariate Behav Res. 1991;26(3):499-510. doi:10.1207/s15327906mbr2603_7. PMID: 26776715.</w:t>
      </w:r>
    </w:p>
    <w:p>
      <w:pPr>
        <w:pStyle w:val="ListNumber"/>
        <w:spacing w:before="0" w:after="120" w:lineRule="auto" w:line="360"/>
        <w:jc w:val="both"/>
      </w:pPr>
      <w:r>
        <w:rPr>
          <w:rFonts w:ascii="Times New Roman" w:hAnsi="Times New Roman" w:eastAsia="Times New Roman" w:cs="Times New Roman"/>
          <w:b w:val="0"/>
          <w:i w:val="0"/>
          <w:sz w:val="26"/>
        </w:rPr>
        <w:t>Polit DF, Beck CT, Owen SV. Is the CVI an acceptable indicator of content validity? Appraisal and recommendations. Res Nurs Health. 2007;30(4):459-67. doi:10.1002/nur.20199. PMID: 17654487.</w:t>
      </w:r>
    </w:p>
    <w:p>
      <w:pPr>
        <w:pStyle w:val="ListNumber"/>
        <w:spacing w:before="0" w:after="120" w:lineRule="auto" w:line="360"/>
        <w:jc w:val="both"/>
      </w:pPr>
      <w:r>
        <w:rPr>
          <w:rFonts w:ascii="Times New Roman" w:hAnsi="Times New Roman" w:eastAsia="Times New Roman" w:cs="Times New Roman"/>
          <w:b w:val="0"/>
          <w:i w:val="0"/>
          <w:sz w:val="26"/>
        </w:rPr>
        <w:t>Mokkink LB, Terwee CB, Patrick DL, et al. The COSMIN study reached international consensus on taxonomy, terminology, and definitions of measurement properties for health-related patient-reported outcomes. J Clin Epidemiol. 2010;63(7):737-45. doi:10.1016/j.jclinepi.2010.02.006. PMID: 20494804.</w:t>
      </w:r>
    </w:p>
    <w:p>
      <w:pPr>
        <w:pStyle w:val="ListNumber"/>
        <w:spacing w:before="0" w:after="120" w:lineRule="auto" w:line="360"/>
        <w:jc w:val="both"/>
      </w:pPr>
      <w:r>
        <w:rPr>
          <w:rFonts w:ascii="Times New Roman" w:hAnsi="Times New Roman" w:eastAsia="Times New Roman" w:cs="Times New Roman"/>
          <w:b w:val="0"/>
          <w:i w:val="0"/>
          <w:sz w:val="26"/>
        </w:rPr>
        <w:t>Terwee CB, Bot SD, de Boer MR, et al. Quality criteria were proposed for measurement properties of health status questionnaires. J Clin Epidemiol. 2007;60(1):34-42. doi:10.1016/j.jclinepi.2006.03.012. PMID: 17161752.</w:t>
      </w:r>
    </w:p>
    <w:p>
      <w:pPr>
        <w:pStyle w:val="ListNumber"/>
        <w:spacing w:before="0" w:after="120" w:lineRule="auto" w:line="360"/>
        <w:jc w:val="both"/>
      </w:pPr>
      <w:r>
        <w:rPr>
          <w:rFonts w:ascii="Times New Roman" w:hAnsi="Times New Roman" w:eastAsia="Times New Roman" w:cs="Times New Roman"/>
          <w:b w:val="0"/>
          <w:i w:val="0"/>
          <w:sz w:val="26"/>
        </w:rPr>
        <w:t>Badejo MA, Ramtin S, Rossano A, et al. Does Adjusting for Social Desirability Reduce Ceiling Effects and Increase Variation of Patient-Reported Experience Measures?. J Patient Exp. 2022;9:23743735221079144. doi:10.1177/23743735221079144. PMID: 35155757.</w:t>
      </w:r>
    </w:p>
    <w:p>
      <w:pPr>
        <w:pStyle w:val="ListNumber"/>
        <w:spacing w:before="0" w:after="120" w:lineRule="auto" w:line="360"/>
        <w:jc w:val="both"/>
      </w:pPr>
      <w:r>
        <w:rPr>
          <w:rFonts w:ascii="Times New Roman" w:hAnsi="Times New Roman" w:eastAsia="Times New Roman" w:cs="Times New Roman"/>
          <w:b w:val="0"/>
          <w:i w:val="0"/>
          <w:sz w:val="26"/>
        </w:rPr>
        <w:t>Bender R, Grouven U. Ordinal logistic regression in medical research. J R Coll Physicians Lond. 1997;31(5):546-51. PMID: 9429194.</w:t>
      </w:r>
    </w:p>
    <w:p>
      <w:pPr>
        <w:pStyle w:val="ListNumber"/>
        <w:spacing w:before="0" w:after="120" w:lineRule="auto" w:line="360"/>
        <w:jc w:val="both"/>
      </w:pPr>
      <w:r>
        <w:rPr>
          <w:rFonts w:ascii="Times New Roman" w:hAnsi="Times New Roman" w:eastAsia="Times New Roman" w:cs="Times New Roman"/>
          <w:b w:val="0"/>
          <w:i w:val="0"/>
          <w:sz w:val="26"/>
        </w:rPr>
        <w:t>Heinze G, Schemper M. A solution to the problem of separation in logistic regression. Stat Med. 2002;21(16):2409-19. doi:10.1002/sim.1047. PMID: 12210625.</w:t>
      </w:r>
    </w:p>
    <w:p>
      <w:pPr>
        <w:pStyle w:val="ListNumber"/>
        <w:spacing w:before="0" w:after="120" w:lineRule="auto" w:line="360"/>
        <w:jc w:val="both"/>
      </w:pPr>
      <w:r>
        <w:rPr>
          <w:rFonts w:ascii="Times New Roman" w:hAnsi="Times New Roman" w:eastAsia="Times New Roman" w:cs="Times New Roman"/>
          <w:b w:val="0"/>
          <w:i w:val="0"/>
          <w:sz w:val="26"/>
        </w:rPr>
        <w:t>Karahalios A, Baglietto L, Carlin JB, et al. A review of the reporting and handling of missing data in cohort studies with repeated assessment of exposure measures. BMC Med Res Methodol. 2012;12:96. doi:10.1186/1471-2288-12-96. PMID: 22784200.</w:t>
      </w:r>
    </w:p>
    <w:p>
      <w:pPr>
        <w:pStyle w:val="ListNumber"/>
        <w:spacing w:before="0" w:after="120" w:lineRule="auto" w:line="360"/>
        <w:jc w:val="both"/>
      </w:pPr>
      <w:r>
        <w:rPr>
          <w:rFonts w:ascii="Times New Roman" w:hAnsi="Times New Roman" w:eastAsia="Times New Roman" w:cs="Times New Roman"/>
          <w:b w:val="0"/>
          <w:i w:val="0"/>
          <w:sz w:val="26"/>
        </w:rPr>
        <w:t>Rubin DB. Multiple Imputation for Nonresponse in Surveys. New York: John Wiley &amp; Sons; 1987. doi:10.1002/9780470316696.</w:t>
      </w:r>
    </w:p>
    <w:p>
      <w:pPr>
        <w:pStyle w:val="ListNumber"/>
        <w:spacing w:before="0" w:after="120" w:lineRule="auto" w:line="360"/>
        <w:jc w:val="both"/>
      </w:pPr>
      <w:r>
        <w:rPr>
          <w:rFonts w:ascii="Times New Roman" w:hAnsi="Times New Roman" w:eastAsia="Times New Roman" w:cs="Times New Roman"/>
          <w:b w:val="0"/>
          <w:i w:val="0"/>
          <w:sz w:val="26"/>
        </w:rPr>
        <w:t>Bull C, Byrnes J, Hettiarachchi R, Downes M. A systematic review of the validity and reliability of patient-reported experience measures. Health Serv Res. 2019;54(5):1023-1035. doi:10.1111/1475-6773.13187. PMID: 31218671.</w:t>
      </w:r>
    </w:p>
    <w:p>
      <w:pPr>
        <w:pStyle w:val="ListNumber"/>
        <w:spacing w:before="0" w:after="120" w:lineRule="auto" w:line="360"/>
        <w:jc w:val="both"/>
      </w:pPr>
      <w:r>
        <w:rPr>
          <w:rFonts w:ascii="Times New Roman" w:hAnsi="Times New Roman" w:eastAsia="Times New Roman" w:cs="Times New Roman"/>
          <w:b w:val="0"/>
          <w:i w:val="0"/>
          <w:sz w:val="26"/>
        </w:rPr>
        <w:t>Duc Thanh N, My Anh BT, Xiem CH, et al. Patient Satisfaction With Healthcare Service Quality and Its Associated Factors at One Polyclinic in Hanoi, Vietnam. Int J Public Health. 2022;67:1605055. doi:10.3389/ijph.2022.1605055. PMID: 36439278.</w:t>
      </w:r>
    </w:p>
    <w:p>
      <w:pPr>
        <w:pStyle w:val="ListNumber"/>
        <w:spacing w:before="0" w:after="120" w:lineRule="auto" w:line="360"/>
        <w:jc w:val="both"/>
      </w:pPr>
      <w:r>
        <w:rPr>
          <w:rFonts w:ascii="Times New Roman" w:hAnsi="Times New Roman" w:eastAsia="Times New Roman" w:cs="Times New Roman"/>
          <w:b w:val="0"/>
          <w:i w:val="0"/>
          <w:sz w:val="26"/>
        </w:rPr>
        <w:t>Dang KT, Quang NA, Nguyen MH, et al. Outpatient satisfaction assessed using a nationally standardized questionnaire: a survey of five health care facilities in Vietnam. Front Health Serv. 2026;6:1844842. doi:10.3389/frhs.2026.1844842. PMID: 42625778.</w:t>
      </w:r>
    </w:p>
    <w:p>
      <w:pPr>
        <w:pStyle w:val="ListNumber"/>
        <w:spacing w:before="0" w:after="120" w:lineRule="auto" w:line="360"/>
        <w:jc w:val="both"/>
      </w:pPr>
      <w:r>
        <w:rPr>
          <w:rFonts w:ascii="Times New Roman" w:hAnsi="Times New Roman" w:eastAsia="Times New Roman" w:cs="Times New Roman"/>
          <w:b w:val="0"/>
          <w:i w:val="0"/>
          <w:sz w:val="26"/>
        </w:rPr>
        <w:t>Thanh ND, Thanh TC, Nguyet HTM, Xiem CH. Perceived Healthcare Service Quality of Patients in the Post COVID-19 Pandemic: A Cross-Sectional Study at a Public District Hospital in Vietnam. Health Sci Rep. 2026;9(8):e73018. doi:10.1002/hsr2.73018. PMID: 42582692.</w:t>
      </w:r>
    </w:p>
    <w:p>
      <w:pPr>
        <w:spacing w:before="0" w:after="160" w:lineRule="auto" w:line="360"/>
        <w:jc w:val="both"/>
      </w:pPr>
      <w:r>
        <w:rPr>
          <w:rFonts w:ascii="Times New Roman" w:hAnsi="Times New Roman" w:eastAsia="Times New Roman" w:cs="Times New Roman"/>
          <w:b/>
          <w:i w:val="0"/>
          <w:sz w:val="26"/>
        </w:rPr>
        <w:t>Văn bản pháp quy và thang đo (không có PMID/DOI):</w:t>
      </w:r>
    </w:p>
    <w:p>
      <w:pPr>
        <w:pStyle w:val="ListBullet"/>
        <w:spacing w:before="0" w:after="80" w:lineRule="auto" w:line="360"/>
        <w:jc w:val="both"/>
      </w:pPr>
      <w:r>
        <w:rPr>
          <w:rFonts w:ascii="Times New Roman" w:hAnsi="Times New Roman" w:eastAsia="Times New Roman" w:cs="Times New Roman"/>
          <w:b w:val="0"/>
          <w:i w:val="0"/>
          <w:sz w:val="26"/>
        </w:rPr>
        <w:t>[V1]</w:t>
      </w:r>
      <w:r>
        <w:rPr>
          <w:rFonts w:ascii="Times New Roman" w:hAnsi="Times New Roman" w:eastAsia="Times New Roman" w:cs="Times New Roman"/>
          <w:b w:val="0"/>
          <w:i w:val="0"/>
          <w:sz w:val="26"/>
        </w:rPr>
        <w:t xml:space="preserve"> Bộ Y tế. Quyết định 56/QĐ-BYT ngày 08/01/2024 "Hướng dẫn phương pháp đo lường sự hài lòng của người dân đối với dịch vụ y tế công giai đoạn 2024–2030" (ban hành Mẫu số 2, phiếu ngoại trú; bãi bỏ/thay Mẫu phiếu số 1, số 2 của QĐ 3869/QĐ-BYT 2019).</w:t>
      </w:r>
    </w:p>
    <w:p>
      <w:pPr>
        <w:pStyle w:val="ListBullet"/>
        <w:spacing w:before="0" w:after="80" w:lineRule="auto" w:line="360"/>
        <w:jc w:val="both"/>
      </w:pPr>
      <w:r>
        <w:rPr>
          <w:rFonts w:ascii="Times New Roman" w:hAnsi="Times New Roman" w:eastAsia="Times New Roman" w:cs="Times New Roman"/>
          <w:b w:val="0"/>
          <w:i w:val="0"/>
          <w:sz w:val="26"/>
        </w:rPr>
        <w:t>[V2]</w:t>
      </w:r>
      <w:r>
        <w:rPr>
          <w:rFonts w:ascii="Times New Roman" w:hAnsi="Times New Roman" w:eastAsia="Times New Roman" w:cs="Times New Roman"/>
          <w:b w:val="0"/>
          <w:i w:val="0"/>
          <w:sz w:val="26"/>
        </w:rPr>
        <w:t xml:space="preserve"> Bộ Y tế. Quyết định 3869/QĐ-BYT ngày 28/8/2019 (văn bản tiền thân, đã hết hiệu lực đối với phiếu ngoại trú, nêu để đối chiếu lịch sử, không dùng làm công cụ).</w:t>
      </w:r>
    </w:p>
    <w:p>
      <w:pPr>
        <w:pStyle w:val="ListBullet"/>
        <w:spacing w:before="0" w:after="80" w:lineRule="auto" w:line="360"/>
        <w:jc w:val="both"/>
      </w:pPr>
      <w:r>
        <w:rPr>
          <w:rFonts w:ascii="Times New Roman" w:hAnsi="Times New Roman" w:eastAsia="Times New Roman" w:cs="Times New Roman"/>
          <w:b w:val="0"/>
          <w:i w:val="0"/>
          <w:sz w:val="26"/>
        </w:rPr>
        <w:t>Bộ Y tế. Thông tư 43/2024/TT-BYT (hiệu lực 01/02/2025) về Hội đồng đạo đức trong nghiên cứu y sinh học.</w:t>
      </w:r>
    </w:p>
    <w:p>
      <w:pPr>
        <w:pStyle w:val="ListBullet"/>
        <w:spacing w:before="0" w:after="80" w:lineRule="auto" w:line="360"/>
        <w:jc w:val="both"/>
      </w:pPr>
      <w:r>
        <w:rPr>
          <w:rFonts w:ascii="Times New Roman" w:hAnsi="Times New Roman" w:eastAsia="Times New Roman" w:cs="Times New Roman"/>
          <w:b w:val="0"/>
          <w:i w:val="0"/>
          <w:sz w:val="26"/>
        </w:rPr>
        <w:t>Quốc hội. Luật Khám bệnh, chữa bệnh 15/2023/QH15 (hiệu lực 01/01/2024).</w:t>
      </w:r>
    </w:p>
    <w:p>
      <w:pPr>
        <w:pStyle w:val="ListBullet"/>
        <w:spacing w:before="0" w:after="80" w:lineRule="auto" w:line="360"/>
        <w:jc w:val="both"/>
      </w:pPr>
      <w:r>
        <w:rPr>
          <w:rFonts w:ascii="Times New Roman" w:hAnsi="Times New Roman" w:eastAsia="Times New Roman" w:cs="Times New Roman"/>
          <w:b w:val="0"/>
          <w:i w:val="0"/>
          <w:sz w:val="26"/>
        </w:rPr>
        <w:t>Quốc hội. Luật Bảo vệ dữ liệu cá nhân 91/2025/QH15 và Nghị định 356/2025/NĐ-CP (hiệu lực 01/01/2026).</w:t>
      </w:r>
    </w:p>
    <w:p>
      <w:pPr>
        <w:pStyle w:val="ListBullet"/>
        <w:spacing w:before="0" w:after="80" w:lineRule="auto" w:line="360"/>
        <w:jc w:val="both"/>
      </w:pPr>
      <w:r>
        <w:rPr>
          <w:rFonts w:ascii="Times New Roman" w:hAnsi="Times New Roman" w:eastAsia="Times New Roman" w:cs="Times New Roman"/>
          <w:b w:val="0"/>
          <w:i w:val="0"/>
          <w:sz w:val="26"/>
        </w:rPr>
        <w:t>WMA. Tuyên ngôn Helsinki (bản sửa đổi 2024).</w:t>
      </w:r>
    </w:p>
    <w:p>
      <w:pPr>
        <w:pStyle w:val="ListBullet"/>
        <w:spacing w:before="0" w:after="80" w:lineRule="auto" w:line="360"/>
        <w:jc w:val="both"/>
      </w:pPr>
      <w:r>
        <w:rPr>
          <w:rFonts w:ascii="Times New Roman" w:hAnsi="Times New Roman" w:eastAsia="Times New Roman" w:cs="Times New Roman"/>
          <w:b w:val="0"/>
          <w:i w:val="0"/>
          <w:sz w:val="26"/>
        </w:rPr>
        <w:t>CIOMS. International Ethical Guidelines for Health-related Research Involving Humans, 2016.</w:t>
      </w:r>
    </w:p>
    <w:p>
      <w:pPr>
        <w:pStyle w:val="ListBullet"/>
        <w:spacing w:before="0" w:after="80" w:lineRule="auto" w:line="360"/>
        <w:jc w:val="both"/>
      </w:pPr>
      <w:r>
        <w:rPr>
          <w:rFonts w:ascii="Times New Roman" w:hAnsi="Times New Roman" w:eastAsia="Times New Roman" w:cs="Times New Roman"/>
          <w:b w:val="0"/>
          <w:i w:val="0"/>
          <w:sz w:val="26"/>
        </w:rPr>
        <w:t>Marshall GN, Hays RD. The Patient Satisfaction Questionnaire Short-Form (PSQ-18). RAND, 1994 (bản gốc RAND, không nằm trong PubMed; xác nhận gián tiếp qua các tài liệu dịch thuật).</w:t>
      </w:r>
    </w:p>
    <w:p>
      <w:r>
        <w:br w:type="page"/>
      </w:r>
    </w:p>
    <w:p>
      <w:pPr>
        <w:spacing w:before="0" w:after="320" w:lineRule="auto" w:line="312"/>
        <w:jc w:val="center"/>
      </w:pPr>
      <w:r>
        <w:rPr>
          <w:rFonts w:ascii="Times New Roman" w:hAnsi="Times New Roman" w:eastAsia="Times New Roman" w:cs="Times New Roman"/>
          <w:b/>
          <w:i w:val="0"/>
          <w:sz w:val="32"/>
        </w:rPr>
        <w:t>PHỤ LỤC A. KẾ HOẠCH PHÂN TÍCH THỐNG KÊ (SAP) CHI TIẾT, *[DỰ THẢO v1.0, CHỜ KHÓA TRƯỚC KHI MỞ DỮ LIỆU]*</w:t>
      </w:r>
    </w:p>
    <w:p>
      <w:pPr>
        <w:spacing w:before="120" w:after="200" w:lineRule="auto" w:line="312"/>
        <w:jc w:val="both"/>
        <w:ind w:left="567" w:right="567"/>
      </w:pPr>
      <w:r>
        <w:rPr>
          <w:rFonts w:ascii="Times New Roman" w:hAnsi="Times New Roman" w:eastAsia="Times New Roman" w:cs="Times New Roman"/>
          <w:b w:val="0"/>
          <w:i/>
          <w:sz w:val="22"/>
        </w:rPr>
        <w:t>Tài liệu này phải được chủ nhiệm và nhà thống kê ký và ghi "KHÓA ngày ___" trước khi thu thập hoặc mở bất kỳ dữ liệu nào. Sau khi khóa, không đổi kết cục chính, ngưỡng nhị phân hóa và mô hình chính. Mọi phân tích phát sinh sau khi xem dữ liệu phải gắn nhãn thăm dò (exploratory).</w:t>
      </w:r>
    </w:p>
    <w:p>
      <w:pPr>
        <w:spacing w:before="280" w:after="160" w:lineRule="auto" w:line="312"/>
      </w:pPr>
      <w:r>
        <w:rPr>
          <w:rFonts w:ascii="Times New Roman" w:hAnsi="Times New Roman" w:eastAsia="Times New Roman" w:cs="Times New Roman"/>
          <w:b/>
          <w:i w:val="0"/>
          <w:sz w:val="28"/>
        </w:rPr>
        <w:t>A.1. Nguyên tắc chung</w:t>
      </w:r>
    </w:p>
    <w:p>
      <w:pPr>
        <w:pStyle w:val="ListBullet"/>
        <w:spacing w:before="0" w:after="80" w:lineRule="auto" w:line="360"/>
        <w:jc w:val="both"/>
      </w:pPr>
      <w:r>
        <w:rPr>
          <w:rFonts w:ascii="Times New Roman" w:hAnsi="Times New Roman" w:eastAsia="Times New Roman" w:cs="Times New Roman"/>
          <w:b w:val="0"/>
          <w:i w:val="0"/>
          <w:sz w:val="26"/>
        </w:rPr>
        <w:t>α = 0,05 hai đuôi; khoảng tin cậy 95% cho mọi ước lượng.</w:t>
      </w:r>
    </w:p>
    <w:p>
      <w:pPr>
        <w:pStyle w:val="ListBullet"/>
        <w:spacing w:before="0" w:after="80" w:lineRule="auto" w:line="360"/>
        <w:jc w:val="both"/>
      </w:pPr>
      <w:r>
        <w:rPr>
          <w:rFonts w:ascii="Times New Roman" w:hAnsi="Times New Roman" w:eastAsia="Times New Roman" w:cs="Times New Roman"/>
          <w:b/>
          <w:i w:val="0"/>
          <w:sz w:val="26"/>
        </w:rPr>
        <w:t>Cấm p đơn độc:</w:t>
      </w:r>
      <w:r>
        <w:rPr>
          <w:rFonts w:ascii="Times New Roman" w:hAnsi="Times New Roman" w:eastAsia="Times New Roman" w:cs="Times New Roman"/>
          <w:b w:val="0"/>
          <w:i w:val="0"/>
          <w:sz w:val="26"/>
        </w:rPr>
        <w:t xml:space="preserve"> luôn báo hiệu ứng (tỷ lệ, hiệu số tỷ lệ, β, OR, hệ số tương quan) kèm khoảng tin cậy 95%.</w:t>
      </w:r>
    </w:p>
    <w:p>
      <w:pPr>
        <w:pStyle w:val="ListBullet"/>
        <w:spacing w:before="0" w:after="80" w:lineRule="auto" w:line="360"/>
        <w:jc w:val="both"/>
      </w:pPr>
      <w:r>
        <w:rPr>
          <w:rFonts w:ascii="Times New Roman" w:hAnsi="Times New Roman" w:eastAsia="Times New Roman" w:cs="Times New Roman"/>
          <w:b w:val="0"/>
          <w:i w:val="0"/>
          <w:sz w:val="26"/>
        </w:rPr>
        <w:t>Phân biệt định trước (pre-specified) và thăm dò (exploratory).</w:t>
      </w:r>
    </w:p>
    <w:p>
      <w:pPr>
        <w:pStyle w:val="ListBullet"/>
        <w:spacing w:before="0" w:after="80" w:lineRule="auto" w:line="360"/>
        <w:jc w:val="both"/>
      </w:pPr>
      <w:r>
        <w:rPr>
          <w:rFonts w:ascii="Times New Roman" w:hAnsi="Times New Roman" w:eastAsia="Times New Roman" w:cs="Times New Roman"/>
          <w:b w:val="0"/>
          <w:i w:val="0"/>
          <w:sz w:val="26"/>
        </w:rPr>
        <w:t>Làm tròn: tỷ lệ 1 chữ số thập phân; điểm Likert 2 chữ số; β/OR 2 chữ số kèm KTC 95%; p báo trị số thực đến 3 chữ số (không viết "p &lt; 0,05" trơ).</w:t>
      </w:r>
    </w:p>
    <w:p>
      <w:pPr>
        <w:pStyle w:val="ListBullet"/>
        <w:spacing w:before="0" w:after="80" w:lineRule="auto" w:line="360"/>
        <w:jc w:val="both"/>
      </w:pPr>
      <w:r>
        <w:rPr>
          <w:rFonts w:ascii="Times New Roman" w:hAnsi="Times New Roman" w:eastAsia="Times New Roman" w:cs="Times New Roman"/>
          <w:b w:val="0"/>
          <w:i w:val="0"/>
          <w:sz w:val="26"/>
        </w:rPr>
        <w:t>Cố định seed cho các thủ tục ngẫu nhiên (MI, bootstrap); lưu script để tái lập.</w:t>
      </w:r>
    </w:p>
    <w:p>
      <w:pPr>
        <w:pStyle w:val="ListBullet"/>
        <w:spacing w:before="0" w:after="80" w:lineRule="auto" w:line="360"/>
        <w:jc w:val="both"/>
      </w:pPr>
      <w:r>
        <w:rPr>
          <w:rFonts w:ascii="Times New Roman" w:hAnsi="Times New Roman" w:eastAsia="Times New Roman" w:cs="Times New Roman"/>
          <w:b w:val="0"/>
          <w:i w:val="0"/>
          <w:sz w:val="26"/>
        </w:rPr>
        <w:t>Phần mềm (đã khóa = R, mục 4.10): R ≥ 4.3 với `stats`/`car`/`rms`/`logistf`/`mice` cho các mô hình phụ trợ, cùng `MASS::polr`/`rms::orm`/`ordinal::clm` cho hồi quy logistic thứ tự (mô hình chính), `brant`/`VGAM`/`ordinal` cho kiểm định và mở rộng proportional odds (partial proportional odds/generalized ordered logit khi vi phạm).</w:t>
      </w:r>
    </w:p>
    <w:p>
      <w:pPr>
        <w:spacing w:before="280" w:after="160" w:lineRule="auto" w:line="312"/>
      </w:pPr>
      <w:r>
        <w:rPr>
          <w:rFonts w:ascii="Times New Roman" w:hAnsi="Times New Roman" w:eastAsia="Times New Roman" w:cs="Times New Roman"/>
          <w:b/>
          <w:i w:val="0"/>
          <w:sz w:val="28"/>
        </w:rPr>
        <w:t>A.2. Mục tiêu 1 (mô tả)</w:t>
      </w:r>
    </w:p>
    <w:p>
      <w:pPr>
        <w:pStyle w:val="ListBullet"/>
        <w:spacing w:before="0" w:after="80" w:lineRule="auto" w:line="360"/>
        <w:jc w:val="both"/>
      </w:pPr>
      <w:r>
        <w:rPr>
          <w:rFonts w:ascii="Times New Roman" w:hAnsi="Times New Roman" w:eastAsia="Times New Roman" w:cs="Times New Roman"/>
          <w:b w:val="0"/>
          <w:i w:val="0"/>
          <w:sz w:val="26"/>
        </w:rPr>
        <w:t xml:space="preserve">Trình bày cả trung bình ± SD và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xml:space="preserve"> của điểm hài lòng; kiểm tra phân bố phần dư bằng trực quan (histogram, Q-Q plot) + độ lệch/độ nhọn chỉ nhằm đánh giá độ phù hợp mô tả, không dùng để đổi outcome chính; Shapiro–Wilk chỉ tham khảo.</w:t>
      </w:r>
    </w:p>
    <w:p>
      <w:pPr>
        <w:pStyle w:val="ListBullet"/>
        <w:spacing w:before="0" w:after="80" w:lineRule="auto" w:line="360"/>
        <w:jc w:val="both"/>
      </w:pPr>
      <w:r>
        <w:rPr>
          <w:rFonts w:ascii="Times New Roman" w:hAnsi="Times New Roman" w:eastAsia="Times New Roman" w:cs="Times New Roman"/>
          <w:b w:val="0"/>
          <w:i w:val="0"/>
          <w:sz w:val="26"/>
        </w:rPr>
        <w:t>Tỷ lệ hài lòng chung và theo lĩnh vực (ngưỡng cố định ≥ 4/5) kèm KTC 95% Wilson score.</w:t>
      </w:r>
    </w:p>
    <w:p>
      <w:pPr>
        <w:pStyle w:val="ListBullet"/>
        <w:spacing w:before="0" w:after="80" w:lineRule="auto" w:line="360"/>
        <w:jc w:val="both"/>
      </w:pPr>
      <w:r>
        <w:rPr>
          <w:rFonts w:ascii="Times New Roman" w:hAnsi="Times New Roman" w:eastAsia="Times New Roman" w:cs="Times New Roman"/>
          <w:b w:val="0"/>
          <w:i w:val="0"/>
          <w:sz w:val="26"/>
        </w:rPr>
        <w:t>Báo % đạt điểm sàn/trần mỗi lĩnh vực; nếu &gt; 15% (ngưỡng Terwee</w:t>
      </w:r>
      <w:r>
        <w:rPr>
          <w:rFonts w:ascii="Times New Roman" w:hAnsi="Times New Roman" w:eastAsia="Times New Roman" w:cs="Times New Roman"/>
          <w:b w:val="0"/>
          <w:i w:val="0"/>
          <w:sz w:val="26"/>
        </w:rPr>
        <w:t>[20]</w:t>
      </w:r>
      <w:r>
        <w:rPr>
          <w:rFonts w:ascii="Times New Roman" w:hAnsi="Times New Roman" w:eastAsia="Times New Roman" w:cs="Times New Roman"/>
          <w:b w:val="0"/>
          <w:i w:val="0"/>
          <w:sz w:val="26"/>
        </w:rPr>
        <w:t xml:space="preserve">) đến ghi là hạn chế đo lường, ưu tiên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xml:space="preserve"> + phân tích nhạy cảm.</w:t>
      </w:r>
    </w:p>
    <w:p>
      <w:pPr>
        <w:pStyle w:val="ListBullet"/>
        <w:spacing w:before="0" w:after="80" w:lineRule="auto" w:line="360"/>
        <w:jc w:val="both"/>
      </w:pPr>
      <w:r>
        <w:rPr>
          <w:rFonts w:ascii="Times New Roman" w:hAnsi="Times New Roman" w:eastAsia="Times New Roman" w:cs="Times New Roman"/>
          <w:b w:val="0"/>
          <w:i w:val="0"/>
          <w:sz w:val="26"/>
        </w:rPr>
        <w:t>Đặc tính đo lường trong mẫu: Cronbach's α theo lĩnh vực cho A, B, C, D (≥ 3 mục); lĩnh vực E (2 mục) báo α kèm cảnh báo khoảng tin cậy rộng; lĩnh vực F (1 mục) không tính α (chỉ số đơn mục). Phân tích nhân tố khám phá (EFA) trên 29 mục A–E (loại F1, chỉ số đơn mục, không đưa vào EFA): ma trận tương quan polychoric, số nhân tố xác định bằng parallel analysis, xoay xiên (oblique); EFA là bằng chứng bổ sung cho pha phát triển công cụ, không tự thân chứng minh công cụ "đã chuẩn hóa" (mục 4.5.3).</w:t>
      </w:r>
    </w:p>
    <w:p>
      <w:pPr>
        <w:spacing w:before="280" w:after="160" w:lineRule="auto" w:line="312"/>
      </w:pPr>
      <w:r>
        <w:rPr>
          <w:rFonts w:ascii="Times New Roman" w:hAnsi="Times New Roman" w:eastAsia="Times New Roman" w:cs="Times New Roman"/>
          <w:b/>
          <w:i w:val="0"/>
          <w:sz w:val="28"/>
        </w:rPr>
        <w:t>A.3. Mục tiêu 2 (phân tích)</w:t>
      </w:r>
    </w:p>
    <w:p>
      <w:pPr>
        <w:pStyle w:val="ListBullet"/>
        <w:spacing w:before="0" w:after="80" w:lineRule="auto" w:line="360"/>
        <w:jc w:val="both"/>
      </w:pPr>
      <w:r>
        <w:rPr>
          <w:rFonts w:ascii="Times New Roman" w:hAnsi="Times New Roman" w:eastAsia="Times New Roman" w:cs="Times New Roman"/>
          <w:b/>
          <w:i w:val="0"/>
          <w:sz w:val="26"/>
        </w:rPr>
        <w:t>Kết cục chính:</w:t>
      </w:r>
      <w:r>
        <w:rPr>
          <w:rFonts w:ascii="Times New Roman" w:hAnsi="Times New Roman" w:eastAsia="Times New Roman" w:cs="Times New Roman"/>
          <w:b w:val="0"/>
          <w:i w:val="0"/>
          <w:sz w:val="26"/>
        </w:rPr>
        <w:t xml:space="preserve"> `G1` (hài lòng chung, hỏi trực tiếp, thứ hạng 1–5) đến hồi quy logistic thứ tự (ordinal/proportional odds) đa biến, báo tỷ số chênh chung hiệu chỉnh (cOR) + KTC 95%. Exposure chính (thời gian chờ) báo hiệu ứng theo mỗi 15 phút. Kiểm phi tuyến của exposure bằng restricted cubic spline 3 nút hoặc phân tích nhạy cảm theo phân vị. Kiểm định giả định proportional odds (Brant/so sánh log-likelihood theo ranh giới cắt) trước khi diễn giải cOR như một tỷ số chênh chung duy nhất; nếu vi phạm đến partial proportional odds/generalized ordered logit, báo hệ số theo từng ranh giới cắt cho (các) biến vi phạm.</w:t>
      </w:r>
      <w:r>
        <w:rPr>
          <w:rFonts w:ascii="Times New Roman" w:hAnsi="Times New Roman" w:eastAsia="Times New Roman" w:cs="Times New Roman"/>
          <w:b w:val="0"/>
          <w:i w:val="0"/>
          <w:sz w:val="26"/>
        </w:rPr>
        <w:t>[21]</w:t>
      </w:r>
      <w:r>
        <w:rPr>
          <w:rFonts w:ascii="Times New Roman" w:hAnsi="Times New Roman" w:eastAsia="Times New Roman" w:cs="Times New Roman"/>
          <w:b w:val="0"/>
          <w:i w:val="0"/>
          <w:sz w:val="26"/>
        </w:rPr>
        <w:t xml:space="preserve"> Phân tích nhạy cảm: hồi quy tuyến tính đa biến trên G1 (coi liên tục), sai số chuẩn robust HC3, báo β + KTC 95% (Bảng 5.5), không phải mô hình chi phối kết luận; không đổi outcome/mô hình chính chỉ vì Shapiro–Wilk p &lt; 0,05 của phân tích nhạy cảm này.</w:t>
      </w:r>
    </w:p>
    <w:p>
      <w:pPr>
        <w:pStyle w:val="ListBullet"/>
        <w:spacing w:before="0" w:after="80" w:lineRule="auto" w:line="360"/>
        <w:jc w:val="both"/>
      </w:pPr>
      <w:r>
        <w:rPr>
          <w:rFonts w:ascii="Times New Roman" w:hAnsi="Times New Roman" w:eastAsia="Times New Roman" w:cs="Times New Roman"/>
          <w:b/>
          <w:i w:val="0"/>
          <w:sz w:val="26"/>
        </w:rPr>
        <w:t>Phân tích đối chiếu hội tụ:</w:t>
      </w:r>
      <w:r>
        <w:rPr>
          <w:rFonts w:ascii="Times New Roman" w:hAnsi="Times New Roman" w:eastAsia="Times New Roman" w:cs="Times New Roman"/>
          <w:b w:val="0"/>
          <w:i w:val="0"/>
          <w:sz w:val="26"/>
        </w:rPr>
        <w:t xml:space="preserve"> tương quan Pearson/Spearman giữa `G1` và `SHLNBChung_TinhToan` (trung bình 30 mục A1–F1), mô tả/thăm dò, không thay thế mô hình chính (Bảng 5.5).</w:t>
      </w:r>
    </w:p>
    <w:p>
      <w:pPr>
        <w:pStyle w:val="ListBullet"/>
        <w:spacing w:before="0" w:after="80" w:lineRule="auto" w:line="360"/>
        <w:jc w:val="both"/>
      </w:pPr>
      <w:r>
        <w:rPr>
          <w:rFonts w:ascii="Times New Roman" w:hAnsi="Times New Roman" w:eastAsia="Times New Roman" w:cs="Times New Roman"/>
          <w:b/>
          <w:i w:val="0"/>
          <w:sz w:val="26"/>
        </w:rPr>
        <w:t>Phân tích thứ cấp/mô tả:</w:t>
      </w:r>
      <w:r>
        <w:rPr>
          <w:rFonts w:ascii="Times New Roman" w:hAnsi="Times New Roman" w:eastAsia="Times New Roman" w:cs="Times New Roman"/>
          <w:b w:val="0"/>
          <w:i w:val="0"/>
          <w:sz w:val="26"/>
        </w:rPr>
        <w:t xml:space="preserve"> `SHLNBChung_NhiPhan` (từ G1, ngưỡng cố định ≥ 4/5) đến hồi quy logistic đa biến, báo aOR + KTC 95%, </w:t>
      </w:r>
      <w:r>
        <w:rPr>
          <w:rFonts w:ascii="Times New Roman" w:hAnsi="Times New Roman" w:eastAsia="Times New Roman" w:cs="Times New Roman"/>
          <w:b/>
          <w:i w:val="0"/>
          <w:sz w:val="26"/>
        </w:rPr>
        <w:t>CHỈ khi</w:t>
      </w:r>
      <w:r>
        <w:rPr>
          <w:rFonts w:ascii="Times New Roman" w:hAnsi="Times New Roman" w:eastAsia="Times New Roman" w:cs="Times New Roman"/>
          <w:b w:val="0"/>
          <w:i w:val="0"/>
          <w:sz w:val="26"/>
        </w:rPr>
        <w:t xml:space="preserve"> số trường hợp chưa hài lòng đủ tối thiểu 10 biến cố/tham số của mô hình đã định trước; nếu không đạt, chỉ báo tỷ lệ + KTC 95% (mô tả), không chạy Firth để tạo ước lượng không ổn định. Không dùng ngưỡng theo trung vị mẫu. AUC không thuộc kế hoạch phân tích thứ cấp.</w:t>
      </w:r>
    </w:p>
    <w:p>
      <w:pPr>
        <w:pStyle w:val="ListBullet"/>
        <w:spacing w:before="0" w:after="80" w:lineRule="auto" w:line="360"/>
        <w:jc w:val="both"/>
      </w:pPr>
      <w:r>
        <w:rPr>
          <w:rFonts w:ascii="Times New Roman" w:hAnsi="Times New Roman" w:eastAsia="Times New Roman" w:cs="Times New Roman"/>
          <w:b/>
          <w:i w:val="0"/>
          <w:sz w:val="26"/>
        </w:rPr>
        <w:t>Đơn biến:</w:t>
      </w:r>
      <w:r>
        <w:rPr>
          <w:rFonts w:ascii="Times New Roman" w:hAnsi="Times New Roman" w:eastAsia="Times New Roman" w:cs="Times New Roman"/>
          <w:b w:val="0"/>
          <w:i w:val="0"/>
          <w:sz w:val="26"/>
        </w:rPr>
        <w:t xml:space="preserve"> với kết cục liên tục dùng t-test/ANOVA hoặc tương quan Pearson/Spearman; với kết cục nhị phân thứ cấp dùng χ</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/Fisher exact; luôn kèm hiệu ứng + KTC 95%. Không áp hiệu chỉnh đa so sánh (FDR/Holm) cho bảng đơn biến (xem A.3 mục "Đa so sánh" bên dưới).</w:t>
      </w:r>
    </w:p>
    <w:p>
      <w:pPr>
        <w:pStyle w:val="ListBullet"/>
        <w:spacing w:before="0" w:after="80" w:lineRule="auto" w:line="360"/>
        <w:jc w:val="both"/>
      </w:pPr>
      <w:r>
        <w:rPr>
          <w:rFonts w:ascii="Times New Roman" w:hAnsi="Times New Roman" w:eastAsia="Times New Roman" w:cs="Times New Roman"/>
          <w:b/>
          <w:i w:val="0"/>
          <w:sz w:val="26"/>
        </w:rPr>
        <w:t>Chọn biến đa biến, BA NHÓM đã khóa (xem thêm Phụ lục D, DAG):</w:t>
      </w:r>
    </w:p>
    <w:p>
      <w:pPr>
        <w:pStyle w:val="ListNumber"/>
        <w:spacing w:before="0" w:after="120" w:lineRule="auto" w:line="360"/>
        <w:jc w:val="both"/>
      </w:pPr>
      <w:r>
        <w:rPr>
          <w:rFonts w:ascii="Times New Roman" w:hAnsi="Times New Roman" w:eastAsia="Times New Roman" w:cs="Times New Roman"/>
          <w:b/>
          <w:i w:val="0"/>
          <w:sz w:val="26"/>
        </w:rPr>
        <w:t>Exposure chính:</w:t>
      </w:r>
      <w:r>
        <w:rPr>
          <w:rFonts w:ascii="Times New Roman" w:hAnsi="Times New Roman" w:eastAsia="Times New Roman" w:cs="Times New Roman"/>
          <w:b w:val="0"/>
          <w:i w:val="0"/>
          <w:sz w:val="26"/>
        </w:rPr>
        <w:t xml:space="preserve"> thời gian chờ.</w:t>
      </w:r>
    </w:p>
    <w:p>
      <w:pPr>
        <w:pStyle w:val="ListNumber"/>
        <w:spacing w:before="0" w:after="120" w:lineRule="auto" w:line="360"/>
        <w:jc w:val="both"/>
      </w:pPr>
      <w:r>
        <w:rPr>
          <w:rFonts w:ascii="Times New Roman" w:hAnsi="Times New Roman" w:eastAsia="Times New Roman" w:cs="Times New Roman"/>
          <w:b/>
          <w:i w:val="0"/>
          <w:sz w:val="26"/>
        </w:rPr>
        <w:t>Biến điều chỉnh bắt buộc (forced-in, theo DAG, không theo ngưỡng đơn biến):</w:t>
      </w:r>
      <w:r>
        <w:rPr>
          <w:rFonts w:ascii="Times New Roman" w:hAnsi="Times New Roman" w:eastAsia="Times New Roman" w:cs="Times New Roman"/>
          <w:b w:val="0"/>
          <w:i w:val="0"/>
          <w:sz w:val="26"/>
        </w:rPr>
        <w:t xml:space="preserve"> tuổi, giới, nơi cư trú, có thẻ BHYT, lý do khám, chuyên khoa, khung giờ khám, ngày trong tuần, tự đánh giá sức khỏe (`suckhoe_tudanhgia`) và được khám đúng bác sĩ đã yêu cầu (`duoc_dung_bacsi`), xem mục 4.5.1.</w:t>
      </w:r>
    </w:p>
    <w:p>
      <w:pPr>
        <w:pStyle w:val="ListNumber"/>
        <w:spacing w:before="0" w:after="120" w:lineRule="auto" w:line="360"/>
        <w:jc w:val="both"/>
      </w:pPr>
      <w:r>
        <w:rPr>
          <w:rFonts w:ascii="Times New Roman" w:hAnsi="Times New Roman" w:eastAsia="Times New Roman" w:cs="Times New Roman"/>
          <w:b w:val="0"/>
          <w:i w:val="0"/>
          <w:sz w:val="26"/>
        </w:rPr>
        <w:t xml:space="preserve">Biến thăm dò (exploratory): học vấn, nghề nghiệp, thu nhập hộ gia đình, khoảng cách nhà đến viện, phương tiện di chuyển, nguồn thông tin biết đến viện, số quầy (nếu đủ điều kiện), cận lâm sàng, kênh đặt lịch, gói khám, mức riêng tư. </w:t>
      </w:r>
      <w:r>
        <w:rPr>
          <w:rFonts w:ascii="Times New Roman" w:hAnsi="Times New Roman" w:eastAsia="Times New Roman" w:cs="Times New Roman"/>
          <w:b/>
          <w:i w:val="0"/>
          <w:sz w:val="26"/>
        </w:rPr>
        <w:t>Danh mục này ấn định trước theo lập luận nhân quả, KHÔNG chọn bằng ngưỡng p đơn biến</w:t>
      </w:r>
      <w:r>
        <w:rPr>
          <w:rFonts w:ascii="Times New Roman" w:hAnsi="Times New Roman" w:eastAsia="Times New Roman" w:cs="Times New Roman"/>
          <w:b w:val="0"/>
          <w:i w:val="0"/>
          <w:sz w:val="26"/>
        </w:rPr>
        <w:t xml:space="preserve"> (lý do ở mục 4.10). Bảng đơn biến (Bảng 5.3) chỉ có vai trò mô tả.</w:t>
      </w:r>
    </w:p>
    <w:p>
      <w:pPr>
        <w:pStyle w:val="ListNumber"/>
        <w:spacing w:before="0" w:after="120" w:lineRule="auto" w:line="360"/>
        <w:jc w:val="both"/>
      </w:pPr>
      <w:r>
        <w:rPr>
          <w:rFonts w:ascii="Times New Roman" w:hAnsi="Times New Roman" w:eastAsia="Times New Roman" w:cs="Times New Roman"/>
          <w:b/>
          <w:i w:val="0"/>
          <w:sz w:val="26"/>
        </w:rPr>
        <w:t>Biến trung gian, KHÔNG hiệu chỉnh trong mô hình chính</w:t>
      </w:r>
      <w:r>
        <w:rPr>
          <w:rFonts w:ascii="Times New Roman" w:hAnsi="Times New Roman" w:eastAsia="Times New Roman" w:cs="Times New Roman"/>
          <w:b w:val="0"/>
          <w:i w:val="0"/>
          <w:sz w:val="26"/>
        </w:rPr>
        <w:t xml:space="preserve"> (tránh over-adjustment): `chenh_kyvong` (= kỳ vọng − thực tế), `xacnhan_kyvong`. Phân tích vai trò trung gian của kỳ vọng là phân tích thăm dò định trước, báo cáo riêng, không thay mô hình chính.</w:t>
      </w:r>
    </w:p>
    <w:p>
      <w:pPr>
        <w:pStyle w:val="ListBullet"/>
        <w:spacing w:before="0" w:after="80" w:lineRule="auto" w:line="360"/>
        <w:jc w:val="both"/>
      </w:pP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stepwise tự động làm phân tích chính; trần số tham số theo quy tắc cỡ mẫu (n ≥ 104 + p cho tuyến tính</w:t>
      </w:r>
      <w:r>
        <w:rPr>
          <w:rFonts w:ascii="Times New Roman" w:hAnsi="Times New Roman" w:eastAsia="Times New Roman" w:cs="Times New Roman"/>
          <w:b w:val="0"/>
          <w:i w:val="0"/>
          <w:sz w:val="26"/>
        </w:rPr>
        <w:t>[16]</w:t>
      </w:r>
      <w:r>
        <w:rPr>
          <w:rFonts w:ascii="Times New Roman" w:hAnsi="Times New Roman" w:eastAsia="Times New Roman" w:cs="Times New Roman"/>
          <w:b w:val="0"/>
          <w:i w:val="0"/>
          <w:sz w:val="26"/>
        </w:rPr>
        <w:t>; ≥ 10 biến cố/tham số cho logistic thứ cấp</w:t>
      </w:r>
      <w:r>
        <w:rPr>
          <w:rFonts w:ascii="Times New Roman" w:hAnsi="Times New Roman" w:eastAsia="Times New Roman" w:cs="Times New Roman"/>
          <w:b w:val="0"/>
          <w:i w:val="0"/>
          <w:sz w:val="26"/>
        </w:rPr>
        <w:t>[14]</w:t>
      </w:r>
      <w:r>
        <w:rPr>
          <w:rFonts w:ascii="Times New Roman" w:hAnsi="Times New Roman" w:eastAsia="Times New Roman" w:cs="Times New Roman"/>
          <w:b w:val="0"/>
          <w:i w:val="0"/>
          <w:sz w:val="26"/>
        </w:rPr>
        <w:t>); không hiệu chỉnh biến trung gian/collider (`co_cls`, `so_quay_buoc` sau khám, xem Phụ lục D).</w:t>
      </w:r>
    </w:p>
    <w:p>
      <w:pPr>
        <w:pStyle w:val="ListBullet"/>
        <w:spacing w:before="0" w:after="80" w:lineRule="auto" w:line="360"/>
        <w:jc w:val="both"/>
      </w:pPr>
      <w:r>
        <w:rPr>
          <w:rFonts w:ascii="Times New Roman" w:hAnsi="Times New Roman" w:eastAsia="Times New Roman" w:cs="Times New Roman"/>
          <w:b/>
          <w:i w:val="0"/>
          <w:sz w:val="26"/>
        </w:rPr>
        <w:t>Nhiễu và tương tác:</w:t>
      </w:r>
      <w:r>
        <w:rPr>
          <w:rFonts w:ascii="Times New Roman" w:hAnsi="Times New Roman" w:eastAsia="Times New Roman" w:cs="Times New Roman"/>
          <w:b w:val="0"/>
          <w:i w:val="0"/>
          <w:sz w:val="26"/>
        </w:rPr>
        <w:t xml:space="preserve"> đưa đồng thời tập biến điều chỉnh bắt buộc định trước. Không có số hạng tương tác định trước ở phiên bản hiện tại (số hạng thời gian chờ × đối tượng quân/dân đã gỡ bỏ, mục 4.6.2); mọi phân tích tương tác khác là thăm dò.</w:t>
      </w:r>
    </w:p>
    <w:p>
      <w:pPr>
        <w:pStyle w:val="ListBullet"/>
        <w:spacing w:before="0" w:after="80" w:lineRule="auto" w:line="360"/>
        <w:jc w:val="both"/>
      </w:pPr>
      <w:r>
        <w:rPr>
          <w:rFonts w:ascii="Times New Roman" w:hAnsi="Times New Roman" w:eastAsia="Times New Roman" w:cs="Times New Roman"/>
          <w:b/>
          <w:i w:val="0"/>
          <w:sz w:val="26"/>
        </w:rPr>
        <w:t>Kiểm định giả định (logistic thứ tự, mô hình CHÍNH):</w:t>
      </w:r>
      <w:r>
        <w:rPr>
          <w:rFonts w:ascii="Times New Roman" w:hAnsi="Times New Roman" w:eastAsia="Times New Roman" w:cs="Times New Roman"/>
          <w:b w:val="0"/>
          <w:i w:val="0"/>
          <w:sz w:val="26"/>
        </w:rPr>
        <w:t xml:space="preserve"> proportional odds (Brant hoặc so sánh log-likelihood theo ranh giới cắt), vi phạm đến partial proportional odds/generalized ordered logit, báo hệ số riêng cho biến vi phạm</w:t>
      </w:r>
      <w:r>
        <w:rPr>
          <w:rFonts w:ascii="Times New Roman" w:hAnsi="Times New Roman" w:eastAsia="Times New Roman" w:cs="Times New Roman"/>
          <w:b w:val="0"/>
          <w:i w:val="0"/>
          <w:sz w:val="26"/>
        </w:rPr>
        <w:t>[21]</w:t>
      </w:r>
      <w:r>
        <w:rPr>
          <w:rFonts w:ascii="Times New Roman" w:hAnsi="Times New Roman" w:eastAsia="Times New Roman" w:cs="Times New Roman"/>
          <w:b w:val="0"/>
          <w:i w:val="0"/>
          <w:sz w:val="26"/>
        </w:rPr>
        <w:t>; đa cộng tuyến (VIF/GVIF &gt; 10 đến xử lý); phi tuyến của exposure liên tục (restricted cubic spline 3 nút/phân tích theo phân vị); hiệu chuẩn.</w:t>
      </w:r>
    </w:p>
    <w:p>
      <w:pPr>
        <w:pStyle w:val="ListBullet"/>
        <w:spacing w:before="0" w:after="80" w:lineRule="auto" w:line="360"/>
        <w:jc w:val="both"/>
      </w:pPr>
      <w:r>
        <w:rPr>
          <w:rFonts w:ascii="Times New Roman" w:hAnsi="Times New Roman" w:eastAsia="Times New Roman" w:cs="Times New Roman"/>
          <w:b/>
          <w:i w:val="0"/>
          <w:sz w:val="26"/>
        </w:rPr>
        <w:t>Kiểm định giả định (tuyến tính, PHÂN TÍCH NHẠY CẢM):</w:t>
      </w:r>
      <w:r>
        <w:rPr>
          <w:rFonts w:ascii="Times New Roman" w:hAnsi="Times New Roman" w:eastAsia="Times New Roman" w:cs="Times New Roman"/>
          <w:b w:val="0"/>
          <w:i w:val="0"/>
          <w:sz w:val="26"/>
        </w:rPr>
        <w:t xml:space="preserve"> phân bố phần dư; đồng nhất phương sai (dùng sai số chuẩn robust HC3 nếu vi phạm); phi tuyến (restricted cubic spline 3 nút/phân tích theo phân vị); đa cộng tuyến (VIF &gt; 10 đến xử lý); điểm ảnh hưởng (Cook's distance, không loại tùy tiện).</w:t>
      </w:r>
    </w:p>
    <w:p>
      <w:pPr>
        <w:pStyle w:val="ListBullet"/>
        <w:spacing w:before="0" w:after="80" w:lineRule="auto" w:line="360"/>
        <w:jc w:val="both"/>
      </w:pPr>
      <w:r>
        <w:rPr>
          <w:rFonts w:ascii="Times New Roman" w:hAnsi="Times New Roman" w:eastAsia="Times New Roman" w:cs="Times New Roman"/>
          <w:b/>
          <w:i w:val="0"/>
          <w:sz w:val="26"/>
        </w:rPr>
        <w:t>Kiểm định giả định (logistic nhị phân, thứ cấp, chỉ khi đủ điều kiện kích hoạt):</w:t>
      </w:r>
      <w:r>
        <w:rPr>
          <w:rFonts w:ascii="Times New Roman" w:hAnsi="Times New Roman" w:eastAsia="Times New Roman" w:cs="Times New Roman"/>
          <w:b w:val="0"/>
          <w:i w:val="0"/>
          <w:sz w:val="26"/>
        </w:rPr>
        <w:t xml:space="preserve"> VIF/GVIF; tuyến tính log-odds (Box–Tidwell); hiệu chuẩn (calibration plot); Firth chỉ áp dụng nếu separation VÀ đủ thông tin khoa học để ước lượng ổn định.</w:t>
      </w:r>
      <w:r>
        <w:rPr>
          <w:rFonts w:ascii="Times New Roman" w:hAnsi="Times New Roman" w:eastAsia="Times New Roman" w:cs="Times New Roman"/>
          <w:b w:val="0"/>
          <w:i w:val="0"/>
          <w:sz w:val="26"/>
        </w:rPr>
        <w:t>[22]</w:t>
      </w:r>
      <w:r>
        <w:rPr>
          <w:rFonts w:ascii="Times New Roman" w:hAnsi="Times New Roman" w:eastAsia="Times New Roman" w:cs="Times New Roman"/>
          <w:b w:val="0"/>
          <w:i w:val="0"/>
          <w:sz w:val="26"/>
        </w:rPr>
        <w:t xml:space="preserve"> AUC không thuộc kế hoạch phân tích này.</w:t>
      </w:r>
    </w:p>
    <w:p>
      <w:pPr>
        <w:pStyle w:val="ListBullet"/>
        <w:spacing w:before="0" w:after="80" w:lineRule="auto" w:line="360"/>
        <w:jc w:val="both"/>
      </w:pPr>
      <w:r>
        <w:rPr>
          <w:rFonts w:ascii="Times New Roman" w:hAnsi="Times New Roman" w:eastAsia="Times New Roman" w:cs="Times New Roman"/>
          <w:b/>
          <w:i w:val="0"/>
          <w:sz w:val="26"/>
        </w:rPr>
        <w:t>Dữ liệu thiếu:</w:t>
      </w:r>
      <w:r>
        <w:rPr>
          <w:rFonts w:ascii="Times New Roman" w:hAnsi="Times New Roman" w:eastAsia="Times New Roman" w:cs="Times New Roman"/>
          <w:b w:val="0"/>
          <w:i w:val="0"/>
          <w:sz w:val="26"/>
        </w:rPr>
        <w:t xml:space="preserve"> ba mã tách riêng. 7 = không áp dụng/không sử dụng dịch vụ này (loại khỏi cả tử số và mẫu số khi tính điểm miền), 8 = không biết/không nhớ, 9 = không trả lời/từ chối (cả hai loại khỏi tử số, tính là "thiếu"). Điểm một lĩnh vực chỉ tính khi ≥ 80% mục ÁP DỤNG của lĩnh vực có điểm hợp lệ (mẫu số đã loại mã 7; dưới 80% đến lĩnh vực thiếu, mục 4.5.2). Mô tả tỷ lệ và mẫu hình dữ liệu thiếu theo biến, so sánh đặc điểm giữa nhóm có/không có dữ liệu thiếu; đánh giá tính hợp lý của giả định MAR dựa trên bối cảnh thu thập.</w:t>
      </w:r>
      <w:r>
        <w:rPr>
          <w:rFonts w:ascii="Times New Roman" w:hAnsi="Times New Roman" w:eastAsia="Times New Roman" w:cs="Times New Roman"/>
          <w:b w:val="0"/>
          <w:i w:val="0"/>
          <w:sz w:val="26"/>
        </w:rPr>
        <w:t>[23]</w:t>
      </w:r>
      <w:r>
        <w:rPr>
          <w:rFonts w:ascii="Times New Roman" w:hAnsi="Times New Roman" w:eastAsia="Times New Roman" w:cs="Times New Roman"/>
          <w:b w:val="0"/>
          <w:i w:val="0"/>
          <w:sz w:val="26"/>
        </w:rPr>
        <w:t xml:space="preserve"> không thể xác định chắc chắn cơ chế MAR/MNAR chỉ bằng dữ liệu quan sát. Phân tích chính là complete-case khi tỷ lệ thiếu rất thấp (&lt; 5%). MICE (m ≥ 20, quy tắc Rubin</w:t>
      </w:r>
      <w:r>
        <w:rPr>
          <w:rFonts w:ascii="Times New Roman" w:hAnsi="Times New Roman" w:eastAsia="Times New Roman" w:cs="Times New Roman"/>
          <w:b w:val="0"/>
          <w:i w:val="0"/>
          <w:sz w:val="26"/>
        </w:rPr>
        <w:t>[24]</w:t>
      </w:r>
      <w:r>
        <w:rPr>
          <w:rFonts w:ascii="Times New Roman" w:hAnsi="Times New Roman" w:eastAsia="Times New Roman" w:cs="Times New Roman"/>
          <w:b w:val="0"/>
          <w:i w:val="0"/>
          <w:sz w:val="26"/>
        </w:rPr>
        <w:t>) chỉ dùng cho biến nền/phơi nhiễm khi MAR hợp lý và tỷ lệ thiếu đáng kể; outcome phải được đưa vào mô hình nội suy như một predictor (không tự nội suy trực tiếp outcome); không áp MICE cho biến kết cục; không dùng mean substitution/LOCF.</w:t>
      </w:r>
    </w:p>
    <w:p>
      <w:pPr>
        <w:pStyle w:val="ListBullet"/>
        <w:spacing w:before="0" w:after="80" w:lineRule="auto" w:line="360"/>
        <w:jc w:val="both"/>
      </w:pPr>
      <w:r>
        <w:rPr>
          <w:rFonts w:ascii="Times New Roman" w:hAnsi="Times New Roman" w:eastAsia="Times New Roman" w:cs="Times New Roman"/>
          <w:b/>
          <w:i w:val="0"/>
          <w:sz w:val="26"/>
        </w:rPr>
        <w:t>Đa so sánh:</w:t>
      </w:r>
      <w:r>
        <w:rPr>
          <w:rFonts w:ascii="Times New Roman" w:hAnsi="Times New Roman" w:eastAsia="Times New Roman" w:cs="Times New Roman"/>
          <w:b w:val="0"/>
          <w:i w:val="0"/>
          <w:sz w:val="26"/>
        </w:rPr>
        <w:t xml:space="preserve"> không áp FDR/Holm cho bảng đơn biến (Bảng 5.3); kết luận dựa vào mô hình đa biến chính, effect size và KTC 95%. Nguyên tắc chung vẫn là "cấm p đơn độc" (A.1).</w:t>
      </w:r>
    </w:p>
    <w:p>
      <w:pPr>
        <w:pStyle w:val="ListBullet"/>
        <w:spacing w:before="0" w:after="80" w:lineRule="auto" w:line="360"/>
        <w:jc w:val="both"/>
      </w:pPr>
      <w:r>
        <w:rPr>
          <w:rFonts w:ascii="Times New Roman" w:hAnsi="Times New Roman" w:eastAsia="Times New Roman" w:cs="Times New Roman"/>
          <w:b/>
          <w:i w:val="0"/>
          <w:sz w:val="26"/>
        </w:rPr>
        <w:t>Chiến lược chọn mẫu và trọng số (mục 4.10):</w:t>
      </w:r>
      <w:r>
        <w:rPr>
          <w:rFonts w:ascii="Times New Roman" w:hAnsi="Times New Roman" w:eastAsia="Times New Roman" w:cs="Times New Roman"/>
          <w:b w:val="0"/>
          <w:i w:val="0"/>
          <w:sz w:val="26"/>
        </w:rPr>
        <w:t xml:space="preserve"> thiết kế tự cân bằng khi phân bổ đúng theo tỷ lệ lưu lượng; áp trọng số hậu phân tầng nếu tỷ lệ mẫu của một tầng lệch quá 20% so với lưu lượng thực; ước lượng theo thiết kế có khai tầng và chùm là phân tích nhạy cảm.</w:t>
      </w:r>
    </w:p>
    <w:p>
      <w:pPr>
        <w:pStyle w:val="ListBullet"/>
        <w:spacing w:before="0" w:after="80" w:lineRule="auto" w:line="360"/>
        <w:jc w:val="both"/>
      </w:pPr>
      <w:r>
        <w:rPr>
          <w:rFonts w:ascii="Times New Roman" w:hAnsi="Times New Roman" w:eastAsia="Times New Roman" w:cs="Times New Roman"/>
          <w:b/>
          <w:i w:val="0"/>
          <w:sz w:val="26"/>
        </w:rPr>
        <w:t>Gom cụm theo bàn khám (bắt buộc, mọi kịch bản):</w:t>
      </w:r>
      <w:r>
        <w:rPr>
          <w:rFonts w:ascii="Times New Roman" w:hAnsi="Times New Roman" w:eastAsia="Times New Roman" w:cs="Times New Roman"/>
          <w:b w:val="0"/>
          <w:i w:val="0"/>
          <w:sz w:val="26"/>
        </w:rPr>
        <w:t xml:space="preserve"> mô hình chính dùng sai số chuẩn robust theo chùm `ma_ban_kham`; phân tích nhạy cảm dùng mô hình thứ tự hệ số chặn ngẫu nhiên; báo cáo ICC cho G1 và cho từng lĩnh vực A–F; nếu số bàn khám &lt; 15 thì mô hình hệ số chặn ngẫu nhiên thành phân tích chính (mục 4.10).</w:t>
      </w:r>
    </w:p>
    <w:p>
      <w:pPr>
        <w:pStyle w:val="ListBullet"/>
        <w:spacing w:before="0" w:after="80" w:lineRule="auto" w:line="360"/>
        <w:jc w:val="both"/>
      </w:pPr>
      <w:r>
        <w:rPr>
          <w:rFonts w:ascii="Times New Roman" w:hAnsi="Times New Roman" w:eastAsia="Times New Roman" w:cs="Times New Roman"/>
          <w:b/>
          <w:i w:val="0"/>
          <w:sz w:val="26"/>
        </w:rPr>
        <w:t>Quy tắc gộp mức khi lệch trần (ấn định trước, mục 4.10):</w:t>
      </w:r>
      <w:r>
        <w:rPr>
          <w:rFonts w:ascii="Times New Roman" w:hAnsi="Times New Roman" w:eastAsia="Times New Roman" w:cs="Times New Roman"/>
          <w:b w:val="0"/>
          <w:i w:val="0"/>
          <w:sz w:val="26"/>
        </w:rPr>
        <w:t xml:space="preserve"> mức có &lt; 20 quan sát gộp về phía trung tâm thang đo, thứ tự cố định 1 đến 2 đến 3, mức 5 không gộp, không gộp xuống dưới 3 mức; bảng phân bố năm mức gốc vẫn in đầy đủ ở Bảng 5.2.</w:t>
      </w:r>
    </w:p>
    <w:p>
      <w:pPr>
        <w:pStyle w:val="ListBullet"/>
        <w:spacing w:before="0" w:after="80" w:lineRule="auto" w:line="360"/>
        <w:jc w:val="both"/>
      </w:pPr>
      <w:r>
        <w:rPr>
          <w:rFonts w:ascii="Times New Roman" w:hAnsi="Times New Roman" w:eastAsia="Times New Roman" w:cs="Times New Roman"/>
          <w:b/>
          <w:i w:val="0"/>
          <w:sz w:val="26"/>
        </w:rPr>
        <w:t>Chia đôi mẫu EFA/CFA (bắt buộc, mục 4.5.3):</w:t>
      </w:r>
      <w:r>
        <w:rPr>
          <w:rFonts w:ascii="Times New Roman" w:hAnsi="Times New Roman" w:eastAsia="Times New Roman" w:cs="Times New Roman"/>
          <w:b w:val="0"/>
          <w:i w:val="0"/>
          <w:sz w:val="26"/>
        </w:rPr>
        <w:t xml:space="preserve"> seed ghi tại SAP, chia 50/50 phân tầng theo khung giờ và bàn khám; ngưỡng phù hợp mô hình và phương án khi không đạt đã ấn định trước.</w:t>
      </w:r>
    </w:p>
    <w:p>
      <w:pPr>
        <w:pStyle w:val="ListBullet"/>
        <w:spacing w:before="0" w:after="80" w:lineRule="auto" w:line="360"/>
        <w:jc w:val="both"/>
      </w:pPr>
      <w:r>
        <w:rPr>
          <w:rFonts w:ascii="Times New Roman" w:hAnsi="Times New Roman" w:eastAsia="Times New Roman" w:cs="Times New Roman"/>
          <w:b/>
          <w:i w:val="0"/>
          <w:sz w:val="26"/>
        </w:rPr>
        <w:t>Nếu phương án dự phòng chọn mẫu cụm thời gian được kích hoạt (mục 4.4.2):</w:t>
      </w:r>
      <w:r>
        <w:rPr>
          <w:rFonts w:ascii="Times New Roman" w:hAnsi="Times New Roman" w:eastAsia="Times New Roman" w:cs="Times New Roman"/>
          <w:b w:val="0"/>
          <w:i w:val="0"/>
          <w:sz w:val="26"/>
        </w:rPr>
        <w:t xml:space="preserve"> bổ sung phân tích có xét đến design effect/hiệu ứng cụm (ví dụ sai số chuẩn cụm hoặc mô hình hỗn hợp theo cụm khung giờ) thay vì xử lý như chọn mẫu hệ thống cá thể thông thường.</w:t>
      </w:r>
    </w:p>
    <w:p>
      <w:pPr>
        <w:spacing w:before="280" w:after="160" w:lineRule="auto" w:line="312"/>
      </w:pPr>
      <w:r>
        <w:rPr>
          <w:rFonts w:ascii="Times New Roman" w:hAnsi="Times New Roman" w:eastAsia="Times New Roman" w:cs="Times New Roman"/>
          <w:b/>
          <w:i w:val="0"/>
          <w:sz w:val="28"/>
        </w:rPr>
        <w:t>A.4. Phân tích nhóm nhỏ (định trước)</w:t>
      </w:r>
    </w:p>
    <w:p>
      <w:pPr>
        <w:pStyle w:val="ListBullet"/>
        <w:spacing w:before="0" w:after="80" w:lineRule="auto" w:line="360"/>
        <w:jc w:val="both"/>
      </w:pPr>
      <w:r>
        <w:rPr>
          <w:rFonts w:ascii="Times New Roman" w:hAnsi="Times New Roman" w:eastAsia="Times New Roman" w:cs="Times New Roman"/>
          <w:b/>
          <w:i w:val="0"/>
          <w:sz w:val="26"/>
        </w:rPr>
        <w:t>Không có phân nhóm định trước</w:t>
      </w:r>
      <w:r>
        <w:rPr>
          <w:rFonts w:ascii="Times New Roman" w:hAnsi="Times New Roman" w:eastAsia="Times New Roman" w:cs="Times New Roman"/>
          <w:b w:val="0"/>
          <w:i w:val="0"/>
          <w:sz w:val="26"/>
        </w:rPr>
        <w:t xml:space="preserve"> ở phiên bản hiện tại (phân nhóm theo đối tượng quân/dân đã được gỡ bỏ, mục 4.6.2). Mọi phân tích phân nhóm là thăm dò, gắn nhãn "exploratory"; nếu chủ nhiệm/nhà thống kê muốn thêm một phân nhóm định trước trước khi khóa SAP, phải bổ sung tại đây kèm lý do (DAG) trước khi mở dữ liệu.</w:t>
      </w:r>
    </w:p>
    <w:p>
      <w:pPr>
        <w:spacing w:before="280" w:after="160" w:lineRule="auto" w:line="312"/>
      </w:pPr>
      <w:r>
        <w:rPr>
          <w:rFonts w:ascii="Times New Roman" w:hAnsi="Times New Roman" w:eastAsia="Times New Roman" w:cs="Times New Roman"/>
          <w:b/>
          <w:i w:val="0"/>
          <w:sz w:val="28"/>
        </w:rPr>
        <w:t>A.5. Phân tích nhạy cảm (định trước)</w:t>
      </w:r>
    </w:p>
    <w:p>
      <w:pPr>
        <w:pStyle w:val="ListBullet"/>
        <w:spacing w:before="0" w:after="80" w:lineRule="auto" w:line="360"/>
        <w:jc w:val="both"/>
      </w:pPr>
      <w:r>
        <w:rPr>
          <w:rFonts w:ascii="Times New Roman" w:hAnsi="Times New Roman" w:eastAsia="Times New Roman" w:cs="Times New Roman"/>
          <w:b w:val="0"/>
          <w:i w:val="0"/>
          <w:sz w:val="26"/>
        </w:rPr>
        <w:t>Complete-case (chính) vs MICE cho biến nền/phơi nhiễm; hồi quy tuyến tính (G1 coi liên tục) song song với mô hình chính (logistic thứ tự); partial proportional odds/generalized ordered logit nếu vi phạm proportional odds; kết cục nhị phân ≥ 4/5 (logistic) song song; logistic thường vs Firth; có/không điểm ảnh hưởng; mô hình đầy đủ vs rút gọn nếu số tham số eo hẹp.</w:t>
      </w:r>
    </w:p>
    <w:p>
      <w:pPr>
        <w:pStyle w:val="ListBullet"/>
        <w:spacing w:before="0" w:after="80" w:lineRule="auto" w:line="360"/>
        <w:jc w:val="both"/>
      </w:pPr>
      <w:r>
        <w:rPr>
          <w:rFonts w:ascii="Times New Roman" w:hAnsi="Times New Roman" w:eastAsia="Times New Roman" w:cs="Times New Roman"/>
          <w:b/>
          <w:i w:val="0"/>
          <w:sz w:val="26"/>
        </w:rPr>
        <w:t>Loại trừ phiếu có hỗ trợ ghi</w:t>
      </w:r>
      <w:r>
        <w:rPr>
          <w:rFonts w:ascii="Times New Roman" w:hAnsi="Times New Roman" w:eastAsia="Times New Roman" w:cs="Times New Roman"/>
          <w:b w:val="0"/>
          <w:i w:val="0"/>
          <w:sz w:val="26"/>
        </w:rPr>
        <w:t xml:space="preserve"> (`mode_tra_loi` = 2 hoặc 3, người nhà/điều tra viên ghi hộ) khỏi mô hình chính, chạy lại trên tập chỉ gồm phiếu tự điền (`mode_tra_loi` = 1), so sánh chiều và độ lớn cOR với mô hình đầy đủ (mục 4.6.2).</w:t>
      </w:r>
    </w:p>
    <w:p>
      <w:pPr>
        <w:spacing w:before="280" w:after="160" w:lineRule="auto" w:line="312"/>
      </w:pPr>
      <w:r>
        <w:rPr>
          <w:rFonts w:ascii="Times New Roman" w:hAnsi="Times New Roman" w:eastAsia="Times New Roman" w:cs="Times New Roman"/>
          <w:b/>
          <w:i w:val="0"/>
          <w:sz w:val="28"/>
        </w:rPr>
        <w:t>A.6. Danh mục phải ấn định trước khi khóa SAP (cổng cứng)</w:t>
      </w:r>
    </w:p>
    <w:p>
      <w:pPr>
        <w:spacing w:before="120" w:after="200" w:lineRule="auto" w:line="312"/>
        <w:jc w:val="both"/>
        <w:ind w:left="567" w:right="567"/>
      </w:pPr>
      <w:r>
        <w:rPr>
          <w:rFonts w:ascii="Times New Roman" w:hAnsi="Times New Roman" w:eastAsia="Times New Roman" w:cs="Times New Roman"/>
          <w:b w:val="0"/>
          <w:i/>
          <w:sz w:val="22"/>
        </w:rPr>
        <w:t xml:space="preserve">Nhắc lại quyết định bắt buộc: </w:t>
      </w:r>
      <w:r>
        <w:rPr>
          <w:rFonts w:ascii="Times New Roman" w:hAnsi="Times New Roman" w:eastAsia="Times New Roman" w:cs="Times New Roman"/>
          <w:b/>
          <w:i/>
          <w:sz w:val="22"/>
        </w:rPr>
        <w:t>ngưỡng nhị phân hóa "hài lòng" là G1 ≥ 4/5, khóa trong SAP TRƯỚC khi thu thập số liệu.</w:t>
      </w:r>
      <w:r>
        <w:rPr>
          <w:rFonts w:ascii="Times New Roman" w:hAnsi="Times New Roman" w:eastAsia="Times New Roman" w:cs="Times New Roman"/>
          <w:b w:val="0"/>
          <w:i/>
          <w:sz w:val="22"/>
        </w:rPr>
        <w:t xml:space="preserve"> Vì G1 là một mục đơn, ngưỡng này tương đương với top-two-box của chính mục G1 (mục 4.5.2). Ngưỡng này chi phối toàn bộ kết cục thứ cấp của Mục tiêu 2; không được ấn định hay thay đổi sau khi đã nhìn dữ liệu. Không dùng ngưỡng theo trung vị mẫu.</w:t>
      </w:r>
    </w:p>
    <w:p>
      <w:pPr>
        <w:pStyle w:val="ListNumber"/>
        <w:spacing w:before="0" w:after="120" w:lineRule="auto" w:line="360"/>
        <w:jc w:val="both"/>
      </w:pPr>
      <w:r>
        <w:rPr>
          <w:rFonts w:ascii="Times New Roman" w:hAnsi="Times New Roman" w:eastAsia="Times New Roman" w:cs="Times New Roman"/>
          <w:b w:val="0"/>
          <w:i w:val="0"/>
          <w:sz w:val="26"/>
        </w:rPr>
        <w:t>Cách tính điểm hài lòng chung: đã khóa = G1 (hỏi trực tiếp, mục 4.5.2); `SHLNBChung_TinhToan` (trung bình A1–F1) chỉ là kết cục đối chiếu/thứ cấp, không phải kết cục chính.</w:t>
      </w:r>
    </w:p>
    <w:p>
      <w:pPr>
        <w:pStyle w:val="ListNumber"/>
        <w:spacing w:before="0" w:after="120" w:lineRule="auto" w:line="360"/>
        <w:jc w:val="both"/>
      </w:pPr>
      <w:r>
        <w:rPr>
          <w:rFonts w:ascii="Times New Roman" w:hAnsi="Times New Roman" w:eastAsia="Times New Roman" w:cs="Times New Roman"/>
          <w:b w:val="0"/>
          <w:i w:val="0"/>
          <w:sz w:val="26"/>
        </w:rPr>
        <w:t>Danh mục biến MT2 theo ba nhóm đã khóa (exposure/forced-in/thăm dò) + tập hiệu chỉnh tối thiểu theo DAG (Phụ lục D); không có số hạng tương tác định trước ở phiên bản hiện tại (mục A.3, A.4).</w:t>
      </w:r>
    </w:p>
    <w:p>
      <w:pPr>
        <w:pStyle w:val="ListNumber"/>
        <w:spacing w:before="0" w:after="120" w:lineRule="auto" w:line="360"/>
        <w:jc w:val="both"/>
      </w:pPr>
      <w:r>
        <w:rPr>
          <w:rFonts w:ascii="Times New Roman" w:hAnsi="Times New Roman" w:eastAsia="Times New Roman" w:cs="Times New Roman"/>
          <w:b/>
          <w:i w:val="0"/>
          <w:sz w:val="26"/>
        </w:rPr>
        <w:t>Không dùng ngưỡng p đơn biến để chọn biến</w:t>
      </w:r>
      <w:r>
        <w:rPr>
          <w:rFonts w:ascii="Times New Roman" w:hAnsi="Times New Roman" w:eastAsia="Times New Roman" w:cs="Times New Roman"/>
          <w:b w:val="0"/>
          <w:i w:val="0"/>
          <w:sz w:val="26"/>
        </w:rPr>
        <w:t xml:space="preserve"> ở bất kỳ mô hình nào; danh mục biến của cả mô hình chính lẫn mô hình thăm dò ấn định trước theo DAG. Trần số tham số theo cỡ mẫu (mục 4.4.1).</w:t>
      </w:r>
    </w:p>
    <w:p>
      <w:pPr>
        <w:pStyle w:val="ListNumber"/>
        <w:spacing w:before="0" w:after="120" w:lineRule="auto" w:line="360"/>
        <w:jc w:val="both"/>
      </w:pPr>
      <w:r>
        <w:rPr>
          <w:rFonts w:ascii="Times New Roman" w:hAnsi="Times New Roman" w:eastAsia="Times New Roman" w:cs="Times New Roman"/>
          <w:b w:val="0"/>
          <w:i w:val="0"/>
          <w:sz w:val="26"/>
        </w:rPr>
        <w:t>Chiến lược đa so sánh: không áp FDR/Holm cho bảng đơn biến; kết cục chính giữ α = 0,05, kết luận dựa vào mô hình đa biến chính.</w:t>
      </w:r>
    </w:p>
    <w:p>
      <w:pPr>
        <w:pStyle w:val="ListNumber"/>
        <w:spacing w:before="0" w:after="120" w:lineRule="auto" w:line="360"/>
        <w:jc w:val="both"/>
      </w:pPr>
      <w:r>
        <w:rPr>
          <w:rFonts w:ascii="Times New Roman" w:hAnsi="Times New Roman" w:eastAsia="Times New Roman" w:cs="Times New Roman"/>
          <w:b w:val="0"/>
          <w:i w:val="0"/>
          <w:sz w:val="26"/>
        </w:rPr>
        <w:t>Quy tắc dữ liệu thiếu (ngưỡng % thiếu để giữ complete-case; m của MICE cho biến nền/phơi nhiễm với outcome đưa vào làm predictor; giữ quy tắc ≥ 80% mục tính điểm lĩnh vực).</w:t>
      </w:r>
    </w:p>
    <w:p>
      <w:pPr>
        <w:pStyle w:val="ListNumber"/>
        <w:spacing w:before="0" w:after="120" w:lineRule="auto" w:line="360"/>
        <w:jc w:val="both"/>
      </w:pPr>
      <w:r>
        <w:rPr>
          <w:rFonts w:ascii="Times New Roman" w:hAnsi="Times New Roman" w:eastAsia="Times New Roman" w:cs="Times New Roman"/>
          <w:b w:val="0"/>
          <w:i w:val="0"/>
          <w:sz w:val="26"/>
        </w:rPr>
        <w:t>Mã hóa danh mục (học vấn/nghề/chuyên khoa/nhóm tuổi, các danh mục nhân khẩu khác đã có mã cố định theo phiếu thật, mục 4.6.2).</w:t>
      </w:r>
    </w:p>
    <w:p>
      <w:pPr>
        <w:pStyle w:val="ListNumber"/>
        <w:spacing w:before="0" w:after="120" w:lineRule="auto" w:line="360"/>
        <w:jc w:val="both"/>
      </w:pPr>
      <w:r>
        <w:rPr>
          <w:rFonts w:ascii="Times New Roman" w:hAnsi="Times New Roman" w:eastAsia="Times New Roman" w:cs="Times New Roman"/>
          <w:b w:val="0"/>
          <w:i w:val="0"/>
          <w:sz w:val="26"/>
        </w:rPr>
        <w:t>Phần mềm cuối và phiên bản.</w:t>
      </w:r>
    </w:p>
    <w:p>
      <w:pPr>
        <w:pStyle w:val="ListNumber"/>
        <w:spacing w:before="0" w:after="120" w:lineRule="auto" w:line="360"/>
        <w:jc w:val="both"/>
      </w:pPr>
      <w:r>
        <w:rPr>
          <w:rFonts w:ascii="Times New Roman" w:hAnsi="Times New Roman" w:eastAsia="Times New Roman" w:cs="Times New Roman"/>
          <w:b w:val="0"/>
          <w:i w:val="0"/>
          <w:sz w:val="26"/>
        </w:rPr>
        <w:t>Nếu phương án dự phòng chọn mẫu cụm thời gian được kích hoạt: phương pháp phân tích có xét cụm cụ thể (sai số chuẩn cụm/mô hình hỗn hợp).</w:t>
      </w:r>
    </w:p>
    <w:p>
      <w:pPr>
        <w:pStyle w:val="ListNumber"/>
        <w:spacing w:before="0" w:after="120" w:lineRule="auto" w:line="360"/>
        <w:jc w:val="both"/>
      </w:pPr>
      <w:r>
        <w:rPr>
          <w:rFonts w:ascii="Times New Roman" w:hAnsi="Times New Roman" w:eastAsia="Times New Roman" w:cs="Times New Roman"/>
          <w:b/>
          <w:i w:val="0"/>
          <w:sz w:val="26"/>
        </w:rPr>
        <w:t>Ba ngưỡng loại phiếu khuyết dữ liệu</w:t>
      </w:r>
      <w:r>
        <w:rPr>
          <w:rFonts w:ascii="Times New Roman" w:hAnsi="Times New Roman" w:eastAsia="Times New Roman" w:cs="Times New Roman"/>
          <w:b w:val="0"/>
          <w:i w:val="0"/>
          <w:sz w:val="26"/>
        </w:rPr>
        <w:t xml:space="preserve"> (mục 4.3.2): thiếu G1 · bỏ trống ≥ 7/30 mục Likert · bỏ trống trọn một lĩnh vực.</w:t>
      </w:r>
    </w:p>
    <w:p>
      <w:pPr>
        <w:pStyle w:val="ListNumber"/>
        <w:spacing w:before="0" w:after="120" w:lineRule="auto" w:line="360"/>
        <w:jc w:val="both"/>
      </w:pPr>
      <w:r>
        <w:rPr>
          <w:rFonts w:ascii="Times New Roman" w:hAnsi="Times New Roman" w:eastAsia="Times New Roman" w:cs="Times New Roman"/>
          <w:b/>
          <w:i w:val="0"/>
          <w:sz w:val="26"/>
        </w:rPr>
        <w:t>Xử lý gom cụm theo `ma_ban_kham`</w:t>
      </w:r>
      <w:r>
        <w:rPr>
          <w:rFonts w:ascii="Times New Roman" w:hAnsi="Times New Roman" w:eastAsia="Times New Roman" w:cs="Times New Roman"/>
          <w:b w:val="0"/>
          <w:i w:val="0"/>
          <w:sz w:val="26"/>
        </w:rPr>
        <w:t>: phương pháp chính (sai số chuẩn theo chùm), phân tích nhạy cảm (hệ số chặn ngẫu nhiên), quy tắc chuyển đổi khi số bàn khám &lt; 15.</w:t>
      </w:r>
    </w:p>
    <w:p>
      <w:pPr>
        <w:pStyle w:val="ListNumber"/>
        <w:spacing w:before="0" w:after="120" w:lineRule="auto" w:line="360"/>
        <w:jc w:val="both"/>
      </w:pPr>
      <w:r>
        <w:rPr>
          <w:rFonts w:ascii="Times New Roman" w:hAnsi="Times New Roman" w:eastAsia="Times New Roman" w:cs="Times New Roman"/>
          <w:b/>
          <w:i w:val="0"/>
          <w:sz w:val="26"/>
        </w:rPr>
        <w:t>Quy tắc gộp mức của G1</w:t>
      </w:r>
      <w:r>
        <w:rPr>
          <w:rFonts w:ascii="Times New Roman" w:hAnsi="Times New Roman" w:eastAsia="Times New Roman" w:cs="Times New Roman"/>
          <w:b w:val="0"/>
          <w:i w:val="0"/>
          <w:sz w:val="26"/>
        </w:rPr>
        <w:t xml:space="preserve"> khi lệch trần: ngưỡng 20 quan sát, thứ tự gộp, giới hạn 3 mức.</w:t>
      </w:r>
    </w:p>
    <w:p>
      <w:pPr>
        <w:pStyle w:val="ListNumber"/>
        <w:spacing w:before="0" w:after="120" w:lineRule="auto" w:line="360"/>
        <w:jc w:val="both"/>
      </w:pPr>
      <w:r>
        <w:rPr>
          <w:rFonts w:ascii="Times New Roman" w:hAnsi="Times New Roman" w:eastAsia="Times New Roman" w:cs="Times New Roman"/>
          <w:b/>
          <w:i w:val="0"/>
          <w:sz w:val="26"/>
        </w:rPr>
        <w:t>Seed và cách chia đôi mẫu</w:t>
      </w:r>
      <w:r>
        <w:rPr>
          <w:rFonts w:ascii="Times New Roman" w:hAnsi="Times New Roman" w:eastAsia="Times New Roman" w:cs="Times New Roman"/>
          <w:b w:val="0"/>
          <w:i w:val="0"/>
          <w:sz w:val="26"/>
        </w:rPr>
        <w:t xml:space="preserve"> cho EFA/CFA, cùng ngưỡng phù hợp mô hình và phương án khi CFA không đạt (mục 4.5.3).</w:t>
      </w:r>
    </w:p>
    <w:p>
      <w:pPr>
        <w:pStyle w:val="ListNumber"/>
        <w:spacing w:before="0" w:after="120" w:lineRule="auto" w:line="360"/>
        <w:jc w:val="both"/>
      </w:pPr>
      <w:r>
        <w:rPr>
          <w:rFonts w:ascii="Times New Roman" w:hAnsi="Times New Roman" w:eastAsia="Times New Roman" w:cs="Times New Roman"/>
          <w:b/>
          <w:i w:val="0"/>
          <w:sz w:val="26"/>
        </w:rPr>
        <w:t>Vai trò của 12 mục bổ sung</w:t>
      </w:r>
      <w:r>
        <w:rPr>
          <w:rFonts w:ascii="Times New Roman" w:hAnsi="Times New Roman" w:eastAsia="Times New Roman" w:cs="Times New Roman"/>
          <w:b w:val="0"/>
          <w:i w:val="0"/>
          <w:sz w:val="26"/>
        </w:rPr>
        <w:t xml:space="preserve"> (mục 4.5.1, Phụ lục C.6): biến nào forced-in, biến nào trung gian, biến nào thăm dò, và cụm G1–G3 là kết cục thứ cấp.</w:t>
      </w:r>
    </w:p>
    <w:p>
      <w:pPr>
        <w:pStyle w:val="ListNumber"/>
        <w:spacing w:before="0" w:after="120" w:lineRule="auto" w:line="360"/>
        <w:jc w:val="both"/>
      </w:pPr>
      <w:r>
        <w:rPr>
          <w:rFonts w:ascii="Times New Roman" w:hAnsi="Times New Roman" w:eastAsia="Times New Roman" w:cs="Times New Roman"/>
          <w:b/>
          <w:i w:val="0"/>
          <w:sz w:val="26"/>
        </w:rPr>
        <w:t>Quy tắc trọng số hậu phân tầng</w:t>
      </w:r>
      <w:r>
        <w:rPr>
          <w:rFonts w:ascii="Times New Roman" w:hAnsi="Times New Roman" w:eastAsia="Times New Roman" w:cs="Times New Roman"/>
          <w:b w:val="0"/>
          <w:i w:val="0"/>
          <w:sz w:val="26"/>
        </w:rPr>
        <w:t xml:space="preserve"> (mục 4.10): ngưỡng kích hoạt là chênh lệch tương đối trên 20% giữa tỷ lệ mẫu thực tế và tỷ lệ lưu lượng của một tầng bất kỳ; công thức w_h = (N_h / N) ÷ (n_h / n); báo cáo song song kết quả có và không trọng số.</w:t>
      </w:r>
    </w:p>
    <w:p>
      <w:pPr>
        <w:pStyle w:val="ListNumber"/>
        <w:spacing w:before="0" w:after="120" w:lineRule="auto" w:line="360"/>
        <w:jc w:val="both"/>
      </w:pPr>
      <w:r>
        <w:rPr>
          <w:rFonts w:ascii="Times New Roman" w:hAnsi="Times New Roman" w:eastAsia="Times New Roman" w:cs="Times New Roman"/>
          <w:b/>
          <w:i w:val="0"/>
          <w:sz w:val="26"/>
        </w:rPr>
        <w:t>Ước lượng theo thiết kế</w:t>
      </w:r>
      <w:r>
        <w:rPr>
          <w:rFonts w:ascii="Times New Roman" w:hAnsi="Times New Roman" w:eastAsia="Times New Roman" w:cs="Times New Roman"/>
          <w:b w:val="0"/>
          <w:i w:val="0"/>
          <w:sz w:val="26"/>
        </w:rPr>
        <w:t xml:space="preserve"> (mục 4.10): khai báo tầng và chùm trong phân tích nhạy cảm; phân tích chính giữ cách hiệu chỉnh gom cụm vì thận trọng hơn.</w:t>
      </w:r>
    </w:p>
    <w:p>
      <w:pPr>
        <w:spacing w:before="0" w:after="160" w:lineRule="auto" w:line="360"/>
        <w:jc w:val="both"/>
      </w:pPr>
      <w:r>
        <w:rPr>
          <w:rFonts w:ascii="Times New Roman" w:hAnsi="Times New Roman" w:eastAsia="Times New Roman" w:cs="Times New Roman"/>
          <w:b w:val="0"/>
          <w:i/>
          <w:sz w:val="26"/>
        </w:rPr>
        <w:t>(Kết cục chính là G1 thứ hạng với hồi quy logistic thứ tự proportional odds (kiểm proportional odds; partial proportional odds/generalized ordered logit nếu vi phạm), hồi quy tuyến tính robust HC3 chỉ là phân tích nhạy cảm; kết cục nhị phân thứ cấp dùng ngưỡng cố định ≥ 4/5 với điều kiện kích hoạt theo số biến cố/tham số, cả ba đã được ấn định ở thân đề cương, không còn để ngỏ.)</w:t>
      </w:r>
    </w:p>
    <w:p>
      <w:r>
        <w:br w:type="page"/>
      </w:r>
    </w:p>
    <w:p>
      <w:pPr>
        <w:spacing w:before="0" w:after="320" w:lineRule="auto" w:line="312"/>
        <w:jc w:val="center"/>
      </w:pPr>
      <w:r>
        <w:rPr>
          <w:rFonts w:ascii="Times New Roman" w:hAnsi="Times New Roman" w:eastAsia="Times New Roman" w:cs="Times New Roman"/>
          <w:b/>
          <w:i w:val="0"/>
          <w:sz w:val="32"/>
        </w:rPr>
        <w:t>PHỤ LỤC B. BẢN THÔNG TIN &amp; ĐỒNG THUẬN THAM GIA (ICF, TIẾNG VIỆT) *[DỰ THẢO v1.0, chờ Hội đồng phê duyệt]*</w:t>
      </w:r>
    </w:p>
    <w:p>
      <w:pPr>
        <w:spacing w:before="120" w:after="200" w:lineRule="auto" w:line="312"/>
        <w:jc w:val="both"/>
        <w:ind w:left="567" w:right="567"/>
      </w:pPr>
      <w:r>
        <w:rPr>
          <w:rFonts w:ascii="Times New Roman" w:hAnsi="Times New Roman" w:eastAsia="Times New Roman" w:cs="Times New Roman"/>
          <w:b w:val="0"/>
          <w:i/>
          <w:sz w:val="22"/>
        </w:rPr>
        <w:t>TÀI LIỆU GIẤY RIÊNG, ĐỘC LẬP với Phiếu khảo sát (Phụ lục C). Đây không phải một phần của phiếu khảo sát, mà là một tờ ICF in riêng, có tên/chữ ký, thu và lưu tách biệt vật lý ngay từ đầu. Phiếu khảo sát (Phụ lục C) chỉ mang mã nghiên cứu, không tên/chữ ký, và không dùng chung một mã định danh với ICF này. Không có bảng ghép nối hai tài liệu theo từng cá nhân cụ thể (mục 4.9, 4.11).</w:t>
      </w:r>
    </w:p>
    <w:p>
      <w:pPr>
        <w:spacing w:before="0" w:after="160" w:lineRule="auto" w:line="360"/>
        <w:jc w:val="both"/>
      </w:pPr>
      <w:r>
        <w:rPr>
          <w:rFonts w:ascii="Times New Roman" w:hAnsi="Times New Roman" w:eastAsia="Times New Roman" w:cs="Times New Roman"/>
          <w:b/>
          <w:i w:val="0"/>
          <w:sz w:val="26"/>
        </w:rPr>
        <w:t>Đề tài:</w:t>
      </w:r>
      <w:r>
        <w:rPr>
          <w:rFonts w:ascii="Times New Roman" w:hAnsi="Times New Roman" w:eastAsia="Times New Roman" w:cs="Times New Roman"/>
          <w:b w:val="0"/>
          <w:i w:val="0"/>
          <w:sz w:val="26"/>
        </w:rPr>
        <w:t xml:space="preserve"> Đánh giá sự hài lòng của bệnh nhân trong hoạt động khám chữa bệnh tại Khoa Khám bệnh C1a, Trung tâm C1, Bệnh viện Quân y 175.</w:t>
      </w:r>
    </w:p>
    <w:p>
      <w:pPr>
        <w:spacing w:before="0" w:after="160" w:lineRule="auto" w:line="360"/>
        <w:jc w:val="both"/>
      </w:pPr>
      <w:r>
        <w:rPr>
          <w:rFonts w:ascii="Times New Roman" w:hAnsi="Times New Roman" w:eastAsia="Times New Roman" w:cs="Times New Roman"/>
          <w:b/>
          <w:i w:val="0"/>
          <w:sz w:val="26"/>
        </w:rPr>
        <w:t>Số thứ tự ICF:</w:t>
      </w:r>
      <w:r>
        <w:rPr>
          <w:rFonts w:ascii="Times New Roman" w:hAnsi="Times New Roman" w:eastAsia="Times New Roman" w:cs="Times New Roman"/>
          <w:b w:val="0"/>
          <w:i w:val="0"/>
          <w:sz w:val="26"/>
        </w:rPr>
        <w:t xml:space="preserve"> …………… </w:t>
      </w:r>
      <w:r>
        <w:rPr>
          <w:rFonts w:ascii="Times New Roman" w:hAnsi="Times New Roman" w:eastAsia="Times New Roman" w:cs="Times New Roman"/>
          <w:b w:val="0"/>
          <w:i/>
          <w:sz w:val="26"/>
        </w:rPr>
        <w:t>(đánh số độc lập với mã nghiên cứu của phiếu khảo sát, không phải cùng một mã)</w:t>
      </w: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Kính chào Quý Ông/Bà,</w:t>
      </w:r>
    </w:p>
    <w:p>
      <w:pPr>
        <w:spacing w:before="0" w:after="160" w:lineRule="auto" w:line="360"/>
        <w:jc w:val="both"/>
      </w:pPr>
      <w:r>
        <w:rPr>
          <w:rFonts w:ascii="Times New Roman" w:hAnsi="Times New Roman" w:eastAsia="Times New Roman" w:cs="Times New Roman"/>
          <w:b w:val="0"/>
          <w:i w:val="0"/>
          <w:sz w:val="26"/>
        </w:rPr>
        <w:t>Chúng tôi trân trọng mời Ông/Bà tham gia một khảo sát ngắn về mức độ hài lòng đối với dịch vụ khám chữa bệnh tại Khoa. Xin đọc kỹ thông tin sau trước khi quyết định. Việc tham gia là hoàn toàn tự nguyện.</w:t>
      </w:r>
    </w:p>
    <w:p>
      <w:pPr>
        <w:spacing w:before="0" w:after="160" w:lineRule="auto" w:line="360"/>
        <w:jc w:val="both"/>
      </w:pPr>
      <w:r>
        <w:rPr>
          <w:rFonts w:ascii="Times New Roman" w:hAnsi="Times New Roman" w:eastAsia="Times New Roman" w:cs="Times New Roman"/>
          <w:b/>
          <w:i w:val="0"/>
          <w:sz w:val="26"/>
        </w:rPr>
        <w:t>1. Mục đích.</w:t>
      </w:r>
      <w:r>
        <w:rPr>
          <w:rFonts w:ascii="Times New Roman" w:hAnsi="Times New Roman" w:eastAsia="Times New Roman" w:cs="Times New Roman"/>
          <w:b w:val="0"/>
          <w:i w:val="0"/>
          <w:sz w:val="26"/>
        </w:rPr>
        <w:t xml:space="preserve"> Khảo sát nhằm tìm hiểu mức độ hài lòng của người bệnh và các yếu tố liên quan, để Khoa/Bệnh viện cải tiến chất lượng phục vụ. Nghiên cứu do Khoa Khám bệnh C1a – Trung tâm C1, Bệnh viện Quân y 175 thực hiện.</w:t>
      </w:r>
    </w:p>
    <w:p>
      <w:pPr>
        <w:spacing w:before="0" w:after="160" w:lineRule="auto" w:line="360"/>
        <w:jc w:val="both"/>
      </w:pPr>
      <w:r>
        <w:rPr>
          <w:rFonts w:ascii="Times New Roman" w:hAnsi="Times New Roman" w:eastAsia="Times New Roman" w:cs="Times New Roman"/>
          <w:b/>
          <w:i w:val="0"/>
          <w:sz w:val="26"/>
        </w:rPr>
        <w:t>2. Quy trình.</w:t>
      </w:r>
      <w:r>
        <w:rPr>
          <w:rFonts w:ascii="Times New Roman" w:hAnsi="Times New Roman" w:eastAsia="Times New Roman" w:cs="Times New Roman"/>
          <w:b w:val="0"/>
          <w:i w:val="0"/>
          <w:sz w:val="26"/>
        </w:rPr>
        <w:t xml:space="preserve"> Nếu đồng ý, Ông/Bà ký/điểm chỉ vào chính tờ Bản thông tin &amp; Đồng thuận này, sau đó nhận một phiếu khảo sát riêng (chỉ mang mã nghiên cứu, không có tên/chữ ký của Ông/Bà) để tự điền (thông tin chung, đánh giá hài lòng theo lĩnh vực, hài lòng chung, ý kiến đóng góp, khoảng …… phút) sau khi hoàn tất lượt khám, rồi bỏ phiếu khảo sát vào hòm phiếu kín. Tờ Bản thông tin &amp; Đồng thuận đã ký được thu và lưu riêng ngay tại chỗ, không đi cùng phiếu khảo sát. Chỉ tham gia một lần. Không có thủ thuật hay xét nghiệm nào thêm. Để tính thời gian chờ khám, một bộ phận được ủy quyền của bệnh viện có thể sử dụng mã nghiên cứu (của phiếu khảo sát) để trích xuất duy nhất khoảng thời gian chờ từ hệ thống thông tin bệnh viện (HIS/eHospital); nhóm nghiên cứu chỉ nhận dữ liệu đã khử định danh và không nhận thông tin bệnh án hoặc thông tin nhận diện cá nhân (chi tiết ở mục 3 dưới đây).</w:t>
      </w:r>
    </w:p>
    <w:p>
      <w:pPr>
        <w:spacing w:before="0" w:after="160" w:lineRule="auto" w:line="360"/>
        <w:jc w:val="both"/>
      </w:pPr>
      <w:r>
        <w:rPr>
          <w:rFonts w:ascii="Times New Roman" w:hAnsi="Times New Roman" w:eastAsia="Times New Roman" w:cs="Times New Roman"/>
          <w:b/>
          <w:i w:val="0"/>
          <w:sz w:val="26"/>
        </w:rPr>
        <w:t>3. Về việc bảo mật danh tính.</w:t>
      </w:r>
      <w:r>
        <w:rPr>
          <w:rFonts w:ascii="Times New Roman" w:hAnsi="Times New Roman" w:eastAsia="Times New Roman" w:cs="Times New Roman"/>
          <w:b w:val="0"/>
          <w:i w:val="0"/>
          <w:sz w:val="26"/>
        </w:rPr>
        <w:t xml:space="preserve"> Phiếu khảo sát mà Ông/Bà điền không hỏi tên, số hồ sơ, số căn cước, số thẻ bảo hiểm y tế, số điện thoại hay địa chỉ. Nội dung trả lời của Ông/Bà là ẩn danh. Tên/chữ ký của Ông/Bà chỉ xuất hiện trên chính tờ Bản thông tin &amp; Đồng thuận này (lưu riêng, có kiểm soát truy cập), không xuất hiện trên phiếu khảo sát, và không có cách nào để nhóm nghiên cứu đối chiếu ngược từ câu trả lời cụ thể trên phiếu khảo sát về tên của Ông/Bà. Để tính thời gian chờ, một bộ phận được ủy quyền của bệnh viện có thể sử dụng mã nghiên cứu (không phải tên) để trích xuất duy nhất thời gian chờ từ hệ thống thông tin bệnh viện. Đây là dữ liệu đã khử định danh có kiểm soát, nhóm nghiên cứu không nhận thông tin bệnh án hoặc thông tin nhận diện cá nhân.</w:t>
      </w:r>
    </w:p>
    <w:p>
      <w:pPr>
        <w:spacing w:before="0" w:after="160" w:lineRule="auto" w:line="360"/>
        <w:jc w:val="both"/>
      </w:pPr>
      <w:r>
        <w:rPr>
          <w:rFonts w:ascii="Times New Roman" w:hAnsi="Times New Roman" w:eastAsia="Times New Roman" w:cs="Times New Roman"/>
          <w:b/>
          <w:i w:val="0"/>
          <w:sz w:val="26"/>
        </w:rPr>
        <w:t>4. Rủi ro và bất tiện.</w:t>
      </w:r>
      <w:r>
        <w:rPr>
          <w:rFonts w:ascii="Times New Roman" w:hAnsi="Times New Roman" w:eastAsia="Times New Roman" w:cs="Times New Roman"/>
          <w:b w:val="0"/>
          <w:i w:val="0"/>
          <w:sz w:val="26"/>
        </w:rPr>
        <w:t xml:space="preserve"> Rủi ro rất thấp. Nguy cơ chính là cảm giác không thoải mái khi đánh giá dịch vụ hoặc lo ngại về bảo mật (ví dụ lo phê bình ảnh hưởng việc khám, lo ý kiến tiêu cực bị nhân viên biết). Nguy cơ được giảm bằng điều tra viên không thuộc Khoa C1a, hòm phiếu kín, phiếu khảo sát tách biệt hoàn toàn khỏi tờ đồng thuận có tên ngay từ đầu, và báo cáo số liệu tổng hợp. Ông/Bà có thể bỏ trống bất kỳ câu nào hoặc dừng bất cứ lúc nào.</w:t>
      </w:r>
    </w:p>
    <w:p>
      <w:pPr>
        <w:spacing w:before="0" w:after="160" w:lineRule="auto" w:line="360"/>
        <w:jc w:val="both"/>
      </w:pPr>
      <w:r>
        <w:rPr>
          <w:rFonts w:ascii="Times New Roman" w:hAnsi="Times New Roman" w:eastAsia="Times New Roman" w:cs="Times New Roman"/>
          <w:b/>
          <w:i w:val="0"/>
          <w:sz w:val="26"/>
        </w:rPr>
        <w:t>5. Lợi ích.</w:t>
      </w:r>
      <w:r>
        <w:rPr>
          <w:rFonts w:ascii="Times New Roman" w:hAnsi="Times New Roman" w:eastAsia="Times New Roman" w:cs="Times New Roman"/>
          <w:b w:val="0"/>
          <w:i w:val="0"/>
          <w:sz w:val="26"/>
        </w:rPr>
        <w:t xml:space="preserve"> Không có lợi ích cá nhân trực tiếp. Ý kiến của Ông/Bà giúp Khoa/Bệnh viện phục vụ tốt hơn.</w:t>
      </w:r>
    </w:p>
    <w:p>
      <w:pPr>
        <w:spacing w:before="0" w:after="160" w:lineRule="auto" w:line="360"/>
        <w:jc w:val="both"/>
      </w:pPr>
      <w:r>
        <w:rPr>
          <w:rFonts w:ascii="Times New Roman" w:hAnsi="Times New Roman" w:eastAsia="Times New Roman" w:cs="Times New Roman"/>
          <w:b/>
          <w:i w:val="0"/>
          <w:sz w:val="26"/>
        </w:rPr>
        <w:t>6. Bảo mật.</w:t>
      </w:r>
      <w:r>
        <w:rPr>
          <w:rFonts w:ascii="Times New Roman" w:hAnsi="Times New Roman" w:eastAsia="Times New Roman" w:cs="Times New Roman"/>
          <w:b w:val="0"/>
          <w:i w:val="0"/>
          <w:sz w:val="26"/>
        </w:rPr>
        <w:t xml:space="preserve"> Dữ liệu được giữ kín, mã hóa và lưu trữ an toàn theo Luật Bảo vệ dữ liệu cá nhân 91/2025/QH15. Chỉ nhóm nghiên cứu được truy cập. Kết quả công bố dưới dạng số liệu tổng hợp, không nêu danh tính bất kỳ ai.</w:t>
      </w:r>
    </w:p>
    <w:p>
      <w:pPr>
        <w:spacing w:before="0" w:after="160" w:lineRule="auto" w:line="360"/>
        <w:jc w:val="both"/>
      </w:pPr>
      <w:r>
        <w:rPr>
          <w:rFonts w:ascii="Times New Roman" w:hAnsi="Times New Roman" w:eastAsia="Times New Roman" w:cs="Times New Roman"/>
          <w:b/>
          <w:i w:val="0"/>
          <w:sz w:val="26"/>
        </w:rPr>
        <w:t>7. Quyền tự nguyện và không ảnh hưởng chăm sóc.</w:t>
      </w:r>
      <w:r>
        <w:rPr>
          <w:rFonts w:ascii="Times New Roman" w:hAnsi="Times New Roman" w:eastAsia="Times New Roman" w:cs="Times New Roman"/>
          <w:b w:val="0"/>
          <w:i w:val="0"/>
          <w:sz w:val="26"/>
        </w:rPr>
        <w:t xml:space="preserve"> Tham gia là hoàn toàn tự nguyện. Nếu Ông/Bà không tham gia hoặc dừng giữa chừng, việc khám chữa bệnh và mọi quyền lợi của Ông/Bà tại Bệnh viện không bị ảnh hưởng (Luật Khám bệnh, chữa bệnh 15/2023/QH15). Ông/Bà có thể dừng trước khi nộp phiếu khảo sát. Vì phiếu khảo sát không mang thông tin định danh và không liên kết ngược được với tờ đồng thuận này, sau khi đã bỏ phiếu khảo sát vào hòm sẽ không thể rút lại riêng phiếu trả lời cụ thể của Ông/Bà; Ông/Bà vẫn có thể liên hệ để rút quyền sử dụng thông tin đã ký trên chính tờ này nếu thực hiện trước thời điểm đó.</w:t>
      </w:r>
    </w:p>
    <w:p>
      <w:pPr>
        <w:spacing w:before="0" w:after="160" w:lineRule="auto" w:line="360"/>
        <w:jc w:val="both"/>
      </w:pPr>
      <w:r>
        <w:rPr>
          <w:rFonts w:ascii="Times New Roman" w:hAnsi="Times New Roman" w:eastAsia="Times New Roman" w:cs="Times New Roman"/>
          <w:b/>
          <w:i w:val="0"/>
          <w:sz w:val="26"/>
        </w:rPr>
        <w:t>8. Thông tin liên hệ.</w:t>
      </w:r>
      <w:r>
        <w:rPr>
          <w:rFonts w:ascii="Times New Roman" w:hAnsi="Times New Roman" w:eastAsia="Times New Roman" w:cs="Times New Roman"/>
          <w:b w:val="0"/>
          <w:i w:val="0"/>
          <w:sz w:val="26"/>
        </w:rPr>
        <w:t xml:space="preserve"> Chủ nhiệm đề tài: Nguyễn Hà Luân, Khoa Khám bệnh C1a, Trung tâm Khám bệnh và Điều trị theo yêu cầu C1, Bệnh viện Quân y 175 – Điện thoại/Email: ……………. Thắc mắc hoặc khiếu nại về quyền của người tham gia xin liên hệ Hội đồng Y đức Bệnh viện Quân y 175: …………….</w:t>
      </w:r>
    </w:p>
    <w:p>
      <w:pPr>
        <w:spacing w:before="0" w:after="160" w:lineRule="auto" w:line="360"/>
        <w:jc w:val="both"/>
      </w:pPr>
      <w:r>
        <w:rPr>
          <w:rFonts w:ascii="Times New Roman" w:hAnsi="Times New Roman" w:eastAsia="Times New Roman" w:cs="Times New Roman"/>
          <w:b/>
          <w:i w:val="0"/>
          <w:sz w:val="26"/>
        </w:rPr>
        <w:t>XÁC NHẬN ĐỒNG Ý THAM GIA</w:t>
      </w:r>
    </w:p>
    <w:p>
      <w:pPr>
        <w:spacing w:before="0" w:after="160" w:lineRule="auto" w:line="360"/>
        <w:jc w:val="both"/>
      </w:pPr>
      <w:r>
        <w:rPr>
          <w:rFonts w:ascii="Times New Roman" w:hAnsi="Times New Roman" w:eastAsia="Times New Roman" w:cs="Times New Roman"/>
          <w:b w:val="0"/>
          <w:i w:val="0"/>
          <w:sz w:val="26"/>
        </w:rPr>
        <w:t>Tôi đã đọc/được giải thích và hiểu thông tin trong Bản thông tin nghiên cứu nêu trên. Tôi hiểu rõ mục đích, quy trình, rủi ro/bất tiện, lợi ích, tính bảo mật, quyền tự nguyện và quyền rút lui, và tôi đồng ý tự nguyện tham gia nghiên cứu.</w:t>
      </w:r>
    </w:p>
    <w:p>
      <w:pPr>
        <w:spacing w:before="0" w:after="160" w:lineRule="auto" w:line="360"/>
        <w:jc w:val="both"/>
      </w:pPr>
      <w:r>
        <w:rPr>
          <w:rFonts w:ascii="Times New Roman" w:hAnsi="Times New Roman" w:eastAsia="Times New Roman" w:cs="Times New Roman"/>
          <w:b w:val="0"/>
          <w:i w:val="0"/>
          <w:sz w:val="26"/>
        </w:rPr>
        <w:t>Họ và tên người tham gia: ……………………………</w:t>
      </w:r>
    </w:p>
    <w:p>
      <w:pPr>
        <w:spacing w:before="0" w:after="160" w:lineRule="auto" w:line="360"/>
        <w:jc w:val="both"/>
      </w:pPr>
      <w:r>
        <w:rPr>
          <w:rFonts w:ascii="Times New Roman" w:hAnsi="Times New Roman" w:eastAsia="Times New Roman" w:cs="Times New Roman"/>
          <w:b w:val="0"/>
          <w:i w:val="0"/>
          <w:sz w:val="26"/>
        </w:rPr>
        <w:t>□ Tôi đồng ý tham gia nghiên cứu.</w:t>
      </w:r>
    </w:p>
    <w:p>
      <w:pPr>
        <w:spacing w:before="0" w:after="160" w:lineRule="auto" w:line="360"/>
        <w:jc w:val="both"/>
      </w:pPr>
      <w:r>
        <w:rPr>
          <w:rFonts w:ascii="Times New Roman" w:hAnsi="Times New Roman" w:eastAsia="Times New Roman" w:cs="Times New Roman"/>
          <w:b w:val="0"/>
          <w:i w:val="0"/>
          <w:sz w:val="26"/>
        </w:rPr>
        <w:t>Chữ ký/Điểm chỉ tay: ……………………</w:t>
      </w:r>
    </w:p>
    <w:p>
      <w:pPr>
        <w:spacing w:before="0" w:after="160" w:lineRule="auto" w:line="360"/>
        <w:jc w:val="both"/>
      </w:pPr>
      <w:r>
        <w:rPr>
          <w:rFonts w:ascii="Times New Roman" w:hAnsi="Times New Roman" w:eastAsia="Times New Roman" w:cs="Times New Roman"/>
          <w:b w:val="0"/>
          <w:i w:val="0"/>
          <w:sz w:val="26"/>
        </w:rPr>
        <w:t>Ngày: ……… / ……… / ………</w:t>
      </w:r>
    </w:p>
    <w:p>
      <w:pPr>
        <w:spacing w:before="0" w:after="160" w:lineRule="auto" w:line="360"/>
        <w:jc w:val="both"/>
      </w:pPr>
      <w:r>
        <w:rPr>
          <w:rFonts w:ascii="Times New Roman" w:hAnsi="Times New Roman" w:eastAsia="Times New Roman" w:cs="Times New Roman"/>
          <w:b w:val="0"/>
          <w:i w:val="0"/>
          <w:sz w:val="26"/>
        </w:rPr>
        <w:t>Tên/chữ ký người giải thích/thu thập số liệu: ……………………</w:t>
      </w:r>
    </w:p>
    <w:p>
      <w:pPr>
        <w:spacing w:before="0" w:after="160" w:lineRule="auto" w:line="360"/>
        <w:jc w:val="both"/>
      </w:pPr>
      <w:r>
        <w:rPr>
          <w:rFonts w:ascii="Times New Roman" w:hAnsi="Times New Roman" w:eastAsia="Times New Roman" w:cs="Times New Roman"/>
          <w:b w:val="0"/>
          <w:i/>
          <w:sz w:val="26"/>
        </w:rPr>
        <w:t>ICF này đối chiếu đủ 8 yếu tố thông tin của Helsinki/CIOMS: mục đích, quy trình, rủi ro/bất tiện, lợi ích, bảo mật, tự nguyện và không ảnh hưởng chăm sóc/rút lui, liên hệ, ẩn danh/xử lý dữ liệu. Đây là một tài liệu giấy độc lập, thu và lưu tách biệt vật lý khỏi phiếu khảo sát ngay từ đầu, không phải đồng thuận ngụ ý qua hành vi nộp phiếu, và không phải một phần của phiếu khảo sát.</w:t>
      </w:r>
    </w:p>
    <w:p>
      <w:r>
        <w:br w:type="page"/>
      </w:r>
    </w:p>
    <w:p>
      <w:pPr>
        <w:spacing w:before="0" w:after="320" w:lineRule="auto" w:line="312"/>
        <w:jc w:val="center"/>
      </w:pPr>
      <w:r>
        <w:rPr>
          <w:rFonts w:ascii="Times New Roman" w:hAnsi="Times New Roman" w:eastAsia="Times New Roman" w:cs="Times New Roman"/>
          <w:b/>
          <w:i w:val="0"/>
          <w:sz w:val="32"/>
        </w:rPr>
        <w:t>PHỤ LỤC C. BỘ CÔNG CỤ: TOÀN VĂN "PHIẾU KHẢO SÁT Ý KIẾN NGƯỜI BỆNH NGOẠI TRÚ" *[DỰ THẢO v_pilot, CHỜ HỘI ĐỒNG CHUYÊN GIA + COGNITIVE INTERVIEW + PILOT, xem mục 4.5.1/4.5.3/4.9, CHƯA PHẢI vFinal]*</w:t>
      </w:r>
    </w:p>
    <w:p>
      <w:pPr>
        <w:spacing w:before="0" w:after="160" w:lineRule="auto" w:line="360"/>
        <w:jc w:val="both"/>
      </w:pPr>
      <w:r>
        <w:rPr>
          <w:rFonts w:ascii="Times New Roman" w:hAnsi="Times New Roman" w:eastAsia="Times New Roman" w:cs="Times New Roman"/>
          <w:b w:val="0"/>
          <w:i w:val="0"/>
          <w:sz w:val="26"/>
        </w:rPr>
        <w:t>Đây là bộ câu hỏi tự xây dựng cho đề tài này (không phải Mẫu số 2, xem so sánh ở mục 3.2.1, 4.5.1). Bản gốc lấy từ phiếu "hoàn chỉnh, có số thứ tự phiếu" do chủ nhiệm cung cấp (2026-07-06); không có nội dung nào được suy đoán hay dựng thay. Đây vẫn là bản đưa vào hội đồng chuyên gia + cognitive interview + pilot (mục 4.5.1), chưa phải phiên bản khóa cuối (vFinal); phiên bản khóa cuối chỉ chốt sau khi hoàn tất pha phát triển công cụ.</w:t>
      </w:r>
    </w:p>
    <w:p>
      <w:pPr>
        <w:spacing w:before="0" w:after="160" w:lineRule="auto" w:line="360"/>
        <w:jc w:val="both"/>
      </w:pPr>
      <w:r>
        <w:rPr>
          <w:rFonts w:ascii="Times New Roman" w:hAnsi="Times New Roman" w:eastAsia="Times New Roman" w:cs="Times New Roman"/>
          <w:b/>
          <w:i w:val="0"/>
          <w:sz w:val="26"/>
        </w:rPr>
        <w:t>Trang bìa/đầu phiếu:</w:t>
      </w:r>
      <w:r>
        <w:rPr>
          <w:rFonts w:ascii="Times New Roman" w:hAnsi="Times New Roman" w:eastAsia="Times New Roman" w:cs="Times New Roman"/>
          <w:b w:val="0"/>
          <w:i w:val="0"/>
          <w:sz w:val="26"/>
        </w:rPr>
        <w:t xml:space="preserve"> tên đề tài, đơn vị thực hiện, chủ nhiệm nghiên cứu, người liên hệ, điện thoại/email, tình trạng phê duyệt đạo đức, số thứ tự phiếu; đoạn giới thiệu mục đích/tự nguyện/bảo mật/thời gian ước tính (15–20 phút). Không còn mục xác nhận đồng thuận trên phiếu này, đồng thuận là tài liệu riêng (Phụ lục B, mục 4.11).</w:t>
      </w:r>
    </w:p>
    <w:p>
      <w:pPr>
        <w:spacing w:before="280" w:after="160" w:lineRule="auto" w:line="312"/>
      </w:pPr>
      <w:r>
        <w:rPr>
          <w:rFonts w:ascii="Times New Roman" w:hAnsi="Times New Roman" w:eastAsia="Times New Roman" w:cs="Times New Roman"/>
          <w:b/>
          <w:i w:val="0"/>
          <w:sz w:val="28"/>
        </w:rPr>
        <w:t>C.1. Phần 1. Thông tin chung của người bệnh/người trả lời (14 mục nền + 10 mục bổ sung ở C.6.1 = 24 mục)</w:t>
      </w:r>
    </w:p>
    <w:p>
      <w:pPr>
        <w:pStyle w:val="ListNumber"/>
        <w:spacing w:before="0" w:after="120" w:lineRule="auto" w:line="360"/>
        <w:jc w:val="both"/>
      </w:pPr>
      <w:r>
        <w:rPr>
          <w:rFonts w:ascii="Times New Roman" w:hAnsi="Times New Roman" w:eastAsia="Times New Roman" w:cs="Times New Roman"/>
          <w:b w:val="0"/>
          <w:i w:val="0"/>
          <w:sz w:val="26"/>
        </w:rPr>
        <w:t>Phiếu này được hoàn thành như thế nào (biến `mode_tra_loi`, mục 4.6.2): (1) Người bệnh tự điền · (2) Người nhà/người chăm sóc ghi lại đúng nguyên văn lời người bệnh trả lời (không phải người nhà tự trả lời thay) · (3) Điều tra viên ghi lại đúng nguyên văn lời người bệnh trả lời (không phải điều tra viên diễn giải/gợi ý đáp án). Nghiêm cấm người khác trả lời THAY người bệnh (proxy response) ở cả ba trường hợp.</w:t>
      </w:r>
    </w:p>
    <w:p>
      <w:pPr>
        <w:pStyle w:val="ListNumber"/>
        <w:spacing w:before="0" w:after="120" w:lineRule="auto" w:line="360"/>
        <w:jc w:val="both"/>
      </w:pPr>
      <w:r>
        <w:rPr>
          <w:rFonts w:ascii="Times New Roman" w:hAnsi="Times New Roman" w:eastAsia="Times New Roman" w:cs="Times New Roman"/>
          <w:b w:val="0"/>
          <w:i w:val="0"/>
          <w:sz w:val="26"/>
        </w:rPr>
        <w:t>Tuổi (năm).</w:t>
      </w:r>
    </w:p>
    <w:p>
      <w:pPr>
        <w:pStyle w:val="ListNumber"/>
        <w:spacing w:before="0" w:after="120" w:lineRule="auto" w:line="360"/>
        <w:jc w:val="both"/>
      </w:pPr>
      <w:r>
        <w:rPr>
          <w:rFonts w:ascii="Times New Roman" w:hAnsi="Times New Roman" w:eastAsia="Times New Roman" w:cs="Times New Roman"/>
          <w:b w:val="0"/>
          <w:i w:val="0"/>
          <w:sz w:val="26"/>
        </w:rPr>
        <w:t>Giới tính: (1) Nam · (2) Nữ.</w:t>
      </w:r>
    </w:p>
    <w:p>
      <w:pPr>
        <w:pStyle w:val="ListNumber"/>
        <w:spacing w:before="0" w:after="120" w:lineRule="auto" w:line="360"/>
        <w:jc w:val="both"/>
      </w:pPr>
      <w:r>
        <w:rPr>
          <w:rFonts w:ascii="Times New Roman" w:hAnsi="Times New Roman" w:eastAsia="Times New Roman" w:cs="Times New Roman"/>
          <w:b w:val="0"/>
          <w:i w:val="0"/>
          <w:sz w:val="26"/>
        </w:rPr>
        <w:t>Trình độ học vấn cao nhất: (1) Mù chữ/chưa đi học · (2) Tiểu học · (3) THCS · (4) THPT · (5) Trung cấp/Cao đẳng · (6) Đại học · (7) Sau đại học.</w:t>
      </w:r>
    </w:p>
    <w:p>
      <w:pPr>
        <w:pStyle w:val="ListNumber"/>
        <w:spacing w:before="0" w:after="120" w:lineRule="auto" w:line="360"/>
        <w:jc w:val="both"/>
      </w:pPr>
      <w:r>
        <w:rPr>
          <w:rFonts w:ascii="Times New Roman" w:hAnsi="Times New Roman" w:eastAsia="Times New Roman" w:cs="Times New Roman"/>
          <w:b w:val="0"/>
          <w:i w:val="0"/>
          <w:sz w:val="26"/>
        </w:rPr>
        <w:t>Nghề nghiệp chính hiện tại: (1) Cán bộ công chức/viên chức · (2) Nông/Lâm/Ngư nghiệp · (3) Công nhân/Lao động chân tay · (4) Lao động tự do/Kinh doanh nhỏ · (5) Hưu trí · (6) Nội trợ · (7) Học sinh/Sinh viên · (8) Thất nghiệp/Chưa có việc làm · (9) Khác (ghi rõ).</w:t>
      </w:r>
    </w:p>
    <w:p>
      <w:pPr>
        <w:pStyle w:val="ListNumber"/>
        <w:spacing w:before="0" w:after="120" w:lineRule="auto" w:line="360"/>
        <w:jc w:val="both"/>
      </w:pPr>
      <w:r>
        <w:rPr>
          <w:rFonts w:ascii="Times New Roman" w:hAnsi="Times New Roman" w:eastAsia="Times New Roman" w:cs="Times New Roman"/>
          <w:b w:val="0"/>
          <w:i w:val="0"/>
          <w:sz w:val="26"/>
        </w:rPr>
        <w:t>Tình trạng hôn nhân: (1) Độc thân/Chưa kết hôn · (2) Đã kết hôn/Chung sống · (3) Ly hôn/Ly thân · (4) Góa bụa.</w:t>
      </w:r>
    </w:p>
    <w:p>
      <w:pPr>
        <w:pStyle w:val="ListNumber"/>
        <w:spacing w:before="0" w:after="120" w:lineRule="auto" w:line="360"/>
        <w:jc w:val="both"/>
      </w:pPr>
      <w:r>
        <w:rPr>
          <w:rFonts w:ascii="Times New Roman" w:hAnsi="Times New Roman" w:eastAsia="Times New Roman" w:cs="Times New Roman"/>
          <w:b w:val="0"/>
          <w:i w:val="0"/>
          <w:sz w:val="26"/>
        </w:rPr>
        <w:t>Nơi cư trú chính: (1) Thành thị · (2) Nông thôn.</w:t>
      </w:r>
    </w:p>
    <w:p>
      <w:pPr>
        <w:pStyle w:val="ListNumber"/>
        <w:spacing w:before="0" w:after="120" w:lineRule="auto" w:line="360"/>
        <w:jc w:val="both"/>
      </w:pPr>
      <w:r>
        <w:rPr>
          <w:rFonts w:ascii="Times New Roman" w:hAnsi="Times New Roman" w:eastAsia="Times New Roman" w:cs="Times New Roman"/>
          <w:b w:val="0"/>
          <w:i w:val="0"/>
          <w:sz w:val="26"/>
        </w:rPr>
        <w:t>Thu nhập trung bình hàng tháng của hộ gia đình: (1) Dưới 5 triệu · (2) 5–&lt;10 triệu · (3) 10–&lt;20 triệu · (4) ≥20 triệu VNĐ.</w:t>
      </w:r>
    </w:p>
    <w:p>
      <w:pPr>
        <w:pStyle w:val="ListNumber"/>
        <w:spacing w:before="0" w:after="120" w:lineRule="auto" w:line="360"/>
        <w:jc w:val="both"/>
      </w:pPr>
      <w:r>
        <w:rPr>
          <w:rFonts w:ascii="Times New Roman" w:hAnsi="Times New Roman" w:eastAsia="Times New Roman" w:cs="Times New Roman"/>
          <w:b w:val="0"/>
          <w:i w:val="0"/>
          <w:sz w:val="26"/>
        </w:rPr>
        <w:t>Có thẻ BHYT không: (1) Có · (2) Không.</w:t>
      </w:r>
    </w:p>
    <w:p>
      <w:pPr>
        <w:pStyle w:val="ListNumber"/>
        <w:spacing w:before="0" w:after="120" w:lineRule="auto" w:line="360"/>
        <w:jc w:val="both"/>
      </w:pPr>
      <w:r>
        <w:rPr>
          <w:rFonts w:ascii="Times New Roman" w:hAnsi="Times New Roman" w:eastAsia="Times New Roman" w:cs="Times New Roman"/>
          <w:b w:val="0"/>
          <w:i w:val="0"/>
          <w:sz w:val="26"/>
        </w:rPr>
        <w:t>Lý do chính đến khám lần này: (1) Khám bệnh lần đầu · (2) Tái khám theo lịch hẹn · (3) Khám sức khỏe định kỳ/tổng quát · (4) Chủ động chọn khám với một bác sĩ/chuyên khoa cụ thể theo yêu cầu riêng (khác lần đầu/tái khám/định kỳ thông thường) · (5) Khác (ghi rõ).</w:t>
      </w:r>
    </w:p>
    <w:p>
      <w:pPr>
        <w:pStyle w:val="ListNumber"/>
        <w:spacing w:before="0" w:after="120" w:lineRule="auto" w:line="360"/>
        <w:jc w:val="both"/>
      </w:pPr>
      <w:r>
        <w:rPr>
          <w:rFonts w:ascii="Times New Roman" w:hAnsi="Times New Roman" w:eastAsia="Times New Roman" w:cs="Times New Roman"/>
          <w:b w:val="0"/>
          <w:i w:val="0"/>
          <w:sz w:val="26"/>
        </w:rPr>
        <w:t>Trong 12 tháng qua (không tính lần này), số lần đã khám tại Khoa: (1) 0 lần · (2) 1–2 lần · (3) ≥3 lần.</w:t>
      </w:r>
    </w:p>
    <w:p>
      <w:pPr>
        <w:pStyle w:val="ListNumber"/>
        <w:spacing w:before="0" w:after="120" w:lineRule="auto" w:line="360"/>
        <w:jc w:val="both"/>
      </w:pPr>
      <w:r>
        <w:rPr>
          <w:rFonts w:ascii="Times New Roman" w:hAnsi="Times New Roman" w:eastAsia="Times New Roman" w:cs="Times New Roman"/>
          <w:b w:val="0"/>
          <w:i w:val="0"/>
          <w:sz w:val="26"/>
        </w:rPr>
        <w:t>Khoảng cách ước lượng từ nhà đến bệnh viện: (1) Dưới 5 km · (2) 5–10 km · (3) Trên 10 km.</w:t>
      </w:r>
    </w:p>
    <w:p>
      <w:pPr>
        <w:pStyle w:val="ListNumber"/>
        <w:spacing w:before="0" w:after="120" w:lineRule="auto" w:line="360"/>
        <w:jc w:val="both"/>
      </w:pPr>
      <w:r>
        <w:rPr>
          <w:rFonts w:ascii="Times New Roman" w:hAnsi="Times New Roman" w:eastAsia="Times New Roman" w:cs="Times New Roman"/>
          <w:b w:val="0"/>
          <w:i w:val="0"/>
          <w:sz w:val="26"/>
        </w:rPr>
        <w:t>Phương tiện di chuyển chính: (1) Xe máy tự đi/người nhà đưa · (2) Ô tô cá nhân/người nhà đưa đón · (3) Xe buýt/phương tiện công cộng · (4) Taxi/xe công nghệ · (5) Xe khách/xe dịch vụ/xe hợp đồng · (6) Khác (ghi rõ).</w:t>
      </w:r>
    </w:p>
    <w:p>
      <w:pPr>
        <w:pStyle w:val="ListNumber"/>
        <w:spacing w:before="0" w:after="120" w:lineRule="auto" w:line="360"/>
        <w:jc w:val="both"/>
      </w:pPr>
      <w:r>
        <w:rPr>
          <w:rFonts w:ascii="Times New Roman" w:hAnsi="Times New Roman" w:eastAsia="Times New Roman" w:cs="Times New Roman"/>
          <w:b w:val="0"/>
          <w:i w:val="0"/>
          <w:sz w:val="26"/>
        </w:rPr>
        <w:t>Nguồn biết đến Khoa/Bệnh viện: (1) Người thân/bạn bè/đồng nghiệp giới thiệu · (2) Tự tìm hiểu qua Internet · (3) Bác sĩ/NVYT cơ sở khác giới thiệu · (4) Đã từng khám/điều trị tại đây trước đó · (5) Phương tiện truyền thông · (6) Khác (ghi rõ).</w:t>
      </w:r>
    </w:p>
    <w:p>
      <w:pPr>
        <w:spacing w:before="280" w:after="160" w:lineRule="auto" w:line="312"/>
      </w:pPr>
      <w:r>
        <w:rPr>
          <w:rFonts w:ascii="Times New Roman" w:hAnsi="Times New Roman" w:eastAsia="Times New Roman" w:cs="Times New Roman"/>
          <w:b/>
          <w:i w:val="0"/>
          <w:sz w:val="28"/>
        </w:rPr>
        <w:t>C.2. Phần 2. Đánh giá mức độ hài lòng theo lĩnh vực (30 mục, Likert 5 mức: 1 = Rất không hài lòng … 5 = Rất hài lòng)</w:t>
      </w:r>
    </w:p>
    <w:p>
      <w:pPr>
        <w:spacing w:before="0" w:after="160" w:lineRule="auto" w:line="360"/>
        <w:jc w:val="both"/>
      </w:pPr>
      <w:r>
        <w:rPr>
          <w:rFonts w:ascii="Times New Roman" w:hAnsi="Times New Roman" w:eastAsia="Times New Roman" w:cs="Times New Roman"/>
          <w:b/>
          <w:i w:val="0"/>
          <w:sz w:val="26"/>
        </w:rPr>
        <w:t>A. Khả năng tiếp cận dịch vụ (6 mục)</w:t>
      </w:r>
    </w:p>
    <w:p>
      <w:pPr>
        <w:spacing w:before="0" w:after="160" w:lineRule="auto" w:line="360"/>
        <w:jc w:val="both"/>
      </w:pPr>
      <w:r>
        <w:rPr>
          <w:rFonts w:ascii="Times New Roman" w:hAnsi="Times New Roman" w:eastAsia="Times New Roman" w:cs="Times New Roman"/>
          <w:b w:val="0"/>
          <w:i w:val="0"/>
          <w:sz w:val="26"/>
        </w:rPr>
        <w:t>A1. Thời gian chờ đợi để làm thủ tục đăng ký khám. A2. Thời gian chờ đợi để được vào gặp bác sĩ khám. A3. Thời gian chờ đợi để thực hiện các dịch vụ cận lâm sàng (mục 7 = "Không sử dụng dịch vụ này" nếu không có chỉ định cận lâm sàng). A4. Thời gian chờ đợi để nhận kết quả cận lâm sàng (mục 7 = "Không sử dụng dịch vụ này" nếu không có chỉ định cận lâm sàng). A5. Sự dễ dàng và thuận tiện của thủ tục đăng ký khám bệnh. A6. Sự rõ ràng và đầy đủ của việc được hướng dẫn về quy trình khám bệnh.</w:t>
      </w:r>
    </w:p>
    <w:p>
      <w:pPr>
        <w:spacing w:before="0" w:after="160" w:lineRule="auto" w:line="360"/>
        <w:jc w:val="both"/>
      </w:pPr>
      <w:r>
        <w:rPr>
          <w:rFonts w:ascii="Times New Roman" w:hAnsi="Times New Roman" w:eastAsia="Times New Roman" w:cs="Times New Roman"/>
          <w:b/>
          <w:i w:val="0"/>
          <w:sz w:val="26"/>
        </w:rPr>
        <w:t>B. Cơ sở vật chất và phương tiện phục vụ (8 mục)</w:t>
      </w:r>
    </w:p>
    <w:p>
      <w:pPr>
        <w:spacing w:before="0" w:after="160" w:lineRule="auto" w:line="360"/>
        <w:jc w:val="both"/>
      </w:pPr>
      <w:r>
        <w:rPr>
          <w:rFonts w:ascii="Times New Roman" w:hAnsi="Times New Roman" w:eastAsia="Times New Roman" w:cs="Times New Roman"/>
          <w:b w:val="0"/>
          <w:i w:val="0"/>
          <w:sz w:val="26"/>
        </w:rPr>
        <w:t>B1. Sự sạch sẽ, vệ sinh của khu vực chờ khám. B2. Sự sạch sẽ, vệ sinh của phòng khám bác sĩ. B3. Sự sạch sẽ, vệ sinh của nhà vệ sinh dành cho người bệnh. B4. Sự đầy đủ và tiện nghi của ghế ngồi chờ. B5. Điều kiện không khí tại khu vực chờ. B6. Sự sẵn có của nước uống phục vụ người bệnh. B7. Sự rõ ràng, dễ thấy của biển báo, sơ đồ chỉ dẫn trong khoa. B8. Cảm nhận về sự hiện đại, đầy đủ của trang thiết bị y tế được sử dụng.</w:t>
      </w:r>
    </w:p>
    <w:p>
      <w:pPr>
        <w:spacing w:before="0" w:after="160" w:lineRule="auto" w:line="360"/>
        <w:jc w:val="both"/>
      </w:pPr>
      <w:r>
        <w:rPr>
          <w:rFonts w:ascii="Times New Roman" w:hAnsi="Times New Roman" w:eastAsia="Times New Roman" w:cs="Times New Roman"/>
          <w:b/>
          <w:i w:val="0"/>
          <w:sz w:val="26"/>
        </w:rPr>
        <w:t>C. Thái độ ứng xử và năng lực chuyên môn của nhân viên y tế (10 mục)</w:t>
      </w:r>
    </w:p>
    <w:p>
      <w:pPr>
        <w:spacing w:before="0" w:after="160" w:lineRule="auto" w:line="360"/>
        <w:jc w:val="both"/>
      </w:pPr>
      <w:r>
        <w:rPr>
          <w:rFonts w:ascii="Times New Roman" w:hAnsi="Times New Roman" w:eastAsia="Times New Roman" w:cs="Times New Roman"/>
          <w:b w:val="0"/>
          <w:i w:val="0"/>
          <w:sz w:val="26"/>
        </w:rPr>
        <w:t xml:space="preserve">C1. Thái độ ân cần, tôn trọng, lịch sự của bác sĩ. C2. Sự giải thích của bác sĩ về tình trạng bệnh. C3. Sự giải thích của bác sĩ về phương pháp điều trị/xét nghiệm. C4. Thời gian bác sĩ dành để khám và tư vấn. C5. Sự tin tưởng vào năng lực chuyên môn của bác sĩ. C6. Thái độ niềm nở, nhiệt tình, sẵn sàng giúp đỡ của điều dưỡng/kỹ thuật viên/NVYT khác </w:t>
      </w:r>
      <w:r>
        <w:rPr>
          <w:rFonts w:ascii="Times New Roman" w:hAnsi="Times New Roman" w:eastAsia="Times New Roman" w:cs="Times New Roman"/>
          <w:b w:val="0"/>
          <w:i/>
          <w:sz w:val="26"/>
        </w:rPr>
        <w:t>(LƯU Ý: item gộp nhiều vai trò nhân viên khác nhau (multi-barreled item), CHƯA tách; xem đề xuất tách cụ thể ở Phụ lục C.5, BẮT BUỘC hội đồng chuyên gia quyết định trước khi khóa vFinal, mục 4.5.1)</w:t>
      </w:r>
      <w:r>
        <w:rPr>
          <w:rFonts w:ascii="Times New Roman" w:hAnsi="Times New Roman" w:eastAsia="Times New Roman" w:cs="Times New Roman"/>
          <w:b w:val="0"/>
          <w:i w:val="0"/>
          <w:sz w:val="26"/>
        </w:rPr>
        <w:t xml:space="preserve">. C7. Sự hướng dẫn rõ ràng, cụ thể về các thủ tục. C8. Sự cẩn thận, nhẹ nhàng và tôn trọng sự riêng tư của nhân viên khi thực hiện thủ thuật/y lệnh (nếu có) </w:t>
      </w:r>
      <w:r>
        <w:rPr>
          <w:rFonts w:ascii="Times New Roman" w:hAnsi="Times New Roman" w:eastAsia="Times New Roman" w:cs="Times New Roman"/>
          <w:b w:val="0"/>
          <w:i/>
          <w:sz w:val="26"/>
        </w:rPr>
        <w:t>(diễn đạt theo hành vi quan sát được thay vì "kỹ năng thực hiện y lệnh, thủ thuật": người bệnh không đánh giá được kỹ năng chuyên môn kỹ thuật, nhưng có thể quan sát được sự cẩn thận/nhẹ nhàng/tôn trọng riêng tư; mục 7 = "Không sử dụng dịch vụ này" nếu không có thủ thuật/y lệnh nào được thực hiện)</w:t>
      </w:r>
      <w:r>
        <w:rPr>
          <w:rFonts w:ascii="Times New Roman" w:hAnsi="Times New Roman" w:eastAsia="Times New Roman" w:cs="Times New Roman"/>
          <w:b w:val="0"/>
          <w:i w:val="0"/>
          <w:sz w:val="26"/>
        </w:rPr>
        <w:t xml:space="preserve">. C9. Thái độ lịch sự, thân thiện của nhân viên bảo vệ/hướng dẫn/tiếp đón </w:t>
      </w:r>
      <w:r>
        <w:rPr>
          <w:rFonts w:ascii="Times New Roman" w:hAnsi="Times New Roman" w:eastAsia="Times New Roman" w:cs="Times New Roman"/>
          <w:b w:val="0"/>
          <w:i/>
          <w:sz w:val="26"/>
        </w:rPr>
        <w:t>(LƯU Ý cùng lý do như C6, gộp vai trò bảo vệ với vai trò hướng dẫn/tiếp đón, xem Phụ lục C.5)</w:t>
      </w:r>
      <w:r>
        <w:rPr>
          <w:rFonts w:ascii="Times New Roman" w:hAnsi="Times New Roman" w:eastAsia="Times New Roman" w:cs="Times New Roman"/>
          <w:b w:val="0"/>
          <w:i w:val="0"/>
          <w:sz w:val="26"/>
        </w:rPr>
        <w:t>. C10. Sự sẵn sàng chỉ dẫn, giúp đỡ khi cần.</w:t>
      </w:r>
    </w:p>
    <w:p>
      <w:pPr>
        <w:spacing w:before="0" w:after="160" w:lineRule="auto" w:line="360"/>
        <w:jc w:val="both"/>
      </w:pPr>
      <w:r>
        <w:rPr>
          <w:rFonts w:ascii="Times New Roman" w:hAnsi="Times New Roman" w:eastAsia="Times New Roman" w:cs="Times New Roman"/>
          <w:b/>
          <w:i w:val="0"/>
          <w:sz w:val="26"/>
        </w:rPr>
        <w:t>D. Minh bạch thông tin và thủ tục khám bệnh (3 mục)</w:t>
      </w:r>
    </w:p>
    <w:p>
      <w:pPr>
        <w:spacing w:before="0" w:after="160" w:lineRule="auto" w:line="360"/>
        <w:jc w:val="both"/>
      </w:pPr>
      <w:r>
        <w:rPr>
          <w:rFonts w:ascii="Times New Roman" w:hAnsi="Times New Roman" w:eastAsia="Times New Roman" w:cs="Times New Roman"/>
          <w:b w:val="0"/>
          <w:i w:val="0"/>
          <w:sz w:val="26"/>
        </w:rPr>
        <w:t>D1. Sự công khai, rõ ràng về giá các dịch vụ y tế. D2. Sự giải thích về các khoản chi phí phải trả (mục 7 = "Không sử dụng dịch vụ này" nếu không có thắc mắc/không cần hỏi). D3. Sự hướng dẫn rõ ràng, đầy đủ về cách sử dụng thuốc (mục 7 = "Không sử dụng dịch vụ này" nếu không được kê/cấp thuốc lần này).</w:t>
      </w:r>
    </w:p>
    <w:p>
      <w:pPr>
        <w:spacing w:before="0" w:after="160" w:lineRule="auto" w:line="360"/>
        <w:jc w:val="both"/>
      </w:pPr>
      <w:r>
        <w:rPr>
          <w:rFonts w:ascii="Times New Roman" w:hAnsi="Times New Roman" w:eastAsia="Times New Roman" w:cs="Times New Roman"/>
          <w:b/>
          <w:i w:val="0"/>
          <w:sz w:val="26"/>
        </w:rPr>
        <w:t>E. Kết quả cung cấp dịch vụ (2 mục)</w:t>
      </w:r>
    </w:p>
    <w:p>
      <w:pPr>
        <w:spacing w:before="0" w:after="160" w:lineRule="auto" w:line="360"/>
        <w:jc w:val="both"/>
      </w:pPr>
      <w:r>
        <w:rPr>
          <w:rFonts w:ascii="Times New Roman" w:hAnsi="Times New Roman" w:eastAsia="Times New Roman" w:cs="Times New Roman"/>
          <w:b w:val="0"/>
          <w:i w:val="0"/>
          <w:sz w:val="26"/>
        </w:rPr>
        <w:t>E1. Mức độ đáp ứng nhu cầu khám chữa bệnh. E2. Sự tin tưởng vào kết quả chẩn đoán và điều trị tại khoa.</w:t>
      </w:r>
    </w:p>
    <w:p>
      <w:pPr>
        <w:spacing w:before="0" w:after="160" w:lineRule="auto" w:line="360"/>
        <w:jc w:val="both"/>
      </w:pPr>
      <w:r>
        <w:rPr>
          <w:rFonts w:ascii="Times New Roman" w:hAnsi="Times New Roman" w:eastAsia="Times New Roman" w:cs="Times New Roman"/>
          <w:b/>
          <w:i w:val="0"/>
          <w:sz w:val="26"/>
        </w:rPr>
        <w:t>F. Chi phí dịch vụ (1 mục)</w:t>
      </w:r>
    </w:p>
    <w:p>
      <w:pPr>
        <w:spacing w:before="0" w:after="160" w:lineRule="auto" w:line="360"/>
        <w:jc w:val="both"/>
      </w:pPr>
      <w:r>
        <w:rPr>
          <w:rFonts w:ascii="Times New Roman" w:hAnsi="Times New Roman" w:eastAsia="Times New Roman" w:cs="Times New Roman"/>
          <w:b w:val="0"/>
          <w:i w:val="0"/>
          <w:sz w:val="26"/>
        </w:rPr>
        <w:t>F1. Sự phù hợp của chi phí khám chữa bệnh so với chất lượng dịch vụ nhận được.</w:t>
      </w:r>
    </w:p>
    <w:p>
      <w:pPr>
        <w:spacing w:before="280" w:after="160" w:lineRule="auto" w:line="312"/>
      </w:pPr>
      <w:r>
        <w:rPr>
          <w:rFonts w:ascii="Times New Roman" w:hAnsi="Times New Roman" w:eastAsia="Times New Roman" w:cs="Times New Roman"/>
          <w:b/>
          <w:i w:val="0"/>
          <w:sz w:val="28"/>
        </w:rPr>
        <w:t>C.3. Phần 3. Đánh giá sự hài lòng chung (G1 nền + G2, G3 bổ sung ở C.6.2 = 3 mục)</w:t>
      </w:r>
    </w:p>
    <w:p>
      <w:pPr>
        <w:spacing w:before="0" w:after="160" w:lineRule="auto" w:line="360"/>
        <w:jc w:val="both"/>
      </w:pPr>
      <w:r>
        <w:rPr>
          <w:rFonts w:ascii="Times New Roman" w:hAnsi="Times New Roman" w:eastAsia="Times New Roman" w:cs="Times New Roman"/>
          <w:b w:val="0"/>
          <w:i w:val="0"/>
          <w:sz w:val="26"/>
        </w:rPr>
        <w:t>G1. "Nói chung, Ông/Bà hài lòng ở mức độ nào với tất cả các dịch vụ đã nhận được tại Khoa Khám bệnh trong lần khám này?" (Likert 5 mức, độc lập với các lĩnh vực A–F, dùng làm kết cục chính, mục 4.5.2).</w:t>
      </w:r>
    </w:p>
    <w:p>
      <w:pPr>
        <w:spacing w:before="280" w:after="160" w:lineRule="auto" w:line="312"/>
      </w:pPr>
      <w:r>
        <w:rPr>
          <w:rFonts w:ascii="Times New Roman" w:hAnsi="Times New Roman" w:eastAsia="Times New Roman" w:cs="Times New Roman"/>
          <w:b/>
          <w:i w:val="0"/>
          <w:sz w:val="28"/>
        </w:rPr>
        <w:t>C.4. Phần 4. Ý kiến đóng góp khác (1 mục mở)</w:t>
      </w:r>
    </w:p>
    <w:p>
      <w:pPr>
        <w:spacing w:before="0" w:after="160" w:lineRule="auto" w:line="360"/>
        <w:jc w:val="both"/>
      </w:pPr>
      <w:r>
        <w:rPr>
          <w:rFonts w:ascii="Times New Roman" w:hAnsi="Times New Roman" w:eastAsia="Times New Roman" w:cs="Times New Roman"/>
          <w:b w:val="0"/>
          <w:i w:val="0"/>
          <w:sz w:val="26"/>
        </w:rPr>
        <w:t>Câu hỏi mở, thu thập góp ý tự do của người bệnh; tổng hợp mô tả/theo chủ đề (biến `Ykiendonggop`), không lượng hóa vào kết cục. Quy trình mã hóa nội dung mở ở mục 4.10.</w:t>
      </w:r>
    </w:p>
    <w:p>
      <w:pPr>
        <w:spacing w:before="0" w:after="160" w:lineRule="auto" w:line="360"/>
        <w:jc w:val="both"/>
      </w:pPr>
      <w:r>
        <w:rPr>
          <w:rFonts w:ascii="Times New Roman" w:hAnsi="Times New Roman" w:eastAsia="Times New Roman" w:cs="Times New Roman"/>
          <w:b/>
          <w:i w:val="0"/>
          <w:sz w:val="26"/>
        </w:rPr>
        <w:t>Phiếu khảo sát kết thúc ở Phần 4.</w:t>
      </w:r>
      <w:r>
        <w:rPr>
          <w:rFonts w:ascii="Times New Roman" w:hAnsi="Times New Roman" w:eastAsia="Times New Roman" w:cs="Times New Roman"/>
          <w:b w:val="0"/>
          <w:i w:val="0"/>
          <w:sz w:val="26"/>
        </w:rPr>
        <w:t xml:space="preserve"> Phiếu khảo sát không còn mục tick/ký/họ tên/mã số phiếu nào để xác nhận đồng thuận. Phiếu chỉ mang một mã nghiên cứu (không phải số thứ tự khám công khai) để phục vụ ghép nối thời gian chờ (mục 4.6.3). Đồng thuận tham gia nay là MỘT TÀI LIỆU RIÊNG, TÁCH BIỆT HOÀN TOÀN khỏi phiếu khảo sát (xem Phụ lục B); quy trình phát hai tài liệu và thu phiếu riêng ở mục 4.7, 4.9, 4.11.</w:t>
      </w:r>
    </w:p>
    <w:p>
      <w:pPr>
        <w:spacing w:before="280" w:after="160" w:lineRule="auto" w:line="312"/>
      </w:pPr>
      <w:r>
        <w:rPr>
          <w:rFonts w:ascii="Times New Roman" w:hAnsi="Times New Roman" w:eastAsia="Times New Roman" w:cs="Times New Roman"/>
          <w:b/>
          <w:i w:val="0"/>
          <w:sz w:val="28"/>
        </w:rPr>
        <w:t>C.5. Ghi chú kỹ thuật</w:t>
      </w:r>
    </w:p>
    <w:p>
      <w:pPr>
        <w:pStyle w:val="ListBullet"/>
        <w:spacing w:before="0" w:after="80" w:lineRule="auto" w:line="360"/>
        <w:jc w:val="both"/>
      </w:pPr>
      <w:r>
        <w:rPr>
          <w:rFonts w:ascii="Times New Roman" w:hAnsi="Times New Roman" w:eastAsia="Times New Roman" w:cs="Times New Roman"/>
          <w:b/>
          <w:i w:val="0"/>
          <w:sz w:val="26"/>
        </w:rPr>
        <w:t>Ba mã thiếu tách riêng</w:t>
      </w:r>
      <w:r>
        <w:rPr>
          <w:rFonts w:ascii="Times New Roman" w:hAnsi="Times New Roman" w:eastAsia="Times New Roman" w:cs="Times New Roman"/>
          <w:b w:val="0"/>
          <w:i w:val="0"/>
          <w:sz w:val="26"/>
        </w:rPr>
        <w:t xml:space="preserve"> trong Phần 2: 7 = không áp dụng/không sử dụng dịch vụ này (chỉ hợp lệ ở A3, A4, C8, D2, D3, xem ghi chú tại từng mục ở C.2); 8 = không biết/không nhớ; 9 = không trả lời/từ chối. Cách loại khỏi tính điểm miền ở mục 4.5.2, 4.10.</w:t>
      </w:r>
    </w:p>
    <w:p>
      <w:pPr>
        <w:pStyle w:val="ListBullet"/>
        <w:spacing w:before="0" w:after="80" w:lineRule="auto" w:line="360"/>
        <w:jc w:val="both"/>
      </w:pPr>
      <w:r>
        <w:rPr>
          <w:rFonts w:ascii="Times New Roman" w:hAnsi="Times New Roman" w:eastAsia="Times New Roman" w:cs="Times New Roman"/>
          <w:b w:val="0"/>
          <w:i w:val="0"/>
          <w:sz w:val="26"/>
        </w:rPr>
        <w:t>Biến `MaSoBenhNhan` (mã hồ sơ bệnh án) không xuất hiện trên bản in phiếu giấy và không được nhập vào hệ thống nhập liệu của nhóm nghiên cứu dưới bất kỳ hình thức nào. Đối soát/chống trùng lúc thu thập do Phòng CNTT/QLCL bệnh viện thực hiện riêng, ngoài quy trình nhập liệu của nhóm nghiên cứu (mục 4.6.3, 6.5).</w:t>
      </w:r>
    </w:p>
    <w:p>
      <w:pPr>
        <w:pStyle w:val="ListBullet"/>
        <w:spacing w:before="0" w:after="80" w:lineRule="auto" w:line="360"/>
        <w:jc w:val="both"/>
      </w:pPr>
      <w:r>
        <w:rPr>
          <w:rFonts w:ascii="Times New Roman" w:hAnsi="Times New Roman" w:eastAsia="Times New Roman" w:cs="Times New Roman"/>
          <w:b w:val="0"/>
          <w:i w:val="0"/>
          <w:sz w:val="26"/>
        </w:rPr>
        <w:t>Biến `mode_tra_loi` (C.1 mục 1) ghi nhận cách hoàn thành phiếu (tự điền/người nhà ghi hộ nguyên văn/điều tra viên ghi hộ nguyên văn); dùng cho phân tích nhạy cảm loại bỏ phiếu có hỗ trợ (mục 4.10).</w:t>
      </w:r>
    </w:p>
    <w:p>
      <w:pPr>
        <w:pStyle w:val="ListBullet"/>
        <w:spacing w:before="0" w:after="80" w:lineRule="auto" w:line="360"/>
        <w:jc w:val="both"/>
      </w:pPr>
      <w:r>
        <w:rPr>
          <w:rFonts w:ascii="Times New Roman" w:hAnsi="Times New Roman" w:eastAsia="Times New Roman" w:cs="Times New Roman"/>
          <w:b/>
          <w:i w:val="0"/>
          <w:sz w:val="26"/>
        </w:rPr>
        <w:t>C6 và C9 gộp nhiều vai trò nhân viên khác nhau trong cùng một mục (multi-barreled item)</w:t>
      </w:r>
      <w:r>
        <w:rPr>
          <w:rFonts w:ascii="Times New Roman" w:hAnsi="Times New Roman" w:eastAsia="Times New Roman" w:cs="Times New Roman"/>
          <w:b w:val="0"/>
          <w:i w:val="0"/>
          <w:sz w:val="26"/>
        </w:rPr>
        <w:t>, yêu cầu con "tách vai trò nhân viên" của P0-6 chưa xử lý (khác C8/D2/D3/mục 10/mục 1 đã sửa trực tiếp): C6 gộp "điều dưỡng" + "kỹ thuật viên/NVYT khác"; C9 gộp "bảo vệ" + "hướng dẫn/tiếp đón", một người bệnh có thể hài lòng với vai trò này nhưng không hài lòng với vai trò kia, làm mất thông tin và khó diễn giải. Không tự ý tách item ngay trong bản đề cương này, vì việc tách sẽ tăng số mục (30 đến tối đa 32) và cần bổ sung biến mới vào codebook `.sav` 63 biến thật do chủ nhiệm đã dựng sẵn (một tài liệu ngoài phạm vi chỉnh sửa của đề cương), đây là quyết định thuộc hội đồng chuyên gia ở pha phát triển công cụ (mục 4.5.1), không phải một sửa lỗi câu chữ đơn thuần. Đề xuất khởi điểm cho hội đồng chuyên gia (chưa khóa): tách C6 thành "C6a. Thái độ niềm nở, nhiệt tình của điều dưỡng" + "C6b. Thái độ niềm nở, nhiệt tình của kỹ thuật viên/NVYT khác"; tách C9 thành "C9a. Thái độ lịch sự, thân thiện của nhân viên bảo vệ" + "C9b. Thái độ lịch sự, thân thiện của nhân viên hướng dẫn/tiếp đón". Nếu hội đồng chuyên gia thông qua đề xuất này, chủ nhiệm cần: (a) cập nhật codebook `.sav` thêm 2 biến mới (75 + 2 = 77 biến, tính cả 12 biến bổ sung ở mục 4.5.1); (b) cập nhật lại mọi chỗ trong đề cương ghi "30 mục"/"10 mục lĩnh vực C" thành 32/12; (c) in lại phiếu.</w:t>
      </w:r>
    </w:p>
    <w:p>
      <w:pPr>
        <w:pStyle w:val="ListBullet"/>
        <w:spacing w:before="0" w:after="80" w:lineRule="auto" w:line="360"/>
        <w:jc w:val="both"/>
      </w:pPr>
      <w:r>
        <w:rPr>
          <w:rFonts w:ascii="Times New Roman" w:hAnsi="Times New Roman" w:eastAsia="Times New Roman" w:cs="Times New Roman"/>
          <w:b w:val="0"/>
          <w:i w:val="0"/>
          <w:sz w:val="26"/>
        </w:rPr>
        <w:t>Đây vẫn là bản đưa vào hội đồng chuyên gia + cognitive interview + pilot (mục 4.5.1), chưa phải vFinal; các chỉnh sửa item ở trên (C8, D2/D3 mục 7, mục 10 Phần 1, mục 1 Phần 1) là điểm khởi đầu cho vòng kiểm định đó; C6/C9 là quyết định còn treo, nêu trên, chưa phải kết luận cuối cùng về câu chữ.</w:t>
      </w:r>
    </w:p>
    <w:p>
      <w:pPr>
        <w:spacing w:before="280" w:after="160" w:lineRule="auto" w:line="312"/>
      </w:pPr>
      <w:r>
        <w:rPr>
          <w:rFonts w:ascii="Times New Roman" w:hAnsi="Times New Roman" w:eastAsia="Times New Roman" w:cs="Times New Roman"/>
          <w:b/>
          <w:i w:val="0"/>
          <w:sz w:val="28"/>
        </w:rPr>
        <w:t>C.6. Toàn văn 12 mục BỔ SUNG</w:t>
      </w:r>
    </w:p>
    <w:p>
      <w:pPr>
        <w:spacing w:before="0" w:after="160" w:lineRule="auto" w:line="360"/>
        <w:jc w:val="both"/>
      </w:pPr>
      <w:r>
        <w:rPr>
          <w:rFonts w:ascii="Times New Roman" w:hAnsi="Times New Roman" w:eastAsia="Times New Roman" w:cs="Times New Roman"/>
          <w:b w:val="0"/>
          <w:i w:val="0"/>
          <w:sz w:val="26"/>
        </w:rPr>
        <w:t>Mười hai mục dưới đây được bổ sung theo mục 4.5.1. Toàn bộ đều không thuộc sáu lĩnh vực A–F và không tính vào điểm lĩnh vực. Ba mã thiếu 7/8/9 (C.5) áp dụng như các mục khác.</w:t>
      </w:r>
    </w:p>
    <w:p>
      <w:pPr>
        <w:spacing w:before="200" w:after="120" w:lineRule="auto" w:line="312"/>
      </w:pPr>
      <w:r>
        <w:rPr>
          <w:rFonts w:ascii="Times New Roman" w:hAnsi="Times New Roman" w:eastAsia="Times New Roman" w:cs="Times New Roman"/>
          <w:b/>
          <w:i/>
          <w:sz w:val="26"/>
        </w:rPr>
        <w:t>C.6.1. Bổ sung vào Phần 1 (10 mục, đưa Phần 1 từ 14 lên 24 mục)</w:t>
      </w:r>
    </w:p>
    <w:p>
      <w:pPr>
        <w:spacing w:before="0" w:after="160" w:lineRule="auto" w:line="360"/>
        <w:jc w:val="both"/>
      </w:pPr>
      <w:r>
        <w:rPr>
          <w:rFonts w:ascii="Times New Roman" w:hAnsi="Times New Roman" w:eastAsia="Times New Roman" w:cs="Times New Roman"/>
          <w:b/>
          <w:i w:val="0"/>
          <w:sz w:val="26"/>
        </w:rPr>
        <w:t>Nhóm kỳ vọng (3 mục), đặt ngay sau mục "lý do khám lần này":</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Câu hỏi</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Dạng trả lời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`kyvong_thoigiancho`</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"Trước khi đến khám hôm nay, Ông/Bà nghĩ mình sẽ phải chờ khoảng bao lâu tính từ lúc lấy số đến lúc được vào phòng khám?"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phút (điền số); 8 = không nghĩ tới/không ước lượng được</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`xacnhan_kyvong`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 với mong đợi của Ông/Bà trước khi đến, dịch vụ khám bệnh hôm nay như thế nào?"</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Kém hơn nhiều · 2 = Kém hơn một chút · 3 = Đúng như mong đợi · 4 = Tốt hơn một chút · 5 = Tốt hơn nhiều</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`lydo_chon_theoyeucau`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"Lý do chính khiến Ông/Bà chọn khám theo yêu cầu thay vì khám thường là gì?" </w:t>
            </w:r>
            <w:r>
              <w:rPr>
                <w:rFonts w:ascii="Times New Roman" w:hAnsi="Times New Roman" w:eastAsia="Times New Roman" w:cs="Times New Roman"/>
                <w:b w:val="0"/>
                <w:i/>
                <w:sz w:val="22"/>
              </w:rPr>
              <w:t>(chọn tối đa 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Được chọn bác sĩ · 2 = Chờ ít hơn · 3 = Cơ sở vật chất tốt hơn · 4 = Thái độ phục vụ tốt hơn · 5 = Thuận tiện giờ giấc · 6 = Có bảo hiểm/đơn vị chi trả · 7 = Người quen giới thiệu · 8 = Khác (ghi rõ)</w:t>
            </w:r>
          </w:p>
        </w:tc>
      </w:tr>
    </w:tbl>
    <w:p/>
    <w:p>
      <w:pPr>
        <w:spacing w:before="0" w:after="160" w:lineRule="auto" w:line="360"/>
        <w:jc w:val="both"/>
      </w:pPr>
      <w:r>
        <w:rPr>
          <w:rFonts w:ascii="Times New Roman" w:hAnsi="Times New Roman" w:eastAsia="Times New Roman" w:cs="Times New Roman"/>
          <w:b/>
          <w:i w:val="0"/>
          <w:sz w:val="26"/>
        </w:rPr>
        <w:t>Nhóm đặc thù khám theo yêu cầu (5 mục), đặt liền sau nhóm kỳ vọng: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Câu hỏi</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Dạng trả lời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`co_yeucau_bacsi`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"Lần khám này, Ông/Bà có yêu cầu khám với một bác sĩ cụ thể không?"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Có · 2 = Không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`duoc_dung_bacsi`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"Nếu có yêu cầu, Ông/Bà có được khám đúng bác sĩ đã yêu cầu không?"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Có · 2 = Không · 7 = Không áp dụng (không yêu cầu bác sĩ nào)</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`kenh_datlich`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"Ông/Bà đăng ký khám lần này bằng cách nào?"</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Đến trực tiếp lấy số · 2 = Gọi tổng đài · 3 = Ứng dụng/website · 4 = Qua người quen trong viện · 8 = Không nhớ</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`co_goikham`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"Lần khám này Ông/Bà có sử dụng gói khám (khám sức khỏe tổng quát, gói tầm soát…) không?"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Có · 2 = Không · 8 = Không biết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`rieng_tu`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"Mức độ riêng tư khi Ông/Bà trao đổi với bác sĩ trong phòng khám hôm nay?"</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Rất không riêng tư … 5 = Rất riêng tư</w:t>
            </w:r>
          </w:p>
        </w:tc>
      </w:tr>
    </w:tbl>
    <w:p/>
    <w:p>
      <w:pPr>
        <w:spacing w:before="0" w:after="160" w:lineRule="auto" w:line="360"/>
        <w:jc w:val="both"/>
      </w:pPr>
      <w:r>
        <w:rPr>
          <w:rFonts w:ascii="Times New Roman" w:hAnsi="Times New Roman" w:eastAsia="Times New Roman" w:cs="Times New Roman"/>
          <w:b/>
          <w:i w:val="0"/>
          <w:sz w:val="26"/>
        </w:rPr>
        <w:t>Tự đánh giá sức khỏe (1 mục), đặt cuối phần thông tin cá nhân: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Câu hỏi</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Dạng trả lời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`suckhoe_tudanhgia`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"Nói chung, Ông/Bà tự đánh giá sức khỏe của mình hiện nay như thế nào?"</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Rất kém · 2 = Kém · 3 = Trung bình · 4 = Tốt · 5 = Rất tốt</w:t>
            </w:r>
          </w:p>
        </w:tc>
      </w:tr>
    </w:tbl>
    <w:p/>
    <w:p>
      <w:pPr>
        <w:spacing w:before="0" w:after="160" w:lineRule="auto" w:line="360"/>
        <w:jc w:val="both"/>
      </w:pPr>
      <w:r>
        <w:rPr>
          <w:rFonts w:ascii="Times New Roman" w:hAnsi="Times New Roman" w:eastAsia="Times New Roman" w:cs="Times New Roman"/>
          <w:b/>
          <w:i w:val="0"/>
          <w:sz w:val="26"/>
        </w:rPr>
        <w:t>Rào cản tài chính trong chính lượt khám (1 mục), đặt cuối Phần 1:</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Câu hỏi</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Dạng trả lời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`hoan_vi_chiphi`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"Trong lần khám này, có dịch vụ nào (xét nghiệm, chẩn đoán hình ảnh, thuốc…) bác sĩ chỉ định mà Ông/Bà đã hoãn lại hoặc không làm vì lý do chi phí không?"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Có · 2 = Không · 8 = Không nhớ · 9 = Không muốn trả lời</w:t>
            </w:r>
          </w:p>
        </w:tc>
      </w:tr>
    </w:tbl>
    <w:p/>
    <w:p>
      <w:pPr>
        <w:spacing w:before="0" w:after="160" w:lineRule="auto" w:line="360"/>
        <w:jc w:val="both"/>
      </w:pPr>
      <w:r>
        <w:rPr>
          <w:rFonts w:ascii="Times New Roman" w:hAnsi="Times New Roman" w:eastAsia="Times New Roman" w:cs="Times New Roman"/>
          <w:b w:val="0"/>
          <w:i/>
          <w:sz w:val="26"/>
        </w:rPr>
        <w:t>Ghi chú cho `hoan_vi_chiphi`:</w:t>
      </w:r>
      <w:r>
        <w:rPr>
          <w:rFonts w:ascii="Times New Roman" w:hAnsi="Times New Roman" w:eastAsia="Times New Roman" w:cs="Times New Roman"/>
          <w:b w:val="0"/>
          <w:i w:val="0"/>
          <w:sz w:val="26"/>
        </w:rPr>
        <w:t xml:space="preserve"> mục này chạm tới khả năng chi trả nên bắt buộc có mã 9 (không muốn trả lời) và được nêu rõ trong Bản thông tin &amp; Đồng thuận là mục người tham gia có thể bỏ qua. Kết quả chỉ báo cáo dạng tỷ lệ tổng hợp.</w:t>
      </w:r>
    </w:p>
    <w:p>
      <w:pPr>
        <w:spacing w:before="200" w:after="120" w:lineRule="auto" w:line="312"/>
      </w:pPr>
      <w:r>
        <w:rPr>
          <w:rFonts w:ascii="Times New Roman" w:hAnsi="Times New Roman" w:eastAsia="Times New Roman" w:cs="Times New Roman"/>
          <w:b/>
          <w:i/>
          <w:sz w:val="26"/>
        </w:rPr>
        <w:t>C.6.2. Bổ sung vào Phần 3 (2 mục, đưa Phần 3 từ 1 lên 3 mục)</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Câu hỏi</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Dạng trả lời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"Nếu lần sau cần khám bệnh, Ông/Bà có quay lại Khoa Khám bệnh này không?"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Chắc chắn không … 5 = Chắc chắn có</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`G3`</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"Ông/Bà có giới thiệu Khoa Khám bệnh này cho người thân, bạn bè không?"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 = Chắc chắn không … 5 = Chắc chắn có</w:t>
            </w:r>
          </w:p>
        </w:tc>
      </w:tr>
    </w:tbl>
    <w:p/>
    <w:p>
      <w:pPr>
        <w:spacing w:before="0" w:after="160" w:lineRule="auto" w:line="360"/>
        <w:jc w:val="both"/>
      </w:pPr>
      <w:r>
        <w:rPr>
          <w:rFonts w:ascii="Times New Roman" w:hAnsi="Times New Roman" w:eastAsia="Times New Roman" w:cs="Times New Roman"/>
          <w:b/>
          <w:i w:val="0"/>
          <w:sz w:val="26"/>
        </w:rPr>
        <w:t>Vai trò phân tích của G2, G3.</w:t>
      </w:r>
      <w:r>
        <w:rPr>
          <w:rFonts w:ascii="Times New Roman" w:hAnsi="Times New Roman" w:eastAsia="Times New Roman" w:cs="Times New Roman"/>
          <w:b w:val="0"/>
          <w:i w:val="0"/>
          <w:sz w:val="26"/>
        </w:rPr>
        <w:t xml:space="preserve"> G1 vẫn là kết cục chính duy nhất; G2 và G3 là kết cục thứ cấp định trước. Cụm ba mục G1–G3 được dùng để tính hệ số tin cậy nội tại cho kết cục tổng quát (mục 4.5.3), việc mà một mục G1 đơn lẻ không thể làm. Cụm này không thay G1 trong mô hình chính; mọi phân tích trên G2, G3 hoặc trên điểm cụm G1–G3 là phân tích thứ cấp, gắn nhãn rõ trong báo cáo.</w:t>
      </w:r>
    </w:p>
    <w:p>
      <w:r>
        <w:br w:type="page"/>
      </w:r>
    </w:p>
    <w:p>
      <w:pPr>
        <w:spacing w:before="0" w:after="320" w:lineRule="auto" w:line="312"/>
        <w:jc w:val="center"/>
      </w:pPr>
      <w:r>
        <w:rPr>
          <w:rFonts w:ascii="Times New Roman" w:hAnsi="Times New Roman" w:eastAsia="Times New Roman" w:cs="Times New Roman"/>
          <w:b/>
          <w:i w:val="0"/>
          <w:sz w:val="32"/>
        </w:rPr>
        <w:t>PHỤ LỤC D. SƠ ĐỒ NHÂN QUẢ (DAG) CHO MÔ HÌNH CHÍNH MỤC TIÊU 2</w:t>
      </w:r>
    </w:p>
    <w:p>
      <w:pPr>
        <w:spacing w:before="0" w:after="160" w:lineRule="auto" w:line="360"/>
        <w:jc w:val="both"/>
      </w:pPr>
      <w:r>
        <w:rPr>
          <w:rFonts w:ascii="Times New Roman" w:hAnsi="Times New Roman" w:eastAsia="Times New Roman" w:cs="Times New Roman"/>
          <w:b w:val="0"/>
          <w:i w:val="0"/>
          <w:sz w:val="26"/>
        </w:rPr>
        <w:t>Trình bày dưới dạng mô tả luồng mũi tên bằng văn bản (không cần hình vẽ), phục vụ chọn biến điều chỉnh cho mô hình chính (mục 4.6.2, 4.10, Phụ lục A).</w:t>
      </w:r>
    </w:p>
    <w:p>
      <w:pPr>
        <w:spacing w:before="0" w:after="160" w:lineRule="auto" w:line="360"/>
        <w:jc w:val="both"/>
      </w:pPr>
      <w:r>
        <w:rPr>
          <w:rFonts w:ascii="Times New Roman" w:hAnsi="Times New Roman" w:eastAsia="Times New Roman" w:cs="Times New Roman"/>
          <w:b/>
          <w:i w:val="0"/>
          <w:sz w:val="26"/>
        </w:rPr>
        <w:t>D.1. Exposure chính:</w:t>
      </w:r>
      <w:r>
        <w:rPr>
          <w:rFonts w:ascii="Times New Roman" w:hAnsi="Times New Roman" w:eastAsia="Times New Roman" w:cs="Times New Roman"/>
          <w:b w:val="0"/>
          <w:i w:val="0"/>
          <w:sz w:val="26"/>
        </w:rPr>
        <w:t xml:space="preserve"> thời gian chờ khám (từ lấy số đến khi vào buồng khám).</w:t>
      </w:r>
    </w:p>
    <w:p>
      <w:pPr>
        <w:spacing w:before="0" w:after="160" w:lineRule="auto" w:line="360"/>
        <w:jc w:val="both"/>
      </w:pPr>
      <w:r>
        <w:rPr>
          <w:rFonts w:ascii="Times New Roman" w:hAnsi="Times New Roman" w:eastAsia="Times New Roman" w:cs="Times New Roman"/>
          <w:b/>
          <w:i w:val="0"/>
          <w:sz w:val="26"/>
        </w:rPr>
        <w:t>D.2. Outcome chính:</w:t>
      </w:r>
      <w:r>
        <w:rPr>
          <w:rFonts w:ascii="Times New Roman" w:hAnsi="Times New Roman" w:eastAsia="Times New Roman" w:cs="Times New Roman"/>
          <w:b w:val="0"/>
          <w:i w:val="0"/>
          <w:sz w:val="26"/>
        </w:rPr>
        <w:t xml:space="preserve"> hài lòng chung (`G1`, hỏi trực tiếp, mục 4.5.2). `SHLNBChung_TinhToan` (trung bình A1–F1) chỉ dùng đối chiếu hội tụ, không phải outcome của DAG này.</w:t>
      </w:r>
    </w:p>
    <w:p>
      <w:pPr>
        <w:spacing w:before="0" w:after="160" w:lineRule="auto" w:line="360"/>
        <w:jc w:val="both"/>
      </w:pPr>
      <w:r>
        <w:rPr>
          <w:rFonts w:ascii="Times New Roman" w:hAnsi="Times New Roman" w:eastAsia="Times New Roman" w:cs="Times New Roman"/>
          <w:b/>
          <w:i w:val="0"/>
          <w:sz w:val="26"/>
        </w:rPr>
        <w:t>D.3. Đường nhiễu.</w:t>
      </w:r>
      <w:r>
        <w:rPr>
          <w:rFonts w:ascii="Times New Roman" w:hAnsi="Times New Roman" w:eastAsia="Times New Roman" w:cs="Times New Roman"/>
          <w:b w:val="0"/>
          <w:i w:val="0"/>
          <w:sz w:val="26"/>
        </w:rPr>
        <w:t xml:space="preserve"> Biến FORCED-IN được tách rõ khỏi biến nhiễu hợp lý nhưng chủ động giữ ở tầng thăm dò, để DAG và tập hiệu chỉnh của mô hình chính thống nhất (mục 4.10, A.3):</w:t>
      </w:r>
    </w:p>
    <w:p>
      <w:pPr>
        <w:pStyle w:val="ListBullet"/>
        <w:spacing w:before="0" w:after="80" w:lineRule="auto" w:line="360"/>
        <w:jc w:val="both"/>
      </w:pPr>
      <w:r>
        <w:rPr>
          <w:rFonts w:ascii="Times New Roman" w:hAnsi="Times New Roman" w:eastAsia="Times New Roman" w:cs="Times New Roman"/>
          <w:b w:val="0"/>
          <w:i w:val="0"/>
          <w:sz w:val="26"/>
        </w:rPr>
        <w:t>Tuổi, giới, nơi cư trú đến có thẻ BHYT đến thời gian chờ đến hài lòng (đường nhiễu qua BHYT), forced-in.</w:t>
      </w:r>
    </w:p>
    <w:p>
      <w:pPr>
        <w:pStyle w:val="ListBullet"/>
        <w:spacing w:before="0" w:after="80" w:lineRule="auto" w:line="360"/>
        <w:jc w:val="both"/>
      </w:pPr>
      <w:r>
        <w:rPr>
          <w:rFonts w:ascii="Times New Roman" w:hAnsi="Times New Roman" w:eastAsia="Times New Roman" w:cs="Times New Roman"/>
          <w:b w:val="0"/>
          <w:i w:val="0"/>
          <w:sz w:val="26"/>
        </w:rPr>
        <w:t>Tuổi, giới, nơi cư trú đến thời gian chờ đến hài lòng (đường nhiễu trực tiếp), forced-in.</w:t>
      </w:r>
    </w:p>
    <w:p>
      <w:pPr>
        <w:pStyle w:val="ListBullet"/>
        <w:spacing w:before="0" w:after="80" w:lineRule="auto" w:line="360"/>
        <w:jc w:val="both"/>
      </w:pPr>
      <w:r>
        <w:rPr>
          <w:rFonts w:ascii="Times New Roman" w:hAnsi="Times New Roman" w:eastAsia="Times New Roman" w:cs="Times New Roman"/>
          <w:b w:val="0"/>
          <w:i w:val="0"/>
          <w:sz w:val="26"/>
        </w:rPr>
        <w:t>Tuổi, giới, nơi cư trú đến hài lòng (đường nhiễu trực tiếp tới outcome, không qua thời gian chờ), forced-in.</w:t>
      </w:r>
    </w:p>
    <w:p>
      <w:pPr>
        <w:pStyle w:val="ListBullet"/>
        <w:spacing w:before="0" w:after="80" w:lineRule="auto" w:line="360"/>
        <w:jc w:val="both"/>
      </w:pPr>
      <w:r>
        <w:rPr>
          <w:rFonts w:ascii="Times New Roman" w:hAnsi="Times New Roman" w:eastAsia="Times New Roman" w:cs="Times New Roman"/>
          <w:b/>
          <w:i w:val="0"/>
          <w:sz w:val="26"/>
        </w:rPr>
        <w:t>Học vấn đến thời gian chờ đến hài lòng, và học vấn đến hài lòng (trực tiếp)</w:t>
      </w:r>
      <w:r>
        <w:rPr>
          <w:rFonts w:ascii="Times New Roman" w:hAnsi="Times New Roman" w:eastAsia="Times New Roman" w:cs="Times New Roman"/>
          <w:b w:val="0"/>
          <w:i w:val="0"/>
          <w:sz w:val="26"/>
        </w:rPr>
        <w:t>. Về lý thuyết là một đường nhiễu hợp lý (tương tự tuổi/giới/nơi cư trú), nhưng đề tài chủ động giữ học vấn ở tầng biến thăm dò (không đưa vào tập forced-in của mô hình chính) vì lý do parsimony: số tham số của mô hình chính đã ở mức 15–25 trên n = 1000 (mục 4.4.1), và học vấn có 7 mức (6 bậc tự do) sẽ làm tăng đáng kể số tham số. Đây là một đánh đổi có ý thức, được nêu rõ ở DAG này thay vì âm thầm bỏ sót; nếu sau khi mô tả dữ liệu thật cho thấy học vấn có liên quan mạnh và số tham số còn dư địa, chủ nhiệm/nhà thống kê có thể bổ sung học vấn vào forced-in trước khi khóa SAP (không phải sau khi xem kết quả).</w:t>
      </w:r>
    </w:p>
    <w:p>
      <w:pPr>
        <w:pStyle w:val="ListBullet"/>
        <w:spacing w:before="0" w:after="80" w:lineRule="auto" w:line="360"/>
        <w:jc w:val="both"/>
      </w:pPr>
      <w:r>
        <w:rPr>
          <w:rFonts w:ascii="Times New Roman" w:hAnsi="Times New Roman" w:eastAsia="Times New Roman" w:cs="Times New Roman"/>
          <w:b w:val="0"/>
          <w:i w:val="0"/>
          <w:sz w:val="26"/>
        </w:rPr>
        <w:t>Lý do khám (lần đầu/tái khám/định kỳ/theo yêu cầu chuyên khoa) đến kỳ vọng đến hài lòng; đồng thời lý do khám có thể liên quan thời gian chờ (người tái khám quen quy trình hơn) đến cả hai nhánh đều là lý do hiệu chỉnh `LyDoKham`, forced-in.</w:t>
      </w:r>
    </w:p>
    <w:p>
      <w:pPr>
        <w:pStyle w:val="ListBullet"/>
        <w:spacing w:before="0" w:after="80" w:lineRule="auto" w:line="360"/>
        <w:jc w:val="both"/>
      </w:pPr>
      <w:r>
        <w:rPr>
          <w:rFonts w:ascii="Times New Roman" w:hAnsi="Times New Roman" w:eastAsia="Times New Roman" w:cs="Times New Roman"/>
          <w:b w:val="0"/>
          <w:i w:val="0"/>
          <w:sz w:val="26"/>
        </w:rPr>
        <w:t>Chuyên khoa khám, khung giờ khám, ngày trong tuần đến thời gian chờ (khác nhau theo tải bệnh nhân từng khung giờ/chuyên khoa) đến hài lòng; đồng thời các biến này có thể liên quan hài lòng qua kênh khác (ví dụ nhân sự trực theo ca) đến hiệu chỉnh trực tiếp các biến này, forced-in.</w:t>
      </w:r>
    </w:p>
    <w:p>
      <w:pPr>
        <w:spacing w:before="0" w:after="160" w:lineRule="auto" w:line="360"/>
        <w:jc w:val="both"/>
      </w:pPr>
      <w:r>
        <w:rPr>
          <w:rFonts w:ascii="Times New Roman" w:hAnsi="Times New Roman" w:eastAsia="Times New Roman" w:cs="Times New Roman"/>
          <w:b w:val="0"/>
          <w:i/>
          <w:sz w:val="26"/>
        </w:rPr>
        <w:t>(Không có nhánh "đối tượng quân nhân/thân nhân/dân sự" và không có số hạng tương tác thời gian chờ × đối tượng, vì phiếu khảo sát và codebook không thu thập biến này, mục 4.6.2.)</w:t>
      </w:r>
    </w:p>
    <w:p>
      <w:pPr>
        <w:spacing w:before="0" w:after="160" w:lineRule="auto" w:line="360"/>
        <w:jc w:val="both"/>
      </w:pPr>
      <w:r>
        <w:rPr>
          <w:rFonts w:ascii="Times New Roman" w:hAnsi="Times New Roman" w:eastAsia="Times New Roman" w:cs="Times New Roman"/>
          <w:b/>
          <w:i w:val="0"/>
          <w:sz w:val="26"/>
        </w:rPr>
        <w:t>D.4. Biến là HẬU QUẢ của exposure, không được hiệu chỉnh trong mô hình chính (tránh over-adjustment):</w:t>
      </w:r>
    </w:p>
    <w:p>
      <w:pPr>
        <w:pStyle w:val="ListBullet"/>
        <w:spacing w:before="0" w:after="80" w:lineRule="auto" w:line="360"/>
        <w:jc w:val="both"/>
      </w:pPr>
      <w:r>
        <w:rPr>
          <w:rFonts w:ascii="Times New Roman" w:hAnsi="Times New Roman" w:eastAsia="Times New Roman" w:cs="Times New Roman"/>
          <w:b w:val="0"/>
          <w:i w:val="0"/>
          <w:sz w:val="26"/>
        </w:rPr>
        <w:t>`co_cls` (có làm cận lâm sàng): thường xảy ra sau khi gặp bác sĩ, là hậu quả/đồng thời của quy trình khám chứ không phải biến xảy ra trước thời gian chờ; không hiệu chỉnh trong mô hình chính; chỉ dùng cho phân tích mô tả/thăm dò về trải nghiệm toàn bộ lượt khám.</w:t>
      </w:r>
    </w:p>
    <w:p>
      <w:pPr>
        <w:pStyle w:val="ListBullet"/>
        <w:spacing w:before="0" w:after="80" w:lineRule="auto" w:line="360"/>
        <w:jc w:val="both"/>
      </w:pPr>
      <w:r>
        <w:rPr>
          <w:rFonts w:ascii="Times New Roman" w:hAnsi="Times New Roman" w:eastAsia="Times New Roman" w:cs="Times New Roman"/>
          <w:b w:val="0"/>
          <w:i w:val="0"/>
          <w:sz w:val="26"/>
        </w:rPr>
        <w:t>`so_quay_buoc` khi phát sinh sau khi vào khám (ví dụ quay lại đóng thêm phí sau khi có chỉ định cận lâm sàng): là hậu quả của quy trình khám, không hiệu chỉnh trong mô hình chính. Nếu toàn bộ các lượt quay đều xảy ra trước khi vào khám, biến này được coi là biến trước exposure và có thể xem xét đưa vào phân tích thăm dò; nếu có quay sau khám thì loại khỏi mô hình thời gian chờ trước khám.</w:t>
      </w:r>
    </w:p>
    <w:p>
      <w:pPr>
        <w:spacing w:before="0" w:after="160" w:lineRule="auto" w:line="360"/>
        <w:jc w:val="both"/>
      </w:pPr>
      <w:r>
        <w:rPr>
          <w:rFonts w:ascii="Times New Roman" w:hAnsi="Times New Roman" w:eastAsia="Times New Roman" w:cs="Times New Roman"/>
          <w:b/>
          <w:i w:val="0"/>
          <w:sz w:val="26"/>
        </w:rPr>
        <w:t>D.5. Diễn giải:</w:t>
      </w:r>
      <w:r>
        <w:rPr>
          <w:rFonts w:ascii="Times New Roman" w:hAnsi="Times New Roman" w:eastAsia="Times New Roman" w:cs="Times New Roman"/>
          <w:b w:val="0"/>
          <w:i w:val="0"/>
          <w:sz w:val="26"/>
        </w:rPr>
        <w:t xml:space="preserve"> mô hình chính chỉ hiệu chỉnh các biến ở mục D.3 (nhiễu định trước theo DAG); không hiệu chỉnh các biến ở mục D.4 (hậu quả của exposure/biến trung gian tiềm năng), để tránh làm suy giảm hoặc bóp méo mối liên quan hiệu chỉnh ước lượng được giữa thời gian chờ và hài lòng (không dùng ngôn ngữ nhân quả "hiệu ứng của thời gian chờ", đối chiếu mục 4.10, phù hợp thiết kế cắt ngang không suy diễn nhân quả).</w:t>
      </w:r>
    </w:p>
    <w:p>
      <w:pPr>
        <w:spacing w:before="0" w:after="160" w:lineRule="auto" w:line="360"/>
        <w:jc w:val="both"/>
      </w:pPr>
      <w:r>
        <w:rPr>
          <w:rFonts w:ascii="Times New Roman" w:hAnsi="Times New Roman" w:eastAsia="Times New Roman" w:cs="Times New Roman"/>
          <w:b w:val="0"/>
          <w:i/>
          <w:sz w:val="26"/>
        </w:rPr>
        <w:t>Đề cương này là bản trình Hội đồng; mọi mã phê duyệt và số liệu vận hành để trống cho tới khi có thật. Nghiên cứu ẩn danh về nội dung phiếu khảo sát, không thu thập thông tin định danh cá nhân trên phiếu khảo sát; cơ chế khử định danh có kiểm soát cho biến thời gian chờ được mô tả ở mục 4.6.3 và 6.5. Danh mục tài liệu tham khảo đã được đối chiếu với PubMed và được kiểm chứng trích dẫn (xác minh từng PMID/DOI/số hiệu văn bản, đối chiếu nội dung trích) trước khi nộp.</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b w:val="0"/>
        <w:i w:val="0"/>
        <w:sz w:val="20"/>
      </w:rPr>
      <w:t xml:space="preserve">Trang </w:t>
    </w:r>
    <w:r>
      <w:rPr>
        <w:rFonts w:ascii="Times New Roman" w:hAnsi="Times New Roman" w:eastAsia="Times New Roman" w:cs="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