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ĐỀ CƯƠNG NGHIÊN CỨU</w:t>
      </w:r>
    </w:p>
    <w:p>
      <w:pPr>
        <w:spacing w:before="280" w:after="160" w:lineRule="auto" w:line="312"/>
      </w:pPr>
      <w:r>
        <w:rPr>
          <w:rFonts w:ascii="Times New Roman" w:hAnsi="Times New Roman" w:eastAsia="Times New Roman" w:cs="Times New Roman"/>
          <w:b/>
          <w:i w:val="0"/>
          <w:sz w:val="28"/>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Nguyễn Hà Luân, Khoa Khám bệnh C1a, Trung tâm Khám bệnh và Điều trị theo yêu cầu C1, Bệnh viện Quân y 175. </w:t>
      </w:r>
      <w:r>
        <w:rPr>
          <w:rFonts w:ascii="Times New Roman" w:hAnsi="Times New Roman" w:eastAsia="Times New Roman" w:cs="Times New Roman"/>
          <w:b w:val="0"/>
          <w:i/>
          <w:sz w:val="26"/>
        </w:rPr>
        <w:t>(Chức danh: ……………………)</w:t>
      </w:r>
    </w:p>
    <w:p>
      <w:pPr>
        <w:spacing w:before="0" w:after="160" w:lineRule="auto" w:line="360"/>
        <w:jc w:val="both"/>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 Trung tâm Khám bệnh và Điều trị theo yêu cầu C1,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hình nghiên cứu:</w:t>
      </w:r>
      <w:r>
        <w:rPr>
          <w:rFonts w:ascii="Times New Roman" w:hAnsi="Times New Roman" w:eastAsia="Times New Roman" w:cs="Times New Roman"/>
          <w:b w:val="0"/>
          <w:i w:val="0"/>
          <w:sz w:val="26"/>
        </w:rPr>
        <w:t xml:space="preserve"> Mô tả cắt ngang có phân tích (analytical cross-sectional).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(cross-sectional) và CROSS (báo cáo nghiên cứu khảo sát).</w:t>
      </w:r>
    </w:p>
    <w:p>
      <w:pPr>
        <w:spacing w:before="0" w:after="160" w:lineRule="auto" w:line="360"/>
        <w:jc w:val="both"/>
      </w:pPr>
      <w:r>
        <w:rPr>
          <w:rFonts w:ascii="Times New Roman" w:hAnsi="Times New Roman" w:eastAsia="Times New Roman" w:cs="Times New Roman"/>
          <w:b/>
          <w:i w:val="0"/>
          <w:sz w:val="26"/>
        </w:rPr>
        <w:t>Năm thực hiện:</w:t>
      </w:r>
      <w:r>
        <w:rPr>
          <w:rFonts w:ascii="Times New Roman" w:hAnsi="Times New Roman" w:eastAsia="Times New Roman" w:cs="Times New Roman"/>
          <w:b w:val="0"/>
          <w:i w:val="0"/>
          <w:sz w:val="26"/>
        </w:rPr>
        <w:t xml:space="preserve"> 2026.</w:t>
      </w:r>
    </w:p>
    <w:p>
      <w:pPr>
        <w:spacing w:before="0" w:after="160" w:lineRule="auto" w:line="360"/>
        <w:jc w:val="both"/>
      </w:pPr>
      <w:r>
        <w:rPr>
          <w:rFonts w:ascii="Times New Roman" w:hAnsi="Times New Roman" w:eastAsia="Times New Roman" w:cs="Times New Roman"/>
          <w:b/>
          <w:i w:val="0"/>
          <w:sz w:val="26"/>
        </w:rPr>
        <w:t>Phiên bản đề cương:</w:t>
      </w:r>
      <w:r>
        <w:rPr>
          <w:rFonts w:ascii="Times New Roman" w:hAnsi="Times New Roman" w:eastAsia="Times New Roman" w:cs="Times New Roman"/>
          <w:b w:val="0"/>
          <w:i w:val="0"/>
          <w:sz w:val="26"/>
        </w:rPr>
        <w:t xml:space="preserve"> 1.0, ngày …………… </w:t>
      </w:r>
      <w:r>
        <w:rPr>
          <w:rFonts w:ascii="Times New Roman" w:hAnsi="Times New Roman" w:eastAsia="Times New Roman" w:cs="Times New Roman"/>
          <w:b w:val="0"/>
          <w:i/>
          <w:sz w:val="26"/>
        </w:rPr>
        <w:t>(bản trình Hội đồng)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Chữ viết tắt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Nghĩa đầy đủ</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Adjusted Odds Ratio (tỷ số chênh hiệu chỉnh)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AUC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Area Under the Curve (diện tích dưới đường cong ROC)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BHYT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hiểm y tế</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BVQY 175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CIOMS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Council for International Organizations of Medical Sciences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COSMIN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Standards for the selection of health Measurement INstruments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Case Report Form (phiếu thu thập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Checklist for Reporting of Survey Studies (chuẩn báo cáo nghiên cứu khảo sát)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Directed Acyclic Graph (sơ đồ nhân quả có hướng)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DMP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Management Plan (kế hoạch quản trị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Digital Object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EFA/CFA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Exploratory/Confirmatory Factor Analysis (phân tích nhân tố khám phá/khẳng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EPV</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Events Per Variable (số biến cố trên mỗi biến/tham số)</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FDR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False Discovery Rate (tỷ lệ phát hiện sai)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HC3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Heteroskedasticity-Consistent standard errors (loại 3)</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HIS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Hospital Information System (hệ thống thông tin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I-CVI/S-CVI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Item/Scale-level Content Validity Index (chỉ số giá trị 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Informed Consent Form (phiếu thông tin và đồng thuận tham gia)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International Committee of Medical Journal Editors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Interquartile Range (khoảng tứ phân vị)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95%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MCAR/MAR/MNAR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Missing Completely At Random / At Random / Not At Random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MICE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Multiple Imputation by Chained Equations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MT1/MT2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1 / Mục tiêu 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Nghị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Odds Ratio (tỷ số chênh)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PSQ-18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Questionnaire Short-Form (18 mục)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Quality Control (giám sát/kiểm soát chất lượng)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Quốc hội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RACI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Responsible-Accountable-Consulted-Informed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Statistical Analysis Plan (kế hoạch phân tích thống kê)</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Standard Deviation (độ lệch chuẩn)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SERVQUAL</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Service Quality (mô hình đo chất lượng dịch vụ)</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STrengthening the Reporting of OBservational studies in Epidemiology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VIF/GVIF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Variance/Generalized Variance Inflation Factor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WHO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Health Organization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WMA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Medical Association</w:t>
            </w:r>
          </w:p>
        </w:tc>
      </w:tr>
    </w:tbl>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pPr>
        <w:spacing w:before="0" w:after="160" w:lineRule="auto" w:line="360"/>
        <w:jc w:val="both"/>
      </w:pPr>
      <w:r>
        <w:rPr>
          <w:rFonts w:ascii="Times New Roman" w:hAnsi="Times New Roman" w:eastAsia="Times New Roman" w:cs="Times New Roman"/>
          <w:b w:val="0"/>
          <w:i w:val="0"/>
          <w:sz w:val="26"/>
        </w:rP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một bệnh viện quân y tuyến cuối tại Thành phố Hồ Chí Minh, là đơn vị vận hành theo mô hình này. Bối cảnh của Khoa C1a giao thoa hai đặc điểm đáng chú ý: khối dịch vụ theo yêu cầu với kỳ vọng cao, và vị trí tuyến cuối tại một đô thị lớn trong một bệnh viện quân y.</w:t>
      </w:r>
    </w:p>
    <w:p>
      <w:pPr>
        <w:spacing w:before="0" w:after="160" w:lineRule="auto" w:line="360"/>
        <w:jc w:val="both"/>
      </w:pPr>
      <w:r>
        <w:rPr>
          <w:rFonts w:ascii="Times New Roman" w:hAnsi="Times New Roman" w:eastAsia="Times New Roman" w:cs="Times New Roman"/>
          <w:b w:val="0"/>
          <w:i w:val="0"/>
          <w:sz w:val="26"/>
        </w:rP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không có lĩnh vực riêng cho chi phí dịch vụ theo yêu cầu. Nhóm nghiên cứu vì vậy xây dựng một bộ câu hỏi riêng, phù hợp với đặc thù khối theo yêu cầu tại Khoa C1a (chi tiết và so sánh với khung của Bộ Y tế ở mục 3.2 và 4.5).</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r>
        <w:br w:type="page"/>
      </w:r>
    </w:p>
    <w:p>
      <w:pPr>
        <w:spacing w:before="0" w:after="320" w:lineRule="auto" w:line="312"/>
        <w:jc w:val="center"/>
      </w:pPr>
      <w:r>
        <w:rPr>
          <w:rFonts w:ascii="Times New Roman" w:hAnsi="Times New Roman" w:eastAsia="Times New Roman" w:cs="Times New Roman"/>
          <w:b/>
          <w:i w:val="0"/>
          <w:sz w:val="32"/>
        </w:rPr>
        <w:t>2. MỤC TIÊU NGHIÊN CỨU</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sz w:val="26"/>
        </w:rPr>
        <w:t>Do đây là nghiên cứu quan sát cắt ngang, Mục tiêu 2 chỉ nhằm xác định các mối liên quan, không nhằm và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3. TỔNG QUAN TÀI LIỆU</w:t>
      </w:r>
    </w:p>
    <w:p>
      <w:pPr>
        <w:spacing w:before="280" w:after="160" w:lineRule="auto" w:line="312"/>
      </w:pPr>
      <w:r>
        <w:rPr>
          <w:rFonts w:ascii="Times New Roman" w:hAnsi="Times New Roman" w:eastAsia="Times New Roman" w:cs="Times New Roman"/>
          <w:b/>
          <w:i w:val="0"/>
          <w:sz w:val="28"/>
        </w:rPr>
        <w:t>3.1. Khái niệm hài lòng người bệnh và vai trò của nó như một chỉ số chất lượng</w:t>
      </w:r>
    </w:p>
    <w:p>
      <w:pPr>
        <w:spacing w:before="0" w:after="160" w:lineRule="auto" w:line="360"/>
        <w:jc w:val="both"/>
      </w:pPr>
      <w:r>
        <w:rPr>
          <w:rFonts w:ascii="Times New Roman" w:hAnsi="Times New Roman" w:eastAsia="Times New Roman" w:cs="Times New Roman"/>
          <w:b w:val="0"/>
          <w:i w:val="0"/>
          <w:sz w:val="26"/>
        </w:rP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Một tổng quan hệ thống 88 bộ công cụ đo trải nghiệm người bệnh (PREM) cho thấy phần lớn công cụ chỉ được kiểm định một phần các thuộc tính đo lường (bảy trên mười tiêu chí giá trị–tin cậy không được thực hiện ở quá nửa số công cụ)</w:t>
      </w:r>
      <w:r>
        <w:rPr>
          <w:rFonts w:ascii="Times New Roman" w:hAnsi="Times New Roman" w:eastAsia="Times New Roman" w:cs="Times New Roman"/>
          <w:b w:val="0"/>
          <w:i w:val="0"/>
          <w:sz w:val="26"/>
        </w:rPr>
        <w:t>[26]</w:t>
      </w:r>
      <w:r>
        <w:rPr>
          <w:rFonts w:ascii="Times New Roman" w:hAnsi="Times New Roman" w:eastAsia="Times New Roman" w:cs="Times New Roman"/>
          <w:b w:val="0"/>
          <w:i w:val="0"/>
          <w:sz w:val="26"/>
        </w:rPr>
        <w:t xml:space="preserve"> — đây chính là lý do đề tài dành riêng mục 4.5.3 để mô tả đặc tính đo lường của bộ câu hỏi trong chính mẫu nghiên cứu thay vì mặc định công cụ tự xây dựng là đáng tin. Trong thực hành quản lý chất lượng bệnh viện, hài lòng người bệnh vừa là chỉ số theo dõi thường quy, vừa là căn cứ để xác định các điểm cần cải tiến.</w:t>
      </w:r>
    </w:p>
    <w:p>
      <w:pPr>
        <w:spacing w:before="0" w:after="160" w:lineRule="auto" w:line="360"/>
        <w:jc w:val="both"/>
      </w:pPr>
      <w:r>
        <w:rPr>
          <w:rFonts w:ascii="Times New Roman" w:hAnsi="Times New Roman" w:eastAsia="Times New Roman" w:cs="Times New Roman"/>
          <w:b w:val="0"/>
          <w:i w:val="0"/>
          <w:sz w:val="26"/>
        </w:rP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một tín hiệu trực tiếp liên quan đến bối cảnh của Khoa C1a.</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Một nghiên cứu trên hệ thống chăm sóc ban đầu toàn quốc cho thấy tỷ lệ hài lòng nhìn chung cao (khoảng 85% ở trạm y tế và 73% ở bệnh viện huyện) và thời gian chờ dài đi kèm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người bệnh nội, ngoại trú tại một bệnh viện chuyên khoa ở Hà Nội cũng ghi nhận nhóm ngoại trú hài lòng thấp hơn nội trú, với miền "thời gian chờ" có điểm thấp nhất ở nhóm ngoại trú.</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và về phòng khám ngoại trú điều trị ARV</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tiếp tục xác nhận "thủ tục hành chính/thời gian chờ" là miền có điểm thấp nhất. Một khảo sát tại một phòng khám đa khoa công lập ở Hà Nội dùng thang đo theo khung năm lĩnh vực của Bộ Y tế ghi nhận tỷ lệ hài lòng chung 53,5%, cấu trúc năm nhân tố qua phân tích nhân tố khám phá và độ tin cậy nội tại cao (Cronbach's alpha &gt; 0,9)</w:t>
      </w:r>
      <w:r>
        <w:rPr>
          <w:rFonts w:ascii="Times New Roman" w:hAnsi="Times New Roman" w:eastAsia="Times New Roman" w:cs="Times New Roman"/>
          <w:b w:val="0"/>
          <w:i w:val="0"/>
          <w:sz w:val="26"/>
        </w:rPr>
        <w:t>[27]</w:t>
      </w:r>
      <w:r>
        <w:rPr>
          <w:rFonts w:ascii="Times New Roman" w:hAnsi="Times New Roman" w:eastAsia="Times New Roman" w:cs="Times New Roman"/>
          <w:b w:val="0"/>
          <w:i w:val="0"/>
          <w:sz w:val="26"/>
        </w:rPr>
        <w:t xml:space="preserve"> — bằng chứng rằng khung lĩnh vực của Bộ Y tế kiểm định thực nghiệm được bằng phân tích nhân tố, đúng hướng đề tài dự kiến ở mục 4.5.3.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spacing w:before="280" w:after="160" w:lineRule="auto" w:line="312"/>
      </w:pPr>
      <w:r>
        <w:rPr>
          <w:rFonts w:ascii="Times New Roman" w:hAnsi="Times New Roman" w:eastAsia="Times New Roman" w:cs="Times New Roman"/>
          <w:b/>
          <w:i w:val="0"/>
          <w:sz w:val="28"/>
        </w:rPr>
        <w:t>3.2. Các bộ công cụ đo lường sự hài lòng người bệnh ngoại trú</w:t>
      </w:r>
    </w:p>
    <w:p>
      <w:pPr>
        <w:spacing w:before="200" w:after="120" w:lineRule="auto" w:line="312"/>
      </w:pPr>
      <w:r>
        <w:rPr>
          <w:rFonts w:ascii="Times New Roman" w:hAnsi="Times New Roman" w:eastAsia="Times New Roman" w:cs="Times New Roman"/>
          <w:b/>
          <w:i/>
          <w:sz w:val="26"/>
        </w:rPr>
        <w:t>3.2.1. Khung tham chiếu của Bộ Y tế Việt Nam, cập nhật văn bản hiện hành, dùng làm nền khái niệm để đối chiếu</w:t>
      </w:r>
    </w:p>
    <w:p>
      <w:pPr>
        <w:spacing w:before="0" w:after="160" w:lineRule="auto" w:line="360"/>
        <w:jc w:val="both"/>
      </w:pPr>
      <w:r>
        <w:rPr>
          <w:rFonts w:ascii="Times New Roman" w:hAnsi="Times New Roman" w:eastAsia="Times New Roman" w:cs="Times New Roman"/>
          <w:b w:val="0"/>
          <w:i w:val="0"/>
          <w:sz w:val="26"/>
        </w:rPr>
        <w:t>Quyết định 3869/QĐ-BYT ngày 28/8/2019 (ban hành bộ mẫu phiếu và hướng dẫn khảo sát sự hài lòng người bệnh và nhân viên y tế, trong đó có phiếu khảo sát ý kiến người bệnh ngoại trú) hiện không còn là văn bản hiện hành: Quyết định này, cụ thể là các mẫu phiếu nội trú và ngoại trú, đã bị thay thế. Văn bản thay thế là Quyết định 56/QĐ-BYT ngày 08/01/2024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[V2]</w:t>
      </w:r>
    </w:p>
    <w:p>
      <w:pPr>
        <w:spacing w:before="0" w:after="160" w:lineRule="auto" w:line="360"/>
        <w:jc w:val="both"/>
      </w:pPr>
      <w:r>
        <w:rPr>
          <w:rFonts w:ascii="Times New Roman" w:hAnsi="Times New Roman" w:eastAsia="Times New Roman" w:cs="Times New Roman"/>
          <w:b w:val="0"/>
          <w:i w:val="0"/>
          <w:sz w:val="26"/>
        </w:rPr>
        <w:t>Các đặc điểm của Mẫu số 2 (phiếu ngoại trú, Quyết định 56/QĐ-BYT 2024), nêu ở đây thuần túy làm khung khái niệm tham chiếu:</w:t>
      </w:r>
    </w:p>
    <w:p>
      <w:pPr>
        <w:pStyle w:val="ListBullet"/>
        <w:spacing w:before="0" w:after="80" w:lineRule="auto" w:line="360"/>
        <w:jc w:val="both"/>
      </w:pPr>
      <w:r>
        <w:rPr>
          <w:rFonts w:ascii="Times New Roman" w:hAnsi="Times New Roman" w:eastAsia="Times New Roman" w:cs="Times New Roman"/>
          <w:b/>
          <w:i w:val="0"/>
          <w:sz w:val="26"/>
        </w:rPr>
        <w:t>Đối tượng khảo sát:</w:t>
      </w:r>
      <w:r>
        <w:rPr>
          <w:rFonts w:ascii="Times New Roman" w:hAnsi="Times New Roman" w:eastAsia="Times New Roman" w:cs="Times New Roman"/>
          <w:b w:val="0"/>
          <w:i w:val="0"/>
          <w:sz w:val="26"/>
        </w:rPr>
        <w:t xml:space="preserve"> người bệnh ngoại trú từ đủ 18 tuổi trở lên (bao gồm cả phụ nữ mang thai), đủ sức khỏe và tỉnh táo để trả lời, được khảo sát sau khi đã cơ bản hoàn thành quy trình khám, và đồng ý tham gia.</w:t>
      </w:r>
    </w:p>
    <w:p>
      <w:pPr>
        <w:pStyle w:val="ListBullet"/>
        <w:spacing w:before="0" w:after="80" w:lineRule="auto" w:line="360"/>
        <w:jc w:val="both"/>
      </w:pPr>
      <w:r>
        <w:rPr>
          <w:rFonts w:ascii="Times New Roman" w:hAnsi="Times New Roman" w:eastAsia="Times New Roman" w:cs="Times New Roman"/>
          <w:b/>
          <w:i w:val="0"/>
          <w:sz w:val="26"/>
        </w:rPr>
        <w:t>Các lĩnh vực khảo sát:</w:t>
      </w:r>
      <w:r>
        <w:rPr>
          <w:rFonts w:ascii="Times New Roman" w:hAnsi="Times New Roman" w:eastAsia="Times New Roman" w:cs="Times New Roman"/>
          <w:b w:val="0"/>
          <w:i w:val="0"/>
          <w:sz w:val="26"/>
        </w:rP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spacing w:before="0" w:after="80" w:lineRule="auto" w:line="360"/>
        <w:jc w:val="both"/>
      </w:pPr>
      <w:r>
        <w:rPr>
          <w:rFonts w:ascii="Times New Roman" w:hAnsi="Times New Roman" w:eastAsia="Times New Roman" w:cs="Times New Roman"/>
          <w:b/>
          <w:i w:val="0"/>
          <w:sz w:val="26"/>
        </w:rPr>
        <w:t>Thang trả lời:</w:t>
      </w:r>
      <w:r>
        <w:rPr>
          <w:rFonts w:ascii="Times New Roman" w:hAnsi="Times New Roman" w:eastAsia="Times New Roman" w:cs="Times New Roman"/>
          <w:b w:val="0"/>
          <w:i w:val="0"/>
          <w:sz w:val="26"/>
        </w:rPr>
        <w:t xml:space="preserve"> thang Likert 5 mức.</w:t>
      </w:r>
    </w:p>
    <w:p>
      <w:pPr>
        <w:spacing w:before="0" w:after="160" w:lineRule="auto" w:line="360"/>
        <w:jc w:val="both"/>
      </w:pPr>
      <w:r>
        <w:rPr>
          <w:rFonts w:ascii="Times New Roman" w:hAnsi="Times New Roman" w:eastAsia="Times New Roman" w:cs="Times New Roman"/>
          <w:b/>
          <w:i w:val="0"/>
          <w:sz w:val="26"/>
        </w:rPr>
        <w:t>Đề tài này KHÔNG dùng nguyên văn Mẫu số 2 làm công cụ thu thập.</w:t>
      </w:r>
      <w:r>
        <w:rPr>
          <w:rFonts w:ascii="Times New Roman" w:hAnsi="Times New Roman" w:eastAsia="Times New Roman" w:cs="Times New Roman"/>
          <w:b w:val="0"/>
          <w:i w:val="0"/>
          <w:sz w:val="26"/>
        </w:rPr>
        <w:t xml:space="preserve"> Nhóm nghiên cứu đã tự xây dựng một bộ câu hỏi riêng ("Phiếu khảo sát ý kiến người bệnh ngoại trú", mô tả đầy đủ ở mục 4.5 và Phụ lục C), có cấu trúc lĩnh vực tương thích về khái niệm với năm lĩnh vực của Mẫu số 2 nhưng bổ sung thêm: (a) một lĩnh vực riêng về chi phí dịch vụ (lĩnh vực F), phù hợp đặc thù khối khám theo yêu cầu/tự chi trả tại Khoa C1a mà khung chung của Bộ Y tế không tách riêng; và (b) một mục hài lòng chung độc lập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đối chiếu khái niệm và tương thích chính sách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spacing w:before="0" w:after="160" w:lineRule="auto" w:line="360"/>
        <w:jc w:val="both"/>
      </w:pPr>
      <w:r>
        <w:rPr>
          <w:rFonts w:ascii="Times New Roman" w:hAnsi="Times New Roman" w:eastAsia="Times New Roman" w:cs="Times New Roman"/>
          <w:b w:val="0"/>
          <w:i w:val="0"/>
          <w:sz w:val="26"/>
        </w:rPr>
        <w:t>Về bằng chứng thực nghiệm cho khung này: một khảo sát đa trung tâm 2.500 người bệnh ngoại trú tại năm cơ sở y tế (10/2024–9/2025) dùng bộ phiếu chuẩn hoá quốc gia năm 2024 (31 mục, năm lĩnh vực) báo cáo bộ phiếu đạt độ tin cậy và độ phù hợp cấu trúc tốt qua mô hình phương trình cấu trúc; hai lĩnh vực gắn mạnh nhất với hài lòng chung là nhân viên y tế (β = 0,43) và khả năng tiếp cận (β = 0,30), trong khi thủ tục và cơ sở vật chất không đạt ý nghĩa thống kê trong mô hình đó.</w:t>
      </w:r>
      <w:r>
        <w:rPr>
          <w:rFonts w:ascii="Times New Roman" w:hAnsi="Times New Roman" w:eastAsia="Times New Roman" w:cs="Times New Roman"/>
          <w:b w:val="0"/>
          <w:i w:val="0"/>
          <w:sz w:val="26"/>
        </w:rPr>
        <w:t>[28]</w:t>
      </w:r>
      <w:r>
        <w:rPr>
          <w:rFonts w:ascii="Times New Roman" w:hAnsi="Times New Roman" w:eastAsia="Times New Roman" w:cs="Times New Roman"/>
          <w:b w:val="0"/>
          <w:i w:val="0"/>
          <w:sz w:val="26"/>
        </w:rPr>
        <w:t xml:space="preserve"> Đây là bằng chứng công bố mới nhất (2026) rằng khung năm lĩnh vực quốc gia đo được và phân biệt được các miền — đồng thời gợi ý trước rằng "nhân viên y tế" và "khả năng tiếp cận" là hai miền đáng chú ý khi phân tích Mục tiêu 2 của đề tài.</w:t>
      </w:r>
    </w:p>
    <w:p>
      <w:pPr>
        <w:spacing w:before="200" w:after="120" w:lineRule="auto" w:line="312"/>
      </w:pPr>
      <w:r>
        <w:rPr>
          <w:rFonts w:ascii="Times New Roman" w:hAnsi="Times New Roman" w:eastAsia="Times New Roman" w:cs="Times New Roman"/>
          <w:b/>
          <w:i/>
          <w:sz w:val="26"/>
        </w:rPr>
        <w:t>3.2.2. Các thang đo quốc tế để so sánh: SERVQUAL và PSQ-18</w:t>
      </w:r>
    </w:p>
    <w:p>
      <w:pPr>
        <w:spacing w:before="0" w:after="160" w:lineRule="auto" w:line="360"/>
        <w:jc w:val="both"/>
      </w:pPr>
      <w:r>
        <w:rPr>
          <w:rFonts w:ascii="Times New Roman" w:hAnsi="Times New Roman" w:eastAsia="Times New Roman" w:cs="Times New Roman"/>
          <w:b w:val="0"/>
          <w:i w:val="0"/>
          <w:sz w:val="26"/>
        </w:rPr>
        <w:t>Bên cạnh công cụ của Bộ Y tế, hai họ công cụ quốc tế thường được viện dẫn khi đo hài lòng ngoại trú.</w:t>
      </w:r>
    </w:p>
    <w:p>
      <w:pPr>
        <w:spacing w:before="0" w:after="160" w:lineRule="auto" w:line="360"/>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Đặc điểm của SERVQUAL là hỏi hai lượt (kỳ vọng và cảm nhận), do đó dài và phức tạp hơn khi tự điền tại một phòng khám đông, cần cân nhắc gánh nặng trả lời. Biến thể SERVPERF (chỉ đo cảm nhận, bỏ lượt hỏi kỳ vọng) gần đây vẫn được dùng tại tuyến huyện Việt Nam trong bối cảnh sau đại dịch COVID-19.</w:t>
      </w:r>
      <w:r>
        <w:rPr>
          <w:rFonts w:ascii="Times New Roman" w:hAnsi="Times New Roman" w:eastAsia="Times New Roman" w:cs="Times New Roman"/>
          <w:b w:val="0"/>
          <w:i w:val="0"/>
          <w:sz w:val="26"/>
        </w:rPr>
        <w:t>[29]</w:t>
      </w:r>
    </w:p>
    <w:p>
      <w:pPr>
        <w:spacing w:before="0" w:after="160" w:lineRule="auto" w:line="360"/>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Về mức chứng cứ: tài liệu </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là thư gửi toà soạn (letter) tổng hợp kinh nghiệm áp dụng PSQ-18, không phải một nghiên cứu kiểm định độc lập (loại công bố đối chiếu trên PubMed ngày 30/08/2026); bằng chứng kiểm định thật nằm ở các bản thích nghi ngôn ngữ </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pPr>
        <w:spacing w:before="0" w:after="160" w:lineRule="auto" w:line="360"/>
        <w:jc w:val="both"/>
      </w:pPr>
      <w:r>
        <w:rPr>
          <w:rFonts w:ascii="Times New Roman" w:hAnsi="Times New Roman" w:eastAsia="Times New Roman" w:cs="Times New Roman"/>
          <w:b w:val="0"/>
          <w:i w:val="0"/>
          <w:sz w:val="26"/>
        </w:rPr>
        <w:t>SERVQUAL và PSQ-18 được trình bày ở đây thuần túy với vai trò tài liệu tham khảo trong Tổng quan, làm khung khái niệm để đối chiếu và bàn luận khi so sánh kết quả của đề tài với y văn quốc tế về sau. Hai công cụ này không được sử dụng làm công cụ thu thập của đề tài và không được lồng thêm vào phiếu khảo sát (lý do và cấu trúc bộ công cụ thực tế trình bày ở mục 4.5.1). Công cụ thu thập của đề tài là bộ câu hỏi tự xây dựng riêng cho Khoa C1a (mục 4.5, Phụ lục C).</w:t>
      </w:r>
    </w:p>
    <w:p>
      <w:pPr>
        <w:spacing w:before="280" w:after="160" w:lineRule="auto" w:line="312"/>
      </w:pPr>
      <w:r>
        <w:rPr>
          <w:rFonts w:ascii="Times New Roman" w:hAnsi="Times New Roman" w:eastAsia="Times New Roman" w:cs="Times New Roman"/>
          <w:b/>
          <w:i w:val="0"/>
          <w:sz w:val="28"/>
        </w:rPr>
        <w:t>3.3. Các yếu tố liên quan đến sự hài lòng đã được ghi nhận trong y văn</w:t>
      </w:r>
    </w:p>
    <w:p>
      <w:pPr>
        <w:spacing w:before="0" w:after="160" w:lineRule="auto" w:line="360"/>
        <w:jc w:val="both"/>
      </w:pPr>
      <w:r>
        <w:rPr>
          <w:rFonts w:ascii="Times New Roman" w:hAnsi="Times New Roman" w:eastAsia="Times New Roman" w:cs="Times New Roman"/>
          <w:b w:val="0"/>
          <w:i w:val="0"/>
          <w:sz w:val="26"/>
        </w:rPr>
        <w:t>Y văn có nguồn đã ghi nhận một số yếu tố liên quan đến mức độ hài lòng của người bệnh ngoại trú, cung cấp cơ sở lý thuyết để chọn biến độc lập cho Mục tiêu 2:</w:t>
      </w:r>
    </w:p>
    <w:p>
      <w:pPr>
        <w:pStyle w:val="ListBullet"/>
        <w:spacing w:before="0" w:after="80" w:lineRule="auto" w:line="360"/>
        <w:jc w:val="both"/>
      </w:pPr>
      <w:r>
        <w:rPr>
          <w:rFonts w:ascii="Times New Roman" w:hAnsi="Times New Roman" w:eastAsia="Times New Roman" w:cs="Times New Roman"/>
          <w:b/>
          <w:i w:val="0"/>
          <w:sz w:val="26"/>
        </w:rPr>
        <w:t>Thời gian chờ:</w:t>
      </w:r>
      <w:r>
        <w:rPr>
          <w:rFonts w:ascii="Times New Roman" w:hAnsi="Times New Roman" w:eastAsia="Times New Roman" w:cs="Times New Roman"/>
          <w:b w:val="0"/>
          <w:i w:val="0"/>
          <w:sz w:val="26"/>
        </w:rPr>
        <w:t xml:space="preserve"> thời gian chờ dài hơn đi kèm mức hài lòng thấp hơn, một cách khá nhất quán.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Nơi cư trú/khoảng cách:</w:t>
      </w:r>
      <w:r>
        <w:rPr>
          <w:rFonts w:ascii="Times New Roman" w:hAnsi="Times New Roman" w:eastAsia="Times New Roman" w:cs="Times New Roman"/>
          <w:b w:val="0"/>
          <w:i w:val="0"/>
          <w:sz w:val="26"/>
        </w:rPr>
        <w:t xml:space="preserve"> người bệnh ở tỉnh khác, hoặc khoảng cách đến cơ sở xa hơn, có xu hướng hài lòng thấp hơn.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Nhóm đối tượng và hình thức chi trả:</w:t>
      </w:r>
      <w:r>
        <w:rPr>
          <w:rFonts w:ascii="Times New Roman" w:hAnsi="Times New Roman" w:eastAsia="Times New Roman" w:cs="Times New Roman"/>
          <w:b w:val="0"/>
          <w:i w:val="0"/>
          <w:sz w:val="26"/>
        </w:rPr>
        <w:t xml:space="preserve"> nhóm sử dụng dịch vụ theo yêu cầu có thể hài lòng thấp hơn.</w:t>
      </w:r>
      <w:r>
        <w:rPr>
          <w:rFonts w:ascii="Times New Roman" w:hAnsi="Times New Roman" w:eastAsia="Times New Roman" w:cs="Times New Roman"/>
          <w:b w:val="0"/>
          <w:i w:val="0"/>
          <w:sz w:val="26"/>
        </w:rPr>
        <w:t>[1]</w:t>
      </w:r>
    </w:p>
    <w:p>
      <w:pPr>
        <w:pStyle w:val="ListBullet"/>
        <w:spacing w:before="0" w:after="80" w:lineRule="auto" w:line="360"/>
        <w:jc w:val="both"/>
      </w:pPr>
      <w:r>
        <w:rPr>
          <w:rFonts w:ascii="Times New Roman" w:hAnsi="Times New Roman" w:eastAsia="Times New Roman" w:cs="Times New Roman"/>
          <w:b/>
          <w:i w:val="0"/>
          <w:sz w:val="26"/>
        </w:rPr>
        <w:t>Học vấn:</w:t>
      </w:r>
      <w:r>
        <w:rPr>
          <w:rFonts w:ascii="Times New Roman" w:hAnsi="Times New Roman" w:eastAsia="Times New Roman" w:cs="Times New Roman"/>
          <w:b w:val="0"/>
          <w:i w:val="0"/>
          <w:sz w:val="26"/>
        </w:rPr>
        <w:t xml:space="preserve"> người bệnh có học vấn cao hơn có thể hài lòng thấp hơn (AOR 0,53; KTC 95% 0,28–0,98).</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Chiều liên quan này chưa được xác nhận nhất quán ở các bối cảnh khác, nên đề tài để ngỏ cả hai chiều khi phân tích.</w:t>
      </w:r>
    </w:p>
    <w:p>
      <w:pPr>
        <w:spacing w:before="0" w:after="160" w:lineRule="auto" w:line="360"/>
        <w:jc w:val="both"/>
      </w:pPr>
      <w:r>
        <w:rPr>
          <w:rFonts w:ascii="Times New Roman" w:hAnsi="Times New Roman" w:eastAsia="Times New Roman" w:cs="Times New Roman"/>
          <w:b w:val="0"/>
          <w:i w:val="0"/>
          <w:sz w:val="26"/>
        </w:rPr>
        <w:t>Trên cơ sở tham chiếu phương pháp, một nghiên cứu cắt ngang tại Sierra Leone</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đã sử dụng hồi quy logistic nhị phân đa biến để xác định các yếu tố liên quan, ghi nhận học vấn, khoảng cách và thời gian chờ có liên quan tới hài lòng. Nghiên cứu này được viện dẫn thuần túy như một tham chiếu về danh mục biến ứng viên và cách tiếp cận phân tích đa biến, và không thuộc nhóm nghiên cứu tại Việt Nam. Ở phía Việt Nam, khảo sát đa trung tâm bằng bộ phiếu chuẩn quốc gia 2024 bổ sung thêm các yếu tố gắn với mức hài lòng cao hơn: có bảo hiểm y tế, cư trú ở nông thôn và đã tái khám nhiều lần</w:t>
      </w:r>
      <w:r>
        <w:rPr>
          <w:rFonts w:ascii="Times New Roman" w:hAnsi="Times New Roman" w:eastAsia="Times New Roman" w:cs="Times New Roman"/>
          <w:b w:val="0"/>
          <w:i w:val="0"/>
          <w:sz w:val="26"/>
        </w:rPr>
        <w:t>[28]</w:t>
      </w:r>
      <w:r>
        <w:rPr>
          <w:rFonts w:ascii="Times New Roman" w:hAnsi="Times New Roman" w:eastAsia="Times New Roman" w:cs="Times New Roman"/>
          <w:b w:val="0"/>
          <w:i w:val="0"/>
          <w:sz w:val="26"/>
        </w:rPr>
        <w:t xml:space="preserve"> — củng cố việc đưa nhóm biến bảo hiểm/hình thức chi trả, nơi cư trú và lần khám (khám lần đầu hay tái khám) vào danh mục biến ứng viên của Mục tiêu 2.</w:t>
      </w:r>
    </w:p>
    <w:p>
      <w:pPr>
        <w:spacing w:before="280" w:after="160" w:lineRule="auto" w:line="312"/>
      </w:pPr>
      <w:r>
        <w:rPr>
          <w:rFonts w:ascii="Times New Roman" w:hAnsi="Times New Roman" w:eastAsia="Times New Roman" w:cs="Times New Roman"/>
          <w:b/>
          <w:i w:val="0"/>
          <w:sz w:val="28"/>
        </w:rPr>
        <w:t>3.4. Bối cảnh khám theo yêu cầu và môi trường quân y</w:t>
      </w:r>
    </w:p>
    <w:p>
      <w:pPr>
        <w:spacing w:before="0" w:after="160" w:lineRule="auto" w:line="360"/>
        <w:jc w:val="both"/>
      </w:pPr>
      <w:r>
        <w:rPr>
          <w:rFonts w:ascii="Times New Roman" w:hAnsi="Times New Roman" w:eastAsia="Times New Roman" w:cs="Times New Roman"/>
          <w:b w:val="0"/>
          <w:i w:val="0"/>
          <w:sz w:val="26"/>
        </w:rPr>
        <w:t>Khối khám theo yêu cầu/dịch vụ đã được nghiên cứu ở một số cơ sở tại Việt Nam. Do đó, khoảng trống của đề tài này không phải là "chưa ai nghiên cứu khối dịch vụ", mà thu hẹp lại ở hai điểm. Thứ nhất, đây là khoảng trống ở cấp cơ sở: chưa tìm thấy nghiên cứu công bố, được kiểm chứng, đặc thù cho Khoa C1a/Bệnh viện Quân y 175,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spacing w:before="0" w:after="160" w:lineRule="auto" w:line="360"/>
        <w:jc w:val="both"/>
      </w:pPr>
      <w:r>
        <w:rPr>
          <w:rFonts w:ascii="Times New Roman" w:hAnsi="Times New Roman" w:eastAsia="Times New Roman" w:cs="Times New Roman"/>
          <w:b w:val="0"/>
          <w:i w:val="0"/>
          <w:sz w:val="26"/>
        </w:rPr>
        <w:t>Riêng với môi trường quân y, khoảng trống nêu trên nay có một phép tra có tài liệu hoá đứng sau thay vì chỉ là lời khẳng định: tra PubMed ngày 30/08/2026 bằng truy vấn `patient satisfaction</w:t>
      </w:r>
      <w:r>
        <w:rPr>
          <w:rFonts w:ascii="Times New Roman" w:hAnsi="Times New Roman" w:eastAsia="Times New Roman" w:cs="Times New Roman"/>
          <w:b w:val="0"/>
          <w:i w:val="0"/>
          <w:sz w:val="26"/>
        </w:rPr>
        <w:t>[Title]</w:t>
      </w:r>
      <w:r>
        <w:rPr>
          <w:rFonts w:ascii="Times New Roman" w:hAnsi="Times New Roman" w:eastAsia="Times New Roman" w:cs="Times New Roman"/>
          <w:b w:val="0"/>
          <w:i w:val="0"/>
          <w:sz w:val="26"/>
        </w:rPr>
        <w:t xml:space="preserve"> AND military hospital AND outpatient` chỉ trả về 4 bài, không bài nào khảo sát sự hài lòng của người bệnh ngoại trú dân sự tại một bệnh viện quân y trong bối cảnh tương đương Khoa C1a (bốn bài tìm được lần lượt về khám bệnh từ xa trong hệ thống quân y Hoa Kỳ, nội soi tiêu hoá, phục hồi chức năng sau cắt cụt chi do chiến đấu, và một bài năm 1979). Mảng y văn tiếng Việt không lập chỉ mục PubMed — nơi nhiều khả năng có nghiên cứu tại bệnh viện quân y — vẫn cần chủ nhiệm rà bổ sung theo chiến lược ở mục 3.5 trước khi nộp.</w:t>
      </w:r>
    </w:p>
    <w:p>
      <w:pPr>
        <w:spacing w:before="280" w:after="160" w:lineRule="auto" w:line="312"/>
      </w:pPr>
      <w:r>
        <w:rPr>
          <w:rFonts w:ascii="Times New Roman" w:hAnsi="Times New Roman" w:eastAsia="Times New Roman" w:cs="Times New Roman"/>
          <w:b/>
          <w:i w:val="0"/>
          <w:sz w:val="28"/>
        </w:rPr>
        <w:t>3.5. Khoảng trống nghiên cứu và tính mới</w:t>
      </w:r>
    </w:p>
    <w:p>
      <w:pPr>
        <w:spacing w:before="0" w:after="160" w:lineRule="auto" w:line="360"/>
        <w:jc w:val="both"/>
      </w:pPr>
      <w:r>
        <w:rPr>
          <w:rFonts w:ascii="Times New Roman" w:hAnsi="Times New Roman" w:eastAsia="Times New Roman" w:cs="Times New Roman"/>
          <w:b/>
          <w:i w:val="0"/>
          <w:sz w:val="26"/>
        </w:rPr>
        <w:t>Chiến lược tìm y văn.</w:t>
      </w:r>
      <w:r>
        <w:rPr>
          <w:rFonts w:ascii="Times New Roman" w:hAnsi="Times New Roman" w:eastAsia="Times New Roman" w:cs="Times New Roman"/>
          <w:b w:val="0"/>
          <w:i w:val="0"/>
          <w:sz w:val="26"/>
        </w:rPr>
        <w:t xml:space="preserve"> Việc rà y văn cho phần Tổng quan được thực hiện và ghi lại theo các thông số sau, để người đọc kiểm chứng được phạm vi của tuyên bố:</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quốc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PubMed/MEDLINE, Europe PMC, Google Scholar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trong nước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Tạp chí Y học Việt Nam, Tạp chí Y Dược học Quân sự, Tạp chí Y học Thực hành, Tạp chí Nghiên cứu Y học; thư viện luận văn của các trường y (Học viện Quân y, Đại học Y Hà Nội, Đại học Y Dược TP.HCM); kỷ yếu hội nghị khoa học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 khóa tiếng Việt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người bệnh", "hài lòng bệnh nhân ngoại trú", "khám theo yêu cầu", "khoa khám bệnh", "chất lượng dịch vụ y tế", "bệnh viện quân 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 khóa tiếng Anh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outpatient, on-demand/private service, waiting time, Vietnam, military hospital</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Mốc thời gian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2015 đến thời điểm nộp đề cương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Ngôn ngữ</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Tiếng Việt và tiếng Anh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tra cứu (PubMed/MEDLINE)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30/08/2026 — `patient satisfaction outpatient Vietnam`: 26 kết quả (đã sàng, bổ sung </w:t>
            </w:r>
            <w:r>
              <w:rPr>
                <w:rFonts w:ascii="Times New Roman" w:hAnsi="Times New Roman" w:eastAsia="Times New Roman" w:cs="Times New Roman"/>
                <w:b w:val="0"/>
                <w:i w:val="0"/>
                <w:sz w:val="22"/>
              </w:rPr>
              <w:t>[27]</w:t>
            </w:r>
            <w:r>
              <w:rPr>
                <w:rFonts w:ascii="Times New Roman" w:hAnsi="Times New Roman" w:eastAsia="Times New Roman" w:cs="Times New Roman"/>
                <w:b w:val="0"/>
                <w:i w:val="0"/>
                <w:sz w:val="22"/>
              </w:rPr>
              <w:t>[28]</w:t>
            </w:r>
            <w:r>
              <w:rPr>
                <w:rFonts w:ascii="Times New Roman" w:hAnsi="Times New Roman" w:eastAsia="Times New Roman" w:cs="Times New Roman"/>
                <w:b w:val="0"/>
                <w:i w:val="0"/>
                <w:sz w:val="22"/>
              </w:rPr>
              <w:t>); `patient satisfaction</w:t>
            </w:r>
            <w:r>
              <w:rPr>
                <w:rFonts w:ascii="Times New Roman" w:hAnsi="Times New Roman" w:eastAsia="Times New Roman" w:cs="Times New Roman"/>
                <w:b w:val="0"/>
                <w:i w:val="0"/>
                <w:sz w:val="22"/>
              </w:rPr>
              <w:t>[Title]</w:t>
            </w:r>
            <w:r>
              <w:rPr>
                <w:rFonts w:ascii="Times New Roman" w:hAnsi="Times New Roman" w:eastAsia="Times New Roman" w:cs="Times New Roman"/>
                <w:b w:val="0"/>
                <w:i w:val="0"/>
                <w:sz w:val="22"/>
              </w:rPr>
              <w:t xml:space="preserve"> AND military hospital AND outpatient`: 4 kết quả, 0 bài trùng bối cảnh (mục 3.4); đồng thời đối chiếu lại metadata toàn bộ trích dẫn PMID của đề cương: 23/23 khớp, 0 cờ rút bài trong loại công bố PubMed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tra cứu (nguồn trong nước)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GHI khi hoàn tất, kèm số kết quả mỗi nguồn — các nguồn này không lập chỉ mục PubMed nên không thay được bằng phép tra ở dòng trên]</w:t>
            </w:r>
          </w:p>
        </w:tc>
      </w:tr>
    </w:tbl>
    <w:p/>
    <w:p>
      <w:pPr>
        <w:spacing w:before="0" w:after="160" w:lineRule="auto" w:line="360"/>
        <w:jc w:val="both"/>
      </w:pPr>
      <w:r>
        <w:rPr>
          <w:rFonts w:ascii="Times New Roman" w:hAnsi="Times New Roman" w:eastAsia="Times New Roman" w:cs="Times New Roman"/>
          <w:b/>
          <w:i w:val="0"/>
          <w:sz w:val="26"/>
        </w:rPr>
        <w:t>Vì sao phải nêu nguồn trong nước riêng.</w:t>
      </w:r>
      <w:r>
        <w:rPr>
          <w:rFonts w:ascii="Times New Roman" w:hAnsi="Times New Roman" w:eastAsia="Times New Roman" w:cs="Times New Roman"/>
          <w:b w:val="0"/>
          <w:i w:val="0"/>
          <w:sz w:val="26"/>
        </w:rPr>
        <w:t xml:space="preserve"> Hài lòng người bệnh là một trong những chủ đề luận văn và đề tài cơ sở phổ biến nhất ở Việt Nam, và phần lớn công trình nằm ở tạp chí trong nước hoặc kỷ yếu bệnh viện, không có PMID. Các tài liệu Việt Nam trong danh mục tham khảo hiện tại đều là bài tiếng Anh có PMID, nên nếu chỉ tra PubMed thì mảng y văn đông đảo nhất về chính chủ đề này bị bỏ sót, và trong đó nhiều khả năng có nghiên cứu tại bệnh viện quân y hoặc tại khoa khám theo yêu cầu.</w:t>
      </w:r>
    </w:p>
    <w:p>
      <w:pPr>
        <w:spacing w:before="0" w:after="160" w:lineRule="auto" w:line="360"/>
        <w:jc w:val="both"/>
      </w:pPr>
      <w:r>
        <w:rPr>
          <w:rFonts w:ascii="Times New Roman" w:hAnsi="Times New Roman" w:eastAsia="Times New Roman" w:cs="Times New Roman"/>
          <w:b/>
          <w:i w:val="0"/>
          <w:sz w:val="26"/>
        </w:rPr>
        <w:t>Phát biểu tính mới, đã hạ xuống đúng mức.</w:t>
      </w:r>
      <w:r>
        <w:rPr>
          <w:rFonts w:ascii="Times New Roman" w:hAnsi="Times New Roman" w:eastAsia="Times New Roman" w:cs="Times New Roman"/>
          <w:b w:val="0"/>
          <w:i w:val="0"/>
          <w:sz w:val="26"/>
        </w:rPr>
        <w:t xml:space="preserve"> Đề tài không tuyên bố "chưa từng có nghiên cứu nào" về hài lòng người bệnh tại khoa khám theo yêu cầu hay tại bệnh viện quân y. Đây là loại tuyên bố tuyệt đối mà không một chiến lược tìm nào chứng minh được, và chỉ cần một phản biện trong nước dẫn ra một bài là tuyên bố sụp. Phát biểu đúng mức: đề tài nhân rộng có kiểm chứng (verified replication) một câu hỏi đã được nghiên cứu, vào một bối cảnh cụ thể chưa có dữ liệu công bố mà nhóm nghiên cứu tiếp cận được, với một thiết kế chặt hơn mức thường gặp ở nhóm đề tài cùng chủ đề: kết cục giữ dạng thứ hạng thay vì nhị phân hóa sớm, thời gian chờ đo bằng mốc HIS thay vì tự khai, kế hoạch phân tích khóa trước khi có dữ liệu, và xử lý gom cụm theo bàn khám.</w:t>
      </w:r>
    </w:p>
    <w:p>
      <w:pPr>
        <w:spacing w:before="0" w:after="160" w:lineRule="auto" w:line="360"/>
        <w:jc w:val="both"/>
      </w:pPr>
      <w:r>
        <w:rPr>
          <w:rFonts w:ascii="Times New Roman" w:hAnsi="Times New Roman" w:eastAsia="Times New Roman" w:cs="Times New Roman"/>
          <w:b w:val="0"/>
          <w:i w:val="0"/>
          <w:sz w:val="26"/>
        </w:rPr>
        <w:t>Đóng góp cụ thể nằm ở ba điểm kiểm chứng được, không phụ thuộc vào việc có hay không một nghiên cứu tương tự ở nơi khác: (1) dữ liệu nền tại chính Khoa C1a để đối chiếu với các kỳ khảo sát sau; (2) ước lượng hệ số tương quan nội cụm của mức hài lòng theo bàn khám trong bối cảnh Việt Nam, số liệu cần cho cỡ mẫu của các nghiên cứu hài lòng sau này mà hiện chưa có; (3) kiểm định thực nghiệm cấu trúc sáu lĩnh vực của khung Bộ Y tế mở rộng, bằng chia đôi mẫu EFA/CFA (mục 4.5.3).</w:t>
      </w:r>
    </w:p>
    <w:p>
      <w:pPr>
        <w:spacing w:before="0" w:after="160" w:lineRule="auto" w:line="360"/>
        <w:jc w:val="both"/>
      </w:pPr>
      <w:r>
        <w:rPr>
          <w:rFonts w:ascii="Times New Roman" w:hAnsi="Times New Roman" w:eastAsia="Times New Roman" w:cs="Times New Roman"/>
          <w:b w:val="0"/>
          <w:i w:val="0"/>
          <w:sz w:val="26"/>
        </w:rPr>
        <w:t>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 Tính mới nằm ở việc mở rộng vào một bối cảnh mới, không phải mới về chủ đề hay phương pháp; đề tài không phát biểu "lần đầu nghiên cứu hài lòng khối dịch vụ" hay "lần đầu nghiên cứu về chủ đề này". Ý nghĩa thực tiễn là bổ sung dữ liệu nền tại chỗ để cải tiến chất lượng dịch vụ của Khoa C1a/Trung tâm C1.</w:t>
      </w:r>
    </w:p>
    <w:p>
      <w:r>
        <w:br w:type="page"/>
      </w:r>
    </w:p>
    <w:p>
      <w:pPr>
        <w:spacing w:before="0" w:after="320" w:lineRule="auto" w:line="312"/>
        <w:jc w:val="center"/>
      </w:pPr>
      <w:r>
        <w:rPr>
          <w:rFonts w:ascii="Times New Roman" w:hAnsi="Times New Roman" w:eastAsia="Times New Roman" w:cs="Times New Roman"/>
          <w:b/>
          <w:i w:val="0"/>
          <w:sz w:val="32"/>
        </w:rPr>
        <w:t>4. ĐỐI TƯỢNG VÀ PHƯƠNG PHÁP NGHIÊN CỨU</w:t>
      </w:r>
    </w:p>
    <w:p>
      <w:pPr>
        <w:spacing w:before="280" w:after="160" w:lineRule="auto" w:line="312"/>
      </w:pPr>
      <w:r>
        <w:rPr>
          <w:rFonts w:ascii="Times New Roman" w:hAnsi="Times New Roman" w:eastAsia="Times New Roman" w:cs="Times New Roman"/>
          <w:b/>
          <w:i w:val="0"/>
          <w:sz w:val="28"/>
        </w:rPr>
        <w:t>4.1. Thiết kế nghiên cứu</w:t>
      </w:r>
    </w:p>
    <w:p>
      <w:pPr>
        <w:spacing w:before="0" w:after="160" w:lineRule="auto" w:line="360"/>
        <w:jc w:val="both"/>
      </w:pPr>
      <w:r>
        <w:rPr>
          <w:rFonts w:ascii="Times New Roman" w:hAnsi="Times New Roman" w:eastAsia="Times New Roman" w:cs="Times New Roman"/>
          <w:b w:val="0"/>
          <w:i w:val="0"/>
          <w:sz w:val="26"/>
        </w:rPr>
        <w:t>Nghiên cứu mô tả cắt ngang có phân tích (analytical cross-sectional), báo cáo theo chuẩn STROBE phiên bản cross-sectional (checklist 22 mục).</w:t>
      </w:r>
      <w:r>
        <w:rPr>
          <w:rFonts w:ascii="Times New Roman" w:hAnsi="Times New Roman" w:eastAsia="Times New Roman" w:cs="Times New Roman"/>
          <w:b w:val="0"/>
          <w:i w:val="0"/>
          <w:sz w:val="26"/>
        </w:rPr>
        <w:t>[11]</w:t>
      </w:r>
    </w:p>
    <w:p>
      <w:pPr>
        <w:spacing w:before="0" w:after="160" w:lineRule="auto" w:line="360"/>
        <w:jc w:val="both"/>
      </w:pPr>
      <w:r>
        <w:rPr>
          <w:rFonts w:ascii="Times New Roman" w:hAnsi="Times New Roman" w:eastAsia="Times New Roman" w:cs="Times New Roman"/>
          <w:b w:val="0"/>
          <w:i w:val="0"/>
          <w:sz w:val="26"/>
        </w:rPr>
        <w:t>Vì số liệu được thu thập bằng một bộ câu hỏi tự điền chứ không phải từ hồ sơ bệnh án hay đo lường lâm sàng, đề tài áp dụng đồng thời chuẩn CROSS (A Consensus-Based Checklist for Reporting of Survey Studies).</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Hai chuẩn bổ sung cho nhau chứ không thay thế nhau: STROBE bao quát phần dịch tễ học quan sát (nguồn mẫu, biến số, kiểm soát nhiễu, phân tích), còn CROSS bao quát những phần đặc thù của một khảo sát mà STROBE không có mục tương ứng, gồm quá trình phát triển và thử nghiệm bộ câu hỏi, phương thức phát phiếu, tỷ lệ đáp ứng và cách tính, ảnh hưởng của điều tra viên, cùng cách xử lý câu trả lời thiếu ở mức từng mục. Khi nộp bản thảo, nhóm nghiên cứu nộp kèm cả hai checklist đã điền.</w:t>
      </w:r>
    </w:p>
    <w:p>
      <w:pPr>
        <w:spacing w:before="0" w:after="160" w:lineRule="auto" w:line="360"/>
        <w:jc w:val="both"/>
      </w:pPr>
      <w:r>
        <w:rPr>
          <w:rFonts w:ascii="Times New Roman" w:hAnsi="Times New Roman" w:eastAsia="Times New Roman" w:cs="Times New Roman"/>
          <w:b w:val="0"/>
          <w:i w:val="0"/>
          <w:sz w:val="26"/>
        </w:rPr>
        <w:t>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không cho phép suy diễn nhân quả cũng như không xác lập được trình tự thời gian. Đây cũng là thông lệ đã được xác lập cho chủ đề hài lòng ngoại trú tại Việt Nam và quốc tế (mô tả tần số/tỷ lệ kết hợp hồi quy đa biến cho yếu tố liên quan).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Đề tài đã cân nhắc và loại các thiết kế thay thế: đoàn hệ tiến cứu (vượt nhu cầu câu hỏi hiện tại vốn là mức hài lòng hiện tại, và không khả thi về nguồn lực trong phạm vi một khoa), bệnh chứng (không phù hợp cho câu hỏi ước lượng tỷ lệ; hài lòng là kết cục phổ biến nên không có lợi thế), và cấu phần định tính (chỉ bổ trợ, không thay được cắt ngang; không bắt buộc trong đề tài này).</w:t>
      </w:r>
    </w:p>
    <w:p>
      <w:pPr>
        <w:spacing w:before="0" w:after="160" w:lineRule="auto" w:line="360"/>
        <w:jc w:val="both"/>
      </w:pPr>
      <w:r>
        <w:rPr>
          <w:rFonts w:ascii="Times New Roman" w:hAnsi="Times New Roman" w:eastAsia="Times New Roman" w:cs="Times New Roman"/>
          <w:b w:val="0"/>
          <w:i w:val="0"/>
          <w:sz w:val="26"/>
        </w:rPr>
        <w:t>Vì là nghiên cứu quan sát không can thiệp, không áp dụng khung estimand ICH E9(R1).</w:t>
      </w:r>
    </w:p>
    <w:p>
      <w:pPr>
        <w:spacing w:before="0" w:after="160" w:lineRule="auto" w:line="360"/>
        <w:jc w:val="both"/>
      </w:pPr>
      <w:r>
        <w:rPr>
          <w:rFonts w:ascii="Times New Roman" w:hAnsi="Times New Roman" w:eastAsia="Times New Roman" w:cs="Times New Roman"/>
          <w:b w:val="0"/>
          <w:i w:val="0"/>
          <w:sz w:val="26"/>
        </w:rPr>
        <w:t>Ba giới hạn của thiết kế được ghi nhận trước và cần được lưu ý khi diễn giải kết quả: (a) không suy nhân quả; (b) thiên kiến "người còn lui tới",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spacing w:before="280" w:after="160" w:lineRule="auto" w:line="312"/>
      </w:pPr>
      <w:r>
        <w:rPr>
          <w:rFonts w:ascii="Times New Roman" w:hAnsi="Times New Roman" w:eastAsia="Times New Roman" w:cs="Times New Roman"/>
          <w:b/>
          <w:i w:val="0"/>
          <w:sz w:val="28"/>
        </w:rPr>
        <w:t>4.2. Địa điểm và thời gian nghiên cứu</w:t>
      </w:r>
    </w:p>
    <w:p>
      <w:pPr>
        <w:spacing w:before="0" w:after="160" w:lineRule="auto" w:line="360"/>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đơn vị khám ngoại trú theo yêu cầu (dịch vụ).</w:t>
      </w:r>
    </w:p>
    <w:p>
      <w:pPr>
        <w:spacing w:before="0" w:after="160" w:lineRule="auto" w:line="360"/>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sau khi được Hội đồng Đạo đức và lãnh đạo Bệnh viện Quân y 175 phê duyệt.</w:t>
      </w:r>
    </w:p>
    <w:p>
      <w:pPr>
        <w:spacing w:before="280" w:after="160" w:lineRule="auto" w:line="312"/>
      </w:pPr>
      <w:r>
        <w:rPr>
          <w:rFonts w:ascii="Times New Roman" w:hAnsi="Times New Roman" w:eastAsia="Times New Roman" w:cs="Times New Roman"/>
          <w:b/>
          <w:i w:val="0"/>
          <w:sz w:val="28"/>
        </w:rPr>
        <w:t>4.3. Đối tượng nghiên cứu</w:t>
      </w:r>
    </w:p>
    <w:p>
      <w:pPr>
        <w:spacing w:before="0" w:after="160" w:lineRule="auto" w:line="360"/>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chữa bệnh ngoại trú theo yêu cầu (dịch vụ) tại các cơ sở tương tự.</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C1a trong khung thời gian thu thập, thỏa mãn tiêu chuẩn chọn/loại.</w:t>
      </w:r>
    </w:p>
    <w:p>
      <w:pPr>
        <w:spacing w:before="0" w:after="160" w:lineRule="auto" w:line="360"/>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đối tượng chỉ vào nghiên cứu một lần.</w:t>
      </w:r>
    </w:p>
    <w:p>
      <w:pPr>
        <w:spacing w:before="200" w:after="120" w:lineRule="auto" w:line="312"/>
      </w:pPr>
      <w:r>
        <w:rPr>
          <w:rFonts w:ascii="Times New Roman" w:hAnsi="Times New Roman" w:eastAsia="Times New Roman" w:cs="Times New Roman"/>
          <w:b/>
          <w:i/>
          <w:sz w:val="26"/>
        </w:rPr>
        <w:t>4.3.1. Tiêu chuẩn chọn vào</w:t>
      </w:r>
    </w:p>
    <w:p>
      <w:pPr>
        <w:spacing w:before="0" w:after="160" w:lineRule="auto" w:line="360"/>
        <w:jc w:val="both"/>
      </w:pPr>
      <w:r>
        <w:rPr>
          <w:rFonts w:ascii="Times New Roman" w:hAnsi="Times New Roman" w:eastAsia="Times New Roman" w:cs="Times New Roman"/>
          <w:b w:val="0"/>
          <w:i w:val="0"/>
          <w:sz w:val="26"/>
        </w:rPr>
        <w:t>Do nhóm nghiên cứu tự ấn định (tương thích khái niệm với tiêu chuẩn đối tượng của Mẫu số 2, Quyết định 56/QĐ-BYT 2024, mục 3.2.1, nhưng là quyết định của đề tài, không phải yêu cầu bắt buộc của văn bản đó vì công cụ thu thập là bộ câu hỏi tự xây dựng):</w:t>
      </w:r>
    </w:p>
    <w:p>
      <w:pPr>
        <w:pStyle w:val="ListBullet"/>
        <w:spacing w:before="0" w:after="80" w:lineRule="auto" w:line="360"/>
        <w:jc w:val="both"/>
      </w:pPr>
      <w:r>
        <w:rPr>
          <w:rFonts w:ascii="Times New Roman" w:hAnsi="Times New Roman" w:eastAsia="Times New Roman" w:cs="Times New Roman"/>
          <w:b w:val="0"/>
          <w:i w:val="0"/>
          <w:sz w:val="26"/>
        </w:rPr>
        <w:t>Người bệnh ngoại trú từ đủ 18 tuổi trở lên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bảo hiểm y tế), để phản ánh trọn trải nghiệm lần khám;</w:t>
      </w:r>
    </w:p>
    <w:p>
      <w:pPr>
        <w:pStyle w:val="ListBullet"/>
        <w:spacing w:before="0" w:after="80" w:lineRule="auto" w:line="360"/>
        <w:jc w:val="both"/>
      </w:pPr>
      <w:r>
        <w:rPr>
          <w:rFonts w:ascii="Times New Roman" w:hAnsi="Times New Roman" w:eastAsia="Times New Roman" w:cs="Times New Roman"/>
          <w:b/>
          <w:i w:val="0"/>
          <w:sz w:val="26"/>
        </w:rPr>
        <w:t>Đồng ý tham gia</w:t>
      </w:r>
      <w:r>
        <w:rPr>
          <w:rFonts w:ascii="Times New Roman" w:hAnsi="Times New Roman" w:eastAsia="Times New Roman" w:cs="Times New Roman"/>
          <w:b w:val="0"/>
          <w:i w:val="0"/>
          <w:sz w:val="26"/>
        </w:rPr>
        <w:t xml:space="preserve"> một cách tự nguyện sau khi được giải thích.</w:t>
      </w:r>
    </w:p>
    <w:p>
      <w:pPr>
        <w:spacing w:before="200" w:after="120" w:lineRule="auto" w:line="312"/>
      </w:pPr>
      <w:r>
        <w:rPr>
          <w:rFonts w:ascii="Times New Roman" w:hAnsi="Times New Roman" w:eastAsia="Times New Roman" w:cs="Times New Roman"/>
          <w:b/>
          <w:i/>
          <w:sz w:val="26"/>
        </w:rPr>
        <w:t>4.3.2. Tiêu chuẩn loại trừ</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(tình trạng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theo ba ngưỡng số đã ấn định dưới đây.</w:t>
      </w:r>
    </w:p>
    <w:p>
      <w:pPr>
        <w:spacing w:before="0" w:after="160" w:lineRule="auto" w:line="360"/>
        <w:jc w:val="both"/>
      </w:pPr>
      <w:r>
        <w:rPr>
          <w:rFonts w:ascii="Times New Roman" w:hAnsi="Times New Roman" w:eastAsia="Times New Roman" w:cs="Times New Roman"/>
          <w:b/>
          <w:i w:val="0"/>
          <w:sz w:val="26"/>
        </w:rPr>
        <w:t>Ngưỡng loại phiếu khuyết dữ liệu, ấn định trước và khóa tại SAP.</w:t>
      </w:r>
      <w:r>
        <w:rPr>
          <w:rFonts w:ascii="Times New Roman" w:hAnsi="Times New Roman" w:eastAsia="Times New Roman" w:cs="Times New Roman"/>
          <w:b w:val="0"/>
          <w:i w:val="0"/>
          <w:sz w:val="26"/>
        </w:rPr>
        <w:t xml:space="preserve"> Một phiếu bị loại khỏi phân tích khi thỏa bất kỳ điều kiện nào sau đây:</w:t>
      </w:r>
    </w:p>
    <w:p>
      <w:pPr>
        <w:pStyle w:val="ListNumber"/>
        <w:spacing w:before="0" w:after="120" w:lineRule="auto" w:line="360"/>
        <w:jc w:val="both"/>
      </w:pPr>
      <w:r>
        <w:rPr>
          <w:rFonts w:ascii="Times New Roman" w:hAnsi="Times New Roman" w:eastAsia="Times New Roman" w:cs="Times New Roman"/>
          <w:b/>
          <w:i w:val="0"/>
          <w:sz w:val="26"/>
        </w:rPr>
        <w:t>Thiếu G1</w:t>
      </w:r>
      <w:r>
        <w:rPr>
          <w:rFonts w:ascii="Times New Roman" w:hAnsi="Times New Roman" w:eastAsia="Times New Roman" w:cs="Times New Roman"/>
          <w:b w:val="0"/>
          <w:i w:val="0"/>
          <w:sz w:val="26"/>
        </w:rPr>
        <w:t xml:space="preserve"> (mục hài lòng chung, Phần 3). G1 là kết cục chính của cả hai mục tiêu; thiếu G1 thì phiếu không đóng góp cho câu hỏi nghiên cứu nào.</w:t>
      </w:r>
    </w:p>
    <w:p>
      <w:pPr>
        <w:pStyle w:val="ListNumber"/>
        <w:spacing w:before="0" w:after="120" w:lineRule="auto" w:line="360"/>
        <w:jc w:val="both"/>
      </w:pPr>
      <w:r>
        <w:rPr>
          <w:rFonts w:ascii="Times New Roman" w:hAnsi="Times New Roman" w:eastAsia="Times New Roman" w:cs="Times New Roman"/>
          <w:b/>
          <w:i w:val="0"/>
          <w:sz w:val="26"/>
        </w:rPr>
        <w:t>Bỏ trống &gt; 20% trong 30 mục Likert của Phần 2</w:t>
      </w:r>
      <w:r>
        <w:rPr>
          <w:rFonts w:ascii="Times New Roman" w:hAnsi="Times New Roman" w:eastAsia="Times New Roman" w:cs="Times New Roman"/>
          <w:b w:val="0"/>
          <w:i w:val="0"/>
          <w:sz w:val="26"/>
        </w:rPr>
        <w:t>, tức từ 7 mục trở lên. Mức 20% là ngưỡng thường dùng cho phiếu tự điền nhiều mục; ghi rõ bằng số mục tuyệt đối để người nhập liệu áp được không cần tính toán.</w:t>
      </w:r>
    </w:p>
    <w:p>
      <w:pPr>
        <w:pStyle w:val="ListNumber"/>
        <w:spacing w:before="0" w:after="120" w:lineRule="auto" w:line="360"/>
        <w:jc w:val="both"/>
      </w:pPr>
      <w:r>
        <w:rPr>
          <w:rFonts w:ascii="Times New Roman" w:hAnsi="Times New Roman" w:eastAsia="Times New Roman" w:cs="Times New Roman"/>
          <w:b/>
          <w:i w:val="0"/>
          <w:sz w:val="26"/>
        </w:rPr>
        <w:t>Bỏ trống toàn bộ một lĩnh vực</w:t>
      </w:r>
      <w:r>
        <w:rPr>
          <w:rFonts w:ascii="Times New Roman" w:hAnsi="Times New Roman" w:eastAsia="Times New Roman" w:cs="Times New Roman"/>
          <w:b w:val="0"/>
          <w:i w:val="0"/>
          <w:sz w:val="26"/>
        </w:rPr>
        <w:t xml:space="preserve"> trong sáu lĩnh vực A–F. Điều kiện này bắt trường hợp người trả lời bỏ nguyên một trang hoặc một khối mà tổng số ô trống vẫn dưới ngưỡng ở (2). Khi đó điểm lĩnh vực tương ứng không tồn tại, không phải thiếu ngẫu nhiên.</w:t>
      </w:r>
    </w:p>
    <w:p>
      <w:pPr>
        <w:spacing w:before="0" w:after="160" w:lineRule="auto" w:line="360"/>
        <w:jc w:val="both"/>
      </w:pPr>
      <w:r>
        <w:rPr>
          <w:rFonts w:ascii="Times New Roman" w:hAnsi="Times New Roman" w:eastAsia="Times New Roman" w:cs="Times New Roman"/>
          <w:b w:val="0"/>
          <w:i w:val="0"/>
          <w:sz w:val="26"/>
        </w:rPr>
        <w:t>Phiếu không bị loại chỉ vì thiếu biến nền (tuổi, học vấn, thu nhập…) hay thiếu mốc thời gian HIS; các trường hợp này đi theo kế hoạch xử lý dữ liệu thiếu ở mục 4.10 (complete-case cho phân tích chính, đa quy nạp làm phân tích nhạy cảm). Số phiếu bị loại theo từng điều kiện trong ba điều kiện trên được báo cáo riêng ở sơ đồ luồng STROBE (Bảng 5.6), không gộp thành một con số duy nhất.</w:t>
      </w:r>
    </w:p>
    <w:p>
      <w:pPr>
        <w:spacing w:before="280" w:after="160" w:lineRule="auto" w:line="312"/>
      </w:pPr>
      <w:r>
        <w:rPr>
          <w:rFonts w:ascii="Times New Roman" w:hAnsi="Times New Roman" w:eastAsia="Times New Roman" w:cs="Times New Roman"/>
          <w:b/>
          <w:i w:val="0"/>
          <w:sz w:val="28"/>
        </w:rPr>
        <w:t>4.4. Cỡ mẫu và phương pháp chọn mẫu</w:t>
      </w:r>
    </w:p>
    <w:p>
      <w:pPr>
        <w:spacing w:before="200" w:after="120" w:lineRule="auto" w:line="312"/>
      </w:pPr>
      <w:r>
        <w:rPr>
          <w:rFonts w:ascii="Times New Roman" w:hAnsi="Times New Roman" w:eastAsia="Times New Roman" w:cs="Times New Roman"/>
          <w:b/>
          <w:i/>
          <w:sz w:val="26"/>
        </w:rPr>
        <w:t>4.4.1. Cỡ mẫu</w:t>
      </w:r>
    </w:p>
    <w:p>
      <w:pPr>
        <w:spacing w:before="0" w:after="160" w:lineRule="auto" w:line="360"/>
        <w:jc w:val="both"/>
      </w:pPr>
      <w:r>
        <w:rPr>
          <w:rFonts w:ascii="Times New Roman" w:hAnsi="Times New Roman" w:eastAsia="Times New Roman" w:cs="Times New Roman"/>
          <w:b/>
          <w:i w:val="0"/>
          <w:sz w:val="26"/>
        </w:rPr>
        <w:t>Cỡ mẫu nghiên cứu là 1000</w:t>
      </w:r>
      <w:r>
        <w:rPr>
          <w:rFonts w:ascii="Times New Roman" w:hAnsi="Times New Roman" w:eastAsia="Times New Roman" w:cs="Times New Roman"/>
          <w:b w:val="0"/>
          <w:i w:val="0"/>
          <w:sz w:val="26"/>
        </w:rPr>
        <w:t xml:space="preserve">, tính từ mức sai số tuyệt đối d = 0,031 đã ấn định trong thuyết minh đề tài (chi tiết ngay dưới), và thống nhất với chỉ tiêu Hội đồng. Kết cục phân tích chính của Mục tiêu 2 là G1, một biến thứ hạng (ordinal) 5 mức, phân tích bằng hồi quy logistic thứ tự proportional odds (mục 4.5.2, 4.10); phần lớn lập luận cỡ mẫu cho Mục tiêu 2 dưới đây được trình bày theo số tham số (bậc tự do) của mô hình, chứ không theo "số biến"; mỗi biến hạng mục có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mức đóng góp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− 1) tham số, mỗi biến liên tục đóng góp 1 tham số, và mỗi số hạng tương tác đóng góp thêm tham số.</w:t>
      </w:r>
    </w:p>
    <w:p>
      <w:pPr>
        <w:spacing w:before="0" w:after="160" w:lineRule="auto" w:line="360"/>
        <w:jc w:val="both"/>
      </w:pPr>
      <w:r>
        <w:rPr>
          <w:rFonts w:ascii="Times New Roman" w:hAnsi="Times New Roman" w:eastAsia="Times New Roman" w:cs="Times New Roman"/>
          <w:b/>
          <w:i w:val="0"/>
          <w:sz w:val="26"/>
        </w:rPr>
        <w:t>Cỡ mẫu tối thiểu cho Mục tiêu 1 (ước lượng một tỷ lệ theo độ chính xác)</w:t>
      </w:r>
      <w:r>
        <w:rPr>
          <w:rFonts w:ascii="Times New Roman" w:hAnsi="Times New Roman" w:eastAsia="Times New Roman" w:cs="Times New Roman"/>
          <w:b w:val="0"/>
          <w:i w:val="0"/>
          <w:sz w:val="26"/>
        </w:rPr>
        <w:t xml:space="preserve"> áp dụng công thức của Lwanga &amp; Lemeshow.</w:t>
      </w:r>
      <w:r>
        <w:rPr>
          <w:rFonts w:ascii="Times New Roman" w:hAnsi="Times New Roman" w:eastAsia="Times New Roman" w:cs="Times New Roman"/>
          <w:b w:val="0"/>
          <w:i w:val="0"/>
          <w:sz w:val="26"/>
        </w:rPr>
        <w:t>[13]</w:t>
      </w:r>
    </w:p>
    <w:p>
      <w:pPr>
        <w:spacing w:before="0" w:after="160" w:lineRule="auto" w:line="360"/>
        <w:jc w:val="both"/>
      </w:pPr>
      <w:r>
        <w:rPr>
          <w:rFonts w:ascii="Times New Roman" w:hAnsi="Times New Roman" w:eastAsia="Times New Roman" w:cs="Times New Roman"/>
          <w:b w:val="0"/>
          <w:i w:val="0"/>
          <w:sz w:val="26"/>
        </w:rPr>
        <w:t>n</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 xml:space="preserve"> = Z</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vertAlign w:val="subscript"/>
        </w:rPr>
        <w:t>1−α/2</w:t>
      </w:r>
      <w:r>
        <w:rPr>
          <w:rFonts w:ascii="Times New Roman" w:hAnsi="Times New Roman" w:eastAsia="Times New Roman" w:cs="Times New Roman"/>
          <w:b w:val="0"/>
          <w:i w:val="0"/>
          <w:sz w:val="26"/>
        </w:rPr>
        <w:t xml:space="preserve"> · p(1 − p) / d</w:t>
      </w:r>
      <w:r>
        <w:rPr>
          <w:rFonts w:ascii="Times New Roman" w:hAnsi="Times New Roman" w:eastAsia="Times New Roman" w:cs="Times New Roman"/>
          <w:b w:val="0"/>
          <w:i w:val="0"/>
          <w:sz w:val="26"/>
          <w:vertAlign w:val="superscript"/>
        </w:rPr>
        <w:t>2</w:t>
      </w:r>
    </w:p>
    <w:p>
      <w:pPr>
        <w:spacing w:before="0" w:after="160" w:lineRule="auto" w:line="360"/>
        <w:jc w:val="both"/>
      </w:pPr>
      <w:r>
        <w:rPr>
          <w:rFonts w:ascii="Times New Roman" w:hAnsi="Times New Roman" w:eastAsia="Times New Roman" w:cs="Times New Roman"/>
          <w:b w:val="0"/>
          <w:i w:val="0"/>
          <w:sz w:val="26"/>
        </w:rPr>
        <w:t>với Z</w:t>
      </w:r>
      <w:r>
        <w:rPr>
          <w:rFonts w:ascii="Times New Roman" w:hAnsi="Times New Roman" w:eastAsia="Times New Roman" w:cs="Times New Roman"/>
          <w:b w:val="0"/>
          <w:i w:val="0"/>
          <w:sz w:val="26"/>
          <w:vertAlign w:val="subscript"/>
        </w:rPr>
        <w:t>1−α/2</w:t>
      </w:r>
      <w:r>
        <w:rPr>
          <w:rFonts w:ascii="Times New Roman" w:hAnsi="Times New Roman" w:eastAsia="Times New Roman" w:cs="Times New Roman"/>
          <w:b w:val="0"/>
          <w:i w:val="0"/>
          <w:sz w:val="26"/>
        </w:rPr>
        <w:t xml:space="preserve"> = 1,96 (α = 0,05 hai đuôi), tỷ lệ hài lòng kỳ vọng p = 0,50 (giá trị thận trọng cho cỡ mẫu tối đa vì p(1 − p) đạt cực đại tại p = 0,5, khi chưa có số liệu pilot), và sai số tuyệt đối d = 0,05. Kết quả:</w:t>
      </w:r>
    </w:p>
    <w:p>
      <w:pPr>
        <w:spacing w:before="0" w:after="160" w:lineRule="auto" w:line="360"/>
        <w:jc w:val="both"/>
      </w:pPr>
      <w:r>
        <w:rPr>
          <w:rFonts w:ascii="Times New Roman" w:hAnsi="Times New Roman" w:eastAsia="Times New Roman" w:cs="Times New Roman"/>
          <w:b w:val="0"/>
          <w:i w:val="0"/>
          <w:sz w:val="26"/>
        </w:rPr>
        <w:t>Ở mức thường quy d = 0,05: n</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 xml:space="preserve"> = 1,96</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0,50 × 0,50 / 0,05</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384,16 đến n</w:t>
      </w:r>
      <w:r>
        <w:rPr>
          <w:rFonts w:ascii="Times New Roman" w:hAnsi="Times New Roman" w:eastAsia="Times New Roman" w:cs="Times New Roman"/>
          <w:b w:val="0"/>
          <w:i w:val="0"/>
          <w:sz w:val="26"/>
          <w:vertAlign w:val="subscript"/>
        </w:rPr>
        <w:t>1</w:t>
      </w:r>
      <w:r>
        <w:rPr>
          <w:rFonts w:ascii="Times New Roman" w:hAnsi="Times New Roman" w:eastAsia="Times New Roman" w:cs="Times New Roman"/>
          <w:b w:val="0"/>
          <w:i w:val="0"/>
          <w:sz w:val="26"/>
        </w:rPr>
        <w:t xml:space="preserve"> = 385 (chưa bù không trả lời). Dự phòng tỷ lệ không trả lời/phiếu lỗi 15%, cỡ mẫu ở mức này ≈ 385 / (1 − 0,15) ≈ 453.</w:t>
      </w:r>
    </w:p>
    <w:p>
      <w:pPr>
        <w:spacing w:before="0" w:after="160" w:lineRule="auto" w:line="360"/>
        <w:jc w:val="both"/>
      </w:pPr>
      <w:r>
        <w:rPr>
          <w:rFonts w:ascii="Times New Roman" w:hAnsi="Times New Roman" w:eastAsia="Times New Roman" w:cs="Times New Roman"/>
          <w:b/>
          <w:i w:val="0"/>
          <w:sz w:val="26"/>
        </w:rPr>
        <w:t>Đề tài không dừng ở mức thường quy mà đặt mục tiêu độ chính xác cao hơn: d = 0,031.</w:t>
      </w:r>
      <w:r>
        <w:rPr>
          <w:rFonts w:ascii="Times New Roman" w:hAnsi="Times New Roman" w:eastAsia="Times New Roman" w:cs="Times New Roman"/>
          <w:b w:val="0"/>
          <w:i w:val="0"/>
          <w:sz w:val="26"/>
        </w:rPr>
        <w:t xml:space="preserve"> Đây là mức đã ghi trong thuyết minh đề tài nộp Bệnh viện, và cùng công thức cho:</w:t>
      </w:r>
    </w:p>
    <w:p>
      <w:pPr>
        <w:spacing w:before="0" w:after="160" w:lineRule="auto" w:line="360"/>
        <w:jc w:val="both"/>
      </w:pPr>
      <w:r>
        <w:rPr>
          <w:rFonts w:ascii="Times New Roman" w:hAnsi="Times New Roman" w:eastAsia="Times New Roman" w:cs="Times New Roman"/>
          <w:b w:val="0"/>
          <w:i w:val="0"/>
          <w:sz w:val="26"/>
        </w:rPr>
        <w:t>n = 1,96</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0,50 × 0,50 / 0,031</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999,4 đến 1000 người bệnh.</w:t>
      </w:r>
    </w:p>
    <w:p>
      <w:pPr>
        <w:spacing w:before="0" w:after="160" w:lineRule="auto" w:line="360"/>
        <w:jc w:val="both"/>
      </w:pPr>
      <w:r>
        <w:rPr>
          <w:rFonts w:ascii="Times New Roman" w:hAnsi="Times New Roman" w:eastAsia="Times New Roman" w:cs="Times New Roman"/>
          <w:b w:val="0"/>
          <w:i/>
          <w:sz w:val="26"/>
        </w:rPr>
        <w:t>(Thuyết minh đã nộp in kết quả trung gian là 999,06; tính lại bằng hai công thức tương đương cho 999,38, khác biệt đến từ sai số làm tròn khi tính tay. Kết quả cuối cùng, n = 1000 sau khi làm tròn lên, không đổi ở cả hai cách tính, nên không cần và không nên sửa thuyết minh đã nộp vì lý do này.)</w:t>
      </w:r>
    </w:p>
    <w:p>
      <w:pPr>
        <w:spacing w:before="0" w:after="160" w:lineRule="auto" w:line="360"/>
        <w:jc w:val="both"/>
      </w:pPr>
      <w:r>
        <w:rPr>
          <w:rFonts w:ascii="Times New Roman" w:hAnsi="Times New Roman" w:eastAsia="Times New Roman" w:cs="Times New Roman"/>
          <w:b w:val="0"/>
          <w:i w:val="0"/>
          <w:sz w:val="26"/>
        </w:rPr>
        <w:t>Cần nói rõ trình tự để tránh hiểu nhầm: con số 1000 là kết quả tính toán từ mức sai số đã chọn trước, không phải một chỉ tiêu hành chính được biện minh ngược. Việc chọn d = 0,031 thay vì 0,05 dựa trên hai lý do. Thứ nhất, kết cục chính là biến thứ hạng có khả năng lệch mạnh về phía điểm cao (hiệu ứng trần, mục 4.8), nên cần biên an toàn cho các mức ít gặp. Thứ hai, mục tiêu 2 phân tích đa biến trên chính kết cục thứ hạng đó, và số quan sát ở mức ít gặp nhất mới là ràng buộc thật (đoạn dưới).</w:t>
      </w:r>
    </w:p>
    <w:p>
      <w:pPr>
        <w:spacing w:before="0" w:after="160" w:lineRule="auto" w:line="360"/>
        <w:jc w:val="both"/>
      </w:pPr>
      <w:r>
        <w:rPr>
          <w:rFonts w:ascii="Times New Roman" w:hAnsi="Times New Roman" w:eastAsia="Times New Roman" w:cs="Times New Roman"/>
          <w:b/>
          <w:i w:val="0"/>
          <w:sz w:val="26"/>
        </w:rPr>
        <w:t>Cỡ mẫu tối thiểu cho Mục tiêu 2, mô hình chính (hồi quy logistic thứ tự proportional odds trên G1).</w:t>
      </w:r>
      <w:r>
        <w:rPr>
          <w:rFonts w:ascii="Times New Roman" w:hAnsi="Times New Roman" w:eastAsia="Times New Roman" w:cs="Times New Roman"/>
          <w:b w:val="0"/>
          <w:i w:val="0"/>
          <w:sz w:val="26"/>
        </w:rPr>
        <w:t xml:space="preserve"> Có công thức cỡ mẫu chuyên biệt cho dữ liệu phân loại có thứ tự dưới giả định proportional odds, do Whitehead dẫn xuất cho đúng tình huống phân tích bằng hồi quy logistic, và bài này cũng bàn riêng ảnh hưởng của số mức, của sai phân loại và của phân tầng.</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Công thức được cài sẵn trong `Hmisc::posamsize`/`popower` (R) và trong Stata, nên đề tài sử dụng trực tiếp thay vì mượn quy tắc của mô hình nhị phân. Cỡ mẫu hiệu dụng trong khung này phụ thuộc toàn bộ phân bố biên của kết cục theo dạng n(1 − Σp</w:t>
      </w:r>
      <w:r>
        <w:rPr>
          <w:rFonts w:ascii="Times New Roman" w:hAnsi="Times New Roman" w:eastAsia="Times New Roman" w:cs="Times New Roman"/>
          <w:b w:val="0"/>
          <w:i w:val="0"/>
          <w:sz w:val="26"/>
          <w:vertAlign w:val="subscript"/>
        </w:rPr>
        <w:t>i</w:t>
      </w:r>
      <w:r>
        <w:rPr>
          <w:rFonts w:ascii="Times New Roman" w:hAnsi="Times New Roman" w:eastAsia="Times New Roman" w:cs="Times New Roman"/>
          <w:b w:val="0"/>
          <w:i w:val="0"/>
          <w:sz w:val="26"/>
          <w:vertAlign w:val="superscript"/>
        </w:rPr>
        <w:t>3</w:t>
      </w:r>
      <w:r>
        <w:rPr>
          <w:rFonts w:ascii="Times New Roman" w:hAnsi="Times New Roman" w:eastAsia="Times New Roman" w:cs="Times New Roman"/>
          <w:b w:val="0"/>
          <w:i w:val="0"/>
          <w:sz w:val="26"/>
        </w:rPr>
        <w:t>), chứ không phải chỉ số quan sát ở một ô.</w:t>
      </w:r>
    </w:p>
    <w:p>
      <w:pPr>
        <w:spacing w:before="0" w:after="160" w:lineRule="auto" w:line="360"/>
        <w:jc w:val="both"/>
      </w:pPr>
      <w:r>
        <w:rPr>
          <w:rFonts w:ascii="Times New Roman" w:hAnsi="Times New Roman" w:eastAsia="Times New Roman" w:cs="Times New Roman"/>
          <w:b w:val="0"/>
          <w:i w:val="0"/>
          <w:sz w:val="26"/>
        </w:rPr>
        <w:t xml:space="preserve">Dạng tổng quát của công thức, viết theo biến phơi nhiễm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bất kỳ:</w:t>
      </w:r>
    </w:p>
    <w:p>
      <w:pPr>
        <w:spacing w:before="0" w:after="160" w:lineRule="auto" w:line="360"/>
        <w:jc w:val="both"/>
      </w:pPr>
      <w:r>
        <w:rPr>
          <w:rFonts w:ascii="Times New Roman" w:hAnsi="Times New Roman" w:eastAsia="Times New Roman" w:cs="Times New Roman"/>
          <w:b w:val="0"/>
          <w:i w:val="0"/>
          <w:sz w:val="26"/>
        </w:rPr>
        <w:t>n = 3 (z</w:t>
      </w:r>
      <w:r>
        <w:rPr>
          <w:rFonts w:ascii="Times New Roman" w:hAnsi="Times New Roman" w:eastAsia="Times New Roman" w:cs="Times New Roman"/>
          <w:b w:val="0"/>
          <w:i w:val="0"/>
          <w:sz w:val="26"/>
          <w:vertAlign w:val="subscript"/>
        </w:rPr>
        <w:t>1−α/2</w:t>
      </w:r>
      <w:r>
        <w:rPr>
          <w:rFonts w:ascii="Times New Roman" w:hAnsi="Times New Roman" w:eastAsia="Times New Roman" w:cs="Times New Roman"/>
          <w:b w:val="0"/>
          <w:i w:val="0"/>
          <w:sz w:val="26"/>
        </w:rPr>
        <w:t xml:space="preserve"> + z</w:t>
      </w:r>
      <w:r>
        <w:rPr>
          <w:rFonts w:ascii="Times New Roman" w:hAnsi="Times New Roman" w:eastAsia="Times New Roman" w:cs="Times New Roman"/>
          <w:b w:val="0"/>
          <w:i w:val="0"/>
          <w:sz w:val="26"/>
          <w:vertAlign w:val="subscript"/>
        </w:rPr>
        <w:t>1−β</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val="0"/>
          <w:sz w:val="26"/>
        </w:rPr>
        <w:t>[ (1 − Σp</w:t>
      </w:r>
      <w:r>
        <w:rPr>
          <w:rFonts w:ascii="Times New Roman" w:hAnsi="Times New Roman" w:eastAsia="Times New Roman" w:cs="Times New Roman"/>
          <w:b w:val="0"/>
          <w:i w:val="0"/>
          <w:sz w:val="26"/>
          <w:vertAlign w:val="subscript"/>
        </w:rPr>
        <w:t>i</w:t>
      </w:r>
      <w:r>
        <w:rPr>
          <w:rFonts w:ascii="Times New Roman" w:hAnsi="Times New Roman" w:eastAsia="Times New Roman" w:cs="Times New Roman"/>
          <w:b w:val="0"/>
          <w:i w:val="0"/>
          <w:sz w:val="26"/>
          <w:vertAlign w:val="superscript"/>
        </w:rPr>
        <w:t>3</w:t>
      </w:r>
      <w:r>
        <w:rPr>
          <w:rFonts w:ascii="Times New Roman" w:hAnsi="Times New Roman" w:eastAsia="Times New Roman" w:cs="Times New Roman"/>
          <w:b w:val="0"/>
          <w:i w:val="0"/>
          <w:sz w:val="26"/>
        </w:rPr>
        <w:t>) · β</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Var(X) · (1 −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w:t>
      </w:r>
    </w:p>
    <w:p>
      <w:pPr>
        <w:spacing w:before="0" w:after="160" w:lineRule="auto" w:line="360"/>
        <w:jc w:val="both"/>
      </w:pPr>
      <w:r>
        <w:rPr>
          <w:rFonts w:ascii="Times New Roman" w:hAnsi="Times New Roman" w:eastAsia="Times New Roman" w:cs="Times New Roman"/>
          <w:b w:val="0"/>
          <w:i w:val="0"/>
          <w:sz w:val="26"/>
        </w:rPr>
        <w:t xml:space="preserve">trong đó β = log(OR) trên mỗi đơn vị của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Var(X) là phương sai của biến phơi nhiễm tính theo cùng đơn vị; và (1 −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hiệu chỉnh cho phần phương sai của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bị các đồng biến giải thích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là hệ số xác định của mô hình hồi quy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theo các đồng biến; 1/(1 −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chính là hệ số phóng đại phương sai VIF). Khi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nhị phân với tỷ lệ </w:t>
      </w:r>
      <w:r>
        <w:rPr>
          <w:rFonts w:ascii="Times New Roman" w:hAnsi="Times New Roman" w:eastAsia="Times New Roman" w:cs="Times New Roman"/>
          <w:b w:val="0"/>
          <w:i/>
          <w:sz w:val="26"/>
        </w:rPr>
        <w:t>f</w:t>
      </w:r>
      <w:r>
        <w:rPr>
          <w:rFonts w:ascii="Times New Roman" w:hAnsi="Times New Roman" w:eastAsia="Times New Roman" w:cs="Times New Roman"/>
          <w:b w:val="0"/>
          <w:i w:val="0"/>
          <w:sz w:val="26"/>
        </w:rPr>
        <w:t xml:space="preserve">, Var(X) = </w:t>
      </w:r>
      <w:r>
        <w:rPr>
          <w:rFonts w:ascii="Times New Roman" w:hAnsi="Times New Roman" w:eastAsia="Times New Roman" w:cs="Times New Roman"/>
          <w:b w:val="0"/>
          <w:i/>
          <w:sz w:val="26"/>
        </w:rPr>
        <w:t>f</w:t>
      </w:r>
      <w:r>
        <w:rPr>
          <w:rFonts w:ascii="Times New Roman" w:hAnsi="Times New Roman" w:eastAsia="Times New Roman" w:cs="Times New Roman"/>
          <w:b w:val="0"/>
          <w:i w:val="0"/>
          <w:sz w:val="26"/>
        </w:rPr>
        <w:t xml:space="preserve">(1 − </w:t>
      </w:r>
      <w:r>
        <w:rPr>
          <w:rFonts w:ascii="Times New Roman" w:hAnsi="Times New Roman" w:eastAsia="Times New Roman" w:cs="Times New Roman"/>
          <w:b w:val="0"/>
          <w:i/>
          <w:sz w:val="26"/>
        </w:rPr>
        <w:t>f</w:t>
      </w:r>
      <w:r>
        <w:rPr>
          <w:rFonts w:ascii="Times New Roman" w:hAnsi="Times New Roman" w:eastAsia="Times New Roman" w:cs="Times New Roman"/>
          <w:b w:val="0"/>
          <w:i w:val="0"/>
          <w:sz w:val="26"/>
        </w:rPr>
        <w:t xml:space="preserve">) và công thức thu về đúng dạng hai nhóm quen thuộc của Whitehead; ở đây </w:t>
      </w:r>
      <w:r>
        <w:rPr>
          <w:rFonts w:ascii="Times New Roman" w:hAnsi="Times New Roman" w:eastAsia="Times New Roman" w:cs="Times New Roman"/>
          <w:b w:val="0"/>
          <w:i/>
          <w:sz w:val="26"/>
        </w:rPr>
        <w:t>X</w:t>
      </w:r>
      <w:r>
        <w:rPr>
          <w:rFonts w:ascii="Times New Roman" w:hAnsi="Times New Roman" w:eastAsia="Times New Roman" w:cs="Times New Roman"/>
          <w:b w:val="0"/>
          <w:i w:val="0"/>
          <w:sz w:val="26"/>
        </w:rPr>
        <w:t xml:space="preserve"> là thời gian chờ liên tục, đơn vị 15 phút, nên Var(X) = (SD/15)</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Kết quả tính.</w:t>
      </w:r>
      <w:r>
        <w:rPr>
          <w:rFonts w:ascii="Times New Roman" w:hAnsi="Times New Roman" w:eastAsia="Times New Roman" w:cs="Times New Roman"/>
          <w:b w:val="0"/>
          <w:i w:val="0"/>
          <w:sz w:val="26"/>
        </w:rPr>
        <w:t xml:space="preserve"> Với α = 0,05 hai phía, power 80%,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0,20 (VIF = 1,25), và ba giả định phân bố năm mức của G1 phủ dải lệch trần dự kiến:</w:t>
      </w:r>
    </w:p>
    <w:p>
      <w:pPr>
        <w:spacing w:before="0" w:after="160" w:lineRule="auto" w:line="360"/>
        <w:jc w:val="both"/>
      </w:pPr>
      <w:r>
        <w:rPr>
          <w:rFonts w:ascii="Times New Roman" w:hAnsi="Times New Roman" w:eastAsia="Times New Roman" w:cs="Times New Roman"/>
          <w:b w:val="0"/>
          <w:i/>
          <w:sz w:val="26"/>
        </w:rPr>
        <w:t>Bảng 4.1. Tỷ số chênh nhỏ nhất phát hiện được cho mỗi 15 phút chờ thêm, ở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 định phân bố G1 (mức 1 đến 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1 − Σp</w:t>
            </w:r>
            <w:r>
              <w:rPr>
                <w:rFonts w:ascii="Times New Roman" w:hAnsi="Times New Roman" w:eastAsia="Times New Roman" w:cs="Times New Roman"/>
                <w:b/>
                <w:i w:val="0"/>
                <w:sz w:val="22"/>
                <w:vertAlign w:val="subscript"/>
              </w:rPr>
              <w:t>i</w:t>
            </w:r>
            <w:r>
              <w:rPr>
                <w:rFonts w:ascii="Times New Roman" w:hAnsi="Times New Roman" w:eastAsia="Times New Roman" w:cs="Times New Roman"/>
                <w:b/>
                <w:i w:val="0"/>
                <w:sz w:val="22"/>
                <w:vertAlign w:val="superscript"/>
              </w:rPr>
              <w:t>3</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SD chờ 20 phút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SD chờ 30 phút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SD chờ 40 phút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Lệch trần mạnh — 1/3/11/40/45%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0,844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1,150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1,098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1,073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Lệch trần vừa — 2/5/18/45/30%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0,876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1,147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1,096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1,071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Lệch trần nhẹ — 3/7/25/42/23%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0,898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1,145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1,095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1,070</w:t>
            </w:r>
          </w:p>
        </w:tc>
      </w:tr>
    </w:tbl>
    <w:p/>
    <w:p>
      <w:pPr>
        <w:spacing w:before="0" w:after="160" w:lineRule="auto" w:line="360"/>
        <w:jc w:val="both"/>
      </w:pPr>
      <w:r>
        <w:rPr>
          <w:rFonts w:ascii="Times New Roman" w:hAnsi="Times New Roman" w:eastAsia="Times New Roman" w:cs="Times New Roman"/>
          <w:b w:val="0"/>
          <w:i/>
          <w:sz w:val="26"/>
        </w:rPr>
        <w:t>Bảng 4.2. Cỡ mẫu cần thiết theo tỷ số chênh tối thiểu đáng quan tâm (phân bố lệch trần mạnh, kịch bản bất lợi nhất trong ba kịch bản). Mọi ô làm tròn LÊN theo quy ước cỡ mẫu.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SD thời gian chờ</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OR = 1,10</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OR = 1,15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OR = 1,20</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OR = 1,25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2161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591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395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961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447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263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176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40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252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99</w:t>
            </w:r>
          </w:p>
        </w:tc>
      </w:tr>
    </w:tbl>
    <w:p/>
    <w:p>
      <w:pPr>
        <w:spacing w:before="0" w:after="160" w:lineRule="auto" w:line="360"/>
        <w:jc w:val="both"/>
      </w:pPr>
      <w:r>
        <w:rPr>
          <w:rFonts w:ascii="Times New Roman" w:hAnsi="Times New Roman" w:eastAsia="Times New Roman" w:cs="Times New Roman"/>
          <w:b/>
          <w:i w:val="0"/>
          <w:sz w:val="26"/>
        </w:rPr>
        <w:t>Đọc hai bảng này thế nào.</w:t>
      </w:r>
      <w:r>
        <w:rPr>
          <w:rFonts w:ascii="Times New Roman" w:hAnsi="Times New Roman" w:eastAsia="Times New Roman" w:cs="Times New Roman"/>
          <w:b w:val="0"/>
          <w:i w:val="0"/>
          <w:sz w:val="26"/>
        </w:rPr>
        <w:t xml:space="preserve"> Ở n = 1000, nghiên cứu phát hiện được tỷ số chênh khoảng 1,07–1,15 cho mỗi 15 phút chờ thêm, tùy độ phân tán thực tế của thời gian chờ. Quy sang mức dễ hình dung hơn: với SD 30 phút, OR = 1,098 mỗi 15 phút tương đương OR ≈ 1,45 cho mỗi giờ chờ thêm (1,098</w:t>
      </w:r>
      <w:r>
        <w:rPr>
          <w:rFonts w:ascii="Times New Roman" w:hAnsi="Times New Roman" w:eastAsia="Times New Roman" w:cs="Times New Roman"/>
          <w:b w:val="0"/>
          <w:i w:val="0"/>
          <w:sz w:val="26"/>
          <w:vertAlign w:val="superscript"/>
        </w:rPr>
        <w:t>4</w:t>
      </w:r>
      <w:r>
        <w:rPr>
          <w:rFonts w:ascii="Times New Roman" w:hAnsi="Times New Roman" w:eastAsia="Times New Roman" w:cs="Times New Roman"/>
          <w:b w:val="0"/>
          <w:i w:val="0"/>
          <w:sz w:val="26"/>
        </w:rPr>
        <w:t xml:space="preserve">). Đây là hiệu ứng nhỏ, tức n = 1000 dư sức cho Mục tiêu 2 dưới mọi kịch bản đã xét, trừ trường hợp thời gian chờ ít phân tán (SD ≤ 20 phút) </w:t>
      </w:r>
      <w:r>
        <w:rPr>
          <w:rFonts w:ascii="Times New Roman" w:hAnsi="Times New Roman" w:eastAsia="Times New Roman" w:cs="Times New Roman"/>
          <w:b w:val="0"/>
          <w:i/>
          <w:sz w:val="26"/>
        </w:rPr>
        <w:t>và</w:t>
      </w:r>
      <w:r>
        <w:rPr>
          <w:rFonts w:ascii="Times New Roman" w:hAnsi="Times New Roman" w:eastAsia="Times New Roman" w:cs="Times New Roman"/>
          <w:b w:val="0"/>
          <w:i w:val="0"/>
          <w:sz w:val="26"/>
        </w:rPr>
        <w:t xml:space="preserve"> hiệu ứng thật dưới OR = 1,15 mỗi 15 phút. Kết luận này ngược với lo ngại thường gặp rằng cỡ mẫu ấn định theo Mục tiêu 1 sẽ thiếu cho Mục tiêu 2: ở đây ràng buộc chặt hơn nằm ở Mục tiêu 1 (độ chính xác ước lượng tỷ lệ), không phải Mục tiêu 2.</w:t>
      </w:r>
    </w:p>
    <w:p>
      <w:pPr>
        <w:spacing w:before="0" w:after="160" w:lineRule="auto" w:line="360"/>
        <w:jc w:val="both"/>
      </w:pPr>
      <w:r>
        <w:rPr>
          <w:rFonts w:ascii="Times New Roman" w:hAnsi="Times New Roman" w:eastAsia="Times New Roman" w:cs="Times New Roman"/>
          <w:b/>
          <w:i w:val="0"/>
          <w:sz w:val="26"/>
        </w:rPr>
        <w:t>Ba giới hạn của phép tính này, phải nêu khi trình Hội đồng.</w:t>
      </w:r>
      <w:r>
        <w:rPr>
          <w:rFonts w:ascii="Times New Roman" w:hAnsi="Times New Roman" w:eastAsia="Times New Roman" w:cs="Times New Roman"/>
          <w:b w:val="0"/>
          <w:i w:val="0"/>
          <w:sz w:val="26"/>
        </w:rPr>
        <w:t xml:space="preserve"> (a) Ba phân bố G1 là giả định, chọn để phủ dải lệch trần theo y văn ngoại trú Việt Nam (73–85% hài lòng)</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chứ không phải số liệu từ nghiên cứu thử của chính khoa; bảng cho thấy kết quả rất ít nhạy với lựa chọn này (1 − Σp</w:t>
      </w:r>
      <w:r>
        <w:rPr>
          <w:rFonts w:ascii="Times New Roman" w:hAnsi="Times New Roman" w:eastAsia="Times New Roman" w:cs="Times New Roman"/>
          <w:b w:val="0"/>
          <w:i w:val="0"/>
          <w:sz w:val="26"/>
          <w:vertAlign w:val="subscript"/>
        </w:rPr>
        <w:t>i</w:t>
      </w:r>
      <w:r>
        <w:rPr>
          <w:rFonts w:ascii="Times New Roman" w:hAnsi="Times New Roman" w:eastAsia="Times New Roman" w:cs="Times New Roman"/>
          <w:b w:val="0"/>
          <w:i w:val="0"/>
          <w:sz w:val="26"/>
          <w:vertAlign w:val="superscript"/>
        </w:rPr>
        <w:t>3</w:t>
      </w:r>
      <w:r>
        <w:rPr>
          <w:rFonts w:ascii="Times New Roman" w:hAnsi="Times New Roman" w:eastAsia="Times New Roman" w:cs="Times New Roman"/>
          <w:b w:val="0"/>
          <w:i w:val="0"/>
          <w:sz w:val="26"/>
        </w:rPr>
        <w:t xml:space="preserve"> chỉ dao động 0,844–0,898), nên đây không phải điểm yếu lớn. (b) SD của thời gian chờ tại Khoa C1a chưa biết; ba mốc 20/30/40 phút là dải khảo sát, và trị số thật cần lấy từ HIS ở buổi dry-run. Đây là tham số ảnh hưởng mạnh nhất tới kết quả. (c) Phép tính chưa tính hiệu ứng thiết kế do gom cụm theo bàn khám (mục 4.5.1, 4.10): với phơi nhiễm ở cấp cá thể như thời gian chờ, hệ số phóng đại nhỏ hơn nhiều so với ước lượng cấp cụm, nhưng không bằng 1. Ba mục này được thống kê viên xác nhận và ghi vào SAP trước khi khóa; con số cuối cùng đưa vào hồ sơ Hội đồng là con số thống kê viên chạy lại và ký, phép tính ở đây là bản nháp để rút ngắn công việc đó, không thay thế nó.</w:t>
      </w:r>
    </w:p>
    <w:p>
      <w:pPr>
        <w:spacing w:before="0" w:after="160" w:lineRule="auto" w:line="360"/>
        <w:jc w:val="both"/>
      </w:pPr>
      <w:r>
        <w:rPr>
          <w:rFonts w:ascii="Times New Roman" w:hAnsi="Times New Roman" w:eastAsia="Times New Roman" w:cs="Times New Roman"/>
          <w:b w:val="0"/>
          <w:i w:val="0"/>
          <w:sz w:val="26"/>
        </w:rPr>
        <w:t>Cần ghi nhận hai giới hạn của cách làm cũ để không lặp lại: quy tắc events-per-variable ≥ 10 của hồi quy logistic nhị phân</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đã bị đặt lại vấn đề bằng mô phỏng, với kết luận rằng bằng chứng ủng hộ quy tắc này là yếu và vấn đề còn phụ thuộc cỡ mẫu tổng cùng hiện tượng tách hoàn toàn (separation);</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xml:space="preserve"> và cách quy mô hình proportional odds về "mức ít gặp nhất" là nhập tư duy đếm biến cố của mô hình nhị phân vào mô hình thứ tự, không đúng khung lý thuyết. Dù vậy, phân bố lệch trần dự kiến (mục 4.8) vẫn khiến số quan sát ở các mức thấp là điểm cần theo dõi. Với tổng số tham số dự kiến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của mô hình chính ước khoảng 15–25 (tùy danh mục biến và không có số hạng tương tác định trước, mục 4.6.2, 4.10), cỡ mẫu hiệu dụng theo công thức Whitehead cần được tính lại bằng phần mềm ngay khi có dữ liệu mô tả thật (Bảng 5.2) và giả định phân bố năm mức cụ thể. Đây là một trong các lý do khiến n = 1000 (thay vì n tối thiểu theo lý thuyết) là một biên độ an toàn hợp lý cho outcome thứ hạng có khả năng lệch phân bố.</w:t>
      </w:r>
    </w:p>
    <w:p>
      <w:pPr>
        <w:spacing w:before="0" w:after="160" w:lineRule="auto" w:line="360"/>
        <w:jc w:val="both"/>
      </w:pPr>
      <w:r>
        <w:rPr>
          <w:rFonts w:ascii="Times New Roman" w:hAnsi="Times New Roman" w:eastAsia="Times New Roman" w:cs="Times New Roman"/>
          <w:b/>
          <w:i w:val="0"/>
          <w:sz w:val="26"/>
        </w:rPr>
        <w:t>Cỡ mẫu cho phân tích nhạy cảm (hồi quy tuyến tính robust HC3 trên G1 coi là liên tục).</w:t>
      </w:r>
      <w:r>
        <w:rPr>
          <w:rFonts w:ascii="Times New Roman" w:hAnsi="Times New Roman" w:eastAsia="Times New Roman" w:cs="Times New Roman"/>
          <w:b w:val="0"/>
          <w:i w:val="0"/>
          <w:sz w:val="26"/>
        </w:rPr>
        <w:t xml:space="preserve"> Phân tích nhạy cảm dùng hồi quy tuyến tính đa biến (mục 4.10) áp quy tắc kinh điển cho hồi quy tuyến tính: để kiểm định từng hệ số cần tối thiểu khoảng </w:t>
      </w:r>
      <w:r>
        <w:rPr>
          <w:rFonts w:ascii="Times New Roman" w:hAnsi="Times New Roman" w:eastAsia="Times New Roman" w:cs="Times New Roman"/>
          <w:b w:val="0"/>
          <w:i/>
          <w:sz w:val="26"/>
        </w:rPr>
        <w:t>n</w:t>
      </w:r>
      <w:r>
        <w:rPr>
          <w:rFonts w:ascii="Times New Roman" w:hAnsi="Times New Roman" w:eastAsia="Times New Roman" w:cs="Times New Roman"/>
          <w:b w:val="0"/>
          <w:i w:val="0"/>
          <w:sz w:val="26"/>
        </w:rPr>
        <w:t xml:space="preserve"> ≥ 104 +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là tổng số tham số dự báo trong mô hình),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ước khoảng 15–25, quy tắc này cho cỡ mẫu tối thiểu thấp hơn nhiều so với n = 1000. Đây là phân tích nhạy cảm, không phải mô hình chi phối quyết định cỡ mẫu.</w:t>
      </w:r>
    </w:p>
    <w:p>
      <w:pPr>
        <w:spacing w:before="0" w:after="160" w:lineRule="auto" w:line="360"/>
        <w:jc w:val="both"/>
      </w:pPr>
      <w:r>
        <w:rPr>
          <w:rFonts w:ascii="Times New Roman" w:hAnsi="Times New Roman" w:eastAsia="Times New Roman" w:cs="Times New Roman"/>
          <w:b w:val="0"/>
          <w:i w:val="0"/>
          <w:sz w:val="26"/>
        </w:rP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Cần lưu ý một nghịch lý phương pháp: khi tỷ lệ hài lòng cao (theo y văn ngoại trú Việt Nam thường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pPr>
        <w:spacing w:before="0" w:after="160" w:lineRule="auto" w:line="360"/>
        <w:jc w:val="both"/>
      </w:pPr>
      <w:r>
        <w:rPr>
          <w:rFonts w:ascii="Times New Roman" w:hAnsi="Times New Roman" w:eastAsia="Times New Roman" w:cs="Times New Roman"/>
          <w:b/>
          <w:i w:val="0"/>
          <w:sz w:val="26"/>
        </w:rPr>
        <w:t>Kết luận về cỡ mẫu:</w:t>
      </w:r>
      <w:r>
        <w:rPr>
          <w:rFonts w:ascii="Times New Roman" w:hAnsi="Times New Roman" w:eastAsia="Times New Roman" w:cs="Times New Roman"/>
          <w:b w:val="0"/>
          <w:i w:val="0"/>
          <w:sz w:val="26"/>
        </w:rPr>
        <w:t xml:space="preserve"> Với n phân tích mục tiêu là 1.000, nghiên cứu có độ chính xác tốt cho Mục tiêu 1 và dư lực thống kê cho Mục tiêu 2 (Bảng 4.1, 4.2). Đối với mô hình chính (logistic thứ tự trên outcome G1), số tham số được giới hạn theo danh mục biến định trước và tính khả thi thực tế, và điểm cần theo dõi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w:t>
      </w:r>
    </w:p>
    <w:p>
      <w:pPr>
        <w:spacing w:before="0" w:after="160" w:lineRule="auto" w:line="360"/>
        <w:jc w:val="both"/>
      </w:pPr>
      <w:r>
        <w:rPr>
          <w:rFonts w:ascii="Times New Roman" w:hAnsi="Times New Roman" w:eastAsia="Times New Roman" w:cs="Times New Roman"/>
          <w:b/>
          <w:i w:val="0"/>
          <w:sz w:val="26"/>
        </w:rPr>
        <w:t>Về con số ±3,1% và điều kiện đi kèm.</w:t>
      </w:r>
      <w:r>
        <w:rPr>
          <w:rFonts w:ascii="Times New Roman" w:hAnsi="Times New Roman" w:eastAsia="Times New Roman" w:cs="Times New Roman"/>
          <w:b w:val="0"/>
          <w:i w:val="0"/>
          <w:sz w:val="26"/>
        </w:rPr>
        <w:t xml:space="preserve"> Ở n = 1000, nửa rộng khoảng tin cậy 95% cho một tỷ lệ là ±3,1% khi p = 0,5. Con số này giả định lấy mẫu ngẫu nhiên đơn giản và các quan sát độc lập. Điều kiện thứ hai không đúng ở đây: mức hài lòng gom cụm theo bàn khám (mục 4.5.1). Với hệ số tương quan nội cụm ICC và cỡ cụm trung bình </w:t>
      </w:r>
      <w:r>
        <w:rPr>
          <w:rFonts w:ascii="Times New Roman" w:hAnsi="Times New Roman" w:eastAsia="Times New Roman" w:cs="Times New Roman"/>
          <w:b w:val="0"/>
          <w:i/>
          <w:sz w:val="26"/>
        </w:rPr>
        <w:t>m</w:t>
      </w:r>
      <w:r>
        <w:rPr>
          <w:rFonts w:ascii="Times New Roman" w:hAnsi="Times New Roman" w:eastAsia="Times New Roman" w:cs="Times New Roman"/>
          <w:b w:val="0"/>
          <w:i w:val="0"/>
          <w:sz w:val="26"/>
        </w:rPr>
        <w:t>, hiệu ứng thiết kế DE = 1 + (</w:t>
      </w:r>
      <w:r>
        <w:rPr>
          <w:rFonts w:ascii="Times New Roman" w:hAnsi="Times New Roman" w:eastAsia="Times New Roman" w:cs="Times New Roman"/>
          <w:b w:val="0"/>
          <w:i/>
          <w:sz w:val="26"/>
        </w:rPr>
        <w:t>m</w:t>
      </w:r>
      <w:r>
        <w:rPr>
          <w:rFonts w:ascii="Times New Roman" w:hAnsi="Times New Roman" w:eastAsia="Times New Roman" w:cs="Times New Roman"/>
          <w:b w:val="0"/>
          <w:i w:val="0"/>
          <w:sz w:val="26"/>
        </w:rPr>
        <w:t xml:space="preserve"> − 1)·ICC làm cỡ mẫu hiệu dụng giảm còn n/DE: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Số bàn khám (cỡ cụm </w:t>
            </w:r>
            <w:r>
              <w:rPr>
                <w:rFonts w:ascii="Times New Roman" w:hAnsi="Times New Roman" w:eastAsia="Times New Roman" w:cs="Times New Roman"/>
                <w:b/>
                <w:i/>
                <w:sz w:val="22"/>
              </w:rPr>
              <w:t>m</w:t>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ICC = 0,01</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ICC = 0,02</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ICC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 bàn (</w:t>
            </w:r>
            <w:r>
              <w:rPr>
                <w:rFonts w:ascii="Times New Roman" w:hAnsi="Times New Roman" w:eastAsia="Times New Roman" w:cs="Times New Roman"/>
                <w:b w:val="0"/>
                <w:i/>
                <w:sz w:val="22"/>
              </w:rPr>
              <w:t>m</w:t>
            </w:r>
            <w:r>
              <w:rPr>
                <w:rFonts w:ascii="Times New Roman" w:hAnsi="Times New Roman" w:eastAsia="Times New Roman" w:cs="Times New Roman"/>
                <w:b w:val="0"/>
                <w:i w:val="0"/>
                <w:sz w:val="22"/>
              </w:rPr>
              <w:t xml:space="preserve"> ≈ 125)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 bàn (</w:t>
            </w:r>
            <w:r>
              <w:rPr>
                <w:rFonts w:ascii="Times New Roman" w:hAnsi="Times New Roman" w:eastAsia="Times New Roman" w:cs="Times New Roman"/>
                <w:b w:val="0"/>
                <w:i/>
                <w:sz w:val="22"/>
              </w:rPr>
              <w:t>m</w:t>
            </w:r>
            <w:r>
              <w:rPr>
                <w:rFonts w:ascii="Times New Roman" w:hAnsi="Times New Roman" w:eastAsia="Times New Roman" w:cs="Times New Roman"/>
                <w:b w:val="0"/>
                <w:i w:val="0"/>
                <w:sz w:val="22"/>
              </w:rPr>
              <w:t xml:space="preserve"> ≈ 83)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±7,0%</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 bàn (</w:t>
            </w:r>
            <w:r>
              <w:rPr>
                <w:rFonts w:ascii="Times New Roman" w:hAnsi="Times New Roman" w:eastAsia="Times New Roman" w:cs="Times New Roman"/>
                <w:b w:val="0"/>
                <w:i/>
                <w:sz w:val="22"/>
              </w:rPr>
              <w:t>m</w:t>
            </w:r>
            <w:r>
              <w:rPr>
                <w:rFonts w:ascii="Times New Roman" w:hAnsi="Times New Roman" w:eastAsia="Times New Roman" w:cs="Times New Roman"/>
                <w:b w:val="0"/>
                <w:i w:val="0"/>
                <w:sz w:val="22"/>
              </w:rPr>
              <w:t xml:space="preserve"> ≈ 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±5,8%</w:t>
            </w:r>
          </w:p>
        </w:tc>
      </w:tr>
    </w:tbl>
    <w:p/>
    <w:p>
      <w:pPr>
        <w:spacing w:before="0" w:after="160" w:lineRule="auto" w:line="360"/>
        <w:jc w:val="both"/>
      </w:pPr>
      <w:r>
        <w:rPr>
          <w:rFonts w:ascii="Times New Roman" w:hAnsi="Times New Roman" w:eastAsia="Times New Roman" w:cs="Times New Roman"/>
          <w:b w:val="0"/>
          <w:i w:val="0"/>
          <w:sz w:val="26"/>
        </w:rPr>
        <w:t>Nghĩa là độ chính xác thật của Mục tiêu 1 nhiều khả năng nằm quanh ±4% đến ±6%, chứ không phải ±3,1%; và mức thường quy ±5% chỉ đạt được khi ICC thấp. Đây là lý do thứ hai (bên cạnh lý do phân tích ở mục 4.10) khiến việc thu `ma_ban_kham` là bắt buộc: không có nó thì không ước lượng được ICC, và mọi khoảng tin cậy báo cáo sẽ hẹp hơn sự thật mà không ai biết hẹp bao nhiêu. ICC thật được ước lượng từ chính dữ liệu nghiên cứu và báo cáo minh bạch; mọi khoảng tin cậy của Mục tiêu 1 được tính bằng phương pháp có tính đến gom cụm. Ba mức ICC trong bảng là dải khảo sát, không phải trị số lấy từ một nguồn cụ thể.</w:t>
      </w:r>
    </w:p>
    <w:p>
      <w:pPr>
        <w:spacing w:before="0" w:after="160" w:lineRule="auto" w:line="360"/>
        <w:jc w:val="both"/>
      </w:pPr>
      <w:r>
        <w:rPr>
          <w:rFonts w:ascii="Times New Roman" w:hAnsi="Times New Roman" w:eastAsia="Times New Roman" w:cs="Times New Roman"/>
          <w:b w:val="0"/>
          <w:i w:val="0"/>
          <w:sz w:val="26"/>
        </w:rPr>
        <w:t>Bảng độ nhạy dưới đây minh họa các giả định chi phối cỡ mẫu để làm rõ vì sao n = 1000 là dư an toàn.</w:t>
      </w:r>
    </w:p>
    <w:p>
      <w:pPr>
        <w:spacing w:before="0" w:after="160" w:lineRule="auto" w:line="360"/>
        <w:jc w:val="both"/>
      </w:pPr>
      <w:r>
        <w:rPr>
          <w:rFonts w:ascii="Times New Roman" w:hAnsi="Times New Roman" w:eastAsia="Times New Roman" w:cs="Times New Roman"/>
          <w:b w:val="0"/>
          <w:i/>
          <w:sz w:val="26"/>
        </w:rPr>
        <w:t>Bảng 4.3. Cỡ mẫu tối thiểu cho Mục tiêu 1 theo p và d (chưa bù không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 (tỷ lệ hài lòng kỳ vọng)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0,03</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0,04</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(thận trọng)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1068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601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0,734 (VHFA Việt Nam</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0,85 (mục tiêu QĐ 56 đến 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196</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0,90 (mục tiêu QĐ 56 đến 2030)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139</w:t>
            </w:r>
          </w:p>
        </w:tc>
      </w:tr>
    </w:tbl>
    <w:p/>
    <w:p>
      <w:pPr>
        <w:spacing w:before="0" w:after="160" w:lineRule="auto" w:line="360"/>
        <w:jc w:val="both"/>
      </w:pPr>
      <w:r>
        <w:rPr>
          <w:rFonts w:ascii="Times New Roman" w:hAnsi="Times New Roman" w:eastAsia="Times New Roman" w:cs="Times New Roman"/>
          <w:b w:val="0"/>
          <w:i/>
          <w:sz w:val="26"/>
        </w:rPr>
        <w:t>Bảng 4.4. Cỡ mẫu tối thiểu cho kết cục nhị phân thứ cấp (hồi quy logistic) theo số tham số của mô hình và tỷ lệ "chưa hài lòng" (10 biến cố/tham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"chưa hài lòng"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5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8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10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12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15 tham số</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0,10 (nếu hài lòng ≈ 90%)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0,15 (nếu hài lòng ≈ 85%)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667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0,266 (nếu hài lòng ≈ 73,4%</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188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376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452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564</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(cân bằng)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300</w:t>
            </w:r>
          </w:p>
        </w:tc>
      </w:tr>
    </w:tbl>
    <w:p/>
    <w:p>
      <w:pPr>
        <w:spacing w:before="0" w:after="160" w:lineRule="auto" w:line="360"/>
        <w:jc w:val="both"/>
      </w:pPr>
      <w:r>
        <w:rPr>
          <w:rFonts w:ascii="Times New Roman" w:hAnsi="Times New Roman" w:eastAsia="Times New Roman" w:cs="Times New Roman"/>
          <w:b w:val="0"/>
          <w:i w:val="0"/>
          <w:sz w:val="26"/>
        </w:rP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và tỷ lệ biến cố) được khóa ở SAP (Phụ lục A); các lựa chọn này chỉ ảnh hưởng đến diễn giải chi tiết, không thay đổi cỡ mẫu đã ấn định n = 1000.</w:t>
      </w:r>
    </w:p>
    <w:p>
      <w:pPr>
        <w:spacing w:before="200" w:after="120" w:lineRule="auto" w:line="312"/>
      </w:pPr>
      <w:r>
        <w:rPr>
          <w:rFonts w:ascii="Times New Roman" w:hAnsi="Times New Roman" w:eastAsia="Times New Roman" w:cs="Times New Roman"/>
          <w:b/>
          <w:i/>
          <w:sz w:val="26"/>
        </w:rPr>
        <w:t>4.4.2. Phương pháp chọn mẫu</w:t>
      </w:r>
    </w:p>
    <w:p>
      <w:pPr>
        <w:spacing w:before="0" w:after="160" w:lineRule="auto" w:line="360"/>
        <w:jc w:val="both"/>
      </w:pPr>
      <w:r>
        <w:rPr>
          <w:rFonts w:ascii="Times New Roman" w:hAnsi="Times New Roman" w:eastAsia="Times New Roman" w:cs="Times New Roman"/>
          <w:b w:val="0"/>
          <w:i w:val="0"/>
          <w:sz w:val="26"/>
        </w:rPr>
        <w:t>Áp dụng chọn mẫu hệ thống PHÂN TẦNG (stratified systematic sampling) trên dòng người bệnh hoàn tất lượt khám tại Khoa C1a, phân tầng theo ngày trong tuần × khung giờ khám.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việc điều tra viên "tự chọn" đối tượng dễ tính.</w:t>
      </w:r>
    </w:p>
    <w:p>
      <w:pPr>
        <w:spacing w:before="0" w:after="160" w:lineRule="auto" w:line="360"/>
        <w:jc w:val="both"/>
      </w:pPr>
      <w:r>
        <w:rPr>
          <w:rFonts w:ascii="Times New Roman" w:hAnsi="Times New Roman" w:eastAsia="Times New Roman" w:cs="Times New Roman"/>
          <w:b w:val="0"/>
          <w:i/>
          <w:sz w:val="26"/>
        </w:rPr>
        <w:t>Bảng 4.4b. Tham số quy đổi cỡ mẫu cần tiếp cận.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Tham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cần phân tích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không đáp ứng/phiếu lỗi dự kiến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người cần mời tối thiểu (n cần mời,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1177 (= 1000 / 0,85)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làm tròn nên tiếp cận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1180–1250</w:t>
            </w:r>
          </w:p>
        </w:tc>
      </w:tr>
    </w:tbl>
    <w:p/>
    <w:p>
      <w:pPr>
        <w:spacing w:before="0" w:after="160" w:lineRule="auto" w:line="360"/>
        <w:jc w:val="both"/>
      </w:pPr>
      <w:r>
        <w:rPr>
          <w:rFonts w:ascii="Times New Roman" w:hAnsi="Times New Roman" w:eastAsia="Times New Roman" w:cs="Times New Roman"/>
          <w:b/>
          <w:i w:val="0"/>
          <w:sz w:val="26"/>
        </w:rPr>
        <w:t>Công thức bước nhảy theo tầng.</w:t>
      </w:r>
      <w:r>
        <w:rPr>
          <w:rFonts w:ascii="Times New Roman" w:hAnsi="Times New Roman" w:eastAsia="Times New Roman" w:cs="Times New Roman"/>
          <w:b w:val="0"/>
          <w:i w:val="0"/>
          <w:sz w:val="26"/>
        </w:rPr>
        <w:t xml:space="preserve"> Với mỗi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 (ngày trong tuần) × (khung giờ khám, mục 4.6.2: sáng sớm/cuối sáng/đầu chiều/cuối chiều):</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bệnh đủ điều kiện dự kiến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(ước lượng từ lưu lượng khám lịch sử của Khoa C1a, số vận hành, ấn định trong kế hoạch triển khai);</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cần mời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phân bổ theo tỷ lệ lưu lượng của tầng đó trên tổng số cần mời toàn kỳ (1180–1250, xem bảng trên);</w:t>
      </w:r>
    </w:p>
    <w:p>
      <w:pPr>
        <w:pStyle w:val="ListBullet"/>
        <w:spacing w:before="0" w:after="80" w:lineRule="auto" w:line="360"/>
        <w:jc w:val="both"/>
      </w:pPr>
      <w:r>
        <w:rPr>
          <w:rFonts w:ascii="Times New Roman" w:hAnsi="Times New Roman" w:eastAsia="Times New Roman" w:cs="Times New Roman"/>
          <w:b/>
          <w:i w:val="0"/>
          <w:sz w:val="26"/>
        </w:rPr>
        <w:t>Bước nhảy k_h = N_h / n_h</w:t>
      </w:r>
      <w:r>
        <w:rPr>
          <w:rFonts w:ascii="Times New Roman" w:hAnsi="Times New Roman" w:eastAsia="Times New Roman" w:cs="Times New Roman"/>
          <w:b w:val="0"/>
          <w:i w:val="0"/>
          <w:sz w:val="26"/>
        </w:rPr>
        <w:t>. Số đủ điều kiện dự kiến chia cho số cần mời (không phải chiều ngược lại). Bước nhảy chỉ vận hành được khi k_h ≥ 1; nếu một tầng có N_h &lt; n_h (lưu lượng tầng thấp hơn số cần mời được phân bổ), tầng đó được khảo sát toàn bộ người đủ điều kiện (k_h = 1, không bỏ sót ai) và phần thiếu hụt còn lại được phân bổ lại cho các tầng khác còn dư lưu lượng;</w:t>
      </w:r>
    </w:p>
    <w:p>
      <w:pPr>
        <w:pStyle w:val="ListBullet"/>
        <w:spacing w:before="0" w:after="80" w:lineRule="auto" w:line="360"/>
        <w:jc w:val="both"/>
      </w:pPr>
      <w:r>
        <w:rPr>
          <w:rFonts w:ascii="Times New Roman" w:hAnsi="Times New Roman" w:eastAsia="Times New Roman" w:cs="Times New Roman"/>
          <w:b/>
          <w:i w:val="0"/>
          <w:sz w:val="26"/>
        </w:rPr>
        <w:t>Điểm khởi đầu ngẫu nhiên</w:t>
      </w:r>
      <w:r>
        <w:rPr>
          <w:rFonts w:ascii="Times New Roman" w:hAnsi="Times New Roman" w:eastAsia="Times New Roman" w:cs="Times New Roman"/>
          <w:b w:val="0"/>
          <w:i w:val="0"/>
          <w:sz w:val="26"/>
        </w:rPr>
        <w:t xml:space="preserve"> riêng cho từng tầng, trong khoảng </w:t>
      </w:r>
      <w:r>
        <w:rPr>
          <w:rFonts w:ascii="Times New Roman" w:hAnsi="Times New Roman" w:eastAsia="Times New Roman" w:cs="Times New Roman"/>
          <w:b w:val="0"/>
          <w:i w:val="0"/>
          <w:sz w:val="26"/>
        </w:rPr>
        <w:t>[1, k_h]</w:t>
      </w:r>
      <w:r>
        <w:rPr>
          <w:rFonts w:ascii="Times New Roman" w:hAnsi="Times New Roman" w:eastAsia="Times New Roman" w:cs="Times New Roman"/>
          <w:b w:val="0"/>
          <w:i w:val="0"/>
          <w:sz w:val="26"/>
        </w:rPr>
        <w:t xml:space="preserve"> (bốc số/bảng số ngẫu nhiên).</w:t>
      </w:r>
    </w:p>
    <w:p>
      <w:pPr>
        <w:spacing w:before="0" w:after="160" w:lineRule="auto" w:line="360"/>
        <w:jc w:val="both"/>
      </w:pPr>
      <w:r>
        <w:rPr>
          <w:rFonts w:ascii="Times New Roman" w:hAnsi="Times New Roman" w:eastAsia="Times New Roman" w:cs="Times New Roman"/>
          <w:b w:val="0"/>
          <w:i w:val="0"/>
          <w:sz w:val="26"/>
        </w:rPr>
        <w:t>Bảng tính N_h/n_h/k_h theo từng tầng cụ thể (dựa trên số liệu lưu lượng thực tế của Khoa C1a) được lập thành SOP chọn mẫu vận hành, hoàn tất và kiểm tra qua dry-run (xem dưới) trước khi thu thập chính thức.</w:t>
      </w:r>
    </w:p>
    <w:p>
      <w:pPr>
        <w:spacing w:before="0" w:after="160" w:lineRule="auto" w:line="360"/>
        <w:jc w:val="both"/>
      </w:pPr>
      <w:r>
        <w:rPr>
          <w:rFonts w:ascii="Times New Roman" w:hAnsi="Times New Roman" w:eastAsia="Times New Roman" w:cs="Times New Roman"/>
          <w:b/>
          <w:i w:val="0"/>
          <w:sz w:val="26"/>
        </w:rPr>
        <w:t>Sổ nhật ký chọn mẫu và tỷ lệ đáp ứng.</w:t>
      </w:r>
      <w:r>
        <w:rPr>
          <w:rFonts w:ascii="Times New Roman" w:hAnsi="Times New Roman" w:eastAsia="Times New Roman" w:cs="Times New Roman"/>
          <w:b w:val="0"/>
          <w:i w:val="0"/>
          <w:sz w:val="26"/>
        </w:rPr>
        <w:t xml:space="preserve"> Điều tra viên ghi sổ nhật ký số người được mời, số đồng ý và số từ chối để tính và mô tả tỷ lệ đáp ứng (STROBE mục 13).</w:t>
      </w:r>
    </w:p>
    <w:p>
      <w:pPr>
        <w:spacing w:before="0" w:after="160" w:lineRule="auto" w:line="360"/>
        <w:jc w:val="both"/>
      </w:pPr>
      <w:r>
        <w:rPr>
          <w:rFonts w:ascii="Times New Roman" w:hAnsi="Times New Roman" w:eastAsia="Times New Roman" w:cs="Times New Roman"/>
          <w:b/>
          <w:i w:val="0"/>
          <w:sz w:val="26"/>
        </w:rPr>
        <w:t>Sổ ghi người từ chối: nội dung tối thiểu, KHÔNG định danh.</w:t>
      </w:r>
      <w:r>
        <w:rPr>
          <w:rFonts w:ascii="Times New Roman" w:hAnsi="Times New Roman" w:eastAsia="Times New Roman" w:cs="Times New Roman"/>
          <w:b w:val="0"/>
          <w:i w:val="0"/>
          <w:sz w:val="26"/>
        </w:rPr>
        <w:t xml:space="preserve"> Không có sổ này thì chuẩn CROSS mục 12–13 không có mẫu số để tính tỷ lệ đáp ứng, và cũng không có cách nào biết người từ chối khác người tham gia ở điểm gì. Mỗi lượt từ chối ghi bốn trường quan sát được mà không cần hỏi: (1) ngày và khung giờ; (2) nhóm tuổi ước lượng (dưới 40 · 40–59 · 60 trở lên); (3) giới; (4) lý do từ chối nếu người bệnh tự nêu; điều tra viên không được truy hỏi lý do, ô để trống là hợp lệ. Tuyệt đối không ghi tên, số hồ sơ, số điện thoại hay bất kỳ thông tin định danh nào; ước lượng tuổi/giới là quan sát ngoại hình, không hỏi giấy tờ. Sổ này là tài liệu vận hành của nhóm nghiên cứu, không phải dữ liệu cá nhân theo Luật 91/2025/QH15 vì không chứa thông tin nhận diện; sổ được lưu cùng hồ sơ nghiên cứu và hủy theo lịch ở mục 6.5. Bảng 5.6 báo cáo phân bố bốn trường này so với nhóm tham gia.</w:t>
      </w:r>
    </w:p>
    <w:p>
      <w:pPr>
        <w:spacing w:before="0" w:after="160" w:lineRule="auto" w:line="360"/>
        <w:jc w:val="both"/>
      </w:pPr>
      <w:r>
        <w:rPr>
          <w:rFonts w:ascii="Times New Roman" w:hAnsi="Times New Roman" w:eastAsia="Times New Roman" w:cs="Times New Roman"/>
          <w:b/>
          <w:i w:val="0"/>
          <w:sz w:val="26"/>
        </w:rPr>
        <w:t>Quy tắc thay thế khi từ chối/không đủ tiêu chuẩn (không dịch chuyển điểm tham chiếu).</w:t>
      </w:r>
      <w:r>
        <w:rPr>
          <w:rFonts w:ascii="Times New Roman" w:hAnsi="Times New Roman" w:eastAsia="Times New Roman" w:cs="Times New Roman"/>
          <w:b w:val="0"/>
          <w:i w:val="0"/>
          <w:sz w:val="26"/>
        </w:rPr>
        <w:t xml:space="preserve"> Nếu người bệnh được chọn theo thứ tự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từ chối hoặc không đủ tiêu chuẩn chọn vào, điều tra viên ghi nhận lý do vào sổ nhật ký và không thay thế ngay bằng người liền kề. Người tiếp theo được chọn vẫn là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tính từ vị trí đã chọn trước đó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pPr>
        <w:spacing w:before="0" w:after="160" w:lineRule="auto" w:line="360"/>
        <w:jc w:val="both"/>
      </w:pPr>
      <w:r>
        <w:rPr>
          <w:rFonts w:ascii="Times New Roman" w:hAnsi="Times New Roman" w:eastAsia="Times New Roman" w:cs="Times New Roman"/>
          <w:b/>
          <w:i w:val="0"/>
          <w:sz w:val="26"/>
        </w:rPr>
        <w:t>Chống trùng.</w:t>
      </w:r>
      <w:r>
        <w:rPr>
          <w:rFonts w:ascii="Times New Roman" w:hAnsi="Times New Roman" w:eastAsia="Times New Roman" w:cs="Times New Roman"/>
          <w:b w:val="0"/>
          <w:i w:val="0"/>
          <w:sz w:val="26"/>
        </w:rPr>
        <w:t xml:space="preserve"> Mỗi người bệnh chỉ tham gia một lần trong cả kỳ thu thập. Trước khi phát phiếu, điều tra viên hỏi nhanh người bệnh "đã tham gia khảo sát này trong đợt chưa"; nếu đã tham gia thì bỏ qua và chuyển sang người kế tiếp đủ tiêu chuẩn.</w:t>
      </w:r>
    </w:p>
    <w:p>
      <w:pPr>
        <w:spacing w:before="0" w:after="160" w:lineRule="auto" w:line="360"/>
        <w:jc w:val="both"/>
      </w:pPr>
      <w:r>
        <w:rPr>
          <w:rFonts w:ascii="Times New Roman" w:hAnsi="Times New Roman" w:eastAsia="Times New Roman" w:cs="Times New Roman"/>
          <w:b/>
          <w:i w:val="0"/>
          <w:sz w:val="26"/>
        </w:rPr>
        <w:t>Bảo đảm tính khả thi của chọn mẫu hệ thống, tập huấn và phân công.</w:t>
      </w:r>
      <w:r>
        <w:rPr>
          <w:rFonts w:ascii="Times New Roman" w:hAnsi="Times New Roman" w:eastAsia="Times New Roman" w:cs="Times New Roman"/>
          <w:b w:val="0"/>
          <w:i w:val="0"/>
          <w:sz w:val="26"/>
        </w:rPr>
        <w:t xml:space="preserve"> Để chọn mẫu hệ thống phân tầng chạy được khi phòng khám đông, phân công một người chuyên trách theo dõi số thứ tự dòng người bệnh trong từng tầng (đếm và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không kiêm nhiệm việc phát/thu phiếu; việc phát phiếu và hỗ trợ đọc do điều tra viên khác đảm nhận. Toàn bộ điều tra viên được tập huấn chuẩn hóa theo kịch bản mời và quy tắc bước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/thay thế/chống trùng.</w:t>
      </w:r>
    </w:p>
    <w:p>
      <w:pPr>
        <w:spacing w:before="0" w:after="160" w:lineRule="auto" w:line="360"/>
        <w:jc w:val="both"/>
      </w:pPr>
      <w:r>
        <w:rPr>
          <w:rFonts w:ascii="Times New Roman" w:hAnsi="Times New Roman" w:eastAsia="Times New Roman" w:cs="Times New Roman"/>
          <w:b/>
          <w:i w:val="0"/>
          <w:sz w:val="26"/>
        </w:rPr>
        <w:t>Dry-run là CỔNG QUYẾT ĐỊNH tính khả thi (feasibility gate), không phải chỉ diễn tập vận hành.</w:t>
      </w:r>
      <w:r>
        <w:rPr>
          <w:rFonts w:ascii="Times New Roman" w:hAnsi="Times New Roman" w:eastAsia="Times New Roman" w:cs="Times New Roman"/>
          <w:b w:val="0"/>
          <w:i w:val="0"/>
          <w:sz w:val="26"/>
        </w:rPr>
        <w:t xml:space="preserve"> Một buổi dry-run quy trình đầy đủ (chọn mẫu phân tầng, mời tham gia, phát và thu phiếu, quản hòm phiếu và ghép dữ liệu thời gian chờ) được tổ chức tại khu vực khảo sát trước ngày thu thập chính thức, trong điều kiện lưu lượng thực, với hai vai trò: (a) kiểm tra tính khả thi vận hành của việc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từng tầng; và (b) vì đây là bộ câu hỏi tự xây dựng (mục 4.5.1, gắn với pha phát triển công cụ ở mục 4.5.3/4.9), đối chiếu độ rõ ràng/dễ hiểu của câu chữ.</w:t>
      </w:r>
    </w:p>
    <w:p>
      <w:pPr>
        <w:spacing w:before="0" w:after="160" w:lineRule="auto" w:line="360"/>
        <w:jc w:val="both"/>
      </w:pPr>
      <w:r>
        <w:rPr>
          <w:rFonts w:ascii="Times New Roman" w:hAnsi="Times New Roman" w:eastAsia="Times New Roman" w:cs="Times New Roman"/>
          <w:b/>
          <w:i w:val="0"/>
          <w:sz w:val="26"/>
        </w:rPr>
        <w:t>Tiêu chí "KHÔNG khả thi", ấn định trước bằng con số.</w:t>
      </w:r>
      <w:r>
        <w:rPr>
          <w:rFonts w:ascii="Times New Roman" w:hAnsi="Times New Roman" w:eastAsia="Times New Roman" w:cs="Times New Roman"/>
          <w:b w:val="0"/>
          <w:i w:val="0"/>
          <w:sz w:val="26"/>
        </w:rPr>
        <w:t xml:space="preserve"> Buổi dry-run thu tối thiểu 40 lượt mời trải trên ít nhất 4 tầng (2 ngày × 2 khung giờ). Kết luận KHÔNG KHẢ THI khi thỏa bất kỳ tiêu chí nào: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Tiêu chí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Ngưỡng KHÔNG khả thi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Đo bằng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Xác định đúng người thứ </w:t>
            </w:r>
            <w:r>
              <w:rPr>
                <w:rFonts w:ascii="Times New Roman" w:hAnsi="Times New Roman" w:eastAsia="Times New Roman" w:cs="Times New Roman"/>
                <w:b w:val="0"/>
                <w:i/>
                <w:sz w:val="22"/>
              </w:rPr>
              <w:t>k_h</w:t>
            </w:r>
            <w:r>
              <w:rPr>
                <w:rFonts w:ascii="Times New Roman" w:hAnsi="Times New Roman" w:eastAsia="Times New Roman" w:cs="Times New Roman"/>
                <w:b w:val="0"/>
                <w:i w:val="0"/>
                <w:sz w:val="22"/>
              </w:rPr>
              <w:t xml:space="preserve"> theo SOP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 80% số lượt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Sổ nhật ký chọn mẫu: số lượt đúng bước </w:t>
            </w:r>
            <w:r>
              <w:rPr>
                <w:rFonts w:ascii="Times New Roman" w:hAnsi="Times New Roman" w:eastAsia="Times New Roman" w:cs="Times New Roman"/>
                <w:b w:val="0"/>
                <w:i/>
                <w:sz w:val="22"/>
              </w:rPr>
              <w:t>k</w:t>
            </w:r>
            <w:r>
              <w:rPr>
                <w:rFonts w:ascii="Times New Roman" w:hAnsi="Times New Roman" w:eastAsia="Times New Roman" w:cs="Times New Roman"/>
                <w:b w:val="0"/>
                <w:i w:val="0"/>
                <w:sz w:val="22"/>
              </w:rPr>
              <w:t xml:space="preserve"> / tổng lượt mời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ý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 60% số người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Sổ nhật ký chọn mẫu (mục 13, sổ ghi từ chối)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Ghép được mốc thời gian chờ từ HIS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 90% số phiếu thu được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mã nghiên cứu - bản trích HIS của bên thứ ba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hoàn thành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trung vị &gt; 20 phút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Bấm giờ tại chỗ ở dry-run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chữ không rõ</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3 mục có ≥ 20% người trả lời hỏi lại/hiểu sai trong phỏng vấn nhận thức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Biên bản phỏng vấn nhận thức (mục 4.5.3)</w:t>
            </w:r>
          </w:p>
        </w:tc>
      </w:tr>
    </w:tbl>
    <w:p/>
    <w:p>
      <w:pPr>
        <w:spacing w:before="0" w:after="160" w:lineRule="auto" w:line="360"/>
        <w:jc w:val="both"/>
      </w:pPr>
      <w:r>
        <w:rPr>
          <w:rFonts w:ascii="Times New Roman" w:hAnsi="Times New Roman" w:eastAsia="Times New Roman" w:cs="Times New Roman"/>
          <w:b w:val="0"/>
          <w:i w:val="0"/>
          <w:sz w:val="26"/>
        </w:rPr>
        <w:t>Đạt cả năm tiêu chí = KHẢ THI, được bắt đầu thu thập chính thức. Vi phạm F4 hoặc F5 xử lý bằng sửa công cụ rồi dry-run lại (không phải dừng đề tài). Vi phạm F1, F2 hoặc F3 là vấn đề thiết kế/vận hành, xử lý theo quy trình dừng dưới đây. Toàn bộ số liệu dry-run được ghi biên bản và trình Hội đồng cùng bất kỳ đề nghị sửa đổi nào.</w:t>
      </w:r>
    </w:p>
    <w:p>
      <w:pPr>
        <w:spacing w:before="0" w:after="160" w:lineRule="auto" w:line="360"/>
        <w:jc w:val="both"/>
      </w:pPr>
      <w:r>
        <w:rPr>
          <w:rFonts w:ascii="Times New Roman" w:hAnsi="Times New Roman" w:eastAsia="Times New Roman" w:cs="Times New Roman"/>
          <w:b/>
          <w:i w:val="0"/>
          <w:sz w:val="26"/>
        </w:rPr>
        <w:t>Nếu dry-run cho thấy chọn mẫu hệ thống phân tầng KHÔNG khả thi</w:t>
      </w:r>
      <w:r>
        <w:rPr>
          <w:rFonts w:ascii="Times New Roman" w:hAnsi="Times New Roman" w:eastAsia="Times New Roman" w:cs="Times New Roman"/>
          <w:b w:val="0"/>
          <w:i w:val="0"/>
          <w:sz w:val="26"/>
        </w:rPr>
        <w:t xml:space="preserve"> (vi phạm F1, F2 hoặc F3 theo bảng trên; hoặc lưu lượng vượt xa khả năng theo dõi thủ công): đề tài DỪNG trước khi thu thập chính thức. Đề tài không tự động/âm thầm chuyển sang một thiết kế lấy mẫu khác ngay giữa lúc đang thu thập chính thức,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sau khi có phê duyệt đạo đức hoặc theo quyết định của Hội đồng.</w:t>
      </w:r>
    </w:p>
    <w:p>
      <w:pPr>
        <w:spacing w:before="200" w:after="120" w:lineRule="auto" w:line="312"/>
      </w:pPr>
      <w:r>
        <w:rPr>
          <w:rFonts w:ascii="Times New Roman" w:hAnsi="Times New Roman" w:eastAsia="Times New Roman" w:cs="Times New Roman"/>
          <w:b/>
          <w:i/>
          <w:sz w:val="26"/>
        </w:rPr>
        <w:t>4.4.3. Quan hệ với thuyết minh đề tài đã nộp</w:t>
      </w:r>
    </w:p>
    <w:p>
      <w:pPr>
        <w:spacing w:before="0" w:after="160" w:lineRule="auto" w:line="360"/>
        <w:jc w:val="both"/>
      </w:pPr>
      <w:r>
        <w:rPr>
          <w:rFonts w:ascii="Times New Roman" w:hAnsi="Times New Roman" w:eastAsia="Times New Roman" w:cs="Times New Roman"/>
          <w:b w:val="0"/>
          <w:i w:val="0"/>
          <w:sz w:val="26"/>
        </w:rPr>
        <w:t>Thuyết minh đề tài đã nộp Bệnh viện ghi phương pháp chọn mẫu là "chọn mẫu thuận tiện, lấy mẫu liên tục tất cả người bệnh đủ tiêu chuẩn trong thời gian nghiên cứu cho đến khi đạt cỡ mẫu dự kiến". Đề cương chi tiết này cụ thể hóa việc thực thi câu đó bằng khung phân tầng theo ngày trong tuần và khung giờ khám, và nêu rõ đây là siết chặt chứ không nới lỏng so với thuyết minh.</w:t>
      </w:r>
    </w:p>
    <w:p>
      <w:pPr>
        <w:spacing w:before="0" w:after="160" w:lineRule="auto" w:line="360"/>
        <w:jc w:val="both"/>
      </w:pPr>
      <w:r>
        <w:rPr>
          <w:rFonts w:ascii="Times New Roman" w:hAnsi="Times New Roman" w:eastAsia="Times New Roman" w:cs="Times New Roman"/>
          <w:b w:val="0"/>
          <w:i w:val="0"/>
          <w:sz w:val="26"/>
        </w:rPr>
        <w:t>Lý do siết chặt: cách "lấy liên tục cho đến khi đủ" có một điểm yếu đã biết trong khảo sát tại phòng khám. Nếu lưu lượng của khoa trong kỳ nghiên cứu lớn hơn cỡ mẫu, mẫu sẽ dồn vào giai đoạn đầu và không phủ đều các ngày trong tuần lẫn các khung giờ. Đó đúng là chiều sai lệch quan trọng nhất của đề tài này, vì thời gian chờ, tức biến phơi nhiễm trung tâm, thay đổi mạnh theo ngày và theo giờ. Khung phân tầng bảo đảm mọi khung giờ đều có mặt trong mẫu theo tỷ lệ lưu lượng thực, nên ước lượng mối liên quan giữa thời gian chờ và mức hài lòng không bị chi phối bởi thời điểm thu thập.</w:t>
      </w:r>
    </w:p>
    <w:p>
      <w:pPr>
        <w:spacing w:before="0" w:after="160" w:lineRule="auto" w:line="360"/>
        <w:jc w:val="both"/>
      </w:pPr>
      <w:r>
        <w:rPr>
          <w:rFonts w:ascii="Times New Roman" w:hAnsi="Times New Roman" w:eastAsia="Times New Roman" w:cs="Times New Roman"/>
          <w:b w:val="0"/>
          <w:i w:val="0"/>
          <w:sz w:val="26"/>
        </w:rPr>
        <w:t>Ba điểm cần nêu khi báo cáo Hội đồng, để hồ sơ nhất quán:</w:t>
      </w:r>
    </w:p>
    <w:p>
      <w:pPr>
        <w:pStyle w:val="ListNumber"/>
        <w:spacing w:before="0" w:after="120" w:lineRule="auto" w:line="360"/>
        <w:jc w:val="both"/>
      </w:pPr>
      <w:r>
        <w:rPr>
          <w:rFonts w:ascii="Times New Roman" w:hAnsi="Times New Roman" w:eastAsia="Times New Roman" w:cs="Times New Roman"/>
          <w:b/>
          <w:i w:val="0"/>
          <w:sz w:val="26"/>
        </w:rPr>
        <w:t>Cỡ mẫu.</w:t>
      </w:r>
      <w:r>
        <w:rPr>
          <w:rFonts w:ascii="Times New Roman" w:hAnsi="Times New Roman" w:eastAsia="Times New Roman" w:cs="Times New Roman"/>
          <w:b w:val="0"/>
          <w:i w:val="0"/>
          <w:sz w:val="26"/>
        </w:rPr>
        <w:t xml:space="preserve"> Đề cương dùng đúng con số và đúng công thức của thuyết minh: sai số tuyệt đối d = 0,031 cho n = 1000 (mục 4.4.1). Mức d = 0,05 chỉ nêu làm mốc đối chiếu.</w:t>
      </w:r>
    </w:p>
    <w:p>
      <w:pPr>
        <w:pStyle w:val="ListNumber"/>
        <w:spacing w:before="0" w:after="120" w:lineRule="auto" w:line="360"/>
        <w:jc w:val="both"/>
      </w:pPr>
      <w:r>
        <w:rPr>
          <w:rFonts w:ascii="Times New Roman" w:hAnsi="Times New Roman" w:eastAsia="Times New Roman" w:cs="Times New Roman"/>
          <w:b/>
          <w:i w:val="0"/>
          <w:sz w:val="26"/>
        </w:rPr>
        <w:t>Mô hình phân tích.</w:t>
      </w:r>
      <w:r>
        <w:rPr>
          <w:rFonts w:ascii="Times New Roman" w:hAnsi="Times New Roman" w:eastAsia="Times New Roman" w:cs="Times New Roman"/>
          <w:b w:val="0"/>
          <w:i w:val="0"/>
          <w:sz w:val="26"/>
        </w:rPr>
        <w:t xml:space="preserve"> Thuyết minh ghi "hồi quy logistic hoặc mô hình tương đương". Đề cương cụ thể hóa "mô hình tương đương" thành hồi quy logistic thứ tự (proportional odds), phù hợp vì kết cục chính là biến thứ hạng năm mức; nhị phân hóa sớm sẽ làm mất thông tin (mục 4.5.2, 4.10). Đây là chi tiết hóa nằm trong phạm vi thuyết minh cho phép, không phải thay đổi phương pháp.</w:t>
      </w:r>
    </w:p>
    <w:p>
      <w:pPr>
        <w:pStyle w:val="ListNumber"/>
        <w:spacing w:before="0" w:after="120" w:lineRule="auto" w:line="360"/>
        <w:jc w:val="both"/>
      </w:pPr>
      <w:r>
        <w:rPr>
          <w:rFonts w:ascii="Times New Roman" w:hAnsi="Times New Roman" w:eastAsia="Times New Roman" w:cs="Times New Roman"/>
          <w:b/>
          <w:i w:val="0"/>
          <w:sz w:val="26"/>
        </w:rPr>
        <w:t>Chọn mẫu.</w:t>
      </w:r>
      <w:r>
        <w:rPr>
          <w:rFonts w:ascii="Times New Roman" w:hAnsi="Times New Roman" w:eastAsia="Times New Roman" w:cs="Times New Roman"/>
          <w:b w:val="0"/>
          <w:i w:val="0"/>
          <w:sz w:val="26"/>
        </w:rPr>
        <w:t xml:space="preserve"> Như trình bày ở trên. Nếu Hội đồng yêu cầu bám sát nguyên văn thuyết minh, đề tài sẽ chuyển về lấy mẫu liên tục toàn bộ; khi đó phải bổ sung vào phần hạn chế nguy cơ mẫu dồn theo thời gian, và cân nhắc kéo dài kỳ thu thập để phủ đủ các khung giờ.</w:t>
      </w:r>
    </w:p>
    <w:p>
      <w:pPr>
        <w:spacing w:before="280" w:after="160" w:lineRule="auto" w:line="312"/>
      </w:pPr>
      <w:r>
        <w:rPr>
          <w:rFonts w:ascii="Times New Roman" w:hAnsi="Times New Roman" w:eastAsia="Times New Roman" w:cs="Times New Roman"/>
          <w:b/>
          <w:i w:val="0"/>
          <w:sz w:val="28"/>
        </w:rPr>
        <w:t>4.5. Công cụ đo lường</w:t>
      </w:r>
    </w:p>
    <w:p>
      <w:pPr>
        <w:spacing w:before="200" w:after="120" w:lineRule="auto" w:line="312"/>
      </w:pPr>
      <w:r>
        <w:rPr>
          <w:rFonts w:ascii="Times New Roman" w:hAnsi="Times New Roman" w:eastAsia="Times New Roman" w:cs="Times New Roman"/>
          <w:b/>
          <w:i/>
          <w:sz w:val="26"/>
        </w:rPr>
        <w:t>4.5.1. Công cụ nền</w:t>
      </w:r>
    </w:p>
    <w:p>
      <w:pPr>
        <w:spacing w:before="0" w:after="160" w:lineRule="auto" w:line="360"/>
        <w:jc w:val="both"/>
      </w:pPr>
      <w:r>
        <w:rPr>
          <w:rFonts w:ascii="Times New Roman" w:hAnsi="Times New Roman" w:eastAsia="Times New Roman" w:cs="Times New Roman"/>
          <w:b w:val="0"/>
          <w:i w:val="0"/>
          <w:sz w:val="26"/>
        </w:rPr>
        <w:t>Công cụ thu thập là "Phiếu khảo sát ý kiến người bệnh ngoại trú", một bộ câu hỏi do nhóm nghiên cứu tự xây dựng riêng cho đề tài này, KHÔNG phải bản sao nguyên vẹn của Mẫu số 2 (Quyết định 56/QĐ-BYT 2024). Phiếu gồm bốn phần; việc xác nhận đồng thuận không nằm trong phiếu mà là một tài liệu ICF riêng (Phụ lục B, mục 4.11):</w:t>
      </w:r>
    </w:p>
    <w:p>
      <w:pPr>
        <w:pStyle w:val="ListBullet"/>
        <w:spacing w:before="0" w:after="80" w:lineRule="auto" w:line="360"/>
        <w:jc w:val="both"/>
      </w:pPr>
      <w:r>
        <w:rPr>
          <w:rFonts w:ascii="Times New Roman" w:hAnsi="Times New Roman" w:eastAsia="Times New Roman" w:cs="Times New Roman"/>
          <w:b/>
          <w:i w:val="0"/>
          <w:sz w:val="26"/>
        </w:rPr>
        <w:t>Phần 1. Thông tin chung</w:t>
      </w:r>
      <w:r>
        <w:rPr>
          <w:rFonts w:ascii="Times New Roman" w:hAnsi="Times New Roman" w:eastAsia="Times New Roman" w:cs="Times New Roman"/>
          <w:b w:val="0"/>
          <w:i w:val="0"/>
          <w:sz w:val="26"/>
        </w:rPr>
        <w:t xml:space="preserve"> (14 mục): cách hoàn thành phiếu (`mode_tra_loi`), tuổi, giới tính, học vấn, nghề nghiệp, tình trạng hôn nhân, nơi cư trú, thu nhập hộ gia đình, tình trạng thẻ BHYT, lý do khám lần này, số lần khám 12 tháng qua, khoảng cách nhà đến viện, phương tiện di chuyển, nguồn thông tin biết đến viện.</w:t>
      </w:r>
    </w:p>
    <w:p>
      <w:pPr>
        <w:pStyle w:val="ListBullet"/>
        <w:spacing w:before="0" w:after="80" w:lineRule="auto" w:line="360"/>
        <w:jc w:val="both"/>
      </w:pPr>
      <w:r>
        <w:rPr>
          <w:rFonts w:ascii="Times New Roman" w:hAnsi="Times New Roman" w:eastAsia="Times New Roman" w:cs="Times New Roman"/>
          <w:b/>
          <w:i w:val="0"/>
          <w:sz w:val="26"/>
        </w:rPr>
        <w:t>Phần 2. Đánh giá mức độ hài lòng theo lĩnh vực</w:t>
      </w:r>
      <w:r>
        <w:rPr>
          <w:rFonts w:ascii="Times New Roman" w:hAnsi="Times New Roman" w:eastAsia="Times New Roman" w:cs="Times New Roman"/>
          <w:b w:val="0"/>
          <w:i w:val="0"/>
          <w:sz w:val="26"/>
        </w:rPr>
        <w:t>, thang Likert 5 mức (1 = Rất không hài lòng … 5 = Rất hài lòng), 6 lĩnh vực, 30 mục: A. Khả năng tiếp cận dịch vụ (A1–A6); B. Cơ sở vật chất và phương tiện phục vụ (B1–B8); C. Thái độ ứng xử và năng lực chuyên môn của nhân viên y tế (C1–C10); D. Minh bạch thông tin và thủ tục khám bệnh (D1–D3); E. Kết quả cung cấp dịch vụ (E1–E2); F. Chi phí dịch vụ (F1).</w:t>
      </w:r>
    </w:p>
    <w:p>
      <w:pPr>
        <w:pStyle w:val="ListBullet"/>
        <w:spacing w:before="0" w:after="80" w:lineRule="auto" w:line="360"/>
        <w:jc w:val="both"/>
      </w:pPr>
      <w:r>
        <w:rPr>
          <w:rFonts w:ascii="Times New Roman" w:hAnsi="Times New Roman" w:eastAsia="Times New Roman" w:cs="Times New Roman"/>
          <w:b/>
          <w:i w:val="0"/>
          <w:sz w:val="26"/>
        </w:rPr>
        <w:t>Phần 3. Đánh giá sự hài lòng chung</w:t>
      </w:r>
      <w:r>
        <w:rPr>
          <w:rFonts w:ascii="Times New Roman" w:hAnsi="Times New Roman" w:eastAsia="Times New Roman" w:cs="Times New Roman"/>
          <w:b w:val="0"/>
          <w:i w:val="0"/>
          <w:sz w:val="26"/>
        </w:rPr>
        <w:t xml:space="preserve"> (1 mục, G1): một mục hỏi trực tiếp, độc lập với các lĩnh vực A–F. "Nói chung, Ông/Bà hài lòng ở mức độ nào với tất cả các dịch vụ đã nhận được tại Khoa Khám bệnh trong lần khám này?".</w:t>
      </w:r>
    </w:p>
    <w:p>
      <w:pPr>
        <w:pStyle w:val="ListBullet"/>
        <w:spacing w:before="0" w:after="80" w:lineRule="auto" w:line="360"/>
        <w:jc w:val="both"/>
      </w:pPr>
      <w:r>
        <w:rPr>
          <w:rFonts w:ascii="Times New Roman" w:hAnsi="Times New Roman" w:eastAsia="Times New Roman" w:cs="Times New Roman"/>
          <w:b/>
          <w:i w:val="0"/>
          <w:sz w:val="26"/>
        </w:rPr>
        <w:t>Phần 4. Ý kiến đóng góp khác</w:t>
      </w:r>
      <w:r>
        <w:rPr>
          <w:rFonts w:ascii="Times New Roman" w:hAnsi="Times New Roman" w:eastAsia="Times New Roman" w:cs="Times New Roman"/>
          <w:b w:val="0"/>
          <w:i w:val="0"/>
          <w:sz w:val="26"/>
        </w:rPr>
        <w:t xml:space="preserve"> (1 mục mở).</w:t>
      </w:r>
    </w:p>
    <w:p>
      <w:pPr>
        <w:spacing w:before="0" w:after="160" w:lineRule="auto" w:line="360"/>
        <w:jc w:val="both"/>
      </w:pPr>
      <w:r>
        <w:rPr>
          <w:rFonts w:ascii="Times New Roman" w:hAnsi="Times New Roman" w:eastAsia="Times New Roman" w:cs="Times New Roman"/>
          <w:b w:val="0"/>
          <w:i w:val="0"/>
          <w:sz w:val="26"/>
        </w:rPr>
        <w:t>Phiếu chỉ mang một mã nghiên cứu (không phải số thứ tự khám công khai), không có mục tên/chữ ký/xác nhận đồng thuận nào. Đồng thuận tham gia là một tài liệu giấy riêng, độc lập (ICF, Phụ lục B), không phải một phần của phiếu khảo sát này (mục 4.11).</w:t>
      </w:r>
    </w:p>
    <w:p>
      <w:pPr>
        <w:spacing w:before="0" w:after="160" w:lineRule="auto" w:line="360"/>
        <w:jc w:val="both"/>
      </w:pPr>
      <w:r>
        <w:rPr>
          <w:rFonts w:ascii="Times New Roman" w:hAnsi="Times New Roman" w:eastAsia="Times New Roman" w:cs="Times New Roman"/>
          <w:b w:val="0"/>
          <w:i w:val="0"/>
          <w:sz w:val="26"/>
        </w:rPr>
        <w:t>Toàn văn đầy đủ của bộ câu hỏi (từng lĩnh vực, từng mục, đúng số thứ tự A1–F1/G1) được đính kèm ở Phụ lục C.</w:t>
      </w:r>
    </w:p>
    <w:p>
      <w:pPr>
        <w:spacing w:before="0" w:after="160" w:lineRule="auto" w:line="360"/>
        <w:jc w:val="both"/>
      </w:pPr>
      <w:r>
        <w:rPr>
          <w:rFonts w:ascii="Times New Roman" w:hAnsi="Times New Roman" w:eastAsia="Times New Roman" w:cs="Times New Roman"/>
          <w:b/>
          <w:i w:val="0"/>
          <w:sz w:val="26"/>
        </w:rPr>
        <w:t>So sánh với khung của Bộ Y tế (mục 3.2.1):</w:t>
      </w:r>
      <w:r>
        <w:rPr>
          <w:rFonts w:ascii="Times New Roman" w:hAnsi="Times New Roman" w:eastAsia="Times New Roman" w:cs="Times New Roman"/>
          <w:b w:val="0"/>
          <w:i w:val="0"/>
          <w:sz w:val="26"/>
        </w:rP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không lồng thêm SERVQUAL/PSQ-18 vào phiếu (mục 3.2.2), hai công cụ này chỉ dùng để đối chiếu ở phần Tổng quan/Bàn luận.</w:t>
      </w:r>
    </w:p>
    <w:p>
      <w:pPr>
        <w:spacing w:before="0" w:after="160" w:lineRule="auto" w:line="360"/>
        <w:jc w:val="both"/>
      </w:pPr>
      <w:r>
        <w:rPr>
          <w:rFonts w:ascii="Times New Roman" w:hAnsi="Times New Roman" w:eastAsia="Times New Roman" w:cs="Times New Roman"/>
          <w:b w:val="0"/>
          <w:i w:val="0"/>
          <w:sz w:val="26"/>
        </w:rPr>
        <w:t>#### Nhóm mục BỔ SUNG bắt buộc trước khi khóa công cụ</w:t>
      </w:r>
    </w:p>
    <w:p>
      <w:pPr>
        <w:spacing w:before="0" w:after="160" w:lineRule="auto" w:line="360"/>
        <w:jc w:val="both"/>
      </w:pPr>
      <w:r>
        <w:rPr>
          <w:rFonts w:ascii="Times New Roman" w:hAnsi="Times New Roman" w:eastAsia="Times New Roman" w:cs="Times New Roman"/>
          <w:b w:val="0"/>
          <w:i w:val="0"/>
          <w:sz w:val="26"/>
        </w:rPr>
        <w:t>Bộ 30 mục theo sáu lĩnh vực về bản chất là khung năm lĩnh vực của Bộ Y tế cộng một nhãn chi phí. Khung đó thiếu chính những thuộc tính định nghĩa nên khối khám theo yêu cầu, và thiếu biến trung gian mà phần Đặt vấn đề viện dẫn: không có mục nào về kỳ vọng, chọn bác sĩ, đặt lịch, tự đánh giá sức khỏe hay ý định quay lại. Năm nhóm dưới đây phải có mặt trước bước chấm chỉ số giá trị nội dung, vì hội đồng chuyên gia chỉ chấm được các mục đã có trên phiếu và không phát hiện được mục còn thiếu.</w:t>
      </w:r>
    </w:p>
    <w:p>
      <w:pPr>
        <w:spacing w:before="0" w:after="160" w:lineRule="auto" w:line="360"/>
        <w:jc w:val="both"/>
      </w:pPr>
      <w:r>
        <w:rPr>
          <w:rFonts w:ascii="Times New Roman" w:hAnsi="Times New Roman" w:eastAsia="Times New Roman" w:cs="Times New Roman"/>
          <w:b/>
          <w:i w:val="0"/>
          <w:sz w:val="26"/>
        </w:rPr>
        <w:t>(a) Kỳ vọng — 3 mục, khắc phục lỗ hổng khái niệm nặng nhất.</w:t>
      </w:r>
      <w:r>
        <w:rPr>
          <w:rFonts w:ascii="Times New Roman" w:hAnsi="Times New Roman" w:eastAsia="Times New Roman" w:cs="Times New Roman"/>
          <w:b w:val="0"/>
          <w:i w:val="0"/>
          <w:sz w:val="26"/>
        </w:rPr>
        <w:t xml:space="preserve"> Toàn bộ lý do tồn tại của đề tài dựa trên nghịch lý "nhóm theo yêu cầu đôi khi hài lòng thấp hơn, có thể do kỳ vọng cao hơn" (mục 1, 3.3), nhưng bộ biến hiện không đo kỳ vọng. Nếu kết quả cho thấy hài lòng thấp, nghiên cứu sẽ không phân biệt được "dịch vụ kém" với "kỳ vọng cao", tức không trả lời được câu hỏi mà chính nó đặt ra. Ba mục:</w:t>
      </w:r>
    </w:p>
    <w:p>
      <w:pPr>
        <w:pStyle w:val="ListBullet"/>
        <w:spacing w:before="0" w:after="80" w:lineRule="auto" w:line="360"/>
        <w:jc w:val="both"/>
      </w:pPr>
      <w:r>
        <w:rPr>
          <w:rFonts w:ascii="Times New Roman" w:hAnsi="Times New Roman" w:eastAsia="Times New Roman" w:cs="Times New Roman"/>
          <w:b w:val="0"/>
          <w:i w:val="0"/>
          <w:sz w:val="26"/>
        </w:rPr>
        <w:t>`kyvong_thoigiancho`: "Trước khi đến khám hôm nay, Ông/Bà nghĩ mình sẽ phải chờ khoảng bao lâu?" (phút), ghép với mốc HIS cho khoảng chênh kỳ vọng (kỳ vọng trừ thực tế), một biến trung gian đo được.</w:t>
      </w:r>
    </w:p>
    <w:p>
      <w:pPr>
        <w:pStyle w:val="ListBullet"/>
        <w:spacing w:before="0" w:after="80" w:lineRule="auto" w:line="360"/>
        <w:jc w:val="both"/>
      </w:pPr>
      <w:r>
        <w:rPr>
          <w:rFonts w:ascii="Times New Roman" w:hAnsi="Times New Roman" w:eastAsia="Times New Roman" w:cs="Times New Roman"/>
          <w:b w:val="0"/>
          <w:i w:val="0"/>
          <w:sz w:val="26"/>
        </w:rPr>
        <w:t>`xacnhan_kyvong`: "So với mong đợi của Ông/Bà trước khi đến, dịch vụ hôm nay như thế nào?" (1 = Kém hơn nhiều … 5 = Tốt hơn nhiều).</w:t>
      </w:r>
    </w:p>
    <w:p>
      <w:pPr>
        <w:pStyle w:val="ListBullet"/>
        <w:spacing w:before="0" w:after="80" w:lineRule="auto" w:line="360"/>
        <w:jc w:val="both"/>
      </w:pPr>
      <w:r>
        <w:rPr>
          <w:rFonts w:ascii="Times New Roman" w:hAnsi="Times New Roman" w:eastAsia="Times New Roman" w:cs="Times New Roman"/>
          <w:b w:val="0"/>
          <w:i w:val="0"/>
          <w:sz w:val="26"/>
        </w:rPr>
        <w:t>`lydo_chon_theoyeucau`: lý do chính chọn khám theo yêu cầu thay vì khám thường (danh định, nhiều lựa chọn).</w:t>
      </w:r>
    </w:p>
    <w:p>
      <w:pPr>
        <w:spacing w:before="0" w:after="160" w:lineRule="auto" w:line="360"/>
        <w:jc w:val="both"/>
      </w:pPr>
      <w:r>
        <w:rPr>
          <w:rFonts w:ascii="Times New Roman" w:hAnsi="Times New Roman" w:eastAsia="Times New Roman" w:cs="Times New Roman"/>
          <w:b w:val="0"/>
          <w:i w:val="0"/>
          <w:sz w:val="26"/>
        </w:rPr>
        <w:t>Ý nghĩa: Mục tiêu 2 khi đó trả lời được một câu hỏi thực sự mới: hài lòng bị chi phối bởi thời gian chờ tuyệt đối, hay bởi khoảng chênh giữa chờ thực tế và chờ kỳ vọng? Nếu là vế sau, hàm ý can thiệp đảo ngược hoàn toàn: quản trị kỳ vọng (báo trước thời gian chờ dự kiến) rẻ hơn nhiều so với rút ngắn thời gian chờ.</w:t>
      </w:r>
    </w:p>
    <w:p>
      <w:pPr>
        <w:spacing w:before="0" w:after="160" w:lineRule="auto" w:line="360"/>
        <w:jc w:val="both"/>
      </w:pPr>
      <w:r>
        <w:rPr>
          <w:rFonts w:ascii="Times New Roman" w:hAnsi="Times New Roman" w:eastAsia="Times New Roman" w:cs="Times New Roman"/>
          <w:b/>
          <w:i w:val="0"/>
          <w:sz w:val="26"/>
        </w:rPr>
        <w:t>(b) Đặc thù khám theo yêu cầu — 5 mục.</w:t>
      </w:r>
      <w:r>
        <w:rPr>
          <w:rFonts w:ascii="Times New Roman" w:hAnsi="Times New Roman" w:eastAsia="Times New Roman" w:cs="Times New Roman"/>
          <w:b w:val="0"/>
          <w:i w:val="0"/>
          <w:sz w:val="26"/>
        </w:rPr>
        <w:t xml:space="preserve"> Đây là những thứ người bệnh trả tiền để mua ở khối này, hiện hoàn toàn vắng mặt: `co_yeucau_bacsi` (có yêu cầu bác sĩ cụ thể không) và `duoc_dung_bacsi` (có được đúng người đó không); `kenh_datlich` (trực tiếp / tổng đài / ứng dụng / không đặt trước); `co_goikham` (có sử dụng gói khám không); `rieng_tu` (mức riêng tư khi khám so với mong đợi, Likert 5 mức). Biến `duoc_dung_bacsi` được đưa vào danh mục biến độc lập của Mục tiêu 2 (mục 4.6.2), vì ở khối theo yêu cầu đây có thể là yếu tố giải thích mạnh hơn cả thời gian chờ.</w:t>
      </w:r>
    </w:p>
    <w:p>
      <w:pPr>
        <w:spacing w:before="0" w:after="160" w:lineRule="auto" w:line="360"/>
        <w:jc w:val="both"/>
      </w:pPr>
      <w:r>
        <w:rPr>
          <w:rFonts w:ascii="Times New Roman" w:hAnsi="Times New Roman" w:eastAsia="Times New Roman" w:cs="Times New Roman"/>
          <w:b/>
          <w:i w:val="0"/>
          <w:sz w:val="26"/>
        </w:rPr>
        <w:t>(c) Tự đánh giá sức khỏe — 1 mục.</w:t>
      </w:r>
      <w:r>
        <w:rPr>
          <w:rFonts w:ascii="Times New Roman" w:hAnsi="Times New Roman" w:eastAsia="Times New Roman" w:cs="Times New Roman"/>
          <w:b w:val="0"/>
          <w:i w:val="0"/>
          <w:sz w:val="26"/>
        </w:rPr>
        <w:t xml:space="preserve"> `suckhoe_tudanhgia` (1 = Rất kém … 5 = Rất tốt). Đây là biến gây nhiễu kinh điển đang thiếu: người bệnh đau, mệt hoặc lo lắng chấm mọi thứ thấp hơn, đồng thời ca phức tạp thường có quy trình dài hơn nên chờ lâu hơn. Một mục, đã được dùng rộng rãi và kiểm định trong y văn.</w:t>
      </w:r>
    </w:p>
    <w:p>
      <w:pPr>
        <w:spacing w:before="0" w:after="160" w:lineRule="auto" w:line="360"/>
        <w:jc w:val="both"/>
      </w:pPr>
      <w:r>
        <w:rPr>
          <w:rFonts w:ascii="Times New Roman" w:hAnsi="Times New Roman" w:eastAsia="Times New Roman" w:cs="Times New Roman"/>
          <w:b/>
          <w:i w:val="0"/>
          <w:sz w:val="26"/>
        </w:rPr>
        <w:t>(d) Ý định quay lại và giới thiệu — 2 mục.</w:t>
      </w:r>
      <w:r>
        <w:rPr>
          <w:rFonts w:ascii="Times New Roman" w:hAnsi="Times New Roman" w:eastAsia="Times New Roman" w:cs="Times New Roman"/>
          <w:b w:val="0"/>
          <w:i w:val="0"/>
          <w:sz w:val="26"/>
        </w:rPr>
        <w:t xml:space="preserve"> `ydinh_quaylai` và `ydinh_gioithieu` (Likert 5 mức). Hai mục này giải quyết cùng lúc hai vấn đề: (i) chúng cùng với G1 tạo thành một cụm ba mục tổng quát, nhờ đó tính được hệ số tin cậy nội tại cho kết cục tổng quát, điều mà một mục G1 đơn lẻ không thể có (mục 4.5.3); (ii) chúng là chỉ số có ý nghĩa quản trị trực tiếp với một khoa tự chi trả, nơi doanh thu phụ thuộc người bệnh quay lại. G1 vẫn là kết cục chính; cụm ba mục là kết cục thứ cấp định trước.</w:t>
      </w:r>
    </w:p>
    <w:p>
      <w:pPr>
        <w:spacing w:before="0" w:after="160" w:lineRule="auto" w:line="360"/>
        <w:jc w:val="both"/>
      </w:pPr>
      <w:r>
        <w:rPr>
          <w:rFonts w:ascii="Times New Roman" w:hAnsi="Times New Roman" w:eastAsia="Times New Roman" w:cs="Times New Roman"/>
          <w:b/>
          <w:i w:val="0"/>
          <w:sz w:val="26"/>
        </w:rPr>
        <w:t>(e) Rào cản tài chính trong chính lượt khám — 1 mục.</w:t>
      </w:r>
      <w:r>
        <w:rPr>
          <w:rFonts w:ascii="Times New Roman" w:hAnsi="Times New Roman" w:eastAsia="Times New Roman" w:cs="Times New Roman"/>
          <w:b w:val="0"/>
          <w:i w:val="0"/>
          <w:sz w:val="26"/>
        </w:rPr>
        <w:t xml:space="preserve"> `hoan_vi_chiphi`: "Trong lần khám này, có dịch vụ nào bác sĩ chỉ định mà Ông/Bà đã hoãn hoặc từ chối vì chi phí không?" (Có/Không/Không nhớ). Đây là mục duy nhất trong toàn bộ phiếu có khả năng phát hiện tác hại của mô hình tự chi trả; thiếu nó, nghiên cứu chỉ đo được sự hài lòng của những người đã đủ khả năng chi trả để bước vào khoa.</w:t>
      </w:r>
    </w:p>
    <w:p>
      <w:pPr>
        <w:spacing w:before="0" w:after="160" w:lineRule="auto" w:line="360"/>
        <w:jc w:val="both"/>
      </w:pPr>
      <w:r>
        <w:rPr>
          <w:rFonts w:ascii="Times New Roman" w:hAnsi="Times New Roman" w:eastAsia="Times New Roman" w:cs="Times New Roman"/>
          <w:b w:val="0"/>
          <w:i w:val="0"/>
          <w:sz w:val="26"/>
        </w:rPr>
        <w:t>Tổng cộng bổ sung 12 mục, nâng phiếu từ 46 lên 58 mục: Phần 1 từ 14 lên 24 mục (thêm 3 kỳ vọng, 5 đặc thù theo yêu cầu, 1 tự đánh giá sức khỏe, 1 rào cản tài chính); Phần 2 giữ nguyên 30 mục sáu lĩnh vực; Phần 3 từ 1 lên 3 mục (G1 giữ nguyên là kết cục chính, thêm G2 ý định quay lại và G3 ý định giới thiệu); Phần 4 giữ nguyên 1 mục mở. Toàn văn 12 mục mới ở Phụ lục C, mục C.6.</w:t>
      </w:r>
    </w:p>
    <w:p>
      <w:pPr>
        <w:spacing w:before="0" w:after="160" w:lineRule="auto" w:line="360"/>
        <w:jc w:val="both"/>
      </w:pPr>
      <w:r>
        <w:rPr>
          <w:rFonts w:ascii="Times New Roman" w:hAnsi="Times New Roman" w:eastAsia="Times New Roman" w:cs="Times New Roman"/>
          <w:b w:val="0"/>
          <w:i w:val="0"/>
          <w:sz w:val="26"/>
        </w:rPr>
        <w:t>Hệ quả về gánh nặng trả lời được xử lý ở mục 4.5.3 và ở tiêu chí F4 của dry-run (trung vị thời gian hoàn thành ≤ 20 phút, mục 4.4.2). Nếu vượt, cắt bớt mục theo thứ tự ưu tiên đã định: bỏ trước `kenh_datlich` và `co_goikham` (hai mục có giá trị mô tả nhưng không nằm trong tập hiệu chỉnh của mô hình chính), giữ đến cùng ba mục kỳ vọng, `suckhoe_tudanhgia` và `duoc_dung_bacsi`. Các mục bổ sung không thuộc sáu lĩnh vực A–F và không tham gia vào điểm lĩnh vực; chúng là biến độc lập, biến trung gian hoặc kết cục thứ cấp, khai báo riêng ở mục 4.6.2 và Phụ lục A. Codebook `.sav` của chủ nhiệm cần bổ sung tương ứng 12 biến (63 đến 75 biến); đây là việc phải làm trước khi in phiếu chính thức.</w:t>
      </w:r>
    </w:p>
    <w:p>
      <w:pPr>
        <w:spacing w:before="0" w:after="160" w:lineRule="auto" w:line="360"/>
        <w:jc w:val="both"/>
      </w:pPr>
      <w:r>
        <w:rPr>
          <w:rFonts w:ascii="Times New Roman" w:hAnsi="Times New Roman" w:eastAsia="Times New Roman" w:cs="Times New Roman"/>
          <w:b/>
          <w:i w:val="0"/>
          <w:sz w:val="26"/>
        </w:rPr>
        <w:t>Vì là bộ câu hỏi tự xây dựng (không phải thang chuẩn quốc gia dùng nguyên trạng), đề tài áp dụng đầy đủ hơn quy trình mô tả đặc tính đo lường trong mẫu (mục 4.5.3)</w:t>
      </w:r>
      <w:r>
        <w:rPr>
          <w:rFonts w:ascii="Times New Roman" w:hAnsi="Times New Roman" w:eastAsia="Times New Roman" w:cs="Times New Roman"/>
          <w:b w:val="0"/>
          <w:i w:val="0"/>
          <w:sz w:val="26"/>
        </w:rPr>
        <w:t xml:space="preserve"> so với trường hợp dùng nguyên văn một thang đã được kiểm định sẵn.</w:t>
      </w:r>
    </w:p>
    <w:p>
      <w:pPr>
        <w:spacing w:before="0" w:after="160" w:lineRule="auto" w:line="360"/>
        <w:jc w:val="both"/>
      </w:pPr>
      <w:r>
        <w:rPr>
          <w:rFonts w:ascii="Times New Roman" w:hAnsi="Times New Roman" w:eastAsia="Times New Roman" w:cs="Times New Roman"/>
          <w:b/>
          <w:i w:val="0"/>
          <w:sz w:val="26"/>
        </w:rPr>
        <w:t>Nguồn gốc xây dựng bộ câu hỏi và pha phát triển công cụ.</w:t>
      </w:r>
      <w:r>
        <w:rPr>
          <w:rFonts w:ascii="Times New Roman" w:hAnsi="Times New Roman" w:eastAsia="Times New Roman" w:cs="Times New Roman"/>
          <w:b w:val="0"/>
          <w:i w:val="0"/>
          <w:sz w:val="26"/>
        </w:rPr>
        <w:t xml:space="preserve"> Đề cương này mô tả đúng cấu trúc/nội dung thật của bộ câu hỏi (lấy từ file phiếu đã hoàn chỉnh và codebook do chủ nhiệm cung cấp; toàn văn ở Phụ lục C). Vì đây là bộ câu hỏi tự xây dựng, sử dụng lần đầu tiên (không phải một thang chuẩn quốc gia dùng nguyên trạng),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Cronbach's α/EFA trên mẫu chính (mục 4.5.3) làm bằng chứng giá trị nội dung duy nhất, một pha phát triển và kiểm định công cụ đầy đủ được thực hiện TRƯỚC khi thu thập mẫu chính n = 1000, gồm bốn bước bắt buộc theo trình tự:</w:t>
      </w:r>
    </w:p>
    <w:p>
      <w:pPr>
        <w:pStyle w:val="ListNumber"/>
        <w:spacing w:before="0" w:after="120" w:lineRule="auto" w:line="360"/>
        <w:jc w:val="both"/>
      </w:pPr>
      <w:r>
        <w:rPr>
          <w:rFonts w:ascii="Times New Roman" w:hAnsi="Times New Roman" w:eastAsia="Times New Roman" w:cs="Times New Roman"/>
          <w:b w:val="0"/>
          <w:i w:val="0"/>
          <w:sz w:val="26"/>
        </w:rPr>
        <w:t>Bảng truy xuất nguồn gốc từng item (item-traceability table): với mỗi mục trong 30 mục A–F + G1, ghi rõ nguồn gốc (tương thích khái niệm với lĩnh vực nào của Mẫu số 2, mục 3.2.1; hay là mục bổ sung riêng của đề tài, ví dụ lĩnh vực F chi phí) và lý do đưa vào phiếu. Tài liệu này do chủ nhiệm/nhóm nghiên cứu lập, lưu trong hồ sơ nội bộ.</w:t>
      </w:r>
    </w:p>
    <w:p>
      <w:pPr>
        <w:pStyle w:val="ListNumber"/>
        <w:spacing w:before="0" w:after="120" w:lineRule="auto" w:line="360"/>
        <w:jc w:val="both"/>
      </w:pPr>
      <w:r>
        <w:rPr>
          <w:rFonts w:ascii="Times New Roman" w:hAnsi="Times New Roman" w:eastAsia="Times New Roman" w:cs="Times New Roman"/>
          <w:b/>
          <w:i w:val="0"/>
          <w:sz w:val="26"/>
        </w:rPr>
        <w:t>Hội đồng chuyên gia và chỉ số giá trị nội dung</w:t>
      </w:r>
      <w:r>
        <w:rPr>
          <w:rFonts w:ascii="Times New Roman" w:hAnsi="Times New Roman" w:eastAsia="Times New Roman" w:cs="Times New Roman"/>
          <w:b w:val="0"/>
          <w:i w:val="0"/>
          <w:sz w:val="26"/>
        </w:rPr>
        <w:t>: mời tối thiểu 6 và tối đa 10 thành viên. Số tối thiểu là 6 vì ngưỡng I-CVI ≥ 0,78 chỉ áp dụng được từ 6 chuyên gia trở lên: theo tiêu chí Lynn mà Polit &amp; Beck dẫn lại,</w:t>
      </w:r>
      <w:r>
        <w:rPr>
          <w:rFonts w:ascii="Times New Roman" w:hAnsi="Times New Roman" w:eastAsia="Times New Roman" w:cs="Times New Roman"/>
          <w:b w:val="0"/>
          <w:i w:val="0"/>
          <w:sz w:val="26"/>
        </w:rPr>
        <w:t>[18]</w:t>
      </w:r>
      <w:r>
        <w:rPr>
          <w:rFonts w:ascii="Times New Roman" w:hAnsi="Times New Roman" w:eastAsia="Times New Roman" w:cs="Times New Roman"/>
          <w:b w:val="0"/>
          <w:i w:val="0"/>
          <w:sz w:val="26"/>
        </w:rPr>
        <w:t xml:space="preserve"> với 5 chuyên gia trở xuống thì yêu cầu là toàn bộ chuyên gia đồng thuận, tức I-CVI = 1,00. Thành phần bắt buộc: chuyên gia lâm sàng, quản lý chất lượng bệnh viện, phương pháp nghiên cứu/thống kê, và ít nhất 2 đại diện người bệnh (người từng khám tại khối theo yêu cầu, không phải nhân viên y tế). Người bệnh là bên duy nhất biết điều gì quan trọng với họ mà bộ câu hỏi còn bỏ sót. Không quá 2 thành viên thuộc Khoa C1a (mục 4.11.1). Chấm từng item theo thang liên quan 4 điểm, tính I-CVI ≥ 0,78 và S-CVI/Ave ≥ 0,90 theo phương pháp Polit &amp; Beck.</w:t>
      </w:r>
      <w:r>
        <w:rPr>
          <w:rFonts w:ascii="Times New Roman" w:hAnsi="Times New Roman" w:eastAsia="Times New Roman" w:cs="Times New Roman"/>
          <w:b w:val="0"/>
          <w:i w:val="0"/>
          <w:sz w:val="26"/>
        </w:rPr>
        <w:t>[18]</w:t>
      </w:r>
      <w:r>
        <w:rPr>
          <w:rFonts w:ascii="Times New Roman" w:hAnsi="Times New Roman" w:eastAsia="Times New Roman" w:cs="Times New Roman"/>
          <w:b w:val="0"/>
          <w:i w:val="0"/>
          <w:sz w:val="26"/>
        </w:rPr>
        <w:t xml:space="preserve"> Item không đạt ngưỡng được sửa hoặc loại trước bước kế tiếp.</w:t>
      </w:r>
    </w:p>
    <w:p>
      <w:pPr>
        <w:spacing w:before="0" w:after="160" w:lineRule="auto" w:line="360"/>
        <w:jc w:val="both"/>
      </w:pPr>
      <w:r>
        <w:rPr>
          <w:rFonts w:ascii="Times New Roman" w:hAnsi="Times New Roman" w:eastAsia="Times New Roman" w:cs="Times New Roman"/>
          <w:b/>
          <w:i w:val="0"/>
          <w:sz w:val="26"/>
        </w:rPr>
        <w:t>Phiếu chấm phải hỏi cả TÍNH BAO PHỦ, không chỉ tính liên quan.</w:t>
      </w:r>
      <w:r>
        <w:rPr>
          <w:rFonts w:ascii="Times New Roman" w:hAnsi="Times New Roman" w:eastAsia="Times New Roman" w:cs="Times New Roman"/>
          <w:b w:val="0"/>
          <w:i w:val="0"/>
          <w:sz w:val="26"/>
        </w:rPr>
        <w:t xml:space="preserve"> Theo COSMIN, giá trị nội dung gồm ba cấu phần: tính liên quan (relevance), tính bao phủ (comprehensiveness) và tính dễ hiểu (comprehensibility). Chỉ số I-CVI chỉ đo cấu phần thứ nhất, và về nguyên tắc không thể phát hiện mục còn thiếu, vì nó chỉ chấm những mục đã có trên phiếu. Đây chính là cách 12 mục ở mục 4.5.1 từng bị bỏ sót. Vì vậy phiếu chấm bổ sung hai câu bắt buộc cho mọi thành viên, trả lời tự do, không chấm điểm: (a) </w:t>
      </w:r>
      <w:r>
        <w:rPr>
          <w:rFonts w:ascii="Times New Roman" w:hAnsi="Times New Roman" w:eastAsia="Times New Roman" w:cs="Times New Roman"/>
          <w:b w:val="0"/>
          <w:i/>
          <w:sz w:val="26"/>
        </w:rPr>
        <w:t>"Theo ông/bà, còn khía cạnh nào của trải nghiệm khám bệnh tại khoa này quan trọng với người bệnh mà bộ câu hỏi CHƯA hỏi đến?"</w:t>
      </w:r>
      <w:r>
        <w:rPr>
          <w:rFonts w:ascii="Times New Roman" w:hAnsi="Times New Roman" w:eastAsia="Times New Roman" w:cs="Times New Roman"/>
          <w:b w:val="0"/>
          <w:i w:val="0"/>
          <w:sz w:val="26"/>
        </w:rPr>
        <w:t xml:space="preserve">; (b) </w:t>
      </w:r>
      <w:r>
        <w:rPr>
          <w:rFonts w:ascii="Times New Roman" w:hAnsi="Times New Roman" w:eastAsia="Times New Roman" w:cs="Times New Roman"/>
          <w:b w:val="0"/>
          <w:i/>
          <w:sz w:val="26"/>
        </w:rPr>
        <w:t>"Nếu chỉ được thêm 3 câu hỏi vào phiếu, ông/bà sẽ thêm câu nào?"</w:t>
      </w:r>
      <w:r>
        <w:rPr>
          <w:rFonts w:ascii="Times New Roman" w:hAnsi="Times New Roman" w:eastAsia="Times New Roman" w:cs="Times New Roman"/>
          <w:b w:val="0"/>
          <w:i w:val="0"/>
          <w:sz w:val="26"/>
        </w:rPr>
        <w:t>. Mọi đề xuất bổ sung được ghi vào biên bản và chủ nhiệm phải trả lời từng đề xuất (nhận hoặc từ chối kèm lý do), không được để trống. S-CVI không được coi là đạt nếu thiếu phần trả lời hai câu này.</w:t>
      </w:r>
    </w:p>
    <w:p>
      <w:pPr>
        <w:pStyle w:val="ListNumber"/>
        <w:spacing w:before="0" w:after="120" w:lineRule="auto" w:line="360"/>
        <w:jc w:val="both"/>
      </w:pPr>
      <w:r>
        <w:rPr>
          <w:rFonts w:ascii="Times New Roman" w:hAnsi="Times New Roman" w:eastAsia="Times New Roman" w:cs="Times New Roman"/>
          <w:b/>
          <w:i w:val="0"/>
          <w:sz w:val="26"/>
        </w:rPr>
        <w:t>Cognitive interview</w:t>
      </w:r>
      <w:r>
        <w:rPr>
          <w:rFonts w:ascii="Times New Roman" w:hAnsi="Times New Roman" w:eastAsia="Times New Roman" w:cs="Times New Roman"/>
          <w:b w:val="0"/>
          <w:i w:val="0"/>
          <w:sz w:val="26"/>
        </w:rPr>
        <w:t>: phỏng vấn nhận thức (think-aloud/probing) trên 10–15 người bệnh thuộc quần thể đích (khám ngoại trú theo yêu cầu), để kiểm tra người trả lời hiểu đúng câu chữ, đúng ý định đo lường của từng item (đặc biệt các item vừa sửa ở Phụ lục C: C8, D2, D3, mục 10 Phần 1, và toàn bộ 12 mục bổ sung ở C.6) và ước lượng lại thời lượng điền phiếu thật. Phần khai thác mở bắt buộc ở cuối mỗi buổi phỏng vấn: hỏi người bệnh điều gì trong lần khám hôm nay khiến họ hài lòng hoặc khó chịu nhất mà phiếu không hỏi tới. Đây là lớp bắt tính bao phủ thứ hai, từ phía người dùng thay vì phía chuyên gia.</w:t>
      </w:r>
    </w:p>
    <w:p>
      <w:pPr>
        <w:pStyle w:val="ListNumber"/>
        <w:spacing w:before="0" w:after="120" w:lineRule="auto" w:line="360"/>
        <w:jc w:val="both"/>
      </w:pPr>
      <w:r>
        <w:rPr>
          <w:rFonts w:ascii="Times New Roman" w:hAnsi="Times New Roman" w:eastAsia="Times New Roman" w:cs="Times New Roman"/>
          <w:b/>
          <w:i w:val="0"/>
          <w:sz w:val="26"/>
        </w:rPr>
        <w:t>Pilot thực địa</w:t>
      </w:r>
      <w:r>
        <w:rPr>
          <w:rFonts w:ascii="Times New Roman" w:hAnsi="Times New Roman" w:eastAsia="Times New Roman" w:cs="Times New Roman"/>
          <w:b w:val="0"/>
          <w:i w:val="0"/>
          <w:sz w:val="26"/>
        </w:rPr>
        <w:t>: khảo sát thử trên một mẫu nhỏ (đề xuất n ≈ 50–100, độc lập với mẫu chính n = 1000, không gộp vào phân tích chính) tại chính Khoa C1a, dùng để rà một lần nữa độ rõ ràng câu chữ trong điều kiện thực và ước lượng sơ bộ phân bố điểm/tỷ lệ sàn-trần.</w:t>
      </w:r>
    </w:p>
    <w:p>
      <w:pPr>
        <w:spacing w:before="0" w:after="160" w:lineRule="auto" w:line="360"/>
        <w:jc w:val="both"/>
      </w:pPr>
      <w:r>
        <w:rPr>
          <w:rFonts w:ascii="Times New Roman" w:hAnsi="Times New Roman" w:eastAsia="Times New Roman" w:cs="Times New Roman"/>
          <w:b w:val="0"/>
          <w:i w:val="0"/>
          <w:sz w:val="26"/>
        </w:rPr>
        <w:t>Chỉ sau khi hoàn tất cả bốn bước và khóa phiên bản cuối (vFinal) của bộ câu hỏi, nhóm nghiên cứu mới bắt đầu thu thập mẫu chính n = 1000 với phiên bản đã khóa (không sửa câu chữ giữa chừng mẫu chính). Bốn bước này là một giai đoạn chính thức của quy trình nghiên cứu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spacing w:before="200" w:after="120" w:lineRule="auto" w:line="312"/>
      </w:pPr>
      <w:r>
        <w:rPr>
          <w:rFonts w:ascii="Times New Roman" w:hAnsi="Times New Roman" w:eastAsia="Times New Roman" w:cs="Times New Roman"/>
          <w:b/>
          <w:i/>
          <w:sz w:val="26"/>
        </w:rPr>
        <w:t>4.5.2. Cách tính điểm và định nghĩa "hài lòng"</w:t>
      </w:r>
    </w:p>
    <w:p>
      <w:pPr>
        <w:spacing w:before="0" w:after="160" w:lineRule="auto" w:line="360"/>
        <w:jc w:val="both"/>
      </w:pPr>
      <w:r>
        <w:rPr>
          <w:rFonts w:ascii="Times New Roman" w:hAnsi="Times New Roman" w:eastAsia="Times New Roman" w:cs="Times New Roman"/>
          <w:b w:val="0"/>
          <w:i w:val="0"/>
          <w:sz w:val="26"/>
        </w:rPr>
        <w:t>Bộ câu hỏi có sẵn hai cách đo "hài lòng chung", cả hai đều đã được đặc tả trong bộ biến/codebook nghiên cứu; đề tài khóa vai trò của từng cách như sau. Quyết định này phải khóa trong SAP (Phụ lục A) trước khi thu thập số liệu:</w:t>
      </w:r>
    </w:p>
    <w:p>
      <w:pPr>
        <w:pStyle w:val="ListBullet"/>
        <w:spacing w:before="0" w:after="80" w:lineRule="auto" w:line="360"/>
        <w:jc w:val="both"/>
      </w:pPr>
      <w:r>
        <w:rPr>
          <w:rFonts w:ascii="Times New Roman" w:hAnsi="Times New Roman" w:eastAsia="Times New Roman" w:cs="Times New Roman"/>
          <w:b/>
          <w:i w:val="0"/>
          <w:sz w:val="26"/>
        </w:rPr>
        <w:t>Điểm miền</w:t>
      </w:r>
      <w:r>
        <w:rPr>
          <w:rFonts w:ascii="Times New Roman" w:hAnsi="Times New Roman" w:eastAsia="Times New Roman" w:cs="Times New Roman"/>
          <w:b w:val="0"/>
          <w:i w:val="0"/>
          <w:sz w:val="26"/>
        </w:rPr>
        <w:t xml:space="preserve"> (`A_Mean`…`F_Mean`) = trung bình các mục có điểm hợp lệ (1–5) thuộc lĩnh vực đó (giữ thang 1–5); mẫu số là số mục ÁP DỤNG cho người trả lời đó trong lĩnh vực. Loại trừ mục mang mã 7 = không áp dụng/không sử dụng dịch vụ này khỏi cả tử số và mẫu số ngay từ đầu (không dùng mẫu số cố định bằng tổng số mục danh nghĩa của lĩnh vực, mục 4.6.1 nêu chi tiết ba mã thiếu 7/8/9). Chỉ tính điểm miền khi ≥ 80% số mục ÁP DỤNG của lĩnh vực đó có điểm hợp lệ (dưới ngưỡng này, lĩnh vực coi là thiếu, mục 4.10); mã 8 = không biết/không nhớ và mã 9 = không trả lời/từ chối đều được loại khỏi tử số và tính là "thiếu" khi áp dụng ngưỡng 80% này. Lưu ý: lĩnh vực F chỉ có 1 mục (F1) nên `F_Mean` = F1, là một chỉ số đơn mục (không phải một "thang đo" có thể tính độ nhất quán nội tại); lĩnh vực E chỉ có 2 mục nên Cronbach's α của E kém ổn định, cần diễn giải thận trọng (mục 4.5.3).</w:t>
      </w:r>
    </w:p>
    <w:p>
      <w:pPr>
        <w:pStyle w:val="ListBullet"/>
        <w:spacing w:before="0" w:after="80" w:lineRule="auto" w:line="360"/>
        <w:jc w:val="both"/>
      </w:pPr>
      <w:r>
        <w:rPr>
          <w:rFonts w:ascii="Times New Roman" w:hAnsi="Times New Roman" w:eastAsia="Times New Roman" w:cs="Times New Roman"/>
          <w:b/>
          <w:i w:val="0"/>
          <w:sz w:val="26"/>
        </w:rPr>
        <w:t>Kết cục chính (thứ hạng/ordinal, đã khóa)</w:t>
      </w:r>
      <w:r>
        <w:rPr>
          <w:rFonts w:ascii="Times New Roman" w:hAnsi="Times New Roman" w:eastAsia="Times New Roman" w:cs="Times New Roman"/>
          <w:b w:val="0"/>
          <w:i w:val="0"/>
          <w:sz w:val="26"/>
        </w:rPr>
        <w:t xml:space="preserve"> = G1, mục hài lòng chung, hỏi trực tiếp (biến `SHLNBChung_TrucTiep` trong codebook), giữ nguyên thang thứ hạng 1–5, không tính bằng cách lấy trung bình của các lĩnh vực A–F. Lý do khóa G1 làm kết cục chính: (a) đây là mục do chính bộ câu hỏi thiết kế riêng để đo trực tiếp mức hài lòng tổng thể, tách bạch khỏi các lĩnh vực chi tiết; (b) tránh thiên lệch phần-toàn thể (part-whole bias).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xử lý bằng một phân tích nhạy cảm có điều kiện. G1 là biến thứ hạng 5 mức với khả năng hiệu ứng trần điểm (mục 4.8), nên kết cục chính được phân tích bằng hồi quy logistic thứ tự (ordinal/proportional odds) đa biến.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Không gọi G1 là biến liên tục trong mô hình chính. Hồi quy tuyến tính đa biến robust HC3 trên G1 (coi là liên tục) được giữ lại làm phân tích nhạy cảm (Bảng 5.5), không phải mô hình chi phối kết luận chính.</w:t>
      </w:r>
    </w:p>
    <w:p>
      <w:pPr>
        <w:pStyle w:val="ListBullet"/>
        <w:spacing w:before="0" w:after="80" w:lineRule="auto" w:line="360"/>
        <w:jc w:val="both"/>
      </w:pPr>
      <w:r>
        <w:rPr>
          <w:rFonts w:ascii="Times New Roman" w:hAnsi="Times New Roman" w:eastAsia="Times New Roman" w:cs="Times New Roman"/>
          <w:b/>
          <w:i w:val="0"/>
          <w:sz w:val="26"/>
        </w:rPr>
        <w:t>Điểm tính toán tổng hợp (`SHLNBChung_TinhToan`)</w:t>
      </w:r>
      <w:r>
        <w:rPr>
          <w:rFonts w:ascii="Times New Roman" w:hAnsi="Times New Roman" w:eastAsia="Times New Roman" w:cs="Times New Roman"/>
          <w:b w:val="0"/>
          <w:i w:val="0"/>
          <w:sz w:val="26"/>
        </w:rPr>
        <w:t xml:space="preserve"> = trung bình cộng của toàn bộ mục có điểm hợp lệ (1–5) trong 30 mục thuộc sáu lĩnh vực A–F (loại trừ mã 7 = không áp dụng, mã 8 = không biết, mã 9 = từ chối/không trả lời, mục 4.6.1). Đây là kết cục đối chiếu/thứ cấp, dùng để (i) kiểm tra giá trị hội tụ với G1 (tương quan Pearson/Spearman giữa G1 và `SHLNBChung_TinhToan`, báo cáo ở Bảng 5.5) và (ii) làm phân tích nhạy cảm độ vững của kết luận chính. Không dùng `SHLNBChung_TinhToan` làm kết cục chính.</w:t>
      </w:r>
    </w:p>
    <w:p>
      <w:pPr>
        <w:pStyle w:val="ListBullet"/>
        <w:spacing w:before="0" w:after="80" w:lineRule="auto" w:line="360"/>
        <w:jc w:val="both"/>
      </w:pPr>
      <w:r>
        <w:rPr>
          <w:rFonts w:ascii="Times New Roman" w:hAnsi="Times New Roman" w:eastAsia="Times New Roman" w:cs="Times New Roman"/>
          <w:b/>
          <w:i w:val="0"/>
          <w:sz w:val="26"/>
        </w:rPr>
        <w:t>Kết cục nhị phân thứ cấp "hài lòng/chưa hài lòng"</w:t>
      </w:r>
      <w:r>
        <w:rPr>
          <w:rFonts w:ascii="Times New Roman" w:hAnsi="Times New Roman" w:eastAsia="Times New Roman" w:cs="Times New Roman"/>
          <w:b w:val="0"/>
          <w:i w:val="0"/>
          <w:sz w:val="26"/>
        </w:rPr>
        <w:t xml:space="preserve"> (biến `SHLNBChung_NhiPhan`) được định nghĩa từ chính G1: hài lòng = G1 đạt từ 4/5 trở lên. Vì đây là MỘT mục đơn (không phải trung bình nhiều mục), ngưỡng "G1 ≥ 4" tương đương với việc chọn mức 4 hoặc 5 trên chính mục đó, tức top-two-box của G1. Sự tương đương này chỉ đúng vì kết cục là một mục đơn; với một kết cục lấy trung bình nhiều mục thì ngưỡng trung bình ≥ 4 KHÔNG tương đương top-two-box của từng mục con. Ngưỡng này được ấn định trước và khóa tại SAP (Phụ lục A), không đổi sau khi nhìn dữ liệu.</w:t>
      </w:r>
    </w:p>
    <w:p>
      <w:pPr>
        <w:pStyle w:val="ListBullet"/>
        <w:spacing w:before="0" w:after="80" w:lineRule="auto" w:line="360"/>
        <w:jc w:val="both"/>
      </w:pPr>
      <w:r>
        <w:rPr>
          <w:rFonts w:ascii="Times New Roman" w:hAnsi="Times New Roman" w:eastAsia="Times New Roman" w:cs="Times New Roman"/>
          <w:b w:val="0"/>
          <w:i w:val="0"/>
          <w:sz w:val="26"/>
        </w:rPr>
        <w:t xml:space="preserve">Loại trừ khỏi mọi điểm tổng hợp: câu hành chính (Phần 1), câu hỏi mở (Phần 4). </w:t>
      </w:r>
      <w:r>
        <w:rPr>
          <w:rFonts w:ascii="Times New Roman" w:hAnsi="Times New Roman" w:eastAsia="Times New Roman" w:cs="Times New Roman"/>
          <w:b w:val="0"/>
          <w:i/>
          <w:sz w:val="26"/>
        </w:rPr>
        <w:t>(Phiếu khảo sát không còn phần xác nhận đồng thuận, đó là tài liệu ICF riêng, Phụ lục B.)</w:t>
      </w:r>
    </w:p>
    <w:p>
      <w:pPr>
        <w:spacing w:before="200" w:after="120" w:lineRule="auto" w:line="312"/>
      </w:pPr>
      <w:r>
        <w:rPr>
          <w:rFonts w:ascii="Times New Roman" w:hAnsi="Times New Roman" w:eastAsia="Times New Roman" w:cs="Times New Roman"/>
          <w:b/>
          <w:i/>
          <w:sz w:val="26"/>
        </w:rPr>
        <w:t>4.5.3. Mô tả đặc tính đo lường trong mẫu</w:t>
      </w:r>
    </w:p>
    <w:p>
      <w:pPr>
        <w:spacing w:before="0" w:after="160" w:lineRule="auto" w:line="360"/>
        <w:jc w:val="both"/>
      </w:pPr>
      <w:r>
        <w:rPr>
          <w:rFonts w:ascii="Times New Roman" w:hAnsi="Times New Roman" w:eastAsia="Times New Roman" w:cs="Times New Roman"/>
          <w:b w:val="0"/>
          <w:i w:val="0"/>
          <w:sz w:val="26"/>
        </w:rPr>
        <w:t>Vì đây là bộ câu hỏi tự xây dựng, sử dụng lần đầu (không phải thang chuẩn quốc gia dùng nguyên trạng), đề tài mô tả đặc tính đo lường trong mẫu C1a đầy đủ hơn mức tối thiểu, gồm bốn nội dung:</w:t>
      </w:r>
    </w:p>
    <w:p>
      <w:pPr>
        <w:spacing w:before="0" w:after="160" w:lineRule="auto" w:line="360"/>
        <w:jc w:val="both"/>
      </w:pPr>
      <w:r>
        <w:rPr>
          <w:rFonts w:ascii="Times New Roman" w:hAnsi="Times New Roman" w:eastAsia="Times New Roman" w:cs="Times New Roman"/>
          <w:b w:val="0"/>
          <w:i w:val="0"/>
          <w:sz w:val="26"/>
        </w:rPr>
        <w:t xml:space="preserve">(i) Mô tả phân bố điểm của từng lĩnh vực, của G1 và của `SHLNBChung_TinhToan` (trung bình ± SD,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độ lệch/độ nhọn, biểu đồ phân bố);</w:t>
      </w:r>
    </w:p>
    <w:p>
      <w:pPr>
        <w:spacing w:before="0" w:after="160" w:lineRule="auto" w:line="360"/>
        <w:jc w:val="both"/>
      </w:pPr>
      <w:r>
        <w:rPr>
          <w:rFonts w:ascii="Times New Roman" w:hAnsi="Times New Roman" w:eastAsia="Times New Roman" w:cs="Times New Roman"/>
          <w:b w:val="0"/>
          <w:i w:val="0"/>
          <w:sz w:val="26"/>
        </w:rPr>
        <w:t>(ii) Tính nhất quán nội tại theo lĩnh vực bằng Cronbach's α. Tính cho các lĩnh vực A, B, C, D (≥ 3 mục); lĩnh vực E (2 mục) báo α kèm cảnh báo khoảng tin cậy rộng, ưu tiên bổ sung tương quan Spearman giữa E1–E2; lĩnh vực F (1 mục) không tính α, báo cáo là chỉ số đơn mục;</w:t>
      </w:r>
    </w:p>
    <w:p>
      <w:pPr>
        <w:spacing w:before="0" w:after="160" w:lineRule="auto" w:line="360"/>
        <w:jc w:val="both"/>
      </w:pPr>
      <w:r>
        <w:rPr>
          <w:rFonts w:ascii="Times New Roman" w:hAnsi="Times New Roman" w:eastAsia="Times New Roman" w:cs="Times New Roman"/>
          <w:b w:val="0"/>
          <w:i w:val="0"/>
          <w:sz w:val="26"/>
        </w:rPr>
        <w:t>(iii) Tỷ lệ hiệu ứng sàn/trần (floor/ceiling) của mỗi lĩnh vực và của G1 (phần trăm đạt điểm cực tiểu/cực đại);</w:t>
      </w:r>
    </w:p>
    <w:p>
      <w:pPr>
        <w:spacing w:before="0" w:after="160" w:lineRule="auto" w:line="360"/>
        <w:jc w:val="both"/>
      </w:pPr>
      <w:r>
        <w:rPr>
          <w:rFonts w:ascii="Times New Roman" w:hAnsi="Times New Roman" w:eastAsia="Times New Roman" w:cs="Times New Roman"/>
          <w:b w:val="0"/>
          <w:i w:val="0"/>
          <w:sz w:val="26"/>
        </w:rPr>
        <w:t>(iv) Giá trị cấu trúc (structural validity) bằng phân tích nhân tố khám phá (EFA) trên 29 mục thứ hạng thuộc năm lĩnh vực A–E (loại F1 khỏi EFA vì lĩnh vực F chỉ có một mục,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ma trận tương quan polychoric chứ không dùng Pearson. Số nhân tố xác định bằng parallel analysis, không chỉ dựa tiêu chí Kaiser (eigenvalue &gt; 1). Phép xoay là xoay xiên (oblique, ví dụ promax/oblimin), vì các lĩnh vực hài lòng được kỳ vọng có tương quan với nhau chứ không trực giao. n = 1000 vượt xa ngưỡng kinh nghiệm tối thiểu cho EFA (khoảng 5–10 quan sát/mục, tức ≥ 145–290 cho 29 mục) nên khả thi. EFA đơn thuần không thay thế cho việc tuyên bố công cụ "đã được chuẩn hóa".</w:t>
      </w:r>
    </w:p>
    <w:p>
      <w:pPr>
        <w:spacing w:before="0" w:after="160" w:lineRule="auto" w:line="360"/>
        <w:jc w:val="both"/>
      </w:pPr>
      <w:r>
        <w:rPr>
          <w:rFonts w:ascii="Times New Roman" w:hAnsi="Times New Roman" w:eastAsia="Times New Roman" w:cs="Times New Roman"/>
          <w:b/>
          <w:i w:val="0"/>
          <w:sz w:val="26"/>
        </w:rPr>
        <w:t>Chia đôi mẫu EFA/CFA là kế hoạch bắt buộc, không phải việc để dành cho nghiên cứu sau.</w:t>
      </w:r>
      <w:r>
        <w:rPr>
          <w:rFonts w:ascii="Times New Roman" w:hAnsi="Times New Roman" w:eastAsia="Times New Roman" w:cs="Times New Roman"/>
          <w:b w:val="0"/>
          <w:i w:val="0"/>
          <w:sz w:val="26"/>
        </w:rPr>
        <w:t xml:space="preserve"> Nếu bỏ bước này, đề tài rơi vào một mâu thuẫn: báo cáo điểm theo sáu lĩnh vực suốt phần kết quả nhưng không bao giờ kiểm rằng sáu lĩnh vực ấy có thật trong dữ liệu. Với n = 1000, mỗi nửa mẫu vẫn còn 500 quan sát cho 29 mục (≈ 17 quan sát/mục), thừa sức cho cả hai bước. Kế hoạch ấn định trước:</w:t>
      </w:r>
    </w:p>
    <w:p>
      <w:pPr>
        <w:pStyle w:val="ListNumber"/>
        <w:spacing w:before="0" w:after="120" w:lineRule="auto" w:line="360"/>
        <w:jc w:val="both"/>
      </w:pPr>
      <w:r>
        <w:rPr>
          <w:rFonts w:ascii="Times New Roman" w:hAnsi="Times New Roman" w:eastAsia="Times New Roman" w:cs="Times New Roman"/>
          <w:b/>
          <w:i w:val="0"/>
          <w:sz w:val="26"/>
        </w:rPr>
        <w:t>Chia ngẫu nhiên 50/50</w:t>
      </w:r>
      <w:r>
        <w:rPr>
          <w:rFonts w:ascii="Times New Roman" w:hAnsi="Times New Roman" w:eastAsia="Times New Roman" w:cs="Times New Roman"/>
          <w:b w:val="0"/>
          <w:i w:val="0"/>
          <w:sz w:val="26"/>
        </w:rPr>
        <w:t xml:space="preserve"> ngay sau khi khóa dữ liệu, bằng seed ghi trong SAP, phân tầng theo khung giờ và bàn khám để hai nửa cân bằng.</w:t>
      </w:r>
    </w:p>
    <w:p>
      <w:pPr>
        <w:pStyle w:val="ListNumber"/>
        <w:spacing w:before="0" w:after="120" w:lineRule="auto" w:line="360"/>
        <w:jc w:val="both"/>
      </w:pPr>
      <w:r>
        <w:rPr>
          <w:rFonts w:ascii="Times New Roman" w:hAnsi="Times New Roman" w:eastAsia="Times New Roman" w:cs="Times New Roman"/>
          <w:b/>
          <w:i w:val="0"/>
          <w:sz w:val="26"/>
        </w:rPr>
        <w:t>Nửa A, chạy EFA</w:t>
      </w:r>
      <w:r>
        <w:rPr>
          <w:rFonts w:ascii="Times New Roman" w:hAnsi="Times New Roman" w:eastAsia="Times New Roman" w:cs="Times New Roman"/>
          <w:b w:val="0"/>
          <w:i w:val="0"/>
          <w:sz w:val="26"/>
        </w:rPr>
        <w:t xml:space="preserve"> như mô tả ở trên (polychoric, parallel analysis, xoay xiên).</w:t>
      </w:r>
    </w:p>
    <w:p>
      <w:pPr>
        <w:pStyle w:val="ListNumber"/>
        <w:spacing w:before="0" w:after="120" w:lineRule="auto" w:line="360"/>
        <w:jc w:val="both"/>
      </w:pPr>
      <w:r>
        <w:rPr>
          <w:rFonts w:ascii="Times New Roman" w:hAnsi="Times New Roman" w:eastAsia="Times New Roman" w:cs="Times New Roman"/>
          <w:b/>
          <w:i w:val="0"/>
          <w:sz w:val="26"/>
        </w:rPr>
        <w:t>Nửa B, chạy CFA</w:t>
      </w:r>
      <w:r>
        <w:rPr>
          <w:rFonts w:ascii="Times New Roman" w:hAnsi="Times New Roman" w:eastAsia="Times New Roman" w:cs="Times New Roman"/>
          <w:b w:val="0"/>
          <w:i w:val="0"/>
          <w:sz w:val="26"/>
        </w:rPr>
        <w:t xml:space="preserve"> kiểm định mô hình sáu lĩnh vực đã giả định, ước lượng WLSMV cho biến thứ hạng. Ngưỡng phù hợp mô hình ấn định trước: CFI ≥ 0,95 và TLI ≥ 0,95 và RMSEA ≤ 0,06 và SRMR ≤ 0,08 = phù hợp tốt; CFI/TLI ≥ 0,90 và RMSEA ≤ 0,08 = phù hợp chấp nhận được; dưới mức đó = không đạt.</w:t>
      </w:r>
    </w:p>
    <w:p>
      <w:pPr>
        <w:pStyle w:val="ListNumber"/>
        <w:spacing w:before="0" w:after="120" w:lineRule="auto" w:line="360"/>
        <w:jc w:val="both"/>
      </w:pPr>
      <w:r>
        <w:rPr>
          <w:rFonts w:ascii="Times New Roman" w:hAnsi="Times New Roman" w:eastAsia="Times New Roman" w:cs="Times New Roman"/>
          <w:b/>
          <w:i w:val="0"/>
          <w:sz w:val="26"/>
        </w:rPr>
        <w:t>Định trước sẽ làm gì nếu không đạt.</w:t>
      </w:r>
      <w:r>
        <w:rPr>
          <w:rFonts w:ascii="Times New Roman" w:hAnsi="Times New Roman" w:eastAsia="Times New Roman" w:cs="Times New Roman"/>
          <w:b w:val="0"/>
          <w:i w:val="0"/>
          <w:sz w:val="26"/>
        </w:rPr>
        <w:t xml:space="preserve"> Nếu CFA không đạt: (a) vẫn báo cáo đúng kết quả đó, không im lặng; (b) báo cáo điểm sáu lĩnh vực kèm cảnh báo rõ ràng rằng cấu trúc sáu lĩnh vực không được dữ liệu xác nhận, và ưu tiên trình bày ở cấp từng mục thay vì điểm gộp lĩnh vực; (c) trình bày cấu trúc mà EFA ở nửa A thực sự tìm thấy như một phát hiện thăm dò, gắn nhãn cần kiểm định lại ở nghiên cứu độc lập; (d) không chỉnh sửa mô hình theo chỉ số hiệu chỉnh (modification indices) rồi báo cáo như thể mô hình đó đã định trước, vì đó là một dạng HARKing trong phân tích nhân tố. Kết cục chính G1 là một mục đơn, không phụ thuộc cấu trúc lĩnh vực, nên kết quả CFA dù thế nào cũng không làm mất hiệu lực Mục tiêu 1 hay mô hình chính của Mục tiêu 2.</w:t>
      </w:r>
    </w:p>
    <w:p>
      <w:pPr>
        <w:pStyle w:val="ListNumber"/>
        <w:spacing w:before="0" w:after="120" w:lineRule="auto" w:line="360"/>
        <w:jc w:val="both"/>
      </w:pPr>
      <w:r>
        <w:rPr>
          <w:rFonts w:ascii="Times New Roman" w:hAnsi="Times New Roman" w:eastAsia="Times New Roman" w:cs="Times New Roman"/>
          <w:b/>
          <w:i w:val="0"/>
          <w:sz w:val="26"/>
        </w:rPr>
        <w:t>Độ tin cậy cụm kết cục tổng quát:</w:t>
      </w:r>
      <w:r>
        <w:rPr>
          <w:rFonts w:ascii="Times New Roman" w:hAnsi="Times New Roman" w:eastAsia="Times New Roman" w:cs="Times New Roman"/>
          <w:b w:val="0"/>
          <w:i w:val="0"/>
          <w:sz w:val="26"/>
        </w:rPr>
        <w:t xml:space="preserve"> tính Cronbach's α và omega cho cụm G1–G3 (mục C.6.2) trên toàn mẫu. Chỉ số này chỉ tính được nhờ cụm có ba mục; một kết cục tổng quát đơn mục không cho phép tính độ tin cậy nội tại.</w:t>
      </w:r>
    </w:p>
    <w:p>
      <w:pPr>
        <w:spacing w:before="0" w:after="160" w:lineRule="auto" w:line="360"/>
        <w:jc w:val="both"/>
      </w:pPr>
      <w:r>
        <w:rPr>
          <w:rFonts w:ascii="Times New Roman" w:hAnsi="Times New Roman" w:eastAsia="Times New Roman" w:cs="Times New Roman"/>
          <w:b w:val="0"/>
          <w:i w:val="0"/>
          <w:sz w:val="26"/>
        </w:rPr>
        <w:t>Quy trình kiểm định đầy đủ hơn theo COSMIN</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(ngưỡng "đạt" neo theo tiêu chí Terwee</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và chỉ số giá trị nội dung của Polit &amp; Beck</w:t>
      </w:r>
      <w:r>
        <w:rPr>
          <w:rFonts w:ascii="Times New Roman" w:hAnsi="Times New Roman" w:eastAsia="Times New Roman" w:cs="Times New Roman"/>
          <w:b w:val="0"/>
          <w:i w:val="0"/>
          <w:sz w:val="26"/>
        </w:rPr>
        <w:t>[18]</w:t>
      </w:r>
      <w:r>
        <w:rPr>
          <w:rFonts w:ascii="Times New Roman" w:hAnsi="Times New Roman" w:eastAsia="Times New Roman" w:cs="Times New Roman"/>
          <w:b w:val="0"/>
          <w:i w:val="0"/>
          <w:sz w:val="26"/>
        </w:rPr>
        <w:t>), gồm cả giá trị nội dung (content validity), thực hiện qua pha phát triển công cụ bốn bước đã khóa ở mục 4.5.1 (bảng truy xuất item, hội đồng chuyên gia I-CVI/S-CVI, cognitive interview, pilot), trước khi thu thập mẫu chính, không phải bằng chứng bổ sung sau. Test–retest/ICC, SEM/SDC, known-groups và MCID không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spacing w:before="280" w:after="160" w:lineRule="auto" w:line="312"/>
      </w:pPr>
      <w:r>
        <w:rPr>
          <w:rFonts w:ascii="Times New Roman" w:hAnsi="Times New Roman" w:eastAsia="Times New Roman" w:cs="Times New Roman"/>
          <w:b/>
          <w:i w:val="0"/>
          <w:sz w:val="28"/>
        </w:rPr>
        <w:t>4.6. Biến số nghiên cứu</w:t>
      </w:r>
    </w:p>
    <w:p>
      <w:pPr>
        <w:spacing w:before="0" w:after="160" w:lineRule="auto" w:line="360"/>
        <w:jc w:val="both"/>
      </w:pPr>
      <w:r>
        <w:rPr>
          <w:rFonts w:ascii="Times New Roman" w:hAnsi="Times New Roman" w:eastAsia="Times New Roman" w:cs="Times New Roman"/>
          <w:b w:val="0"/>
          <w:i w:val="0"/>
          <w:sz w:val="26"/>
        </w:rPr>
        <w:t>Bộ biến số của phiếu khảo sát không có ô tên, căn cước công dân, số thẻ bảo hiểm y tế, số điện thoại hay địa chỉ. Đề tài đo trải nghiệm dịch vụ, không đo bệnh lý, nên không thu thập biến bệnh nền/lâm sàng/cận lâm sàng; cũng không có biến sống còn hay biến cố an toàn. Trường `MaSoBenhNhan` (mã hồ sơ bệnh án) đã được rút hoàn toàn khỏi bộ dữ liệu và hệ thống nhập liệu của nhóm nghiên cứu. Đây là điểm siết chặt hơn thiết kế trước, khi trường này còn tạm nằm trong codebook nội bộ. Việc đối soát và chống trùng đối tượng bằng `MaSoBenhNhan` do Phòng CNTT/QLCL bệnh viện thực hiện riêng, ngoài phạm vi hệ thống của nhóm nghiên cứu (mục 6.5). Nhóm nghiên cứu chỉ nhận và chỉ nhập `ID` (mã số phiếu) làm định danh duy nhất. Bộ biến số dưới đây khớp với 63 trường của codebook nghiên cứu (`.sav`) do nhóm nghiên cứu đã dựng sẵn cho phiếu khảo sát này; `MaSoBenhNhan` từng có trong bản codebook nội bộ ban đầu nhưng không còn nằm trong bộ dữ liệu/hệ thống mà nhóm nghiên cứu vận hành.</w:t>
      </w:r>
    </w:p>
    <w:p>
      <w:pPr>
        <w:spacing w:before="200" w:after="120" w:lineRule="auto" w:line="312"/>
      </w:pPr>
      <w:r>
        <w:rPr>
          <w:rFonts w:ascii="Times New Roman" w:hAnsi="Times New Roman" w:eastAsia="Times New Roman" w:cs="Times New Roman"/>
          <w:b/>
          <w:i/>
          <w:sz w:val="26"/>
        </w:rPr>
        <w:t>4.6.1. Biến kết cục (phụ thuộc)</w:t>
      </w:r>
    </w:p>
    <w:p>
      <w:pPr>
        <w:spacing w:before="0" w:after="160" w:lineRule="auto" w:line="360"/>
        <w:jc w:val="both"/>
      </w:pPr>
      <w:r>
        <w:rPr>
          <w:rFonts w:ascii="Times New Roman" w:hAnsi="Times New Roman" w:eastAsia="Times New Roman" w:cs="Times New Roman"/>
          <w:b w:val="0"/>
          <w:i/>
          <w:sz w:val="26"/>
        </w:rPr>
        <w:t>Bảng 4.5. Biến kết cục.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Cách đo/mã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`A1`…`A6`, `B1`…`B8`, `C1`…`C10`, `D1`…`D3`, `E1`,`E2`, `F1`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từng mục theo lĩnh vực (30 mục, Phần 2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Ba mã thiếu tách riêng: 7 = không áp dụng/không sử dụng dịch vụ này (chỉ hợp lệ ở các mục điều kiện: A3, A4, cận lâm sàng; D2, giải thích chi phí nếu có thắc mắc; D3, hướng dẫn dùng thuốc; C8, thủ thuật/y lệnh, xem Phụ lục C.5); 8 = không biết/không nhớ; 9 = không trả lời/từ chối. Cả ba đều loại khỏi tử số khi tính điểm miền; riêng mã 7 còn loại khỏi mẫu số (mục 4.5.2)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`A_Mean`…`F_Mean`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trung bình lĩnh vực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các mục có điểm hợp lệ 1–5 của lĩnh vực (loại mã 7/8/9); mẫu số = số mục ÁP DỤNG (đã loại mã 7); chỉ tính khi ≥ 80% mục áp dụng của lĩnh vực có điểm hợp lệ (mục 4.5.2). `F_Mean` = F1 (lĩnh vực có 1 mục, chỉ số đơn mục, không phải thang đo); `E_Mean` từ 2 mục, diễn giải thận trọng (mục 4.5.3)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`SHLNBChung_TrucTiep`)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hỏi trực tiếp, Phần 3 (kết cục chính MT1 &amp; MT2)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 1–5); giữ thứ hạng trong mô hình chính (logistic thứ tự); coi liên tục chỉ trong phân tích nhạy cảm (hồi quy tuyến tính)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không tính từ lĩnh vực khác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`SHLNBChung_TinhToan`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hài lòng chung tính toán (kết cục đối chiếu/thứ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cộng các mục có điểm hợp lệ trong 30 mục A1–F1 (loại mã 7/8/9); dùng đối chiếu hội tụ với G1 và làm phân tích nhạy cảm, không phải kết cục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`SHLNBChung_NhiPhan`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hài lòng chung (kết cục thứ cấp/mô tả)</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Hài lòng (G1 ≥ 4/5) · 0 = Chưa hài lòng; định nghĩa từ G1 (không phải từ điểm trung bình lĩnh vực); ngưỡng cố định khóa ở SAP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`Ykiendonggop`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kiến đóng góp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tính (văn bản tự do)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chủ đề bằng hai người độc lập + hòa giải bất đồng (mục 4.10); tổng hợp mô tả/theo chủ đề kèm trích dẫn đã khử định danh, không lượng hóa vào kết cục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phiếu hợp lệ sau kiểm tra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phân/danh định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dụng tiêu chuẩn loại trừ "phiếu khuyết dữ liệu vượt ngưỡng" (mục 4.3.2, 4.9)</w:t>
            </w:r>
          </w:p>
        </w:tc>
      </w:tr>
    </w:tbl>
    <w:p/>
    <w:p>
      <w:pPr>
        <w:spacing w:before="0" w:after="160" w:lineRule="auto" w:line="360"/>
        <w:jc w:val="both"/>
      </w:pPr>
      <w:r>
        <w:rPr>
          <w:rFonts w:ascii="Times New Roman" w:hAnsi="Times New Roman" w:eastAsia="Times New Roman" w:cs="Times New Roman"/>
          <w:b w:val="0"/>
          <w:i w:val="0"/>
          <w:sz w:val="26"/>
        </w:rPr>
        <w:t>Các biến phái sinh (`A_Mean`…`F_Mean`, `SHLNBChung_TinhToan`, `SHLNBChung_NhiPhan`) được dựng bằng trường tính toán (calc field) từ 30 mục A1–F1, không nhập tay.</w:t>
      </w:r>
    </w:p>
    <w:p>
      <w:pPr>
        <w:spacing w:before="200" w:after="120" w:lineRule="auto" w:line="312"/>
      </w:pPr>
      <w:r>
        <w:rPr>
          <w:rFonts w:ascii="Times New Roman" w:hAnsi="Times New Roman" w:eastAsia="Times New Roman" w:cs="Times New Roman"/>
          <w:b/>
          <w:i/>
          <w:sz w:val="26"/>
        </w:rPr>
        <w:t>4.6.2. Biến độc lập (yếu tố liên quan – Mục tiêu 2)</w:t>
      </w:r>
    </w:p>
    <w:p>
      <w:pPr>
        <w:spacing w:before="0" w:after="160" w:lineRule="auto" w:line="360"/>
        <w:jc w:val="both"/>
      </w:pPr>
      <w:r>
        <w:rPr>
          <w:rFonts w:ascii="Times New Roman" w:hAnsi="Times New Roman" w:eastAsia="Times New Roman" w:cs="Times New Roman"/>
          <w:b w:val="0"/>
          <w:i/>
          <w:sz w:val="26"/>
        </w:rPr>
        <w:t>Bảng 4.6. Biến độc lập.</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hóa/đơn vị</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Nhân khẩu (Phần 1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năm (giữ liên tục trong mô hình; `NhomTuoi` chỉ dùng mô tả)</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`GioiTinh`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tính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1=Nam · 2=Nữ (phiếu không có lựa chọn thứ ba)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`TrinhDoHocVan`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1=Mù chữ/chưa đi học · 2=Tiểu học · 3=THCS · 4=THPT · 5=TC/CĐ · 6=ĐH · 7=Sau ĐH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`NgheNghiep` (+ `Nghenghiepkhac`)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1=CBCC/viên chức · 2=Nông/Lâm/Ngư · 3=Công nhân/LĐ chân tay · 4=LĐ tự do/KD nhỏ · 5=Hưu trí · 6=Nội trợ · 7=HS/SV · 8=Thất nghiệp · 9=Khác (ghi rõ)</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`TinhTrangHonNhan`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1=Độc thân · 2=Đã kết hôn/chung sống · 3=Ly hôn/ly thân · 4=Góa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`NoiCuTru`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1=Thành thị · 2=Nông thôn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`KhoangCachNhaBV`</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km · 2=5–10 km · 3=&gt;10 km</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`ThuNhapHoGD`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triệu · 2=5–&lt;10 triệu · 3=10–&lt;20 triệu · 4=≥20 triệu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trả &amp; lượt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 còn hiệu lực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`LyDoKham` (+ `LyDoKhamkhac`)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lần này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1=Khám lần đầu · 2=Tái khám theo lịch hẹn · 3=Khám sức khỏe định kỳ · 4=Chủ động chọn khám với một bác sĩ/chuyên khoa cụ thể theo yêu cầu riêng · 5=Khác (mục 4 đã làm rõ so với "khám theo yêu cầu chuyên khoa", Phụ lục 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`SoLanKham12Thang`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tại khoa trong 12 tháng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 lần · 2=1–2 lần · 3=≥3 lần (biến mô tả/thăm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 chuyển &amp; kênh tiếp cận (mô tả/thăm dò)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`PhuongTienDiChuyen`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(xe máy · ô tô · xe buýt · taxi/công nghệ · xe khách/dịch vụ · khác)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`NguonThongTinbv`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(người thân giới thiệu · tự tìm hiểu Internet · NVYT nơi khác giới thiệu · đã từng khám trước · truyền thông · khác)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`mode_tra_loi`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1=Tự điền · 2=Người nhà/người chăm sóc ghi hộ đúng nguyên văn lời người bệnh · 3=Điều tra viên ghi hộ đúng nguyên văn lời người bệnh. Nghiêm cấm proxy response (người khác trả lời THAY người bệnh) ở cả ba mức; dùng cho phân tích nhạy cảm loại trừ phiếu có hỗ trợ (mục 4.10)</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số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 không phải số thứ tự khám công khai</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`MaSoBenhNhan`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hồ sơ bệnh án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KHÔNG thuộc bộ dữ liệu/hệ thống của nhóm nghiên cứu</w:t>
            </w:r>
            <w:r>
              <w:rPr>
                <w:rFonts w:ascii="Times New Roman" w:hAnsi="Times New Roman" w:eastAsia="Times New Roman" w:cs="Times New Roman"/>
                <w:b w:val="0"/>
                <w:i w:val="0"/>
                <w:sz w:val="22"/>
              </w:rPr>
              <w:t>, đối soát/chống trùng đối tượng do Phòng CNTT/QLCL bệnh viện thực hiện riêng, ngoài quy trình nhập liệu của nhóm nghiên cứu (mục 6.5)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khám, liên kết ngoài phiếu qua `ID` (nguồn HIS/đăng ký khám, không phải câu hỏi trên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phút; nguồn đo ưu tiên mốc HIS/eHospital (định nghĩa ở mục 4.6.3), exposure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`khunggio_kham`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1=Sáng sớm · 2=Cuối sáng · 3=Đầu chiều · 4=Cuối chiều (bắt buộc, lý do dưới bảng)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`ngay_trong_tuan`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1=Thứ Hai … 7=Chủ Nhật (bắt buộc)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`chuyenkhoa`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khoa/phòng khám nội bộ C1a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nội bộ, </w:t>
            </w:r>
            <w:r>
              <w:rPr>
                <w:rFonts w:ascii="Times New Roman" w:hAnsi="Times New Roman" w:eastAsia="Times New Roman" w:cs="Times New Roman"/>
                <w:b/>
                <w:i w:val="0"/>
                <w:sz w:val="22"/>
              </w:rPr>
              <w:t>[CẦN CHỦ NHIỆM XÁC NHẬN]</w:t>
            </w:r>
            <w:r>
              <w:rPr>
                <w:rFonts w:ascii="Times New Roman" w:hAnsi="Times New Roman" w:eastAsia="Times New Roman" w:cs="Times New Roman"/>
                <w:b w:val="0"/>
                <w:i w:val="0"/>
                <w:sz w:val="22"/>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`co_cls`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0=Không (biến mô tả/thăm dò, không hiệu chỉnh trong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`so_quay_buoc`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bước/quầy phải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rạc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quầy (biến thăm dò/tùy chọn)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`ma_ban_kham`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bàn khám/bác sĩ khám (đã giả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mã nội bộ dạng BK01, BK02… do Phòng CNTT/QLCL cấp; </w:t>
            </w:r>
            <w:r>
              <w:rPr>
                <w:rFonts w:ascii="Times New Roman" w:hAnsi="Times New Roman" w:eastAsia="Times New Roman" w:cs="Times New Roman"/>
                <w:b/>
                <w:i w:val="0"/>
                <w:sz w:val="22"/>
              </w:rPr>
              <w:t>KHÔNG phải tên, KHÔNG phải mã nhân viên thật</w:t>
            </w:r>
            <w:r>
              <w:rPr>
                <w:rFonts w:ascii="Times New Roman" w:hAnsi="Times New Roman" w:eastAsia="Times New Roman" w:cs="Times New Roman"/>
                <w:b w:val="0"/>
                <w:i w:val="0"/>
                <w:sz w:val="22"/>
              </w:rPr>
              <w:t xml:space="preserve">, không cho phép truy ngược danh tính từ bộ dữ liệu của nhóm nghiên cứu. </w:t>
            </w:r>
            <w:r>
              <w:rPr>
                <w:rFonts w:ascii="Times New Roman" w:hAnsi="Times New Roman" w:eastAsia="Times New Roman" w:cs="Times New Roman"/>
                <w:b/>
                <w:i w:val="0"/>
                <w:sz w:val="22"/>
              </w:rPr>
              <w:t>BẮT BUỘC thu ngay từ phiếu đầu tiên</w:t>
            </w:r>
            <w:r>
              <w:rPr>
                <w:rFonts w:ascii="Times New Roman" w:hAnsi="Times New Roman" w:eastAsia="Times New Roman" w:cs="Times New Roman"/>
                <w:b w:val="0"/>
                <w:i w:val="0"/>
                <w:sz w:val="22"/>
              </w:rPr>
              <w:t>; biến chùm, xem ghi chú dưới bảng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Kỳ vọng (12 biến mới từ phiếu, toàn văn ở Phụ lục C mục C.6)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`kyvong_thoigiancho`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mà người bệnh dự kiến trước khi đến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phút; dùng dựng biến phái sinh `chenh_kyvong` = kỳ vọng − thực tế (mốc HIS), biến trung gian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`xacnhan_kyvong`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Dịch vụ so với mong đợi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1=Kém hơn nhiều … 5=Tốt hơn nhiều; biến trung gian, không hiệu chỉnh trong mô hình chính (tránh over-adjustment, Phụ lục D)</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`lydo_chon_theoyeucau`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chính chọn khám theo yêu cầu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 nhiều lựa chọn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 danh mục (mô tả)</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thù khám theo yêu cầu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`co_yeucau_bacsi`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yêu cầu bác sĩ cụ thể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`duoc_dung_bacsi`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khám đúng bác sĩ đã yêu cầu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 7=Không áp dụng; forced-in ở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`kenh_datlich`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Kênh đăng ký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 danh mục + 8=không nhớ (thăm dò)</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`co_goikham`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Sử dụng gói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 8=Không biết (thăm dò)</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`rieng_tu`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riêng tư khi trao đổi với bác sĩ</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1=Rất không riêng tư … 5=Rất riêng tư (thăm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Sức khỏe &amp; rào cản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`suckhoe_tudanhgia`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đánh giá sức khỏe hiện tại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1=Rất kém … 5=Rất tốt; forced-in ở mô hình chính (biến gây nhiễu)</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`hoan_vi_chiphi`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Hoãn/không làm dịch vụ được chỉ định vì chi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 8=Không nhớ · 9=Không muốn trả lời (mô tả, báo cáo tỷ lệ tổng hợp)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thứ cấp định trước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định quay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1=Chắc chắn không … 5=Chắc chắn có</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định giới thiệu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1=Chắc chắn không … 5=Chắc chắn có</w:t>
            </w:r>
          </w:p>
        </w:tc>
      </w:tr>
    </w:tbl>
    <w:p/>
    <w:p>
      <w:pPr>
        <w:spacing w:before="0" w:after="160" w:lineRule="auto" w:line="360"/>
        <w:jc w:val="both"/>
      </w:pPr>
      <w:r>
        <w:rPr>
          <w:rFonts w:ascii="Times New Roman" w:hAnsi="Times New Roman" w:eastAsia="Times New Roman" w:cs="Times New Roman"/>
          <w:b/>
          <w:i w:val="0"/>
          <w:sz w:val="26"/>
        </w:rPr>
        <w:t>Hai lớp dữ liệu và cách ghép nối.</w:t>
      </w:r>
      <w:r>
        <w:rPr>
          <w:rFonts w:ascii="Times New Roman" w:hAnsi="Times New Roman" w:eastAsia="Times New Roman" w:cs="Times New Roman"/>
          <w:b w:val="0"/>
          <w:i w:val="0"/>
          <w:sz w:val="26"/>
        </w:rPr>
        <w:t xml:space="preserve"> Các biến ở nhóm "Vận hành khám" không nằm trên phiếu khảo sát. Đây là dữ liệu vận hành lấy từ HIS/đăng ký khám, ghép vào bộ dữ liệu phiếu (63 biến nền + 12 biến bổ sung ở mục 4.5.1 = 75 biến) bằng `ID` (mã số phiếu) theo đúng cơ chế khử định danh có kiểm soát mô tả ở mục 4.6.3. Bộ dữ liệu phân tích cuối cùng của Mục tiêu 2 là kết quả JOIN hai lớp này theo `ID`; `MaSoBenhNhan` không xuất hiện ở bất kỳ bước nào của việc ghép nối này (chỉ tồn tại trong hệ thống riêng của Phòng CNTT/QLCL bệnh viện, mục 6.5).</w:t>
      </w:r>
    </w:p>
    <w:p>
      <w:pPr>
        <w:spacing w:before="0" w:after="160" w:lineRule="auto" w:line="360"/>
        <w:jc w:val="both"/>
      </w:pPr>
      <w:r>
        <w:rPr>
          <w:rFonts w:ascii="Times New Roman" w:hAnsi="Times New Roman" w:eastAsia="Times New Roman" w:cs="Times New Roman"/>
          <w:b w:val="0"/>
          <w:i w:val="0"/>
          <w:sz w:val="26"/>
        </w:rPr>
        <w:t>Các biến hành chính khác về vận hành phiếu (ngày khảo sát, mã điều tra viên, kênh thu thập) được quản lý riêng, không phải thông tin định danh cá nhân.</w:t>
      </w:r>
    </w:p>
    <w:p>
      <w:pPr>
        <w:spacing w:before="0" w:after="160" w:lineRule="auto" w:line="360"/>
        <w:jc w:val="both"/>
      </w:pPr>
      <w:r>
        <w:rPr>
          <w:rFonts w:ascii="Times New Roman" w:hAnsi="Times New Roman" w:eastAsia="Times New Roman" w:cs="Times New Roman"/>
          <w:b/>
          <w:i w:val="0"/>
          <w:sz w:val="26"/>
        </w:rPr>
        <w:t>Lý do khung giờ khám và ngày trong tuần là bắt buộc:</w:t>
      </w:r>
      <w:r>
        <w:rPr>
          <w:rFonts w:ascii="Times New Roman" w:hAnsi="Times New Roman" w:eastAsia="Times New Roman" w:cs="Times New Roman"/>
          <w:b w:val="0"/>
          <w:i w:val="0"/>
          <w:sz w:val="26"/>
        </w:rP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pPr>
        <w:spacing w:before="0" w:after="160" w:lineRule="auto" w:line="360"/>
        <w:jc w:val="both"/>
      </w:pPr>
      <w:r>
        <w:rPr>
          <w:rFonts w:ascii="Times New Roman" w:hAnsi="Times New Roman" w:eastAsia="Times New Roman" w:cs="Times New Roman"/>
          <w:b/>
          <w:i w:val="0"/>
          <w:sz w:val="26"/>
        </w:rPr>
        <w:t>Lý do mã bàn khám là bắt buộc và phải thu ngay từ phiếu đầu tiên.</w:t>
      </w:r>
      <w:r>
        <w:rPr>
          <w:rFonts w:ascii="Times New Roman" w:hAnsi="Times New Roman" w:eastAsia="Times New Roman" w:cs="Times New Roman"/>
          <w:b w:val="0"/>
          <w:i w:val="0"/>
          <w:sz w:val="26"/>
        </w:rPr>
        <w:t xml:space="preserve"> Mức hài lòng gom cụm theo người khám: nhiều người bệnh cùng một bàn khám là các quan sát không độc lập. Bộ câu hỏi có hẳn một lĩnh vực chấm thái độ và năng lực nhân viên y tế (lĩnh vực C, 10 mục), nên hiện tượng gom cụm ở đây là chắc chắn chứ không phải giả định. Nếu phân tích bằng mô hình giả định độc lập, sai số chuẩn sẽ hẹp giả tạo và khoảng tin cậy quá lạc quan. Đây là loại thiếu sót không sửa được sau khi thu thập: nếu không ghi mã bàn khám ngay từ phiếu đầu tiên thì vĩnh viễn không phân tích chùm được. Cách xử lý trong mô hình: mục 4.10.</w:t>
      </w:r>
    </w:p>
    <w:p>
      <w:pPr>
        <w:spacing w:before="0" w:after="160" w:lineRule="auto" w:line="360"/>
        <w:jc w:val="both"/>
      </w:pPr>
      <w:r>
        <w:rPr>
          <w:rFonts w:ascii="Times New Roman" w:hAnsi="Times New Roman" w:eastAsia="Times New Roman" w:cs="Times New Roman"/>
          <w:b/>
          <w:i w:val="0"/>
          <w:sz w:val="26"/>
        </w:rPr>
        <w:t>Nguồn lấy mã bàn khám và phương án dự phòng.</w:t>
      </w:r>
      <w:r>
        <w:rPr>
          <w:rFonts w:ascii="Times New Roman" w:hAnsi="Times New Roman" w:eastAsia="Times New Roman" w:cs="Times New Roman"/>
          <w:b w:val="0"/>
          <w:i w:val="0"/>
          <w:sz w:val="26"/>
        </w:rPr>
        <w:t xml:space="preserve"> Nguồn chính là HIS, ghép qua mã nghiên cứu cùng lúc với mốc thời gian chờ (mục 4.6.3); mã bàn khám không nằm trên phiếu giấy, nên người bệnh và điều tra viên không tiếp xúc với thông tin nhân sự nào. Buổi dry-run phải xác nhận HIS thực sự ghi lại bàn khám/người khám cho từng lượt (kiểm cùng tiêu chí F3, mục 4.4.2). Nếu HIS không có trường này, phương án dự phòng: Phòng CNTT/QLCL cấp trước một danh mục mã giả danh (BK01, BK02…) gắn với từng bàn khám trong kỳ nghiên cứu, và điều tra viên ghi mã tương ứng lên phiếu tại thời điểm phát phiếu; điều tra viên chỉ biết mã, không ghi tên hay chức danh của bất kỳ ai. Phương án dự phòng này phải được chốt trước ngày thu thập đầu tiên, không phải khi đã phát hiện thiếu dữ liệu.</w:t>
      </w:r>
    </w:p>
    <w:p>
      <w:pPr>
        <w:spacing w:before="0" w:after="160" w:lineRule="auto" w:line="360"/>
        <w:jc w:val="both"/>
      </w:pPr>
      <w:r>
        <w:rPr>
          <w:rFonts w:ascii="Times New Roman" w:hAnsi="Times New Roman" w:eastAsia="Times New Roman" w:cs="Times New Roman"/>
          <w:b/>
          <w:i w:val="0"/>
          <w:sz w:val="26"/>
        </w:rPr>
        <w:t>Bảo vệ dữ liệu nhân viên bị đánh giá.</w:t>
      </w:r>
      <w:r>
        <w:rPr>
          <w:rFonts w:ascii="Times New Roman" w:hAnsi="Times New Roman" w:eastAsia="Times New Roman" w:cs="Times New Roman"/>
          <w:b w:val="0"/>
          <w:i w:val="0"/>
          <w:sz w:val="26"/>
        </w:rPr>
        <w:t xml:space="preserve"> Việc thu mã bàn khám tạo ra khả năng phân tích ở cấp cá nhân nhân viên, nên đề tài khóa trước ba ràng buộc: (a) mã bàn khám do Phòng CNTT/QLCL cấp dưới dạng giả danh (BK01, BK02…), nhóm nghiên cứu không giữ bảng ghép mã sang danh tính; (b) kết quả không được dùng để xếp hạng, đánh giá thi đua hay xử lý kỷ luật cá nhân nhân viên, và cam kết này được ghi vào hồ sơ trình Hội đồng; (c) khi báo cáo, áp quy tắc cỡ ô tối thiểu: không công bố số liệu cho bất kỳ bàn khám nào có dưới 10 phiếu, và không xếp thứ tự các bàn khám trong bất kỳ bảng nào. Nhân viên khoa được thông báo về nghiên cứu và về ba ràng buộc này trước khi thu thập bắt đầu.</w:t>
      </w:r>
    </w:p>
    <w:p>
      <w:pPr>
        <w:spacing w:before="0" w:after="160" w:lineRule="auto" w:line="360"/>
        <w:jc w:val="both"/>
      </w:pPr>
      <w:r>
        <w:rPr>
          <w:rFonts w:ascii="Times New Roman" w:hAnsi="Times New Roman" w:eastAsia="Times New Roman" w:cs="Times New Roman"/>
          <w:b w:val="0"/>
          <w:i w:val="0"/>
          <w:sz w:val="26"/>
        </w:rPr>
        <w:t>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`thoigian_cho` là yếu tố dịch vụ quan tâm chính (exposure). Biến `co_cls` (có làm cận lâm sàng) và `so_quay_buoc` (số bước/quầy nếu phát sinh sau khi vào khám) thường xảy ra sau khi gặp bác sĩ, nên không được coi là biến trung gian của "thời gian chờ trước khám" và không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pPr>
        <w:spacing w:before="0" w:after="160" w:lineRule="auto" w:line="360"/>
        <w:jc w:val="both"/>
      </w:pPr>
      <w:r>
        <w:rPr>
          <w:rFonts w:ascii="Times New Roman" w:hAnsi="Times New Roman" w:eastAsia="Times New Roman" w:cs="Times New Roman"/>
          <w:b/>
          <w:i w:val="0"/>
          <w:sz w:val="26"/>
        </w:rPr>
        <w:t>Đã bỏ khỏi bộ biến:</w:t>
      </w:r>
      <w:r>
        <w:rPr>
          <w:rFonts w:ascii="Times New Roman" w:hAnsi="Times New Roman" w:eastAsia="Times New Roman" w:cs="Times New Roman"/>
          <w:b w:val="0"/>
          <w:i w:val="0"/>
          <w:sz w:val="26"/>
        </w:rPr>
        <w:t xml:space="preserve"> biến "đối tượng quân nhân/thân nhân/dân sự" (`doituong_qd`) không còn trong bộ biến số.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spacing w:before="200" w:after="120" w:lineRule="auto" w:line="312"/>
      </w:pPr>
      <w:r>
        <w:rPr>
          <w:rFonts w:ascii="Times New Roman" w:hAnsi="Times New Roman" w:eastAsia="Times New Roman" w:cs="Times New Roman"/>
          <w:b/>
          <w:i/>
          <w:sz w:val="26"/>
        </w:rPr>
        <w:t>4.6.3. Định nghĩa và nguồn đo biến "thời gian chờ khám"</w:t>
      </w:r>
    </w:p>
    <w:p>
      <w:pPr>
        <w:spacing w:before="0" w:after="160" w:lineRule="auto" w:line="360"/>
        <w:jc w:val="both"/>
      </w:pPr>
      <w:r>
        <w:rPr>
          <w:rFonts w:ascii="Times New Roman" w:hAnsi="Times New Roman" w:eastAsia="Times New Roman" w:cs="Times New Roman"/>
          <w:b w:val="0"/>
          <w:i w:val="0"/>
          <w:sz w:val="26"/>
        </w:rPr>
        <w:t>Thời gian chờ khám là biến phân tích trọng tâm của Mục tiêu 2, nên được định nghĩa chặt và tách nguồn đo rõ ràng.</w:t>
      </w:r>
    </w:p>
    <w:p>
      <w:pPr>
        <w:spacing w:before="0" w:after="160" w:lineRule="auto" w:line="360"/>
        <w:jc w:val="both"/>
      </w:pPr>
      <w:r>
        <w:rPr>
          <w:rFonts w:ascii="Times New Roman" w:hAnsi="Times New Roman" w:eastAsia="Times New Roman" w:cs="Times New Roman"/>
          <w:b/>
          <w:i w:val="0"/>
          <w:sz w:val="26"/>
        </w:rPr>
        <w:t>Định nghĩa chính:</w:t>
      </w:r>
      <w:r>
        <w:rPr>
          <w:rFonts w:ascii="Times New Roman" w:hAnsi="Times New Roman" w:eastAsia="Times New Roman" w:cs="Times New Roman"/>
          <w:b w:val="0"/>
          <w:i w:val="0"/>
          <w:sz w:val="26"/>
        </w:rPr>
        <w:t xml:space="preserve"> "thời gian chờ khám" = khoảng thời gian từ khi người bệnh hoàn tất đăng ký/lấy số tại Khoa C1a đến khi được gọi vào buồng khám gặp bác sĩ. Định nghĩa này không bao gồm thời gian chờ làm cận lâm sàng, thời gian chờ thanh toán và thời gian chờ nhận thuốc.</w:t>
      </w:r>
    </w:p>
    <w:p>
      <w:pPr>
        <w:spacing w:before="0" w:after="160" w:lineRule="auto" w:line="360"/>
        <w:jc w:val="both"/>
      </w:pPr>
      <w:r>
        <w:rPr>
          <w:rFonts w:ascii="Times New Roman" w:hAnsi="Times New Roman" w:eastAsia="Times New Roman" w:cs="Times New Roman"/>
          <w:b/>
          <w:i w:val="0"/>
          <w:sz w:val="26"/>
        </w:rPr>
        <w:t>Nguồn số liệu ưu tiên:</w:t>
      </w:r>
      <w:r>
        <w:rPr>
          <w:rFonts w:ascii="Times New Roman" w:hAnsi="Times New Roman" w:eastAsia="Times New Roman" w:cs="Times New Roman"/>
          <w:b w:val="0"/>
          <w:i w:val="0"/>
          <w:sz w:val="26"/>
        </w:rPr>
        <w:t xml:space="preserve"> hai mốc thời gian trích xuất từ hệ thống thông tin bệnh viện HIS/eHospital. Mốc đầu là giờ lấy số, mốc cuối là giờ được gọi vào buồng khám. Việc trích xuất này cần được phê duyệt trích xuất dữ liệu vận hành và tuân thủ quy trình khử định danh có kiểm soát (không còn là "ẩn danh hoàn toàn" ở giai đoạn ghép nối, đây là dữ liệu giả danh có kiểm soát, được khử định danh ngay sau khi ghép), với cơ chế cụ thể như sau:</w:t>
      </w:r>
    </w:p>
    <w:p>
      <w:pPr>
        <w:pStyle w:val="ListNumber"/>
        <w:spacing w:before="0" w:after="120" w:lineRule="auto" w:line="360"/>
        <w:jc w:val="both"/>
      </w:pPr>
      <w:r>
        <w:rPr>
          <w:rFonts w:ascii="Times New Roman" w:hAnsi="Times New Roman" w:eastAsia="Times New Roman" w:cs="Times New Roman"/>
          <w:b w:val="0"/>
          <w:i w:val="0"/>
          <w:sz w:val="26"/>
        </w:rPr>
        <w:t>Điều tra viên gán một mã nghiên cứu ngẫu nhiên cho mỗi phiếu (không dùng số thứ tự lấy số công khai làm mã).</w:t>
      </w:r>
    </w:p>
    <w:p>
      <w:pPr>
        <w:pStyle w:val="ListNumber"/>
        <w:spacing w:before="0" w:after="120" w:lineRule="auto" w:line="360"/>
        <w:jc w:val="both"/>
      </w:pPr>
      <w:r>
        <w:rPr>
          <w:rFonts w:ascii="Times New Roman" w:hAnsi="Times New Roman" w:eastAsia="Times New Roman" w:cs="Times New Roman"/>
          <w:b/>
          <w:i w:val="0"/>
          <w:sz w:val="26"/>
        </w:rPr>
        <w:t>Bảng ghép tạm thời</w:t>
      </w:r>
      <w:r>
        <w:rPr>
          <w:rFonts w:ascii="Times New Roman" w:hAnsi="Times New Roman" w:eastAsia="Times New Roman" w:cs="Times New Roman"/>
          <w:b w:val="0"/>
          <w:i w:val="0"/>
          <w:sz w:val="26"/>
        </w:rPr>
        <w:t xml:space="preserve"> giữa mã nghiên cứu và (số thứ tự khám, ngày khảo sát) chỉ do Phòng CNTT/QLCL bệnh viện giữ, nhóm nghiên cứu không giữ và không tiếp cận bảng ghép này.</w:t>
      </w:r>
    </w:p>
    <w:p>
      <w:pPr>
        <w:pStyle w:val="ListNumber"/>
        <w:spacing w:before="0" w:after="120" w:lineRule="auto" w:line="360"/>
        <w:jc w:val="both"/>
      </w:pPr>
      <w:r>
        <w:rPr>
          <w:rFonts w:ascii="Times New Roman" w:hAnsi="Times New Roman" w:eastAsia="Times New Roman" w:cs="Times New Roman"/>
          <w:b/>
          <w:i w:val="0"/>
          <w:sz w:val="26"/>
        </w:rPr>
        <w:t>Nhân sự được ủy quyền</w:t>
      </w:r>
      <w:r>
        <w:rPr>
          <w:rFonts w:ascii="Times New Roman" w:hAnsi="Times New Roman" w:eastAsia="Times New Roman" w:cs="Times New Roman"/>
          <w:b w:val="0"/>
          <w:i w:val="0"/>
          <w:sz w:val="26"/>
        </w:rPr>
        <w:t xml:space="preserve"> của Phòng CNTT/QLCL bệnh viện (không phải nhóm nghiên cứu) dùng bảng ghép để trích xuất duy nhất biến "thời gian chờ, phút" gắn với mã nghiên cứu, từ hai mốc thời gian tương ứng trên HIS (giờ lấy số, giờ vào buồng khám).</w:t>
      </w:r>
    </w:p>
    <w:p>
      <w:pPr>
        <w:pStyle w:val="ListNumber"/>
        <w:spacing w:before="0" w:after="120" w:lineRule="auto" w:line="360"/>
        <w:jc w:val="both"/>
      </w:pPr>
      <w:r>
        <w:rPr>
          <w:rFonts w:ascii="Times New Roman" w:hAnsi="Times New Roman" w:eastAsia="Times New Roman" w:cs="Times New Roman"/>
          <w:b/>
          <w:i w:val="0"/>
          <w:sz w:val="26"/>
        </w:rPr>
        <w:t>Nhóm nghiên cứu chỉ nhận</w:t>
      </w:r>
      <w:r>
        <w:rPr>
          <w:rFonts w:ascii="Times New Roman" w:hAnsi="Times New Roman" w:eastAsia="Times New Roman" w:cs="Times New Roman"/>
          <w:b w:val="0"/>
          <w:i w:val="0"/>
          <w:sz w:val="26"/>
        </w:rPr>
        <w:t>: mã nghiên cứu + thời gian chờ (phút), dữ liệu đã khử định danh; nhóm nghiên cứu không nhận và không tiếp cận dữ liệu HIS thô, không nhận thông tin bệnh án/chẩn đoán/kết quả khám.</w:t>
      </w:r>
    </w:p>
    <w:p>
      <w:pPr>
        <w:pStyle w:val="ListNumber"/>
        <w:spacing w:before="0" w:after="120" w:lineRule="auto" w:line="360"/>
        <w:jc w:val="both"/>
      </w:pPr>
      <w:r>
        <w:rPr>
          <w:rFonts w:ascii="Times New Roman" w:hAnsi="Times New Roman" w:eastAsia="Times New Roman" w:cs="Times New Roman"/>
          <w:b w:val="0"/>
          <w:i w:val="0"/>
          <w:sz w:val="26"/>
        </w:rPr>
        <w:t>Bảng ghép bị xóa trong vòng 30 ngày sau khi hoàn tất đối chiếu/làm sạch dữ liệu, có nhật ký hủy (ngày + người thực hiện).</w:t>
      </w:r>
    </w:p>
    <w:p>
      <w:pPr>
        <w:pStyle w:val="ListNumber"/>
        <w:spacing w:before="0" w:after="120" w:lineRule="auto" w:line="360"/>
        <w:jc w:val="both"/>
      </w:pPr>
      <w:r>
        <w:rPr>
          <w:rFonts w:ascii="Times New Roman" w:hAnsi="Times New Roman" w:eastAsia="Times New Roman" w:cs="Times New Roman"/>
          <w:b/>
          <w:i w:val="0"/>
          <w:sz w:val="26"/>
        </w:rPr>
        <w:t>Không sao lưu bảng ghép</w:t>
      </w:r>
      <w:r>
        <w:rPr>
          <w:rFonts w:ascii="Times New Roman" w:hAnsi="Times New Roman" w:eastAsia="Times New Roman" w:cs="Times New Roman"/>
          <w:b w:val="0"/>
          <w:i w:val="0"/>
          <w:sz w:val="26"/>
        </w:rPr>
        <w:t xml:space="preserve"> vào máy cá nhân/nhóm nghiên cứu.</w:t>
      </w:r>
    </w:p>
    <w:p>
      <w:pPr>
        <w:spacing w:before="0" w:after="160" w:lineRule="auto" w:line="360"/>
        <w:jc w:val="both"/>
      </w:pPr>
      <w:r>
        <w:rPr>
          <w:rFonts w:ascii="Times New Roman" w:hAnsi="Times New Roman" w:eastAsia="Times New Roman" w:cs="Times New Roman"/>
          <w:b w:val="0"/>
          <w:i w:val="0"/>
          <w:sz w:val="26"/>
        </w:rPr>
        <w:t>Như vậy chỉ nhân sự được ủy quyền của Phòng CNTT/QLCL bệnh viện được quyền truy xuất HIS thô và giữ bảng ghép tạm thời, còn nhóm nghiên cứu chỉ nhận mã nghiên cứu và biến phái sinh đã khử định danh, một quy trình tách bạch vai trò được mô tả trong DMP (mục 6.5) và trong hồ sơ đạo đức (mục 4.11). Cách diễn đạt "ẩn danh hoàn toàn"/"ẩn danh tuyệt đối" chỉ áp dụng cho nội dung phiếu khảo sát (không có ô định danh/PII) và không áp dụng cho cơ chế ghép thời gian chờ nêu trên, cơ chế này được gọi đúng là "khử định danh có kiểm soát".</w:t>
      </w:r>
    </w:p>
    <w:p>
      <w:pPr>
        <w:spacing w:before="0" w:after="160" w:lineRule="auto" w:line="360"/>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không xin được phối hợp trích xuất/không khả thi lấy dữ liệu HIS, dùng thời gian tự báo cáo của người bệnh; khi đó biến được ghi rõ là "thời gian chờ theo nhận thức của người bệnh", không phải thời gian vận hành khách quan. Cần lưu ý hướng sai lệch của tự báo cáo: người bệnh có xu hướng ước lượng thời gian chờ cao hơn thời gian thực tế (recall bias theo hướng phóng đại); đây là hạn chế cần lưu ý thận trọng khi diễn giải kết quả. Hai nguồn (mốc HIS khách quan và tự báo cáo theo nhận thức) được phân tích tách bạch, không trộn lẫn trong cùng một biến.</w:t>
      </w:r>
    </w:p>
    <w:p>
      <w:pPr>
        <w:spacing w:before="0" w:after="160" w:lineRule="auto" w:line="360"/>
        <w:jc w:val="both"/>
      </w:pPr>
      <w:r>
        <w:rPr>
          <w:rFonts w:ascii="Times New Roman" w:hAnsi="Times New Roman" w:eastAsia="Times New Roman" w:cs="Times New Roman"/>
          <w:b/>
          <w:i w:val="0"/>
          <w:sz w:val="26"/>
        </w:rPr>
        <w:t>Thiên lệch phần-toàn thể (part-whole bias), đã giải quyết bằng thiết kế, không còn cần phân tích nhạy cảm có điều kiện.</w:t>
      </w:r>
      <w:r>
        <w:rPr>
          <w:rFonts w:ascii="Times New Roman" w:hAnsi="Times New Roman" w:eastAsia="Times New Roman" w:cs="Times New Roman"/>
          <w:b w:val="0"/>
          <w:i w:val="0"/>
          <w:sz w:val="26"/>
        </w:rPr>
        <w:t xml:space="preserve"> Bộ câu hỏi thật xác nhận lĩnh vực A (khả năng tiếp cận) có 4 mục hỏi trực tiếp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định nghĩa kết cục (mục 4.5.2): kết cục chính là G1 (mục hỏi hài lòng chung độc lập), không tính từ trung bình các lĩnh vực, nên không còn thời gian chờ "lẫn" trong kết cục. Điểm trung bình A1–F1 (`SHLNBChung_TinhToan`) chỉ dùng đối chiếu hội tụ với G1 (Bảng 5.5), không phải kết cục dùng để suy luận yếu tố liên quan.</w:t>
      </w:r>
    </w:p>
    <w:p>
      <w:pPr>
        <w:spacing w:before="280" w:after="160" w:lineRule="auto" w:line="312"/>
      </w:pPr>
      <w:r>
        <w:rPr>
          <w:rFonts w:ascii="Times New Roman" w:hAnsi="Times New Roman" w:eastAsia="Times New Roman" w:cs="Times New Roman"/>
          <w:b/>
          <w:i w:val="0"/>
          <w:sz w:val="28"/>
        </w:rPr>
        <w:t>4.7. Kỹ thuật thu thập số liệu</w:t>
      </w:r>
    </w:p>
    <w:p>
      <w:pPr>
        <w:spacing w:before="0" w:after="160" w:lineRule="auto" w:line="360"/>
        <w:jc w:val="both"/>
      </w:pPr>
      <w:r>
        <w:rPr>
          <w:rFonts w:ascii="Times New Roman" w:hAnsi="Times New Roman" w:eastAsia="Times New Roman" w:cs="Times New Roman"/>
          <w:b w:val="0"/>
          <w:i w:val="0"/>
          <w:sz w:val="26"/>
        </w:rPr>
        <w:t>Khảo sát hài lòng đặc biệt dễ bị thiên kiến chiều lòng/mong muốn xã hội (social desirability bias) và thiên kiến lịch sự với người phục vụ (courtesy bias), làm điểm dồn về mức cao (ceiling effect), giảm phương sai và che giấu các điểm cần cải tiến.</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xml:space="preserve"> Để kiểm soát, đề tài áp dụng cách thu thập tự điền ẩn danh kết hợp hòm phiếu kín, thay cho phỏng vấn mặt-đối-mặt bởi nhân viên khoa.</w:t>
      </w:r>
    </w:p>
    <w:p>
      <w:pPr>
        <w:spacing w:before="0" w:after="160" w:lineRule="auto" w:line="360"/>
        <w:jc w:val="both"/>
      </w:pPr>
      <w:r>
        <w:rPr>
          <w:rFonts w:ascii="Times New Roman" w:hAnsi="Times New Roman" w:eastAsia="Times New Roman" w:cs="Times New Roman"/>
          <w:b w:val="0"/>
          <w:i/>
          <w:sz w:val="26"/>
        </w:rPr>
        <w:t>Bảng 4.7. Cơ chế kiểm soát thiên kiến chiều lòng.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Cơ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Nhắm vào sai lệch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tự điền phiếu không ghi danh tính; phiếu không có ô tên/mã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Chiều lòng, courtesy bias</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Hòm phiếu kín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phiếu vào hòm niêm phong đặt nơi kín đáo, không có nhân viên y tế đứng cạnh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lực xã hội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độc lập, ngoài Khoa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thu thập không phải bác sĩ/điều dưỡng đang khám cho người bệnh đó; ưu tiên nhân sự trung lập ngoài khoa được tập huấn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Courtesy bias với người vừa phục vụ mình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Tách thời điểm/không gian đo khỏi buồng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sau khi rời buồng khám, tại khu vực chờ ra về</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 ngại ảnh hưởng lần khám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Nhấn mạnh khuyết danh và không ảnh hưởng điều trị</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mở đầu phiếu cam kết ẩn danh, tự nguyện, không ảnh hưởng quyền lợi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Giảm động cơ trả lời "làm hài lòng"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Hỗ trợ đọc phiếu trung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Với người khó tự điền, người hỗ trợ ghi hộ đúng nguyên văn lời người bệnh, không gợi ý/diễn giải đáp án và không trả lời thay; phiếu ghi nhận qua biến `mode_tra_loi` phân biệt ba mức: tự điền, người nhà ghi hộ nguyên văn, điều tra viên ghi hộ nguyên văn (mục 4.6.2), nghiêm cấm proxy response ở cả ba mức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độ bao phủ mà không tái nhập courtesy bias</w:t>
            </w:r>
          </w:p>
        </w:tc>
      </w:tr>
    </w:tbl>
    <w:p/>
    <w:p>
      <w:pPr>
        <w:spacing w:before="280" w:after="160" w:lineRule="auto" w:line="312"/>
      </w:pPr>
      <w:r>
        <w:rPr>
          <w:rFonts w:ascii="Times New Roman" w:hAnsi="Times New Roman" w:eastAsia="Times New Roman" w:cs="Times New Roman"/>
          <w:b/>
          <w:i w:val="0"/>
          <w:sz w:val="28"/>
        </w:rPr>
        <w:t>4.8. Sai số và biện pháp khống chế sai số</w:t>
      </w:r>
    </w:p>
    <w:p>
      <w:pPr>
        <w:spacing w:before="0" w:after="160" w:lineRule="auto" w:line="360"/>
        <w:jc w:val="both"/>
      </w:pPr>
      <w:r>
        <w:rPr>
          <w:rFonts w:ascii="Times New Roman" w:hAnsi="Times New Roman" w:eastAsia="Times New Roman" w:cs="Times New Roman"/>
          <w:b w:val="0"/>
          <w:i w:val="0"/>
          <w:sz w:val="26"/>
        </w:rPr>
        <w:t>Ngoài cơ chế kiểm soát thiên kiến chiều lòng đã trình bày ở mục 4.7 (Bảng 4.7), các nhóm sai lệch khác của nghiên cứu và chiến lược kiểm soát tương ứng được tổng hợp trong Bảng 4.8 dưới đây.</w:t>
      </w:r>
    </w:p>
    <w:p>
      <w:pPr>
        <w:spacing w:before="0" w:after="160" w:lineRule="auto" w:line="360"/>
        <w:jc w:val="both"/>
      </w:pPr>
      <w:r>
        <w:rPr>
          <w:rFonts w:ascii="Times New Roman" w:hAnsi="Times New Roman" w:eastAsia="Times New Roman" w:cs="Times New Roman"/>
          <w:b w:val="0"/>
          <w:i/>
          <w:sz w:val="26"/>
        </w:rPr>
        <w:t>Bảng 4.8. Các nhóm sai lệch khác và chiến lược kiểm soát.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sai lệch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Biểu hiện trong đề tài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Chiến lược kiểm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chọn người dễ tính; chỉ lấy giờ cao/thấp điểm; bỏ sót người đã rời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hệ thống bước k + điểm bắt đầu ngẫu nhiên; phủ đều khung giờ/ngày; sổ nhật ký từ chối (số mời/số đồng ý) để tính và mô tả tỷ lệ đáp ứng (STROBE mục 13)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Nhớ lại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Quên chi tiết trải nghiệm nếu đo trễ</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ngay sau khi hoàn tất lượt khám, cùng ngày,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phỏng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gợi ý/diễn giải đáp 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Tập huấn chuẩn hóa, kịch bản trung lập, ưu tiên tự điền, giám sát chất lượng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cụ/đo lường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mơ hồ, thang tự xây dựng chưa kiểm định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Dry-run có đối chiếu độ rõ ràng câu chữ; mô tả đặc tính đo lường trong mẫu (Cronbach's α, floor/ceiling, EFA,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lường thời gian chờ</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có thể lệch với thời gian vận hành thực, thường theo hướng phóng đại (người bệnh ước lượng cao hơn thực tế)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(MT2)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Tuổi/học vấn/nơi ở/thời gian chờ đồng thời liên quan yếu tố khác và 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đầy đủ biến nhiễu đã biết + hồi quy đa biến hiệu chỉnh; chọn biến theo DAG, tránh over-adjustment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dữ liệu/không đáp ứng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trống mục, từ chối tham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gọn, rõ; theo dõi tỷ lệ đáp ứng; ba ngưỡng loại phiếu ấn định trước (mục 4.3.2); xử lý thiếu định trước ở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 phụ thuộc phơi nhiễm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chờ lâu nhất bỏ về trước khi vào buồng khám, nên không bao giờ vào mẫu, mà đây chính là nhóm nhiều khả năng kém hài lòng nhất. Sai lệch đi theo đúng chiều làm ước lượng thấp mối liên quan chờ–hài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lấy được ý kiến của họ, nhưng định lượng được quy mô và hướng: trích từ HIS số lượt bỏ dở, tỷ lệ trên tổng lượt lấy số và thời gian chờ trung vị của nhóm này so với nhóm ở lại; báo cáo thành nhánh riêng ở sơ đồ luồng STROBE và Bảng 5.6; nêu bắt buộc ở phần Bàn luận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độc lập do gom cụm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cùng một bàn khám cho câu trả lời tương quan với nhau; bỏ qua sẽ cho khoảng tin cậy hẹp giả tạo ở cả hai 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`ma_ban_kham` giả danh ngay từ phiếu đầu tiên; sai số chuẩn theo chùm cho mô hình chính, mô hình hệ số chặn ngẫu nhiên cho phân tích nhạy cảm, báo cáo ICC (mục 4.10)</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do kỳ vọng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thấp có thể do dịch vụ kém hoặc do kỳ vọng cao, hai cách giải thích trái ngược nhau về hàm ý can thiệp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kỳ vọng trực tiếp bằng ba mục mới (mục 4.5.1, Phụ lục C.6.1) và dựng biến khoảng chênh kỳ vọng; phân tích vai trò trung gian là phân tích thăm dò định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do tình trạng sức khỏe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đau/mệt/lo lắng chấm mọi thứ thấp hơn, đồng thời ca phức tạp thường có quy trình dài hơn nên chờ lâu hơn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`suckhoe_tudanhgia` và đưa vào tập biến hiệu chỉnh bắt buộc của mô hình chính (mục 4.10, Phụ lục A.3)</w:t>
            </w:r>
          </w:p>
        </w:tc>
      </w:tr>
    </w:tbl>
    <w:p/>
    <w:p>
      <w:pPr>
        <w:spacing w:before="280" w:after="160" w:lineRule="auto" w:line="312"/>
      </w:pPr>
      <w:r>
        <w:rPr>
          <w:rFonts w:ascii="Times New Roman" w:hAnsi="Times New Roman" w:eastAsia="Times New Roman" w:cs="Times New Roman"/>
          <w:b/>
          <w:i w:val="0"/>
          <w:sz w:val="28"/>
        </w:rPr>
        <w:t>4.9. Quy trình nghiên cứu (các bước tiến hành)</w:t>
      </w:r>
    </w:p>
    <w:p>
      <w:pPr>
        <w:spacing w:before="0" w:after="160" w:lineRule="auto" w:line="360"/>
        <w:jc w:val="both"/>
      </w:pPr>
      <w:r>
        <w:rPr>
          <w:rFonts w:ascii="Times New Roman" w:hAnsi="Times New Roman" w:eastAsia="Times New Roman" w:cs="Times New Roman"/>
          <w:b w:val="0"/>
          <w:i w:val="0"/>
          <w:sz w:val="26"/>
        </w:rPr>
        <w:t>Nghiên cứu được tiến hành theo trình tự các bước sau, tổng hợp từ các quyết định đã trình bày ở các mục tương ứng:</w:t>
      </w:r>
    </w:p>
    <w:p>
      <w:pPr>
        <w:pStyle w:val="ListNumber"/>
        <w:spacing w:before="0" w:after="120" w:lineRule="auto" w:line="360"/>
        <w:jc w:val="both"/>
      </w:pPr>
      <w:r>
        <w:rPr>
          <w:rFonts w:ascii="Times New Roman" w:hAnsi="Times New Roman" w:eastAsia="Times New Roman" w:cs="Times New Roman"/>
          <w:b w:val="0"/>
          <w:i w:val="0"/>
          <w:sz w:val="26"/>
        </w:rPr>
        <w:t>Chuẩn bị pháp lý/hành chính. Đăng ký nghiên cứu công khai (mục 4.11, 6.2), hoàn tất hồ sơ đạo đức cho toàn bộ đề cương, bao gồm cả pha phát triển công cụ (bước 2 dưới đây) lẫn mẫu chính, vì cognitive interview/pilot có tiếp xúc người bệnh (mục 4.11), khóa Kế hoạch phân tích thống kê SAP (Phụ lục A).</w:t>
      </w:r>
    </w:p>
    <w:p>
      <w:pPr>
        <w:pStyle w:val="ListNumber"/>
        <w:spacing w:before="0" w:after="120" w:lineRule="auto" w:line="360"/>
        <w:jc w:val="both"/>
      </w:pPr>
      <w:r>
        <w:rPr>
          <w:rFonts w:ascii="Times New Roman" w:hAnsi="Times New Roman" w:eastAsia="Times New Roman" w:cs="Times New Roman"/>
          <w:b/>
          <w:i w:val="0"/>
          <w:sz w:val="26"/>
        </w:rPr>
        <w:t>Pha phát triển &amp; kiểm định công cụ (bắt buộc, trước mẫu chính)</w:t>
      </w:r>
      <w:r>
        <w:rPr>
          <w:rFonts w:ascii="Times New Roman" w:hAnsi="Times New Roman" w:eastAsia="Times New Roman" w:cs="Times New Roman"/>
          <w:b w:val="0"/>
          <w:i w:val="0"/>
          <w:sz w:val="26"/>
        </w:rPr>
        <w:t>. Bảng truy xuất nguồn gốc item, hội đồng chuyên gia (I-CVI/S-CVI), cognitive interview 10–15 người bệnh, pilot thực địa (n ≈ 50–100, tách biệt mẫu chính), khóa phiên bản cuối vFinal của Phiếu khảo sát (mục 4.5.1, Phụ lục C).</w:t>
      </w:r>
    </w:p>
    <w:p>
      <w:pPr>
        <w:pStyle w:val="ListNumber"/>
        <w:spacing w:before="0" w:after="120" w:lineRule="auto" w:line="360"/>
        <w:jc w:val="both"/>
      </w:pPr>
      <w:r>
        <w:rPr>
          <w:rFonts w:ascii="Times New Roman" w:hAnsi="Times New Roman" w:eastAsia="Times New Roman" w:cs="Times New Roman"/>
          <w:b w:val="0"/>
          <w:i w:val="0"/>
          <w:sz w:val="26"/>
        </w:rPr>
        <w:t>Chuẩn bị vận hành mẫu chính. In hai tài liệu tách biệt với bản vFinal: (a) Bản thông tin &amp; Đồng thuận (ICF, Phụ lục B, có tên/chữ ký) và (b) Phiếu khảo sát (Phần 1–4, Phụ lục C, chỉ mã nghiên cứu, không còn Phần 5); tập huấn điều tra viên và tổ chức dry-run quy trình chọn mẫu phân tầng + phát/thu hai tài liệu, chấm theo năm tiêu chí khả thi F1–F5 đã ấn định (mục 4.4.2). Đồng thời đề nghị Phòng CNTT/QLCL cấp danh mục mã bàn khám giả danh (BK01, BK02…) và xác nhận quy trình gắn mã này cho từng lượt khám, vì biến chùm phải có ngay từ phiếu đầu tiên (mục 4.6.2).</w:t>
      </w:r>
    </w:p>
    <w:p>
      <w:pPr>
        <w:pStyle w:val="ListNumber"/>
        <w:spacing w:before="0" w:after="120" w:lineRule="auto" w:line="360"/>
        <w:jc w:val="both"/>
      </w:pPr>
      <w:r>
        <w:rPr>
          <w:rFonts w:ascii="Times New Roman" w:hAnsi="Times New Roman" w:eastAsia="Times New Roman" w:cs="Times New Roman"/>
          <w:b/>
          <w:i w:val="0"/>
          <w:sz w:val="26"/>
        </w:rPr>
        <w:t>Tiếp cận đối tượng</w:t>
      </w:r>
      <w:r>
        <w:rPr>
          <w:rFonts w:ascii="Times New Roman" w:hAnsi="Times New Roman" w:eastAsia="Times New Roman" w:cs="Times New Roman"/>
          <w:b w:val="0"/>
          <w:i w:val="0"/>
          <w:sz w:val="26"/>
        </w:rPr>
        <w:t xml:space="preserve">. Điều tra viên chuyên trách xác định người bệnh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chọn mẫu hệ thống phân tầng trong dòng người bệnh đã hoàn tất khám (mục 4.4.2).</w:t>
      </w:r>
    </w:p>
    <w:p>
      <w:pPr>
        <w:pStyle w:val="ListNumber"/>
        <w:spacing w:before="0" w:after="120" w:lineRule="auto" w:line="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chọn vào/loại trừ (mục 4).3.1, 4.3.2); kiểm tra chống trùng.</w:t>
      </w:r>
    </w:p>
    <w:p>
      <w:pPr>
        <w:pStyle w:val="ListNumber"/>
        <w:spacing w:before="0" w:after="120" w:lineRule="auto" w:line="360"/>
        <w:jc w:val="both"/>
      </w:pPr>
      <w:r>
        <w:rPr>
          <w:rFonts w:ascii="Times New Roman" w:hAnsi="Times New Roman" w:eastAsia="Times New Roman" w:cs="Times New Roman"/>
          <w:b/>
          <w:i w:val="0"/>
          <w:sz w:val="26"/>
        </w:rPr>
        <w:t>Mời tham gia, giải thích và lấy đồng thuận trên tài liệu ICF RIÊNG</w:t>
      </w:r>
      <w:r>
        <w:rPr>
          <w:rFonts w:ascii="Times New Roman" w:hAnsi="Times New Roman" w:eastAsia="Times New Roman" w:cs="Times New Roman"/>
          <w:b w:val="0"/>
          <w:i w:val="0"/>
          <w:sz w:val="26"/>
        </w:rPr>
        <w:t>. Trình bày thông tin nghiên cứu (Phụ lục B); nếu đồng ý, người tham gia ký tên/điểm chỉ và ghi ngày trên chính tài liệu ICF (không phải trên phiếu khảo sát); ICF được thu và lưu riêng, có kiểm soát truy cập, tách biệt vật lý khỏi phiếu khảo sát ngay từ đầu (mục 4.11, Phụ lục B), không phải tách sau khi thu như thiết kế trước.</w:t>
      </w:r>
    </w:p>
    <w:p>
      <w:pPr>
        <w:pStyle w:val="ListNumber"/>
        <w:spacing w:before="0" w:after="120" w:lineRule="auto" w:line="360"/>
        <w:jc w:val="both"/>
      </w:pPr>
      <w:r>
        <w:rPr>
          <w:rFonts w:ascii="Times New Roman" w:hAnsi="Times New Roman" w:eastAsia="Times New Roman" w:cs="Times New Roman"/>
          <w:b/>
          <w:i w:val="0"/>
          <w:sz w:val="26"/>
        </w:rPr>
        <w:t>Phát phiếu khảo sát riêng (chỉ sau khi đã có ICF ký)</w:t>
      </w:r>
      <w:r>
        <w:rPr>
          <w:rFonts w:ascii="Times New Roman" w:hAnsi="Times New Roman" w:eastAsia="Times New Roman" w:cs="Times New Roman"/>
          <w:b w:val="0"/>
          <w:i w:val="0"/>
          <w:sz w:val="26"/>
        </w:rPr>
        <w:t>. Điều tra viên phát phiếu khảo sát (chỉ mang mã nghiên cứu, không tên/chữ ký) cho người đã ký ICF; hai tài liệu không dùng chung một mã định danh có thể đối chiếu ngược, và không lập bảng ghép giữa ICF và mã nghiên cứu của phiếu khảo sát. Đây là khác biệt cốt lõi so với kiểu thiết kế "một phiếu, tách sau" (mục 4.11).</w:t>
      </w:r>
    </w:p>
    <w:p>
      <w:pPr>
        <w:pStyle w:val="ListNumber"/>
        <w:spacing w:before="0" w:after="120" w:lineRule="auto" w:line="360"/>
        <w:jc w:val="both"/>
      </w:pPr>
      <w:r>
        <w:rPr>
          <w:rFonts w:ascii="Times New Roman" w:hAnsi="Times New Roman" w:eastAsia="Times New Roman" w:cs="Times New Roman"/>
          <w:b w:val="0"/>
          <w:i w:val="0"/>
          <w:sz w:val="26"/>
        </w:rPr>
        <w:t>Tự điền phiếu khảo sát ẩn danh. Người bệnh tự điền Phần 1–4 tại khu vực chờ, tách khỏi buồng khám (mục 4.7); ghi nhận `mode_tra_loi` (tự điền/người nhà ghi hộ nguyên văn/điều tra viên ghi hộ nguyên văn, nghiêm cấm proxy response, mục 4.6.2).</w:t>
      </w:r>
    </w:p>
    <w:p>
      <w:pPr>
        <w:pStyle w:val="ListNumber"/>
        <w:spacing w:before="0" w:after="120" w:lineRule="auto" w:line="360"/>
        <w:jc w:val="both"/>
      </w:pPr>
      <w:r>
        <w:rPr>
          <w:rFonts w:ascii="Times New Roman" w:hAnsi="Times New Roman" w:eastAsia="Times New Roman" w:cs="Times New Roman"/>
          <w:b w:val="0"/>
          <w:i w:val="0"/>
          <w:sz w:val="26"/>
        </w:rPr>
        <w:t>Thu hai tài liệu theo hai kênh riêng. Phiếu khảo sát bỏ vào hòm phiếu kín (chỉ mã nghiên cứu, không có thông tin định danh); ICF thu và lưu theo quy trình riêng của mục 6 (không đi qua hòm phiếu khảo sát); điều tra viên ghi nhận vào sổ nhật ký chọn mẫu và sổ ghi từ chối (mục 4.4.2). Hòm phiếu do tổ hai người mở, có biên bản, chủ nhiệm không mở một mình (mục 4.11.1, 6.1).</w:t>
      </w:r>
    </w:p>
    <w:p>
      <w:pPr>
        <w:pStyle w:val="ListNumber"/>
        <w:spacing w:before="0" w:after="120" w:lineRule="auto" w:line="360"/>
        <w:jc w:val="both"/>
      </w:pPr>
      <w:r>
        <w:rPr>
          <w:rFonts w:ascii="Times New Roman" w:hAnsi="Times New Roman" w:eastAsia="Times New Roman" w:cs="Times New Roman"/>
          <w:b/>
          <w:i w:val="0"/>
          <w:sz w:val="26"/>
        </w:rPr>
        <w:t>Ghép nối thời gian chờ (nếu dùng nguồn HIS)</w:t>
      </w:r>
      <w:r>
        <w:rPr>
          <w:rFonts w:ascii="Times New Roman" w:hAnsi="Times New Roman" w:eastAsia="Times New Roman" w:cs="Times New Roman"/>
          <w:b w:val="0"/>
          <w:i w:val="0"/>
          <w:sz w:val="26"/>
        </w:rPr>
        <w:t>. Nhân sự được ủy quyền của Phòng CNTT/QLCL bệnh viện đối chiếu mã nghiên cứu (của phiếu khảo sát) với mốc thời gian HIS qua bảng ghép tạm thời riêng (không liên quan ICF), chỉ bàn giao ba nhóm dữ liệu cho nhóm nghiên cứu: (a) biến phái sinh thời gian chờ (phút); (b) `ma_ban_kham` giả danh của lượt khám tương ứng; (c) số liệu tổng hợp về nhóm bỏ dở lượt khám (số lượt, tỷ lệ, thời gian chờ trung vị) ở dạng không định danh. Hủy bảng ghép trong vòng 30 ngày, có nhật ký hủy (mục 4.6.3).</w:t>
      </w:r>
    </w:p>
    <w:p>
      <w:pPr>
        <w:pStyle w:val="ListNumber"/>
        <w:spacing w:before="0" w:after="120" w:lineRule="auto" w:line="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kiểm tra ngẫu nhiên phiếu và tuân thủ quy trình chọn mẫu (mục 6.1).</w:t>
      </w:r>
    </w:p>
    <w:p>
      <w:pPr>
        <w:pStyle w:val="ListNumber"/>
        <w:spacing w:before="0" w:after="120" w:lineRule="auto" w:line="360"/>
        <w:jc w:val="both"/>
      </w:pPr>
      <w:r>
        <w:rPr>
          <w:rFonts w:ascii="Times New Roman" w:hAnsi="Times New Roman" w:eastAsia="Times New Roman" w:cs="Times New Roman"/>
          <w:b/>
          <w:i w:val="0"/>
          <w:sz w:val="26"/>
        </w:rPr>
        <w:t>Nhập liệu và làm sạch</w:t>
      </w:r>
      <w:r>
        <w:rPr>
          <w:rFonts w:ascii="Times New Roman" w:hAnsi="Times New Roman" w:eastAsia="Times New Roman" w:cs="Times New Roman"/>
          <w:b w:val="0"/>
          <w:i w:val="0"/>
          <w:sz w:val="26"/>
        </w:rPr>
        <w:t>. Nhập phiếu khảo sát theo CRF/data dictionary, nhập đôi 100% số phiếu, áp dụng luật kiểm tra range/logic (mục 6.5, DMP); ICF không được nhập vào hệ thống dữ liệu phân tích dưới bất kỳ hình thức nào. Mã hóa ý kiến mở (Phần 4) do tổ hai người ngoài Khoa C1a thực hiện độc lập, có người thứ ba phân xử bất đồng; chủ nhiệm không tham gia (mục 4.11.1, 6.1).</w:t>
      </w:r>
    </w:p>
    <w:p>
      <w:pPr>
        <w:pStyle w:val="ListNumber"/>
        <w:spacing w:before="0" w:after="120" w:lineRule="auto" w:line="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chỉ sau khi hoàn tất làm sạch và đối chiếu với sổ nhật ký chọn mẫu.</w:t>
      </w:r>
    </w:p>
    <w:p>
      <w:pPr>
        <w:pStyle w:val="ListNumber"/>
        <w:spacing w:before="0" w:after="120" w:lineRule="auto" w:line="360"/>
        <w:jc w:val="both"/>
      </w:pPr>
      <w:r>
        <w:rPr>
          <w:rFonts w:ascii="Times New Roman" w:hAnsi="Times New Roman" w:eastAsia="Times New Roman" w:cs="Times New Roman"/>
          <w:b/>
          <w:i w:val="0"/>
          <w:sz w:val="26"/>
        </w:rPr>
        <w:t>Phân tích</w:t>
      </w:r>
      <w:r>
        <w:rPr>
          <w:rFonts w:ascii="Times New Roman" w:hAnsi="Times New Roman" w:eastAsia="Times New Roman" w:cs="Times New Roman"/>
          <w:b w:val="0"/>
          <w:i w:val="0"/>
          <w:sz w:val="26"/>
        </w:rPr>
        <w:t>. Chỉ tiến hành sau khi cả SAP và dữ liệu đã được khóa, theo đúng kế hoạch phân tích tại mục 4.10.</w:t>
      </w:r>
    </w:p>
    <w:p>
      <w:pPr>
        <w:spacing w:before="280" w:after="160" w:lineRule="auto" w:line="312"/>
      </w:pPr>
      <w:r>
        <w:rPr>
          <w:rFonts w:ascii="Times New Roman" w:hAnsi="Times New Roman" w:eastAsia="Times New Roman" w:cs="Times New Roman"/>
          <w:b/>
          <w:i w:val="0"/>
          <w:sz w:val="28"/>
        </w:rPr>
        <w:t>4.10. Xử lý và phân tích số liệu</w:t>
      </w:r>
    </w:p>
    <w:p>
      <w:pPr>
        <w:spacing w:before="0" w:after="160" w:lineRule="auto" w:line="360"/>
        <w:jc w:val="both"/>
      </w:pPr>
      <w:r>
        <w:rPr>
          <w:rFonts w:ascii="Times New Roman" w:hAnsi="Times New Roman" w:eastAsia="Times New Roman" w:cs="Times New Roman"/>
          <w:b w:val="0"/>
          <w:i w:val="0"/>
          <w:sz w:val="26"/>
        </w:rPr>
        <w:t>Kế hoạch phân tích được trình bày tóm tắt dưới đây và chi tiết ở Phụ lục A (SAP). Kế hoạch này là dự thảo, sẽ được khóa (đóng băng, ký) trước khi mở bất kỳ dữ liệu nào; sau khi khóa sẽ không thay đổi kết cục chính, ngưỡng nhị phân hóa và mô hình chính (chống p-hacking/HARKing).</w:t>
      </w:r>
    </w:p>
    <w:p>
      <w:pPr>
        <w:spacing w:before="0" w:after="160" w:lineRule="auto" w:line="360"/>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đuôi; báo khoảng tin cậy 95% cho mọi ước lượng. Quy tắc vàng, cấm p đơn độc: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nhằm đánh giá độ phù hợp mô tả (trực quan bằng histogram/Q-Q plot kết hợp độ lệch/độ nhọn), không dùng để thay đổi kết cục chính. Ước lượng tỷ lệ hài lòng chung và theo từng lĩnh vực kèm khoảng tin cậy 95% theo phương pháp Wilson score (chính xác hơn Wald khi tỷ lệ gần 0 hoặc 1); tỷ lệ hài lòng dùng ngưỡng cố định ≥ 4/5. Báo phần trăm đạt điểm sàn/trần mỗi lĩnh vực.</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Bước đơn biến sàng lọc và báo cáo thô (cho biến hạng mục: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/Fisher exact nếu dùng kết cục nhị phân thứ cấp, hoặc kiểm định xu hướng/Mann–Whitney/Kruskal–Wallis trên G1 thứ hạng; cho biến liên tục: tương quan Spearman), sau đó hồi quy logistic thứ tự (ordinal/proportional odds) đa biến trên G1 (hài lòng chung, hỏi trực tiếp, thứ hạng 1–5) báo tỷ số chênh chung hiệu chỉnh (adjusted common odds ratio, cOR) kèm khoảng tin cậy 95% làm phân tích chính. Mô hình chính được khóa như sau: outcome = G1 (mục 4.5.2, thứ hạng, không coi là liên tục trong mô hình chính); exposure = thời gian chờ theo mốc HIS, báo hiệu ứng theo mỗi 15 phút chờ thêm (không phải mỗi 1 phút); mô hình = hồi quy logistic thứ tự proportional odds đa biến; kiểm tra phi tuyến của exposure liên tục bằng restricted cubic spline 3 nút hoặc phân tích nhạy cảm theo phân vị của thời gian chờ.</w:t>
      </w:r>
    </w:p>
    <w:p>
      <w:pPr>
        <w:spacing w:before="0" w:after="160" w:lineRule="auto" w:line="360"/>
        <w:jc w:val="both"/>
      </w:pPr>
      <w:r>
        <w:rPr>
          <w:rFonts w:ascii="Times New Roman" w:hAnsi="Times New Roman" w:eastAsia="Times New Roman" w:cs="Times New Roman"/>
          <w:b/>
          <w:i w:val="0"/>
          <w:sz w:val="26"/>
        </w:rPr>
        <w:t>Kiểm định giả định proportional odds</w:t>
      </w:r>
      <w:r>
        <w:rPr>
          <w:rFonts w:ascii="Times New Roman" w:hAnsi="Times New Roman" w:eastAsia="Times New Roman" w:cs="Times New Roman"/>
          <w:b w:val="0"/>
          <w:i w:val="0"/>
          <w:sz w:val="26"/>
        </w:rPr>
        <w:t xml:space="preserve"> (ví dụ kiểm định Brant hoặc so sánh log-likelihood với mô hình không ràng buộc theo từng ranh giới cắt) trước khi diễn giải cOR như một tỷ số chênh chung duy nhất qua mọi ranh giới cắt của G1. Nếu vi phạm giả định, chuyển sang partial proportional odds (chỉ ràng buộc song song cho các biến thỏa giả định, thả lỏng cho biến vi phạm) hoặc generalized ordered logit, báo cáo rõ biến nào vi phạm và hệ số theo từng ranh giới cắt cho biến đó.</w:t>
      </w:r>
      <w:r>
        <w:rPr>
          <w:rFonts w:ascii="Times New Roman" w:hAnsi="Times New Roman" w:eastAsia="Times New Roman" w:cs="Times New Roman"/>
          <w:b w:val="0"/>
          <w:i w:val="0"/>
          <w:sz w:val="26"/>
        </w:rPr>
        <w:t>[22]</w:t>
      </w:r>
    </w:p>
    <w:p>
      <w:pPr>
        <w:spacing w:before="0" w:after="160" w:lineRule="auto" w:line="360"/>
        <w:jc w:val="both"/>
      </w:pPr>
      <w:r>
        <w:rPr>
          <w:rFonts w:ascii="Times New Roman" w:hAnsi="Times New Roman" w:eastAsia="Times New Roman" w:cs="Times New Roman"/>
          <w:b/>
          <w:i w:val="0"/>
          <w:sz w:val="26"/>
        </w:rPr>
        <w:t>Phân tích nhạy cảm bằng hồi quy tuyến tính đa biến</w:t>
      </w:r>
      <w:r>
        <w:rPr>
          <w:rFonts w:ascii="Times New Roman" w:hAnsi="Times New Roman" w:eastAsia="Times New Roman" w:cs="Times New Roman"/>
          <w:b w:val="0"/>
          <w:i w:val="0"/>
          <w:sz w:val="26"/>
        </w:rPr>
        <w:t xml:space="preserve"> trên G1 coi là liên tục, sai số chuẩn robust HC3, báo hệ số β kèm khoảng tin cậy 95% (Bảng 5.5), đây là phân tích nhạy cảm, không phải mô hình chi phối kết luận chính;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G1, kiểm tra phân bố phần dư của mô hình tuyến tính chỉ nhằm đánh giá độ phù hợp của phân tích nhạy cảm, không dùng để đổi outcome/mô hình chính (kể cả khi Shapiro–Wilk p &lt; 0,05).</w:t>
      </w:r>
    </w:p>
    <w:p>
      <w:pPr>
        <w:spacing w:before="0" w:after="16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hồi quy logistic đa biến trên kết cục nhị phân "hài lòng" (`SHLNBChung_NhiPhan`, từ G1 ≥ 4/5) báo OR hiệu chỉnh (aOR) kèm khoảng tin cậy 95%. Điều kiện kích hoạt: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pPr>
        <w:spacing w:before="0" w:after="160" w:lineRule="auto" w:line="360"/>
        <w:jc w:val="both"/>
      </w:pPr>
      <w:r>
        <w:rPr>
          <w:rFonts w:ascii="Times New Roman" w:hAnsi="Times New Roman" w:eastAsia="Times New Roman" w:cs="Times New Roman"/>
          <w:b/>
          <w:i w:val="0"/>
          <w:sz w:val="26"/>
        </w:rPr>
        <w:t>Phân tích đối chiếu hội tụ (bổ sung):</w:t>
      </w:r>
      <w:r>
        <w:rPr>
          <w:rFonts w:ascii="Times New Roman" w:hAnsi="Times New Roman" w:eastAsia="Times New Roman" w:cs="Times New Roman"/>
          <w:b w:val="0"/>
          <w:i w:val="0"/>
          <w:sz w:val="26"/>
        </w:rPr>
        <w:t xml:space="preserve"> tương quan Pearson/Spearman giữa G1 và `SHLNBChung_TinhToan` (trung bình 30 mục A1–F1), báo cáo ở Bảng 5.5, để minh họa mức độ hội tụ giữa mục hỏi trực tiếp và điểm tổng hợp theo lĩnh vực; đây là phân tích mô tả/thăm dò, không thay thế mô hình chính.</w:t>
      </w:r>
    </w:p>
    <w:p>
      <w:pPr>
        <w:spacing w:before="0" w:after="160" w:lineRule="auto" w:line="360"/>
        <w:jc w:val="both"/>
      </w:pPr>
      <w:r>
        <w:rPr>
          <w:rFonts w:ascii="Times New Roman" w:hAnsi="Times New Roman" w:eastAsia="Times New Roman" w:cs="Times New Roman"/>
          <w:b/>
          <w:i w:val="0"/>
          <w:sz w:val="26"/>
        </w:rPr>
        <w:t>Chọn biến.</w:t>
      </w:r>
      <w:r>
        <w:rPr>
          <w:rFonts w:ascii="Times New Roman" w:hAnsi="Times New Roman" w:eastAsia="Times New Roman" w:cs="Times New Roman"/>
          <w:b w:val="0"/>
          <w:i w:val="0"/>
          <w:sz w:val="26"/>
        </w:rPr>
        <w:t xml:space="preserve"> Ba nhóm biến được khóa rõ (chi tiết và DAG ở Phụ lục A, Phụ lục D): (a) Exposure chính = thời gian chờ; (b) Biến điều chỉnh bắt buộc = tuổi, giới, nơi cư trú, BHYT, lý do khám, chuyên khoa, khung giờ, ngày trong tuần, tự đánh giá sức khỏe và có được đúng bác sĩ đã yêu cầu hay không (hai biến mới, mục 4.5.1); (c) Biến thăm dò = học vấn, nghề nghiệp, thu nhập hộ gia đình, khoảng cách nhà đến viện, phương tiện di chuyển, nguồn thông tin biết đến viện, số quầy (nếu đủ điều kiện), cận lâm sàng, kênh đặt lịch, gói khám.</w:t>
      </w:r>
    </w:p>
    <w:p>
      <w:pPr>
        <w:spacing w:before="0" w:after="160" w:lineRule="auto" w:line="360"/>
        <w:jc w:val="both"/>
      </w:pPr>
      <w:r>
        <w:rPr>
          <w:rFonts w:ascii="Times New Roman" w:hAnsi="Times New Roman" w:eastAsia="Times New Roman" w:cs="Times New Roman"/>
          <w:b/>
          <w:i w:val="0"/>
          <w:sz w:val="26"/>
        </w:rPr>
        <w:t>Không sàng lọc biến bằng giá trị p đơn biến.</w:t>
      </w:r>
      <w:r>
        <w:rPr>
          <w:rFonts w:ascii="Times New Roman" w:hAnsi="Times New Roman" w:eastAsia="Times New Roman" w:cs="Times New Roman"/>
          <w:b w:val="0"/>
          <w:i w:val="0"/>
          <w:sz w:val="26"/>
        </w:rPr>
        <w:t xml:space="preserve"> Đề tài không dùng ngưỡng p &lt; 0,20 hay bất kỳ ngưỡng đơn biến nào để đưa biến vào mô hình. Lý do: chọn biến theo mức ý nghĩa thống kê làm sai lệch ước lượng và khoảng tin cậy của các hệ số còn lại, và trộn lẫn hai câu hỏi khác nhau (biến này có liên quan không, với biến này có phải yếu tố gây nhiễu không, và chỉ câu thứ hai mới quyết định việc đưa vào mô hình). Thay vào đó: danh mục biến của cả mô hình chính lẫn mô hình thăm dò được ấn định trước theo lập luận nhân quả trên DAG (Phụ lục D), không phụ thuộc kết quả kiểm định nào. Bảng đơn biến (Bảng 5.3) vẫn được báo cáo, nhưng chỉ với vai trò mô tả, không phải bước lọc. Không dùng stepwise tự động làm phân tích chính; trần số tham số theo quy tắc cỡ mẫu tương ứng (mục 4.4.1).</w:t>
      </w:r>
    </w:p>
    <w:p>
      <w:pPr>
        <w:spacing w:before="0" w:after="160" w:lineRule="auto" w:line="360"/>
        <w:jc w:val="both"/>
      </w:pPr>
      <w:r>
        <w:rPr>
          <w:rFonts w:ascii="Times New Roman" w:hAnsi="Times New Roman" w:eastAsia="Times New Roman" w:cs="Times New Roman"/>
          <w:b/>
          <w:i w:val="0"/>
          <w:sz w:val="26"/>
        </w:rPr>
        <w:t>Xử lý gom cụm theo bàn khám.</w:t>
      </w:r>
      <w:r>
        <w:rPr>
          <w:rFonts w:ascii="Times New Roman" w:hAnsi="Times New Roman" w:eastAsia="Times New Roman" w:cs="Times New Roman"/>
          <w:b w:val="0"/>
          <w:i w:val="0"/>
          <w:sz w:val="26"/>
        </w:rPr>
        <w:t xml:space="preserve"> Người bệnh khám cùng một bàn là các quan sát không độc lập (mục 4.5.1). Kế hoạch định trước, theo thứ tự: (1) mô hình chính dùng hồi quy logistic thứ tự proportional odds với sai số chuẩn robust theo chùm (cluster-robust SE, chùm = `ma_ban_kham`), giữ nguyên cách diễn giải hệ số ở cấp quần thể và chỉ sửa sai số chuẩn; (2) phân tích nhạy cảm dùng mô hình thứ tự có hệ số chặn ngẫu nhiên theo bàn khám (mixed-effects ordinal), báo cáo cả hệ số cố định lẫn phương sai giữa các bàn; (3) báo cáo ICC ước lượng được cho G1 và cho từng lĩnh vực A–F, vì đây là số liệu chưa từng có cho bối cảnh này và cần cho cỡ mẫu của các nghiên cứu sau. Nếu số bàn khám thực tế dưới 15, sai số chuẩn theo chùm không đáng tin (số chùm quá ít). Khi đó chuyển sang mô hình hệ số chặn ngẫu nhiên làm phân tích chính và ghi rõ lý do đổi trong báo cáo; quy tắc này ấn định trước, không quyết định sau khi nhìn dữ liệu.</w:t>
      </w:r>
    </w:p>
    <w:p>
      <w:pPr>
        <w:spacing w:before="0" w:after="160" w:lineRule="auto" w:line="360"/>
        <w:jc w:val="both"/>
      </w:pPr>
      <w:r>
        <w:rPr>
          <w:rFonts w:ascii="Times New Roman" w:hAnsi="Times New Roman" w:eastAsia="Times New Roman" w:cs="Times New Roman"/>
          <w:b/>
          <w:i w:val="0"/>
          <w:sz w:val="26"/>
        </w:rPr>
        <w:t>Chiến lược chọn mẫu trong ước lượng, và câu hỏi có cần trọng số hay không.</w:t>
      </w:r>
      <w:r>
        <w:rPr>
          <w:rFonts w:ascii="Times New Roman" w:hAnsi="Times New Roman" w:eastAsia="Times New Roman" w:cs="Times New Roman"/>
          <w:b w:val="0"/>
          <w:i w:val="0"/>
          <w:sz w:val="26"/>
        </w:rPr>
        <w:t xml:space="preserve"> Chuẩn STROBE mục 12d và chuẩn CROSS đều đòi hỏi nêu rõ phương pháp phân tích có tính đến cách chọn mẫu; đề cương làm rõ ba điểm sau.</w:t>
      </w:r>
    </w:p>
    <w:p>
      <w:pPr>
        <w:spacing w:before="0" w:after="160" w:lineRule="auto" w:line="360"/>
        <w:jc w:val="both"/>
      </w:pPr>
      <w:r>
        <w:rPr>
          <w:rFonts w:ascii="Times New Roman" w:hAnsi="Times New Roman" w:eastAsia="Times New Roman" w:cs="Times New Roman"/>
          <w:b w:val="0"/>
          <w:i/>
          <w:sz w:val="26"/>
        </w:rPr>
        <w:t>Thứ nhất, thiết kế này tự cân bằng nếu thực hiện đúng kế hoạch.</w:t>
      </w:r>
      <w:r>
        <w:rPr>
          <w:rFonts w:ascii="Times New Roman" w:hAnsi="Times New Roman" w:eastAsia="Times New Roman" w:cs="Times New Roman"/>
          <w:b w:val="0"/>
          <w:i w:val="0"/>
          <w:sz w:val="26"/>
        </w:rPr>
        <w:t xml:space="preserve"> Số người mời trong mỗi tầng (n_h) được phân bổ </w:t>
      </w:r>
      <w:r>
        <w:rPr>
          <w:rFonts w:ascii="Times New Roman" w:hAnsi="Times New Roman" w:eastAsia="Times New Roman" w:cs="Times New Roman"/>
          <w:b/>
          <w:i w:val="0"/>
          <w:sz w:val="26"/>
        </w:rPr>
        <w:t>theo tỷ lệ lưu lượng của tầng đó</w:t>
      </w:r>
      <w:r>
        <w:rPr>
          <w:rFonts w:ascii="Times New Roman" w:hAnsi="Times New Roman" w:eastAsia="Times New Roman" w:cs="Times New Roman"/>
          <w:b w:val="0"/>
          <w:i w:val="0"/>
          <w:sz w:val="26"/>
        </w:rPr>
        <w:t xml:space="preserve"> (mục 4.4.2), nên xác suất được chọn là như nhau ở mọi tầng. Một thiết kế phân bổ theo tỷ lệ như vậy là </w:t>
      </w:r>
      <w:r>
        <w:rPr>
          <w:rFonts w:ascii="Times New Roman" w:hAnsi="Times New Roman" w:eastAsia="Times New Roman" w:cs="Times New Roman"/>
          <w:b/>
          <w:i w:val="0"/>
          <w:sz w:val="26"/>
        </w:rPr>
        <w:t>tự cân bằng (self-weighting)</w:t>
      </w:r>
      <w:r>
        <w:rPr>
          <w:rFonts w:ascii="Times New Roman" w:hAnsi="Times New Roman" w:eastAsia="Times New Roman" w:cs="Times New Roman"/>
          <w:b w:val="0"/>
          <w:i w:val="0"/>
          <w:sz w:val="26"/>
        </w:rPr>
        <w:t xml:space="preserve">: ước lượng không trọng số đã là ước lượng không chệch, và </w:t>
      </w:r>
      <w:r>
        <w:rPr>
          <w:rFonts w:ascii="Times New Roman" w:hAnsi="Times New Roman" w:eastAsia="Times New Roman" w:cs="Times New Roman"/>
          <w:b/>
          <w:i w:val="0"/>
          <w:sz w:val="26"/>
        </w:rPr>
        <w:t>không cần trọng số</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sz w:val="26"/>
        </w:rPr>
        <w:t>Thứ hai, nếu mẫu thu được lệch khỏi kế hoạch thì phải có trọng số.</w:t>
      </w:r>
      <w:r>
        <w:rPr>
          <w:rFonts w:ascii="Times New Roman" w:hAnsi="Times New Roman" w:eastAsia="Times New Roman" w:cs="Times New Roman"/>
          <w:b w:val="0"/>
          <w:i w:val="0"/>
          <w:sz w:val="26"/>
        </w:rPr>
        <w:t xml:space="preserve"> Đây là tình huống thực tế cần đề phòng: một số tầng (ví dụ chiều thứ Bảy, hoặc khung giờ lưu lượng thấp) có thể không thu đủ n_h, khiến mẫu cuối cùng </w:t>
      </w:r>
      <w:r>
        <w:rPr>
          <w:rFonts w:ascii="Times New Roman" w:hAnsi="Times New Roman" w:eastAsia="Times New Roman" w:cs="Times New Roman"/>
          <w:b/>
          <w:i w:val="0"/>
          <w:sz w:val="26"/>
        </w:rPr>
        <w:t>không còn tự cân bằng</w:t>
      </w:r>
      <w:r>
        <w:rPr>
          <w:rFonts w:ascii="Times New Roman" w:hAnsi="Times New Roman" w:eastAsia="Times New Roman" w:cs="Times New Roman"/>
          <w:b w:val="0"/>
          <w:i w:val="0"/>
          <w:sz w:val="26"/>
        </w:rPr>
        <w:t xml:space="preserve"> và ước lượng không trọng số trở nên chệch về phía các tầng thu được nhiều. Quy tắc ấn định trước: sau khi khóa dữ liệu, đối chiếu tỷ lệ mẫu thực tế của từng tầng với tỷ lệ lưu lượng thực của tầng đó; nếu chênh lệch tương đối vượt </w:t>
      </w:r>
      <w:r>
        <w:rPr>
          <w:rFonts w:ascii="Times New Roman" w:hAnsi="Times New Roman" w:eastAsia="Times New Roman" w:cs="Times New Roman"/>
          <w:b/>
          <w:i w:val="0"/>
          <w:sz w:val="26"/>
        </w:rPr>
        <w:t>20%</w:t>
      </w:r>
      <w:r>
        <w:rPr>
          <w:rFonts w:ascii="Times New Roman" w:hAnsi="Times New Roman" w:eastAsia="Times New Roman" w:cs="Times New Roman"/>
          <w:b w:val="0"/>
          <w:i w:val="0"/>
          <w:sz w:val="26"/>
        </w:rPr>
        <w:t xml:space="preserve"> ở bất kỳ tầng nào, phân tích chính áp </w:t>
      </w:r>
      <w:r>
        <w:rPr>
          <w:rFonts w:ascii="Times New Roman" w:hAnsi="Times New Roman" w:eastAsia="Times New Roman" w:cs="Times New Roman"/>
          <w:b/>
          <w:i w:val="0"/>
          <w:sz w:val="26"/>
        </w:rPr>
        <w:t>trọng số hậu phân tầng (post-stratification weight)</w:t>
      </w:r>
      <w:r>
        <w:rPr>
          <w:rFonts w:ascii="Times New Roman" w:hAnsi="Times New Roman" w:eastAsia="Times New Roman" w:cs="Times New Roman"/>
          <w:b w:val="0"/>
          <w:i w:val="0"/>
          <w:sz w:val="26"/>
        </w:rPr>
        <w:t xml:space="preserve"> w_h = (N_h / N) ÷ (n_h / n), trong đó N_h là lưu lượng thực của tầng h trong kỳ và n_h là số phiếu hợp lệ thu được của tầng đó. Cả hai kết quả (có và không trọng số) đều được báo cáo, kèm nhận định về chiều khác biệt.</w:t>
      </w:r>
    </w:p>
    <w:p>
      <w:pPr>
        <w:spacing w:before="0" w:after="160" w:lineRule="auto" w:line="360"/>
        <w:jc w:val="both"/>
      </w:pPr>
      <w:r>
        <w:rPr>
          <w:rFonts w:ascii="Times New Roman" w:hAnsi="Times New Roman" w:eastAsia="Times New Roman" w:cs="Times New Roman"/>
          <w:b w:val="0"/>
          <w:i/>
          <w:sz w:val="26"/>
        </w:rPr>
        <w:t>Thứ ba, phân tầng và gom cụm ảnh hưởng ngược chiều nhau tới sai số chuẩn, và đề tài xử lý khác nhau.</w:t>
      </w:r>
      <w:r>
        <w:rPr>
          <w:rFonts w:ascii="Times New Roman" w:hAnsi="Times New Roman" w:eastAsia="Times New Roman" w:cs="Times New Roman"/>
          <w:b w:val="0"/>
          <w:i w:val="0"/>
          <w:sz w:val="26"/>
        </w:rPr>
        <w:t xml:space="preserve"> Bỏ qua </w:t>
      </w:r>
      <w:r>
        <w:rPr>
          <w:rFonts w:ascii="Times New Roman" w:hAnsi="Times New Roman" w:eastAsia="Times New Roman" w:cs="Times New Roman"/>
          <w:b/>
          <w:i w:val="0"/>
          <w:sz w:val="26"/>
        </w:rPr>
        <w:t>gom cụm</w:t>
      </w:r>
      <w:r>
        <w:rPr>
          <w:rFonts w:ascii="Times New Roman" w:hAnsi="Times New Roman" w:eastAsia="Times New Roman" w:cs="Times New Roman"/>
          <w:b w:val="0"/>
          <w:i w:val="0"/>
          <w:sz w:val="26"/>
        </w:rPr>
        <w:t xml:space="preserve"> theo bàn khám làm sai số chuẩn </w:t>
      </w:r>
      <w:r>
        <w:rPr>
          <w:rFonts w:ascii="Times New Roman" w:hAnsi="Times New Roman" w:eastAsia="Times New Roman" w:cs="Times New Roman"/>
          <w:b/>
          <w:i w:val="0"/>
          <w:sz w:val="26"/>
        </w:rPr>
        <w:t>hẹp giả tạo</w:t>
      </w:r>
      <w:r>
        <w:rPr>
          <w:rFonts w:ascii="Times New Roman" w:hAnsi="Times New Roman" w:eastAsia="Times New Roman" w:cs="Times New Roman"/>
          <w:b w:val="0"/>
          <w:i w:val="0"/>
          <w:sz w:val="26"/>
        </w:rPr>
        <w:t xml:space="preserve">, tức khoảng tin cậy quá lạc quan, nên bắt buộc phải hiệu chỉnh (đã nêu ở trên). Ngược lại, bỏ qua </w:t>
      </w:r>
      <w:r>
        <w:rPr>
          <w:rFonts w:ascii="Times New Roman" w:hAnsi="Times New Roman" w:eastAsia="Times New Roman" w:cs="Times New Roman"/>
          <w:b/>
          <w:i w:val="0"/>
          <w:sz w:val="26"/>
        </w:rPr>
        <w:t>phân tầng</w:t>
      </w:r>
      <w:r>
        <w:rPr>
          <w:rFonts w:ascii="Times New Roman" w:hAnsi="Times New Roman" w:eastAsia="Times New Roman" w:cs="Times New Roman"/>
          <w:b w:val="0"/>
          <w:i w:val="0"/>
          <w:sz w:val="26"/>
        </w:rPr>
        <w:t xml:space="preserve"> khi biến phân tầng có liên quan tới kết cục làm sai số chuẩn </w:t>
      </w:r>
      <w:r>
        <w:rPr>
          <w:rFonts w:ascii="Times New Roman" w:hAnsi="Times New Roman" w:eastAsia="Times New Roman" w:cs="Times New Roman"/>
          <w:b/>
          <w:i w:val="0"/>
          <w:sz w:val="26"/>
        </w:rPr>
        <w:t>rộng hơn thực tế</w:t>
      </w:r>
      <w:r>
        <w:rPr>
          <w:rFonts w:ascii="Times New Roman" w:hAnsi="Times New Roman" w:eastAsia="Times New Roman" w:cs="Times New Roman"/>
          <w:b w:val="0"/>
          <w:i w:val="0"/>
          <w:sz w:val="26"/>
        </w:rPr>
        <w:t xml:space="preserve">, tức khoảng tin cậy thận trọng hơn chứ không lạc quan hơn. Vì vậy đề tài chọn cách xử lý bất đối xứng có chủ ý: hiệu chỉnh gom cụm là bắt buộc, còn phân tầng chỉ đưa vào ước lượng như một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(ước lượng theo thiết kế có khai báo tầng và chùm, ví dụ `survey` trong R hoặc `svy` trong Stata). Nếu phân tích nhạy cảm cho khoảng tin cậy hẹp hơn đáng kể so với phân tích chính, đề tài báo cáo kết quả của phân tích chính vì nó thận trọng hơn, và nêu rõ mức chênh.</w:t>
      </w:r>
    </w:p>
    <w:p>
      <w:pPr>
        <w:spacing w:before="0" w:after="160" w:lineRule="auto" w:line="360"/>
        <w:jc w:val="both"/>
      </w:pPr>
      <w:r>
        <w:rPr>
          <w:rFonts w:ascii="Times New Roman" w:hAnsi="Times New Roman" w:eastAsia="Times New Roman" w:cs="Times New Roman"/>
          <w:b/>
          <w:i w:val="0"/>
          <w:sz w:val="26"/>
        </w:rPr>
        <w:t>Quy tắc gộp mức khi phân bố lệch trần, ấn định trước.</w:t>
      </w:r>
      <w:r>
        <w:rPr>
          <w:rFonts w:ascii="Times New Roman" w:hAnsi="Times New Roman" w:eastAsia="Times New Roman" w:cs="Times New Roman"/>
          <w:b w:val="0"/>
          <w:i w:val="0"/>
          <w:sz w:val="26"/>
        </w:rPr>
        <w:t xml:space="preserve"> Y văn ngoại trú Việt Nam cho thấy tỷ lệ hài lòng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nên nhiều khả năng các mức 1 và 2 của G1 sẽ rất thưa. Mô hình proportional odds với ô gần rỗng cho ước lượng không ổn định (sai số chuẩn rất lớn, hoặc không hội tụ). Để tránh việc gộp mức tùy tiện sau khi đã nhìn kết quả, một dạng p-hacking khó phát hiện, quy tắc sau được khóa trước:</w:t>
      </w:r>
    </w:p>
    <w:p>
      <w:pPr>
        <w:pStyle w:val="ListNumber"/>
        <w:spacing w:before="0" w:after="120" w:lineRule="auto" w:line="360"/>
        <w:jc w:val="both"/>
      </w:pPr>
      <w:r>
        <w:rPr>
          <w:rFonts w:ascii="Times New Roman" w:hAnsi="Times New Roman" w:eastAsia="Times New Roman" w:cs="Times New Roman"/>
          <w:b/>
          <w:i w:val="0"/>
          <w:sz w:val="26"/>
        </w:rPr>
        <w:t>Điều kiện kích hoạt duy nhất, đo trên dữ liệu mô tả (Bảng 5.2), trước khi chạy bất kỳ mô hình nào:</w:t>
      </w:r>
      <w:r>
        <w:rPr>
          <w:rFonts w:ascii="Times New Roman" w:hAnsi="Times New Roman" w:eastAsia="Times New Roman" w:cs="Times New Roman"/>
          <w:b w:val="0"/>
          <w:i w:val="0"/>
          <w:sz w:val="26"/>
        </w:rPr>
        <w:t xml:space="preserve"> nếu một mức của G1 có dưới 20 quan sát (2% của n = 1000), mức đó được gộp với mức liền kề về phía trung tâm thang đo.</w:t>
      </w:r>
    </w:p>
    <w:p>
      <w:pPr>
        <w:pStyle w:val="ListNumber"/>
        <w:spacing w:before="0" w:after="120" w:lineRule="auto" w:line="360"/>
        <w:jc w:val="both"/>
      </w:pPr>
      <w:r>
        <w:rPr>
          <w:rFonts w:ascii="Times New Roman" w:hAnsi="Times New Roman" w:eastAsia="Times New Roman" w:cs="Times New Roman"/>
          <w:b/>
          <w:i w:val="0"/>
          <w:sz w:val="26"/>
        </w:rPr>
        <w:t>Thứ tự gộp cố định:</w:t>
      </w:r>
      <w:r>
        <w:rPr>
          <w:rFonts w:ascii="Times New Roman" w:hAnsi="Times New Roman" w:eastAsia="Times New Roman" w:cs="Times New Roman"/>
          <w:b w:val="0"/>
          <w:i w:val="0"/>
          <w:sz w:val="26"/>
        </w:rPr>
        <w:t xml:space="preserve"> mức 1 gộp vào mức 2 trước; nếu cụm {1,2} vẫn dưới 20 quan sát thì gộp tiếp vào mức 3. Mức 5 không gộp trong mọi trường hợp (đây là phía trần, nơi tập trung phần lớn quan sát).</w:t>
      </w:r>
    </w:p>
    <w:p>
      <w:pPr>
        <w:pStyle w:val="ListNumber"/>
        <w:spacing w:before="0" w:after="120" w:lineRule="auto" w:line="360"/>
        <w:jc w:val="both"/>
      </w:pPr>
      <w:r>
        <w:rPr>
          <w:rFonts w:ascii="Times New Roman" w:hAnsi="Times New Roman" w:eastAsia="Times New Roman" w:cs="Times New Roman"/>
          <w:b/>
          <w:i w:val="0"/>
          <w:sz w:val="26"/>
        </w:rPr>
        <w:t>Không bao giờ gộp xuống dưới 3 mức.</w:t>
      </w:r>
      <w:r>
        <w:rPr>
          <w:rFonts w:ascii="Times New Roman" w:hAnsi="Times New Roman" w:eastAsia="Times New Roman" w:cs="Times New Roman"/>
          <w:b w:val="0"/>
          <w:i w:val="0"/>
          <w:sz w:val="26"/>
        </w:rPr>
        <w:t xml:space="preserve"> Nếu quy tắc trên dẫn tới còn 2 mức, mô hình chính chuyển sang hồi quy logistic nhị phân trên ngưỡng đã khóa G1 ≥ 4 (mục 4.5.2), và đề tài nói rõ rằng kết cục thứ hạng đã không dùng được.</w:t>
      </w:r>
    </w:p>
    <w:p>
      <w:pPr>
        <w:pStyle w:val="ListNumber"/>
        <w:spacing w:before="0" w:after="120" w:lineRule="auto" w:line="360"/>
        <w:jc w:val="both"/>
      </w:pPr>
      <w:r>
        <w:rPr>
          <w:rFonts w:ascii="Times New Roman" w:hAnsi="Times New Roman" w:eastAsia="Times New Roman" w:cs="Times New Roman"/>
          <w:b/>
          <w:i w:val="0"/>
          <w:sz w:val="26"/>
        </w:rPr>
        <w:t>Báo cáo bắt buộc:</w:t>
      </w:r>
      <w:r>
        <w:rPr>
          <w:rFonts w:ascii="Times New Roman" w:hAnsi="Times New Roman" w:eastAsia="Times New Roman" w:cs="Times New Roman"/>
          <w:b w:val="0"/>
          <w:i w:val="0"/>
          <w:sz w:val="26"/>
        </w:rPr>
        <w:t xml:space="preserve"> dù có gộp hay không, bảng phân bố năm mức gốc vẫn được in đầy đủ ở Bảng 5.2; việc gộp chỉ áp dụng cho mô hình, không áp dụng cho phần mô tả.</w:t>
      </w:r>
    </w:p>
    <w:p>
      <w:pPr>
        <w:spacing w:before="0" w:after="160" w:lineRule="auto" w:line="360"/>
        <w:jc w:val="both"/>
      </w:pPr>
      <w:r>
        <w:rPr>
          <w:rFonts w:ascii="Times New Roman" w:hAnsi="Times New Roman" w:eastAsia="Times New Roman" w:cs="Times New Roman"/>
          <w:b/>
          <w:i w:val="0"/>
          <w:sz w:val="26"/>
        </w:rPr>
        <w:t>Ước lượng có phạt khi phân nhóm thưa.</w:t>
      </w:r>
      <w:r>
        <w:rPr>
          <w:rFonts w:ascii="Times New Roman" w:hAnsi="Times New Roman" w:eastAsia="Times New Roman" w:cs="Times New Roman"/>
          <w:b w:val="0"/>
          <w:i w:val="0"/>
          <w:sz w:val="26"/>
        </w:rPr>
        <w:t xml:space="preserve"> Nếu sau khi gộp mức vẫn xảy ra separation hoặc ô rất thưa ở một biến hạng mục nào đó, áp hồi quy có phạt (penalized/Firth) cho mô hình tương ứng, nhưng chỉ khi vẫn còn đủ thông tin khoa học để ước lượng có ý nghĩa. Firth xử lý được vấn đề tính toán, không tạo ra thông tin không có trong dữ liệu;</w:t>
      </w:r>
      <w:r>
        <w:rPr>
          <w:rFonts w:ascii="Times New Roman" w:hAnsi="Times New Roman" w:eastAsia="Times New Roman" w:cs="Times New Roman"/>
          <w:b w:val="0"/>
          <w:i w:val="0"/>
          <w:sz w:val="26"/>
        </w:rPr>
        <w:t>[23]</w:t>
      </w:r>
      <w:r>
        <w:rPr>
          <w:rFonts w:ascii="Times New Roman" w:hAnsi="Times New Roman" w:eastAsia="Times New Roman" w:cs="Times New Roman"/>
          <w:b w:val="0"/>
          <w:i w:val="0"/>
          <w:sz w:val="26"/>
        </w:rPr>
        <w:t xml:space="preserve"> khi số quan sát ở một mức quá ít, câu trả lời đúng là báo cáo mô tả và nói rõ giới hạn, không phải ép ra một tỷ số chênh. Không có số hạng tương tác định trước ở phiên bản hiện tại (số hạng thời gian chờ × đối tượng quân/dân đã gỡ bỏ, mục 4.6.2); mọi phân tích tương tác khác là thăm dò, gắn nhãn "exploratory". Kiểm định giả định: với mô hình chính (logistic thứ tự proportional odds trên G1) gồm kiểm định proportional odds (Brant hoặc so sánh log-likelihood theo ranh giới cắt, chuyển partial proportional odds/generalized ordered logit nếu vi phạm</w:t>
      </w:r>
      <w:r>
        <w:rPr>
          <w:rFonts w:ascii="Times New Roman" w:hAnsi="Times New Roman" w:eastAsia="Times New Roman" w:cs="Times New Roman"/>
          <w:b w:val="0"/>
          <w:i w:val="0"/>
          <w:sz w:val="26"/>
        </w:rPr>
        <w:t>[22]</w:t>
      </w:r>
      <w:r>
        <w:rPr>
          <w:rFonts w:ascii="Times New Roman" w:hAnsi="Times New Roman" w:eastAsia="Times New Roman" w:cs="Times New Roman"/>
          <w:b w:val="0"/>
          <w:i w:val="0"/>
          <w:sz w:val="26"/>
        </w:rPr>
        <w:t>),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và đủ thông tin khoa học để ước lượng ổn định.</w:t>
      </w:r>
      <w:r>
        <w:rPr>
          <w:rFonts w:ascii="Times New Roman" w:hAnsi="Times New Roman" w:eastAsia="Times New Roman" w:cs="Times New Roman"/>
          <w:b w:val="0"/>
          <w:i w:val="0"/>
          <w:sz w:val="26"/>
        </w:rPr>
        <w:t>[23]</w:t>
      </w:r>
      <w:r>
        <w:rPr>
          <w:rFonts w:ascii="Times New Roman" w:hAnsi="Times New Roman" w:eastAsia="Times New Roman" w:cs="Times New Roman"/>
          <w:b w:val="0"/>
          <w:i w:val="0"/>
          <w:sz w:val="26"/>
        </w:rPr>
        <w:t xml:space="preserve"> Xử lý dữ liệu thiếu định trước như dưới đây.</w:t>
      </w:r>
    </w:p>
    <w:p>
      <w:pPr>
        <w:spacing w:before="0" w:after="16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pPr>
        <w:spacing w:before="0" w:after="160" w:lineRule="auto" w:line="360"/>
        <w:jc w:val="both"/>
      </w:pPr>
      <w:r>
        <w:rPr>
          <w:rFonts w:ascii="Times New Roman" w:hAnsi="Times New Roman" w:eastAsia="Times New Roman" w:cs="Times New Roman"/>
          <w:b/>
          <w:i w:val="0"/>
          <w:sz w:val="26"/>
        </w:rPr>
        <w:t>Điểm miền và dữ liệu thiếu.</w:t>
      </w:r>
      <w:r>
        <w:rPr>
          <w:rFonts w:ascii="Times New Roman" w:hAnsi="Times New Roman" w:eastAsia="Times New Roman" w:cs="Times New Roman"/>
          <w:b w:val="0"/>
          <w:i w:val="0"/>
          <w:sz w:val="26"/>
        </w:rPr>
        <w:t xml:space="preserve"> Điểm một lĩnh vực chỉ được tính khi ≥ 80% số mục của lĩnh vực đó hợp lệ; nếu tỷ lệ mục hợp lệ dưới 80% thì lĩnh vực được coi là thiếu. Phân tích chính là complete-case khi tỷ lệ thiếu rất thấp (&lt; 5%). Mô tả tỷ lệ và mẫu hình dữ liệu thiếu theo biến, so sánh đặc điểm giữa nhóm có và không có dữ liệu thiếu; đánh giá tính hợp lý của giả định MAR dựa trên bối cảnh thu thập.</w:t>
      </w:r>
      <w:r>
        <w:rPr>
          <w:rFonts w:ascii="Times New Roman" w:hAnsi="Times New Roman" w:eastAsia="Times New Roman" w:cs="Times New Roman"/>
          <w:b w:val="0"/>
          <w:i w:val="0"/>
          <w:sz w:val="26"/>
        </w:rPr>
        <w:t>[24]</w:t>
      </w:r>
      <w:r>
        <w:rPr>
          <w:rFonts w:ascii="Times New Roman" w:hAnsi="Times New Roman" w:eastAsia="Times New Roman" w:cs="Times New Roman"/>
          <w:b w:val="0"/>
          <w:i w:val="0"/>
          <w:sz w:val="26"/>
        </w:rPr>
        <w:t xml:space="preserve"> Không thể xác định chắc chắn cơ chế MAR/MNAR chỉ bằng dữ liệu quan sát. Đa trọng imputation (MICE) theo quy tắc Rubin</w:t>
      </w:r>
      <w:r>
        <w:rPr>
          <w:rFonts w:ascii="Times New Roman" w:hAnsi="Times New Roman" w:eastAsia="Times New Roman" w:cs="Times New Roman"/>
          <w:b w:val="0"/>
          <w:i w:val="0"/>
          <w:sz w:val="26"/>
        </w:rPr>
        <w:t>[25]</w:t>
      </w:r>
      <w:r>
        <w:rPr>
          <w:rFonts w:ascii="Times New Roman" w:hAnsi="Times New Roman" w:eastAsia="Times New Roman" w:cs="Times New Roman"/>
          <w:b w:val="0"/>
          <w:i w:val="0"/>
          <w:sz w:val="26"/>
        </w:rP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Không áp MICE cho biến kết cục; không nội suy trung bình cơ học (mean substitution) cho toàn phiếu.</w:t>
      </w:r>
    </w:p>
    <w:p>
      <w:pPr>
        <w:spacing w:before="0" w:after="160" w:lineRule="auto" w:line="360"/>
        <w:jc w:val="both"/>
      </w:pPr>
      <w:r>
        <w:rPr>
          <w:rFonts w:ascii="Times New Roman" w:hAnsi="Times New Roman" w:eastAsia="Times New Roman" w:cs="Times New Roman"/>
          <w:b/>
          <w:i w:val="0"/>
          <w:sz w:val="26"/>
        </w:rPr>
        <w:t>Mã hóa câu hỏi mở (`Ykiendonggop`, Phần 4).</w:t>
      </w:r>
      <w:r>
        <w:rPr>
          <w:rFonts w:ascii="Times New Roman" w:hAnsi="Times New Roman" w:eastAsia="Times New Roman" w:cs="Times New Roman"/>
          <w:b w:val="0"/>
          <w:i w:val="0"/>
          <w:sz w:val="26"/>
        </w:rPr>
        <w:t xml:space="preserve"> Quy trình định trước: hai người mã hóa độc lập đọc toàn bộ nội dung mở, xây dựng codebook chủ đề theo hướng quy nạp (từ dữ liệu, không áp khung có sẵn), gán mã độc lập rồi hòa giải bất đồng bằng thảo luận (ghi lại lý do quyết định cuối cùng khi hai người bất đồng); báo cáo bằng bảng tần suất chủ đề kèm trích dẫn minh họa đã khử định danh (không giữ chi tiết có thể nhận diện người trả lời). Đây là phân tích mô tả/bổ trợ, không lượng hóa vào kết cục chính hay phụ.</w:t>
      </w:r>
    </w:p>
    <w:p>
      <w:pPr>
        <w:spacing w:before="0" w:after="160" w:lineRule="auto" w:line="360"/>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gói `stats`/`car`/`rms`/`logistf`/`mice`/`MASS`/`ordinal`/`brant`/`VGAM`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spacing w:before="280" w:after="160" w:lineRule="auto" w:line="312"/>
      </w:pPr>
      <w:r>
        <w:rPr>
          <w:rFonts w:ascii="Times New Roman" w:hAnsi="Times New Roman" w:eastAsia="Times New Roman" w:cs="Times New Roman"/>
          <w:b/>
          <w:i w:val="0"/>
          <w:sz w:val="28"/>
        </w:rPr>
        <w:t>4.11. Đạo đức nghiên cứu</w:t>
      </w:r>
    </w:p>
    <w:p>
      <w:pPr>
        <w:spacing w:before="0" w:after="160" w:lineRule="auto" w:line="360"/>
        <w:jc w:val="both"/>
      </w:pPr>
      <w:r>
        <w:rPr>
          <w:rFonts w:ascii="Times New Roman" w:hAnsi="Times New Roman" w:eastAsia="Times New Roman" w:cs="Times New Roman"/>
          <w:b w:val="0"/>
          <w:i w:val="0"/>
          <w:sz w:val="26"/>
        </w:rPr>
        <w:t xml:space="preserve">Toàn bộ hồ sơ đạo đức của đề tài là bản trình Hội đồng; việc thu thập dữ liệu chỉ bắt đầu sau khi được phê duyệt. Điều kiện bắt buộc (cổng cứng): phải có phê duyệt của Hội đồng Y đức Bệnh viện Quân y 175 (và cấp có thẩm quyền của đơn vị) trước khi thu thập bất kỳ dữ liệu người tham gia nào. Mã số phê duyệt để trống …………… </w:t>
      </w:r>
      <w:r>
        <w:rPr>
          <w:rFonts w:ascii="Times New Roman" w:hAnsi="Times New Roman" w:eastAsia="Times New Roman" w:cs="Times New Roman"/>
          <w:b w:val="0"/>
          <w:i/>
          <w:sz w:val="26"/>
        </w:rPr>
        <w:t>(bổ sung khi được phê duyệt)</w:t>
      </w:r>
      <w:r>
        <w:rPr>
          <w:rFonts w:ascii="Times New Roman" w:hAnsi="Times New Roman" w:eastAsia="Times New Roman" w:cs="Times New Roman"/>
          <w:b w:val="0"/>
          <w:i w:val="0"/>
          <w:sz w:val="26"/>
        </w:rPr>
        <w:t>, không điền giả.</w:t>
      </w:r>
    </w:p>
    <w:p>
      <w:pPr>
        <w:spacing w:before="0" w:after="160" w:lineRule="auto" w:line="360"/>
        <w:jc w:val="both"/>
      </w:pPr>
      <w:r>
        <w:rPr>
          <w:rFonts w:ascii="Times New Roman" w:hAnsi="Times New Roman" w:eastAsia="Times New Roman" w:cs="Times New Roman"/>
          <w:b w:val="0"/>
          <w:i w:val="0"/>
          <w:sz w:val="26"/>
        </w:rPr>
        <w:t>Đây là nghiên cứu quan sát, không can thiệp, khảo sát ẩn danh và tự điền, mức nguy cơ tối thiểu.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Nghiên cứu sẽ được đăng ký công khai trên OSF Registries (Open Science Framework, registries.osf.io) trước khi tuyển người tham gia đầu tiên, để phù hợp yêu cầu của Tuyên ngôn Helsinki (bản sửa đổi 2024) về đăng ký công khai cho mọi nghiên cứu y học có người tham gia. WHO ICTRP không phải nơi đăng ký trực tiếp.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OSF Registries là lựa chọn cụ thể, khả thi, miễn phí, được cộng đồng nghiên cứu quan sát/khoa học xã hội dùng rộng rãi cho tiền đăng ký. Mã đăng ký để trống …………… </w:t>
      </w:r>
      <w:r>
        <w:rPr>
          <w:rFonts w:ascii="Times New Roman" w:hAnsi="Times New Roman" w:eastAsia="Times New Roman" w:cs="Times New Roman"/>
          <w:b w:val="0"/>
          <w:i/>
          <w:sz w:val="26"/>
        </w:rPr>
        <w:t>(bổ sung khi có)</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Các nguyên tắc bảo vệ người tham gia:</w:t>
      </w:r>
    </w:p>
    <w:p>
      <w:pPr>
        <w:pStyle w:val="ListBullet"/>
        <w:spacing w:before="0" w:after="80" w:lineRule="auto" w:line="360"/>
        <w:jc w:val="both"/>
      </w:pPr>
      <w:r>
        <w:rPr>
          <w:rFonts w:ascii="Times New Roman" w:hAnsi="Times New Roman" w:eastAsia="Times New Roman" w:cs="Times New Roman"/>
          <w:b/>
          <w:i w:val="0"/>
          <w:sz w:val="26"/>
        </w:rPr>
        <w:t>Tự nguyện:</w:t>
      </w:r>
      <w:r>
        <w:rPr>
          <w:rFonts w:ascii="Times New Roman" w:hAnsi="Times New Roman" w:eastAsia="Times New Roman" w:cs="Times New Roman"/>
          <w:b w:val="0"/>
          <w:i w:val="0"/>
          <w:sz w:val="26"/>
        </w:rPr>
        <w:t xml:space="preserve"> tham gia hoàn toàn tự nguyện; từ chối hoặc dừng giữa chừng không ảnh hưởng đến việc khám chữa bệnh và mọi quyền lợi.</w:t>
      </w:r>
    </w:p>
    <w:p>
      <w:pPr>
        <w:pStyle w:val="ListBullet"/>
        <w:spacing w:before="0" w:after="80" w:lineRule="auto" w:line="360"/>
        <w:jc w:val="both"/>
      </w:pPr>
      <w:r>
        <w:rPr>
          <w:rFonts w:ascii="Times New Roman" w:hAnsi="Times New Roman" w:eastAsia="Times New Roman" w:cs="Times New Roman"/>
          <w:b/>
          <w:i w:val="0"/>
          <w:sz w:val="26"/>
        </w:rPr>
        <w:t>Đồng thuận, hai tài liệu tách biệt hoàn toàn:</w:t>
      </w:r>
      <w:r>
        <w:rPr>
          <w:rFonts w:ascii="Times New Roman" w:hAnsi="Times New Roman" w:eastAsia="Times New Roman" w:cs="Times New Roman"/>
          <w:b w:val="0"/>
          <w:i w:val="0"/>
          <w:sz w:val="26"/>
        </w:rPr>
        <w:t xml:space="preserve"> đề tài dùng </w:t>
      </w:r>
      <w:r>
        <w:rPr>
          <w:rFonts w:ascii="Times New Roman" w:hAnsi="Times New Roman" w:eastAsia="Times New Roman" w:cs="Times New Roman"/>
          <w:b/>
          <w:i w:val="0"/>
          <w:sz w:val="26"/>
        </w:rPr>
        <w:t>Bản thông tin &amp; Đồng thuận (ICF, Phụ lục B) là một tài liệu giấy RIÊNG, độc lập</w:t>
      </w:r>
      <w:r>
        <w:rPr>
          <w:rFonts w:ascii="Times New Roman" w:hAnsi="Times New Roman" w:eastAsia="Times New Roman" w:cs="Times New Roman"/>
          <w:b w:val="0"/>
          <w:i w:val="0"/>
          <w:sz w:val="26"/>
        </w:rPr>
        <w:t xml:space="preserve"> với phiếu khảo sát, không phải Phần 5 của phiếu khảo sát nữa. Người tham gia đọc ICF, rồi ký tên/điểm chỉ và ghi ngày trên chính ICF; ICF được thu và lưu riêng, có kiểm soát truy cập, không dùng chung một mã định danh có thể đối chiếu ngược với phiếu khảo sát (không lập bảng ghép ICF - mã nghiên cứu của phiếu). Phiếu khảo sát chỉ được phát cho người đã ký ICF, chỉ mang mã nghiên cứu, không tên/không chữ ký (Phụ lục C). Đây là sự tách biệt thật ngay từ khi thiết kế tài liệu, không phải một cơ chế "tách sau khi thu chung một phiếu" (chi tiết quy trình phát/thu ở mục 4.9).</w:t>
      </w:r>
    </w:p>
    <w:p>
      <w:pPr>
        <w:pStyle w:val="ListBullet"/>
        <w:spacing w:before="0" w:after="80" w:lineRule="auto" w:line="360"/>
        <w:jc w:val="both"/>
      </w:pPr>
      <w:r>
        <w:rPr>
          <w:rFonts w:ascii="Times New Roman" w:hAnsi="Times New Roman" w:eastAsia="Times New Roman" w:cs="Times New Roman"/>
          <w:b/>
          <w:i w:val="0"/>
          <w:sz w:val="26"/>
        </w:rPr>
        <w:t>Quyền rút lui:</w:t>
      </w:r>
      <w:r>
        <w:rPr>
          <w:rFonts w:ascii="Times New Roman" w:hAnsi="Times New Roman" w:eastAsia="Times New Roman" w:cs="Times New Roman"/>
          <w:b w:val="0"/>
          <w:i w:val="0"/>
          <w:sz w:val="26"/>
        </w:rPr>
        <w:t xml:space="preserve"> người tham gia có thể dừng trước khi nộp phiếu khảo sát.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spacing w:before="0" w:after="80" w:lineRule="auto" w:line="360"/>
        <w:jc w:val="both"/>
      </w:pPr>
      <w:r>
        <w:rPr>
          <w:rFonts w:ascii="Times New Roman" w:hAnsi="Times New Roman" w:eastAsia="Times New Roman" w:cs="Times New Roman"/>
          <w:b/>
          <w:i w:val="0"/>
          <w:sz w:val="26"/>
        </w:rPr>
        <w:t>Ẩn danh nội dung khảo sát, giả danh có kiểm soát ở khâu ghép nối:</w:t>
      </w:r>
      <w:r>
        <w:rPr>
          <w:rFonts w:ascii="Times New Roman" w:hAnsi="Times New Roman" w:eastAsia="Times New Roman" w:cs="Times New Roman"/>
          <w:b w:val="0"/>
          <w:i w:val="0"/>
          <w:sz w:val="26"/>
        </w:rPr>
        <w:t xml:space="preserve"> phiếu khảo sát (Phần 1–4) không thu thập tên, số hồ sơ, căn cước công dân, số thẻ bảo hiểm y tế, số điện thoại hay địa chỉ. Nội dung khảo sát là ẩn danh thật. Riêng khâu ghép mốc thời gian chờ từ HIS (mục 4.6.3) dùng mã nghiên cứu + bảng ghép tạm thời do Phòng CNTT/QLCL giữ. Đây là giả danh có kiểm soát (controlled pseudonymization)/khử định danh trước phân tích,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pPr>
        <w:spacing w:before="0" w:after="160" w:lineRule="auto" w:line="360"/>
        <w:jc w:val="both"/>
      </w:pPr>
      <w:r>
        <w:rPr>
          <w:rFonts w:ascii="Times New Roman" w:hAnsi="Times New Roman" w:eastAsia="Times New Roman" w:cs="Times New Roman"/>
          <w:b w:val="0"/>
          <w:i w:val="0"/>
          <w:sz w:val="26"/>
        </w:rPr>
        <w:t>Đây là nghiên cứu quan sát thuần túy: nhà nghiên cứu không phân bổ can thiệp. Theo định nghĩa thử nghiệm lâm sàng của WHO/ICMJE, đề tài không thuộc diện đăng ký thử nghiệm lâm sàng bắt buộc và không đăng ký như một thử nghiệm can thiệp. Dù vậy, đề tài vẫn đăng ký công khai trước khi tuyển người tham gia đầu tiên, vì Tuyên ngôn Helsinki (2024) yêu cầu đăng ký công khai với mọi nghiên cứu y học có người tham gia, không riêng thử nghiệm can thiệp.</w:t>
      </w:r>
    </w:p>
    <w:p>
      <w:pPr>
        <w:spacing w:before="200" w:after="120" w:lineRule="auto" w:line="312"/>
      </w:pPr>
      <w:r>
        <w:rPr>
          <w:rFonts w:ascii="Times New Roman" w:hAnsi="Times New Roman" w:eastAsia="Times New Roman" w:cs="Times New Roman"/>
          <w:b/>
          <w:i/>
          <w:sz w:val="26"/>
        </w:rPr>
        <w:t>4.11.1. Xung đột lợi ích cơ cấu và cách quản lý</w:t>
      </w:r>
    </w:p>
    <w:p>
      <w:pPr>
        <w:spacing w:before="0" w:after="160" w:lineRule="auto" w:line="360"/>
        <w:jc w:val="both"/>
      </w:pPr>
      <w:r>
        <w:rPr>
          <w:rFonts w:ascii="Times New Roman" w:hAnsi="Times New Roman" w:eastAsia="Times New Roman" w:cs="Times New Roman"/>
          <w:b/>
          <w:i w:val="0"/>
          <w:sz w:val="26"/>
        </w:rPr>
        <w:t>Khai báo thẳng.</w:t>
      </w:r>
      <w:r>
        <w:rPr>
          <w:rFonts w:ascii="Times New Roman" w:hAnsi="Times New Roman" w:eastAsia="Times New Roman" w:cs="Times New Roman"/>
          <w:b w:val="0"/>
          <w:i w:val="0"/>
          <w:sz w:val="26"/>
        </w:rPr>
        <w:t xml:space="preserve"> Chủ nhiệm đề tài công tác tại chính Khoa Khám bệnh C1a, đơn vị được đánh giá. Đây là xung đột lợi ích cơ cấu (structural conflict of interest), khác với xung đột tài chính, và không thể loại bỏ vì chính hiểu biết nội bộ về quy trình khoa là điều kiện để thiết kế được nghiên cứu này. Nó chỉ có thể được quản lý công khai. Kết quả hài lòng cao có lợi cho khoa và cho chính chủ nhiệm về mặt uy tín chuyên môn; đây là chiều thiên lệch cần đề phòng. Đề tài không nhận tài trợ từ bên ngoài; không có xung đột lợi ích tài chính nào để khai báo.</w:t>
      </w:r>
    </w:p>
    <w:p>
      <w:pPr>
        <w:spacing w:before="0" w:after="160" w:lineRule="auto" w:line="360"/>
        <w:jc w:val="both"/>
      </w:pPr>
      <w:r>
        <w:rPr>
          <w:rFonts w:ascii="Times New Roman" w:hAnsi="Times New Roman" w:eastAsia="Times New Roman" w:cs="Times New Roman"/>
          <w:b/>
          <w:i w:val="0"/>
          <w:sz w:val="26"/>
        </w:rPr>
        <w:t>Bảy biện pháp quản lý, khóa trước khi thu thập.</w:t>
      </w:r>
      <w:r>
        <w:rPr>
          <w:rFonts w:ascii="Times New Roman" w:hAnsi="Times New Roman" w:eastAsia="Times New Roman" w:cs="Times New Roman"/>
          <w:b w:val="0"/>
          <w:i w:val="0"/>
          <w:sz w:val="26"/>
        </w:rPr>
        <w:t xml:space="preserve"> Nguyên tắc chung: tách người có lợi ích khỏi mọi khâu mà một quyết định chủ quan có thể làm dịch chuyển kết quả.</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Khâu có nguy cơ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Ai làm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Ràng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tham gia, phát và 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không thuộc Khoa C1a (mục 6.1)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và nhân viên khoa không tiếp xúc phiếu đã điền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Mở hòm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 người cùng mở: một điều tra viên ngoài khoa + một đại diện Phòng Kế hoạch tổng hợp/QLCL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Lập biên bản mở hòm ghi ngày, số phiếu; chủ nhiệm không có mặt một mình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 ngoài khoa, nhập độc lập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kép 10% phiếu để kiểm sai số nhập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ý kiến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 người mã hóa độc lập, cả hai ngoài Khoa C1a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Đây là khâu chủ quan nhất của toàn nghiên cứu; bất đồng do người thứ ba ngoài khoa phân xử. Chủ nhiệm không tham gia 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 (mục 6.1), chạy theo SAP đã khóa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khóa và ký trước khi mở dữ liệu; chủ nhiệm không đổi mô hình sau khi thấy kết quả</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Hội đồng chuyên gia chấm giá trị nội dung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6 chuyên gia, trong đó ≤ 2 người thuộc Khoa C1a và ≥ 2 đại diện người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trong khoa là thiểu số trong hội đồng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Diễn giải và viết báo cáo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chủ trì</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báo cáo cả kết quả bất lợi; kết quả không được sửa, rút gọn hay bỏ mục nào sau khi đã có số</w:t>
            </w:r>
          </w:p>
        </w:tc>
      </w:tr>
    </w:tbl>
    <w:p/>
    <w:p>
      <w:pPr>
        <w:spacing w:before="0" w:after="160" w:lineRule="auto" w:line="360"/>
        <w:jc w:val="both"/>
      </w:pPr>
      <w:r>
        <w:rPr>
          <w:rFonts w:ascii="Times New Roman" w:hAnsi="Times New Roman" w:eastAsia="Times New Roman" w:cs="Times New Roman"/>
          <w:b/>
          <w:i w:val="0"/>
          <w:sz w:val="26"/>
        </w:rPr>
        <w:t>Điều khoản cấm dùng dữ liệu cho đánh giá cá nhân.</w:t>
      </w:r>
      <w:r>
        <w:rPr>
          <w:rFonts w:ascii="Times New Roman" w:hAnsi="Times New Roman" w:eastAsia="Times New Roman" w:cs="Times New Roman"/>
          <w:b w:val="0"/>
          <w:i w:val="0"/>
          <w:sz w:val="26"/>
        </w:rPr>
        <w:t xml:space="preserve"> Dữ liệu của nghiên cứu này, kể cả dữ liệu ở cấp bàn khám thu qua `ma_ban_kham`, không được sử dụng để xếp hạng, đánh giá thi đua, xét thưởng-phạt hay xử lý kỷ luật bất kỳ nhân viên nào. Ràng buộc kỹ thuật kèm theo: không công bố số liệu cho bàn khám có dưới 10 phiếu, và không xếp thứ tự các bàn khám trong bất kỳ bảng hay phụ lục nào (mục 4.6.2). Nhân viên khoa được thông báo về nghiên cứu và về điều khoản này trước ngày thu thập đầu tiên. Điều khoản này được ghi vào hồ sơ trình Hội đồng Y đức để có giá trị ràng buộc, không phải chỉ là cam kết nội bộ.</w:t>
      </w:r>
    </w:p>
    <w:p>
      <w:pPr>
        <w:spacing w:before="0" w:after="160" w:lineRule="auto" w:line="360"/>
        <w:jc w:val="both"/>
      </w:pPr>
      <w:r>
        <w:rPr>
          <w:rFonts w:ascii="Times New Roman" w:hAnsi="Times New Roman" w:eastAsia="Times New Roman" w:cs="Times New Roman"/>
          <w:b/>
          <w:i w:val="0"/>
          <w:sz w:val="26"/>
        </w:rPr>
        <w:t>Điều đề tài KHÔNG khắc phục được, nêu rõ ở phần hạn chế.</w:t>
      </w:r>
      <w:r>
        <w:rPr>
          <w:rFonts w:ascii="Times New Roman" w:hAnsi="Times New Roman" w:eastAsia="Times New Roman" w:cs="Times New Roman"/>
          <w:b w:val="0"/>
          <w:i w:val="0"/>
          <w:sz w:val="26"/>
        </w:rPr>
        <w:t xml:space="preserve"> Chủ nhiệm vẫn là người diễn giải kết quả và viết bàn luận, nên thiên lệch diễn giải không được loại trừ hoàn toàn bằng bảy biện pháp trên. Cách kiểm soát còn lại là tính tiền định: kết cục chính, ngưỡng, mô hình và bộ bảng kết quả đều đã khóa trong đề cương này và SAP trước khi có dữ liệu, nên khoảng trống cho diễn giải tùy tiện bị thu hẹp, nhưng không đóng hẳn.</w:t>
      </w:r>
    </w:p>
    <w:p>
      <w:pPr>
        <w:spacing w:before="280" w:after="160" w:lineRule="auto" w:line="312"/>
      </w:pPr>
      <w:r>
        <w:rPr>
          <w:rFonts w:ascii="Times New Roman" w:hAnsi="Times New Roman" w:eastAsia="Times New Roman" w:cs="Times New Roman"/>
          <w:b/>
          <w:i w:val="0"/>
          <w:sz w:val="28"/>
        </w:rPr>
        <w:t>4.12. Hạn chế đã biết và phạm vi ngoại suy</w:t>
      </w:r>
    </w:p>
    <w:p>
      <w:pPr>
        <w:spacing w:before="0" w:after="160" w:lineRule="auto" w:line="360"/>
        <w:jc w:val="both"/>
      </w:pPr>
      <w:r>
        <w:rPr>
          <w:rFonts w:ascii="Times New Roman" w:hAnsi="Times New Roman" w:eastAsia="Times New Roman" w:cs="Times New Roman"/>
          <w:b w:val="0"/>
          <w:i w:val="0"/>
          <w:sz w:val="26"/>
        </w:rPr>
        <w:t xml:space="preserve">Mục này gom các hạn chế đã nêu rải rác ở phần phương pháp, theo yêu cầu của chuẩn STROBE mục 19 và 21 cùng chuẩn CROSS. Với mỗi hạn chế, nêu cả </w:t>
      </w:r>
      <w:r>
        <w:rPr>
          <w:rFonts w:ascii="Times New Roman" w:hAnsi="Times New Roman" w:eastAsia="Times New Roman" w:cs="Times New Roman"/>
          <w:b/>
          <w:i w:val="0"/>
          <w:sz w:val="26"/>
        </w:rPr>
        <w:t>chiều</w:t>
      </w:r>
      <w:r>
        <w:rPr>
          <w:rFonts w:ascii="Times New Roman" w:hAnsi="Times New Roman" w:eastAsia="Times New Roman" w:cs="Times New Roman"/>
          <w:b w:val="0"/>
          <w:i w:val="0"/>
          <w:sz w:val="26"/>
        </w:rPr>
        <w:t xml:space="preserve"> sai lệch dự kiến, vì một hạn chế không rõ chiều thì không giúp gì cho việc diễn giải.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Hạn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Chiều sai lệch dự kiến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Đã làm gì</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cắt ngang, đo cùng lúc phơi nhiễm và kết cục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Không xác lập được trình tự thời gian, nên </w:t>
            </w:r>
            <w:r>
              <w:rPr>
                <w:rFonts w:ascii="Times New Roman" w:hAnsi="Times New Roman" w:eastAsia="Times New Roman" w:cs="Times New Roman"/>
                <w:b/>
                <w:i w:val="0"/>
                <w:sz w:val="22"/>
              </w:rPr>
              <w:t>không suy diễn nhân quả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Phát biểu kết quả ở mức mối liên quan; DAG chỉ dùng để chọn biến hiệu chỉnh, không để tuyên bố nhân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tiếp cận người đã chờ được đến lượt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Người chờ lâu nhất bỏ về trước, mà đó cũng là người dễ kém hài lòng nhất, nên </w:t>
            </w:r>
            <w:r>
              <w:rPr>
                <w:rFonts w:ascii="Times New Roman" w:hAnsi="Times New Roman" w:eastAsia="Times New Roman" w:cs="Times New Roman"/>
                <w:b/>
                <w:i w:val="0"/>
                <w:sz w:val="22"/>
              </w:rPr>
              <w:t>ước lượng thấp</w:t>
            </w:r>
            <w:r>
              <w:rPr>
                <w:rFonts w:ascii="Times New Roman" w:hAnsi="Times New Roman" w:eastAsia="Times New Roman" w:cs="Times New Roman"/>
                <w:b w:val="0"/>
                <w:i w:val="0"/>
                <w:sz w:val="22"/>
              </w:rPr>
              <w:t xml:space="preserve"> mối liên quan chờ–hài lòng và </w:t>
            </w:r>
            <w:r>
              <w:rPr>
                <w:rFonts w:ascii="Times New Roman" w:hAnsi="Times New Roman" w:eastAsia="Times New Roman" w:cs="Times New Roman"/>
                <w:b/>
                <w:i w:val="0"/>
                <w:sz w:val="22"/>
              </w:rPr>
              <w:t>ước lượng cao</w:t>
            </w:r>
            <w:r>
              <w:rPr>
                <w:rFonts w:ascii="Times New Roman" w:hAnsi="Times New Roman" w:eastAsia="Times New Roman" w:cs="Times New Roman"/>
                <w:b w:val="0"/>
                <w:i w:val="0"/>
                <w:sz w:val="22"/>
              </w:rPr>
              <w:t xml:space="preserve"> mức hài lòng chung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lượng nhóm bỏ dở từ HIS thành một nhánh riêng của sơ đồ luồng (mục 4.8, Bảng 5.6)</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 và lịch sự với người phục vụ</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Đẩy điểm lên cao, gây hiệu ứng trần, </w:t>
            </w:r>
            <w:r>
              <w:rPr>
                <w:rFonts w:ascii="Times New Roman" w:hAnsi="Times New Roman" w:eastAsia="Times New Roman" w:cs="Times New Roman"/>
                <w:b/>
                <w:i w:val="0"/>
                <w:sz w:val="22"/>
              </w:rPr>
              <w:t>giảm khả năng phát hiện</w:t>
            </w:r>
            <w:r>
              <w:rPr>
                <w:rFonts w:ascii="Times New Roman" w:hAnsi="Times New Roman" w:eastAsia="Times New Roman" w:cs="Times New Roman"/>
                <w:b w:val="0"/>
                <w:i w:val="0"/>
                <w:sz w:val="22"/>
              </w:rPr>
              <w:t xml:space="preserve"> mối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khuyết danh, hòm phiếu kín, điều tra viên ngoài khoa, báo cáo tỷ lệ đạt điểm trần từng lĩnh vực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câu hỏi tự xây dựng, dùng lần đầu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số đo lường chưa biết chiều; nếu cấu trúc sáu lĩnh vực không được xác nhận thì điểm gộp lĩnh vực mất ý nghĩa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Pha phát triển công cụ bốn bước trước mẫu chính; chia đôi mẫu EFA/CFA có ngưỡng và phương án khi không đạt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liệu không đối chiếu được với khảo sát thường quy của khoa và mốc chuẩn quốc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Không phải sai lệch, mà là </w:t>
            </w:r>
            <w:r>
              <w:rPr>
                <w:rFonts w:ascii="Times New Roman" w:hAnsi="Times New Roman" w:eastAsia="Times New Roman" w:cs="Times New Roman"/>
                <w:b/>
                <w:i w:val="0"/>
                <w:sz w:val="22"/>
              </w:rPr>
              <w:t>mất khả năng so sánh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đổi có ý thức để đo được phần khung chung không hỏi; phương án nhúng mô-đun Mẫu số 2 còn để ngỏ cho Hội đồng quyết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công tác tại chính khoa được đánh giá</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lệch diễn giải theo hướng có lợi cho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Bảy biện pháp quản lý xung đột lợi ích cơ cấu (mục 4.11.1); kế hoạch phân tích khóa trước khi mở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 chính xác thật phụ thuộc mức gom cụm theo bàn khám, hiện chưa biết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có thể rộng hơn con số tính theo giả định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biến chùm từ phiếu đầu tiên; báo cáo hệ số tương quan nội cụm ước lượng được (mục 4.10)</w:t>
            </w:r>
          </w:p>
        </w:tc>
      </w:tr>
    </w:tbl>
    <w:p/>
    <w:p>
      <w:pPr>
        <w:spacing w:before="0" w:after="160" w:lineRule="auto" w:line="360"/>
        <w:jc w:val="both"/>
      </w:pPr>
      <w:r>
        <w:rPr>
          <w:rFonts w:ascii="Times New Roman" w:hAnsi="Times New Roman" w:eastAsia="Times New Roman" w:cs="Times New Roman"/>
          <w:b/>
          <w:i w:val="0"/>
          <w:sz w:val="26"/>
        </w:rPr>
        <w:t>Phạm vi ngoại suy.</w:t>
      </w:r>
      <w:r>
        <w:rPr>
          <w:rFonts w:ascii="Times New Roman" w:hAnsi="Times New Roman" w:eastAsia="Times New Roman" w:cs="Times New Roman"/>
          <w:b w:val="0"/>
          <w:i w:val="0"/>
          <w:sz w:val="26"/>
        </w:rPr>
        <w:t xml:space="preserve"> Kết quả áp dụng cho </w:t>
      </w:r>
      <w:r>
        <w:rPr>
          <w:rFonts w:ascii="Times New Roman" w:hAnsi="Times New Roman" w:eastAsia="Times New Roman" w:cs="Times New Roman"/>
          <w:b/>
          <w:i w:val="0"/>
          <w:sz w:val="26"/>
        </w:rPr>
        <w:t>người bệnh ngoại trú từ đủ 18 tuổi, đã hoàn tất lượt khám tại Khoa Khám bệnh C1a trong kỳ nghiên cứu</w:t>
      </w:r>
      <w:r>
        <w:rPr>
          <w:rFonts w:ascii="Times New Roman" w:hAnsi="Times New Roman" w:eastAsia="Times New Roman" w:cs="Times New Roman"/>
          <w:b w:val="0"/>
          <w:i w:val="0"/>
          <w:sz w:val="26"/>
        </w:rPr>
        <w:t xml:space="preserve">. Nghiên cứu thực hiện tại một khoa duy nhất của một bệnh viện quân y tuyến cuối ở đô thị lớn, nên kết quả </w:t>
      </w:r>
      <w:r>
        <w:rPr>
          <w:rFonts w:ascii="Times New Roman" w:hAnsi="Times New Roman" w:eastAsia="Times New Roman" w:cs="Times New Roman"/>
          <w:b/>
          <w:i w:val="0"/>
          <w:sz w:val="26"/>
        </w:rPr>
        <w:t>không đại diện</w:t>
      </w:r>
      <w:r>
        <w:rPr>
          <w:rFonts w:ascii="Times New Roman" w:hAnsi="Times New Roman" w:eastAsia="Times New Roman" w:cs="Times New Roman"/>
          <w:b w:val="0"/>
          <w:i w:val="0"/>
          <w:sz w:val="26"/>
        </w:rPr>
        <w:t xml:space="preserve"> cho toàn bộ khối khám theo yêu cầu trong nước, không đại diện cho các khoa khác trong cùng bệnh viện, và không đại diện cho người bệnh nội trú. Việc so sánh trực tiếp giữa mô hình khám theo yêu cầu và mô hình khám thông thường nằm ngoài thiết kế này (mục 3.5). Khi báo cáo, mọi phát biểu ở cấp quần thể phải giới hạn đúng trong nhóm nêu trên, không mở rộng thành phát biểu về "người bệnh khám theo yêu cầu" nói chung.</w:t>
      </w:r>
    </w:p>
    <w:p>
      <w:r>
        <w:br w:type="page"/>
      </w:r>
    </w:p>
    <w:p>
      <w:pPr>
        <w:spacing w:before="0" w:after="320" w:lineRule="auto" w:line="312"/>
        <w:jc w:val="center"/>
      </w:pPr>
      <w:r>
        <w:rPr>
          <w:rFonts w:ascii="Times New Roman" w:hAnsi="Times New Roman" w:eastAsia="Times New Roman" w:cs="Times New Roman"/>
          <w:b/>
          <w:i w:val="0"/>
          <w:sz w:val="32"/>
        </w:rPr>
        <w:t>5. DỰ KIẾN KẾT QUẢ</w:t>
      </w:r>
    </w:p>
    <w:p>
      <w:pPr>
        <w:spacing w:before="0" w:after="160" w:lineRule="auto" w:line="360"/>
        <w:jc w:val="both"/>
      </w:pPr>
      <w:r>
        <w:rPr>
          <w:rFonts w:ascii="Times New Roman" w:hAnsi="Times New Roman" w:eastAsia="Times New Roman" w:cs="Times New Roman"/>
          <w:b w:val="0"/>
          <w:i w:val="0"/>
          <w:sz w:val="26"/>
        </w:rPr>
        <w:t>Kết quả sẽ được trình bày theo bộ bảng dưới đây. Đây là các bảng trống (table shells): chỉ chứa placeholder (—, XX,X), tuyệt đối không có số giả. Số lĩnh vực/số mục của phần hài lòng và danh mục biến Mục tiêu 2 khóa theo bộ câu hỏi thật (Phụ lục C) và SAP.</w:t>
      </w:r>
    </w:p>
    <w:p>
      <w:pPr>
        <w:spacing w:before="200" w:after="120" w:lineRule="auto" w:line="312"/>
      </w:pPr>
      <w:r>
        <w:rPr>
          <w:rFonts w:ascii="Times New Roman" w:hAnsi="Times New Roman" w:eastAsia="Times New Roman" w:cs="Times New Roman"/>
          <w:b/>
          <w:i/>
          <w:sz w:val="26"/>
        </w:rPr>
        <w:t>Bảng 5.1. Đặc điểm nền của mẫu nghiên cứu (n = 1000)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Đặc điểm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n (%) hoặc TB ± SD / trung vị </w:t>
            </w:r>
            <w:r>
              <w:rPr>
                <w:rFonts w:ascii="Times New Roman" w:hAnsi="Times New Roman" w:eastAsia="Times New Roman" w:cs="Times New Roman"/>
                <w:b/>
                <w:i w:val="0"/>
                <w:sz w:val="22"/>
              </w:rPr>
              <w:t>[IQR]</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&lt;30 / 30–44 / 45–59 / ≥60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Mù chữ-Tiểu học / THCS / THPT / TC-CĐ / ĐH / Sau ĐH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 danh mục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Độc thân / Đã kết hôn / Ly hôn-thân / Góa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 km / 5–10 km / &gt;10 km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&lt;5tr / 5-&lt;10tr / 10-&lt;20tr / ≥20tr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đầu / Tái khám hẹn / Định kỳ / Theo yêu cầu chuyên khoa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12 tháng qua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 / 1–2 / ≥3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 (từ dữ liệu vận hành, liên kết qua ID)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nội bộ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(phút,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Sáng sớm / Cuối sáng / Đầu chiều / Cuối chiều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Hai … Chủ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 (mode_tra_loi)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 Người nhà ghi hộ / Điều tra viên ghi hộ</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(PhieuHopLe)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Hợp lệ / Không hợp lệ (loại khỏi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bl>
    <w:p/>
    <w:p>
      <w:pPr>
        <w:spacing w:before="200" w:after="120" w:lineRule="auto" w:line="312"/>
      </w:pPr>
      <w:r>
        <w:rPr>
          <w:rFonts w:ascii="Times New Roman" w:hAnsi="Times New Roman" w:eastAsia="Times New Roman" w:cs="Times New Roman"/>
          <w:b/>
          <w:i/>
          <w:sz w:val="26"/>
        </w:rPr>
        <w:t>Bảng 5.2. Mức độ hài lòng theo lĩnh vực và chung (Mục tiêu 1) (n = 1000)</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 hài lòng</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mục</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Điểm TB ± SD</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Trung vị </w:t>
            </w:r>
            <w:r>
              <w:rPr>
                <w:rFonts w:ascii="Times New Roman" w:hAnsi="Times New Roman" w:eastAsia="Times New Roman" w:cs="Times New Roman"/>
                <w:b/>
                <w:i w:val="0"/>
                <w:sz w:val="22"/>
              </w:rPr>
              <w:t>[IQR]</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sàn (min)</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trần (max)</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"hài lòng" ≥4/5 % (KTC 95% Wilson)</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Khả năng tiếp cận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 Cơ sở vật chất &amp; phương tiện phục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 Thái độ ứng xử &amp; năng lực NVYT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 Minh bạch thông tin &amp; thủ tục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 Kết quả cung cấp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 Chi phí dịch vụ (chỉ số đơn mục)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G1, hỏi trực tiếp (kết cục chính MT1)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tính toán tổng hợp (SHLNBChung_TinhToan, trung bình A1–F1, đối chiếu)</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0" w:after="160" w:lineRule="auto" w:line="360"/>
        <w:jc w:val="both"/>
      </w:pPr>
      <w:r>
        <w:rPr>
          <w:rFonts w:ascii="Times New Roman" w:hAnsi="Times New Roman" w:eastAsia="Times New Roman" w:cs="Times New Roman"/>
          <w:b w:val="0"/>
          <w:i/>
          <w:sz w:val="26"/>
        </w:rPr>
        <w:t>"Hài lòng" theo ngưỡng cố định G1 ≥ 4/5, khóa ở SAP (mục 4.5.2). Điểm tính toán tổng hợp chỉ dùng đối chiếu hội tụ (Bảng 5.5), không phải kết cục chính.</w:t>
      </w:r>
    </w:p>
    <w:p>
      <w:pPr>
        <w:spacing w:before="200" w:after="120" w:lineRule="auto" w:line="312"/>
      </w:pPr>
      <w:r>
        <w:rPr>
          <w:rFonts w:ascii="Times New Roman" w:hAnsi="Times New Roman" w:eastAsia="Times New Roman" w:cs="Times New Roman"/>
          <w:b/>
          <w:i/>
          <w:sz w:val="26"/>
        </w:rPr>
        <w:t>Bảng 5.3. Phân tích đơn biến yếu tố liên quan hài lòng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G1 TB ± SD (hoặc tỷ lệ ≥4/5 %,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thô (β hoặc OR,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w:t>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Đơn biến theo loại biến: với kết cục liên tục dùng t-test/ANOVA/tương quan; với kết cục nhị phân thứ cấp dùng χ</w:t>
      </w:r>
      <w:r>
        <w:rPr>
          <w:rFonts w:ascii="Times New Roman" w:hAnsi="Times New Roman" w:eastAsia="Times New Roman" w:cs="Times New Roman"/>
          <w:b w:val="0"/>
          <w:i/>
          <w:sz w:val="26"/>
          <w:vertAlign w:val="superscript"/>
        </w:rPr>
        <w:t>2</w:t>
      </w:r>
      <w:r>
        <w:rPr>
          <w:rFonts w:ascii="Times New Roman" w:hAnsi="Times New Roman" w:eastAsia="Times New Roman" w:cs="Times New Roman"/>
          <w:b w:val="0"/>
          <w:i/>
          <w:sz w:val="26"/>
        </w:rPr>
        <w:t xml:space="preserve"> (Fisher exact nếu ô kỳ vọng &lt; 5). Thời gian chờ giữ dạng liên tục trong mô hình (không nhị phân hóa theo trung vị). Cấm p đơn độc, luôn kèm hiệu ứng + KTC 95%. Bảng đơn biến không áp hiệu chỉnh đa so sánh (FDR/Holm), không phải nơi kết luận khoa học chính (mục 4.10); kết luận dựa vào mô hình đa biến chính, effect size và KTC 95%.</w:t>
      </w:r>
    </w:p>
    <w:p>
      <w:pPr>
        <w:spacing w:before="200" w:after="120" w:lineRule="auto" w:line="312"/>
      </w:pPr>
      <w:r>
        <w:rPr>
          <w:rFonts w:ascii="Times New Roman" w:hAnsi="Times New Roman" w:eastAsia="Times New Roman" w:cs="Times New Roman"/>
          <w:b/>
          <w:i/>
          <w:sz w:val="26"/>
        </w:rPr>
        <w:t>Bảng 5.4. Mô hình đa biến CHÍNH. Hồi quy logistic thứ tự (proportional odds) yếu tố liên quan hài lòng chung G1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 (đã khóa)</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 (ref)</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cOR (tỷ số chênh chung hiệu chỉnh)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Nông thôn (ref: thành thị)</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(ref: Có)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Kết cục = G1, thứ hạng 1–5 (mục 4.5.2). Kiểm định proportional odds: [Brant χ</w:t>
      </w:r>
      <w:r>
        <w:rPr>
          <w:rFonts w:ascii="Times New Roman" w:hAnsi="Times New Roman" w:eastAsia="Times New Roman" w:cs="Times New Roman"/>
          <w:b w:val="0"/>
          <w:i/>
          <w:sz w:val="26"/>
          <w:vertAlign w:val="superscript"/>
        </w:rPr>
        <w:t>2</w:t>
      </w:r>
      <w:r>
        <w:rPr>
          <w:rFonts w:ascii="Times New Roman" w:hAnsi="Times New Roman" w:eastAsia="Times New Roman" w:cs="Times New Roman"/>
          <w:b w:val="0"/>
          <w:i/>
          <w:sz w:val="26"/>
        </w:rPr>
        <w:t xml:space="preserve"> = —, p = — / thỏa mãn hay vi phạm]; nếu vi phạm, bảng thay bằng hệ số partial proportional odds theo từng ranh giới cắt cho biến vi phạm.[22] Pseudo-R</w:t>
      </w:r>
      <w:r>
        <w:rPr>
          <w:rFonts w:ascii="Times New Roman" w:hAnsi="Times New Roman" w:eastAsia="Times New Roman" w:cs="Times New Roman"/>
          <w:b w:val="0"/>
          <w:i/>
          <w:sz w:val="26"/>
          <w:vertAlign w:val="superscript"/>
        </w:rPr>
        <w:t>2</w:t>
      </w:r>
      <w:r>
        <w:rPr>
          <w:rFonts w:ascii="Times New Roman" w:hAnsi="Times New Roman" w:eastAsia="Times New Roman" w:cs="Times New Roman"/>
          <w:b w:val="0"/>
          <w:i/>
          <w:sz w:val="26"/>
        </w:rPr>
        <w:t xml:space="preserve"> (McFadden) = —; kiểm phi tuyến của thời gian chờ (restricted cubic spline 3 nút hoặc phân tích theo phân vị), VIF/GVIF max = —; n đưa vào mô hình = — (complete-case)/MI m = —. Kết quả hồi quy tuyến tính tương ứng (phân tích nhạy cảm) ở Bảng 5.5.</w:t>
      </w:r>
    </w:p>
    <w:p>
      <w:pPr>
        <w:spacing w:before="200" w:after="120" w:lineRule="auto" w:line="312"/>
      </w:pPr>
      <w:r>
        <w:rPr>
          <w:rFonts w:ascii="Times New Roman" w:hAnsi="Times New Roman" w:eastAsia="Times New Roman" w:cs="Times New Roman"/>
          <w:b/>
          <w:i/>
          <w:sz w:val="26"/>
        </w:rPr>
        <w:t>Bảng 5.4b (phân tích thứ cấp/mô tả, kết cục nhị phân SHLNBChung_NhiPhan, từ G1 ≥4/5, CHỈ thực hiện nếu đủ điều kiện kích hoạt). Đa biến hồi quy logistic</w:t>
      </w:r>
    </w:p>
    <w:p>
      <w:pPr>
        <w:spacing w:before="120" w:after="200" w:lineRule="auto" w:line="312"/>
        <w:jc w:val="both"/>
        <w:ind w:left="567" w:right="567"/>
      </w:pPr>
      <w:r>
        <w:rPr>
          <w:rFonts w:ascii="Times New Roman" w:hAnsi="Times New Roman" w:eastAsia="Times New Roman" w:cs="Times New Roman"/>
          <w:b/>
          <w:i/>
          <w:sz w:val="22"/>
        </w:rPr>
        <w:t>Điều kiện kích hoạt:</w:t>
      </w:r>
      <w:r>
        <w:rPr>
          <w:rFonts w:ascii="Times New Roman" w:hAnsi="Times New Roman" w:eastAsia="Times New Roman" w:cs="Times New Roman"/>
          <w:b w:val="0"/>
          <w:i/>
          <w:sz w:val="22"/>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aOR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[từng biến]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spacing w:before="200" w:after="120" w:lineRule="auto" w:line="312"/>
      </w:pPr>
      <w:r>
        <w:rPr>
          <w:rFonts w:ascii="Times New Roman" w:hAnsi="Times New Roman" w:eastAsia="Times New Roman" w:cs="Times New Roman"/>
          <w:b/>
          <w:i/>
          <w:sz w:val="26"/>
        </w:rPr>
        <w:t>Bảng 5.5. Phân tích nhạy cảm (tóm tắt độ vững) (n = 1000)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Kịch bản nhạy cảm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(cOR/β/aOR/r)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 độ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Hồi quy tuyến tính robust HC3 (G1 coi liên tục, complete-case)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β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chiều/độ lớn hiệu ứng với mô hình chính (Bảng 5.4)</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trọng imputation (MICE ordinal logistic, m = —; biến nền/phơi nhiễm)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Partial proportional odds/generalized ordered logit (chỉ nếu Bảng 5.4 vi phạm proportional odds)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số theo ranh giới cắt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nhị phân ≥4/5 (logistic nhị phân thứ cấp, nếu đủ điều kiện kích hoạt)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Logistic Firth (nếu separation ở kết cục nhị phân 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điểm ảnh hưởng lớn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trừ phiếu có hỗ trợ ghi (mode_tra_loi = 2/3), chỉ giữ tự điền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hội tụ: tương quan G1 vs SHLNBChung_TinhToan (r Pearson/Spearman)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00" w:after="120" w:lineRule="auto" w:line="312"/>
      </w:pPr>
      <w:r>
        <w:rPr>
          <w:rFonts w:ascii="Times New Roman" w:hAnsi="Times New Roman" w:eastAsia="Times New Roman" w:cs="Times New Roman"/>
          <w:b/>
          <w:i/>
          <w:sz w:val="26"/>
        </w:rPr>
        <w:t>Bảng 5.6. Tỷ lệ đáp ứng và dữ liệu thiếu (CROSS mục 12–13, 20) (n = 1000)</w:t>
      </w:r>
    </w:p>
    <w:p>
      <w:pPr>
        <w:spacing w:before="0" w:after="160" w:lineRule="auto" w:line="360"/>
        <w:jc w:val="both"/>
      </w:pPr>
      <w:r>
        <w:rPr>
          <w:rFonts w:ascii="Times New Roman" w:hAnsi="Times New Roman" w:eastAsia="Times New Roman" w:cs="Times New Roman"/>
          <w:b w:val="0"/>
          <w:i w:val="0"/>
          <w:sz w:val="26"/>
        </w:rPr>
        <w:t>Bảng này phục vụ yêu cầu báo cáo riêng của chuẩn CROSS mà STROBE không bao gồm: tỷ lệ đáp ứng phải nêu kèm công thức tính, và dữ liệu thiếu phải báo ở mức từng mục chứ không chỉ ở mức phiếu. Ba mã thiếu được báo tách riêng theo quy ước ở mục 4.10 (7 = không áp dụng · 8 = không biết/không nhớ · 9 = không trả lời), vì gộp chung sẽ che mất khác biệt giữa "dịch vụ không dùng đến" và "từ chối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Chỉ số</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nghĩa/cách tính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đồng ý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ý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bước 4–5 sơ đồ luồng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hoàn thành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Nộp phiếu ÷ đồng 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phiếu hợp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 ÷ nộp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ngưỡng loại phiếu ở mục 4.3.2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đáp ứng chung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số báo cáo chính của CROSS</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bỏ dở lượt khám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viện trước khi vào buồng khám ÷ tổng lượt lấy số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HIS, nhánh riêng ở sơ đồ luồng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của nhóm bỏ dở</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phút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So với nhóm hoàn tất lượt khám: — </w:t>
            </w:r>
            <w:r>
              <w:rPr>
                <w:rFonts w:ascii="Times New Roman" w:hAnsi="Times New Roman" w:eastAsia="Times New Roman" w:cs="Times New Roman"/>
                <w:b w:val="0"/>
                <w:i w:val="0"/>
                <w:sz w:val="22"/>
              </w:rPr>
              <w:t>[—; —]</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lý do ghi ở sổ ghi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người bệnh tự nêu; không truy hỏi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người từ chối vs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nhóm tuổi, giới, khung giờ</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Bốn trường của sổ ghi từ chối, mục 4.4.2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7 (không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nhất dự kiến ở A3, A4, C8, D2, D3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8 (không biết/không nhớ)</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9 (không trả lời)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báo né tránh câu hỏi nhạy cảm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có tỷ lệ thiếu cao nhất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mục và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bàn luận về công cụ</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ở biến phơi nhiễm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 không ghép được từ HIS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complete-case hay MICE, mục 4.10</w:t>
            </w:r>
          </w:p>
        </w:tc>
      </w:tr>
    </w:tbl>
    <w:p/>
    <w:p>
      <w:pPr>
        <w:spacing w:before="0" w:after="160" w:lineRule="auto" w:line="360"/>
        <w:jc w:val="both"/>
      </w:pPr>
      <w:r>
        <w:rPr>
          <w:rFonts w:ascii="Times New Roman" w:hAnsi="Times New Roman" w:eastAsia="Times New Roman" w:cs="Times New Roman"/>
          <w:b w:val="0"/>
          <w:i/>
          <w:sz w:val="26"/>
        </w:rPr>
        <w:t>So sánh người trả lời và người từ chối chỉ thực hiện trên bốn trường quan sát được mà không cần hỏi (ngày/khung giờ, nhóm tuổi ước lượng, giới, lý do nếu tự nêu, xem mục 4.4.2), vì nhóm nghiên cứu không thu thập dữ liệu định danh của người từ chối. So sánh nhóm bỏ dở lượt khám với nhóm hoàn tất chỉ thực hiện trên dữ liệu tổng hợp từ HIS (số lượt và thời gian chờ), không có dữ liệu cá nhân nào. Đây là giới hạn đã biết của thiết kế và được nêu ở phần Bàn luận.</w:t>
      </w:r>
    </w:p>
    <w:p>
      <w:pPr>
        <w:spacing w:before="200" w:after="120" w:lineRule="auto" w:line="312"/>
      </w:pPr>
      <w:r>
        <w:rPr>
          <w:rFonts w:ascii="Times New Roman" w:hAnsi="Times New Roman" w:eastAsia="Times New Roman" w:cs="Times New Roman"/>
          <w:b/>
          <w:i/>
          <w:sz w:val="26"/>
        </w:rPr>
        <w:t>Sơ đồ luồng tham gia (STROBE flow diagram, dạng bảng/văn bản)</w:t>
      </w:r>
    </w:p>
    <w:p>
      <w:pPr>
        <w:spacing w:before="0" w:after="160" w:lineRule="auto" w:line="360"/>
        <w:jc w:val="both"/>
      </w:pPr>
      <w:r>
        <w:rPr>
          <w:rFonts w:ascii="Times New Roman" w:hAnsi="Times New Roman" w:eastAsia="Times New Roman" w:cs="Times New Roman"/>
          <w:b w:val="0"/>
          <w:i w:val="0"/>
          <w:sz w:val="26"/>
        </w:rPr>
        <w:t>Các bước tuyển chọn được trình bày dưới đây với placeholder số lượng, để cập nhật khi có dữ liệu thực:</w:t>
      </w:r>
    </w:p>
    <w:p>
      <w:pPr>
        <w:pStyle w:val="ListNumber"/>
        <w:spacing w:before="0" w:after="120" w:lineRule="auto" w:line="360"/>
        <w:jc w:val="both"/>
      </w:pPr>
      <w:r>
        <w:rPr>
          <w:rFonts w:ascii="Times New Roman" w:hAnsi="Times New Roman" w:eastAsia="Times New Roman" w:cs="Times New Roman"/>
          <w:b w:val="0"/>
          <w:i w:val="0"/>
          <w:sz w:val="26"/>
        </w:rPr>
        <w:t>Người bệnh lấy số khám tại Khoa C1a trong kỳ nghiên cứu (n = —, nguồn HIS)</w:t>
      </w:r>
    </w:p>
    <w:p>
      <w:pPr>
        <w:pStyle w:val="ListNumber"/>
        <w:spacing w:before="0" w:after="120" w:lineRule="auto" w:line="360"/>
        <w:jc w:val="both"/>
      </w:pPr>
      <w:r>
        <w:rPr>
          <w:rFonts w:ascii="Times New Roman" w:hAnsi="Times New Roman" w:eastAsia="Times New Roman" w:cs="Times New Roman"/>
          <w:b w:val="0"/>
          <w:i w:val="0"/>
          <w:sz w:val="26"/>
        </w:rPr>
        <w:t xml:space="preserve"> đến </w:t>
      </w:r>
      <w:r>
        <w:rPr>
          <w:rFonts w:ascii="Times New Roman" w:hAnsi="Times New Roman" w:eastAsia="Times New Roman" w:cs="Times New Roman"/>
          <w:b/>
          <w:i w:val="0"/>
          <w:sz w:val="26"/>
        </w:rPr>
        <w:t>NHÁNH RIÊNG, bỏ dở lượt khám</w:t>
      </w:r>
      <w:r>
        <w:rPr>
          <w:rFonts w:ascii="Times New Roman" w:hAnsi="Times New Roman" w:eastAsia="Times New Roman" w:cs="Times New Roman"/>
          <w:b w:val="0"/>
          <w:i w:val="0"/>
          <w:sz w:val="26"/>
        </w:rPr>
        <w:t>: lấy số nhưng rời viện trước khi vào buồng khám (n = —, nguồn HIS); báo cáo kèm phân bố thời gian chờ của nhóm này so với nhóm hoàn tất lượt khám</w:t>
      </w:r>
    </w:p>
    <w:p>
      <w:pPr>
        <w:pStyle w:val="ListNumber"/>
        <w:spacing w:before="0" w:after="120" w:lineRule="auto" w:line="360"/>
        <w:jc w:val="both"/>
      </w:pPr>
      <w:r>
        <w:rPr>
          <w:rFonts w:ascii="Times New Roman" w:hAnsi="Times New Roman" w:eastAsia="Times New Roman" w:cs="Times New Roman"/>
          <w:b w:val="0"/>
          <w:i w:val="0"/>
          <w:sz w:val="26"/>
        </w:rPr>
        <w:t xml:space="preserve"> đến Hoàn tất lượt khám, thuộc dòng khám được sàng lọc (n = —)</w:t>
      </w:r>
    </w:p>
    <w:p>
      <w:pPr>
        <w:pStyle w:val="ListNumber"/>
        <w:spacing w:before="0" w:after="120" w:lineRule="auto" w:line="360"/>
        <w:jc w:val="both"/>
      </w:pPr>
      <w:r>
        <w:rPr>
          <w:rFonts w:ascii="Times New Roman" w:hAnsi="Times New Roman" w:eastAsia="Times New Roman" w:cs="Times New Roman"/>
          <w:b w:val="0"/>
          <w:i w:val="0"/>
          <w:sz w:val="26"/>
        </w:rPr>
        <w:t xml:space="preserve"> đến Đủ điều kiện chọn vào theo tiêu chuẩn 4.3.1/4.3.2 (n = —)</w:t>
      </w:r>
    </w:p>
    <w:p>
      <w:pPr>
        <w:pStyle w:val="ListNumber"/>
        <w:spacing w:before="0" w:after="120" w:lineRule="auto" w:line="360"/>
        <w:jc w:val="both"/>
      </w:pPr>
      <w:r>
        <w:rPr>
          <w:rFonts w:ascii="Times New Roman" w:hAnsi="Times New Roman" w:eastAsia="Times New Roman" w:cs="Times New Roman"/>
          <w:b w:val="0"/>
          <w:i w:val="0"/>
          <w:sz w:val="26"/>
        </w:rPr>
        <w:t xml:space="preserve"> đến Được chọn theo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mục 4.4.2) (n = —)</w:t>
      </w:r>
    </w:p>
    <w:p>
      <w:pPr>
        <w:pStyle w:val="ListNumber"/>
        <w:spacing w:before="0" w:after="120" w:lineRule="auto" w:line="360"/>
        <w:jc w:val="both"/>
      </w:pPr>
      <w:r>
        <w:rPr>
          <w:rFonts w:ascii="Times New Roman" w:hAnsi="Times New Roman" w:eastAsia="Times New Roman" w:cs="Times New Roman"/>
          <w:b w:val="0"/>
          <w:i w:val="0"/>
          <w:sz w:val="26"/>
        </w:rPr>
        <w:t xml:space="preserve"> đến Được mời tham gia (n = —)</w:t>
      </w:r>
    </w:p>
    <w:p>
      <w:pPr>
        <w:pStyle w:val="ListNumber"/>
        <w:spacing w:before="0" w:after="120" w:lineRule="auto" w:line="360"/>
        <w:jc w:val="both"/>
      </w:pPr>
      <w:r>
        <w:rPr>
          <w:rFonts w:ascii="Times New Roman" w:hAnsi="Times New Roman" w:eastAsia="Times New Roman" w:cs="Times New Roman"/>
          <w:b w:val="0"/>
          <w:i w:val="0"/>
          <w:sz w:val="26"/>
        </w:rPr>
        <w:t xml:space="preserve"> đến Từ chối (n = —, có sổ ghi từ chối, mục 4.4.2) / Đồng ý (n = —)</w:t>
      </w:r>
    </w:p>
    <w:p>
      <w:pPr>
        <w:pStyle w:val="ListNumber"/>
        <w:spacing w:before="0" w:after="120" w:lineRule="auto" w:line="360"/>
        <w:jc w:val="both"/>
      </w:pPr>
      <w:r>
        <w:rPr>
          <w:rFonts w:ascii="Times New Roman" w:hAnsi="Times New Roman" w:eastAsia="Times New Roman" w:cs="Times New Roman"/>
          <w:b w:val="0"/>
          <w:i w:val="0"/>
          <w:sz w:val="26"/>
        </w:rPr>
        <w:t xml:space="preserve"> đến Nộp phiếu khảo sát (n = —)</w:t>
      </w:r>
    </w:p>
    <w:p>
      <w:pPr>
        <w:pStyle w:val="ListNumber"/>
        <w:spacing w:before="0" w:after="120" w:lineRule="auto" w:line="360"/>
        <w:jc w:val="both"/>
      </w:pPr>
      <w:r>
        <w:rPr>
          <w:rFonts w:ascii="Times New Roman" w:hAnsi="Times New Roman" w:eastAsia="Times New Roman" w:cs="Times New Roman"/>
          <w:b w:val="0"/>
          <w:i w:val="0"/>
          <w:sz w:val="26"/>
        </w:rPr>
        <w:t xml:space="preserve"> đến Phiếu hợp lệ (không vi phạm ba ngưỡng loại phiếu ở mục 4.3.2) (n = —); loại vì thiếu G1 (n = —), vì bỏ trống ≥ 7/30 mục Likert (n = —), vì bỏ trống trọn một lĩnh vực (n = —)</w:t>
      </w:r>
    </w:p>
    <w:p>
      <w:pPr>
        <w:pStyle w:val="ListNumber"/>
        <w:spacing w:before="0" w:after="120" w:lineRule="auto" w:line="360"/>
        <w:jc w:val="both"/>
      </w:pPr>
      <w:r>
        <w:rPr>
          <w:rFonts w:ascii="Times New Roman" w:hAnsi="Times New Roman" w:eastAsia="Times New Roman" w:cs="Times New Roman"/>
          <w:b w:val="0"/>
          <w:i w:val="0"/>
          <w:sz w:val="26"/>
        </w:rPr>
        <w:t xml:space="preserve"> đến Đưa vào phân tích chính (n = —)</w:t>
      </w:r>
    </w:p>
    <w:p>
      <w:pPr>
        <w:spacing w:before="0" w:after="160" w:lineRule="auto" w:line="360"/>
        <w:jc w:val="both"/>
      </w:pPr>
      <w:r>
        <w:rPr>
          <w:rFonts w:ascii="Times New Roman" w:hAnsi="Times New Roman" w:eastAsia="Times New Roman" w:cs="Times New Roman"/>
          <w:b/>
          <w:i w:val="0"/>
          <w:sz w:val="26"/>
        </w:rPr>
        <w:t>Vì sao bước 2 phải tách riêng.</w:t>
      </w:r>
      <w:r>
        <w:rPr>
          <w:rFonts w:ascii="Times New Roman" w:hAnsi="Times New Roman" w:eastAsia="Times New Roman" w:cs="Times New Roman"/>
          <w:b w:val="0"/>
          <w:i w:val="0"/>
          <w:sz w:val="26"/>
        </w:rPr>
        <w:t xml:space="preserve"> Đây là chiều sai lệch chọn mẫu nguy hiểm nhất của đề tài, vì nó phụ thuộc trực tiếp vào chính biến phơi nhiễm: người chờ lâu nhất là người dễ bỏ về nhất, và cũng là người nhiều khả năng không hài lòng nhất. Họ bị loại khỏi mẫu bằng chính cơ chế mà nghiên cứu đang muốn đo, nên ước lượng thu được sẽ thiên về phía lạc quan ở cả hai mục tiêu.</w:t>
      </w:r>
    </w:p>
    <w:p>
      <w:pPr>
        <w:spacing w:before="0" w:after="160" w:lineRule="auto" w:line="360"/>
        <w:jc w:val="both"/>
      </w:pPr>
      <w:r>
        <w:rPr>
          <w:rFonts w:ascii="Times New Roman" w:hAnsi="Times New Roman" w:eastAsia="Times New Roman" w:cs="Times New Roman"/>
          <w:b w:val="0"/>
          <w:i w:val="0"/>
          <w:sz w:val="26"/>
        </w:rPr>
        <w:t>Đề tài không thể lấy ý kiến của người đã rời viện, nhưng có thể định lượng quy mô và hướng của sai lệch bằng dữ liệu HIS sẵn có: số lượt bỏ dở, tỷ lệ trên tổng lượt lấy số, và thời gian chờ trung vị của nhóm bỏ dở so với nhóm ở lại. Ba con số này do bên thứ ba trích xuất ở dạng tổng hợp, không định danh, cùng đợt với dữ liệu thời gian chờ (mục 4.6.3). Nếu nhóm bỏ dở chiếm tỷ lệ đáng kể và có thời gian chờ dài hơn rõ rệt, phần Bàn luận phải nêu rằng mối liên quan giữa thời gian chờ và mức hài lòng nhiều khả năng bị ước lượng thấp hơn thực tế, và kết quả Mục tiêu 1 là hài lòng của những người đã chờ được đến lượt, không phải của toàn bộ người đến khám.</w:t>
      </w:r>
    </w:p>
    <w:p>
      <w:r>
        <w:br w:type="page"/>
      </w:r>
    </w:p>
    <w:p>
      <w:pPr>
        <w:spacing w:before="0" w:after="320" w:lineRule="auto" w:line="312"/>
        <w:jc w:val="center"/>
      </w:pPr>
      <w:r>
        <w:rPr>
          <w:rFonts w:ascii="Times New Roman" w:hAnsi="Times New Roman" w:eastAsia="Times New Roman" w:cs="Times New Roman"/>
          <w:b/>
          <w:i w:val="0"/>
          <w:sz w:val="32"/>
        </w:rPr>
        <w:t>6. KẾ HOẠCH THỰC HIỆN</w:t>
      </w:r>
    </w:p>
    <w:p>
      <w:pPr>
        <w:spacing w:before="280" w:after="160" w:lineRule="auto" w:line="312"/>
      </w:pPr>
      <w:r>
        <w:rPr>
          <w:rFonts w:ascii="Times New Roman" w:hAnsi="Times New Roman" w:eastAsia="Times New Roman" w:cs="Times New Roman"/>
          <w:b/>
          <w:i w:val="0"/>
          <w:sz w:val="28"/>
        </w:rPr>
        <w:t>6.1. Nhân lực và phân công (RACI)</w:t>
      </w:r>
    </w:p>
    <w:p>
      <w:pPr>
        <w:spacing w:before="0" w:after="160" w:lineRule="auto" w:line="360"/>
        <w:jc w:val="both"/>
      </w:pPr>
      <w:r>
        <w:rPr>
          <w:rFonts w:ascii="Times New Roman" w:hAnsi="Times New Roman" w:eastAsia="Times New Roman" w:cs="Times New Roman"/>
          <w:b w:val="0"/>
          <w:i/>
          <w:sz w:val="26"/>
        </w:rPr>
        <w:t>Bảng 6.1. Phân công vai trò (R = thực hiện; A = chịu trách nhiệm cuối/duyệt; C = tham vấn; I = được thông báo).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Nhiệm vụ chính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RACI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Độc lập bắt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hướng khoa học; duyệt đề cương; ký hồ sơ đạo đức; duyệt SAP; duyệt kinh phí; 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(toàn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Thư ký/điều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lý tài liệu, lịch, sổ tiến độ; theo dõi mốc; tổng hợp Risk Register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đối tượng theo bước k; phát phiếu; hỗ trợ đọc trung lập; quản hòm phiếu; ghi sổ nhật ký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 thuộc Khoa C1a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phiếu theo CRF/data dictionary; nhập đôi 100% số phiếu (đã khóa ở DMP, mục 6.5)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khác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ngẫu nhiên phiếu/nhập liệu; giám sát tuân thủ chọn mẫu; đối chiếu tỷ lệ đáp 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độc lập với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Góp ý cỡ mẫu; chạy công thức Whitehead và ký cỡ mẫu Mục tiêu 2 (mục 4.4.1); viết và khóa SAP; phân tích mô tả + hồi quy</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phân tích; A về tính đúng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Khuyến nghị độc lập với người thu thập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 mở hòm phiếu (2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Mở hòm phiếu, đếm và lập biên bản; bàn giao cho 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một điều tra viên ngoài khoa + một đại diện Phòng KHTH/QLCL; chủ nhiệm không mở một mình (mục 4.11.1)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 mã hóa ý kiến mở (2 người + 1 phân xử)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độc lập nội dung Phần 4; đối chiếu; phân xử bất đồng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cả ba đều ngoài Khoa C1a; đây là khâu chủ quan nhất của nghiên cứu (mục 4.11.1)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Hội đồng chuyên gia chấm giá trị nội dung (6–10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Chấm I-CVI/S-CVI; trả lời hai câu hỏi về tính bao phủ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 2 đại diện người bệnh; ≤ 2 người thuộc Khoa C1a (mục 4.5.1)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Bên thứ ba trích xuất HIS (Phòng CNTT/QLCL)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Cấp `ma_ban_kham` giả danh; trích thời gian chờ; trích số liệu tổng hợp nhóm bỏ dở lượt khám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ngoài nhóm nghiên cứu; nhóm nghiên cứu không giữ bảng ghép (mục 4.6.3)</w:t>
            </w:r>
          </w:p>
        </w:tc>
      </w:tr>
    </w:tbl>
    <w:p/>
    <w:p>
      <w:pPr>
        <w:spacing w:before="0" w:after="160" w:lineRule="auto" w:line="360"/>
        <w:jc w:val="both"/>
      </w:pPr>
      <w:r>
        <w:rPr>
          <w:rFonts w:ascii="Times New Roman" w:hAnsi="Times New Roman" w:eastAsia="Times New Roman" w:cs="Times New Roman"/>
          <w:b w:val="0"/>
          <w:i w:val="0"/>
          <w:sz w:val="26"/>
        </w:rPr>
        <w:t>Số nhân lực thực tế mỗi vai trò được ấn định theo cỡ mẫu và lưu lượng khám. Điều tra viên độc lập ngoài khoa, nhà thống kê độc lập, tổ mở hòm phiếu hai người và tổ mã hóa ý kiến mở ngoài khoa là yêu cầu kiểm soát sai lệch và quản lý xung đột lợi ích cơ cấu (mục 4.11.1), không phải phân công hành chính có thể lược bớt cho gọn.</w:t>
      </w:r>
    </w:p>
    <w:p>
      <w:pPr>
        <w:spacing w:before="280" w:after="160" w:lineRule="auto" w:line="312"/>
      </w:pPr>
      <w:r>
        <w:rPr>
          <w:rFonts w:ascii="Times New Roman" w:hAnsi="Times New Roman" w:eastAsia="Times New Roman" w:cs="Times New Roman"/>
          <w:b/>
          <w:i w:val="0"/>
          <w:sz w:val="28"/>
        </w:rPr>
        <w:t>6.2. Tiến độ</w:t>
      </w:r>
    </w:p>
    <w:p>
      <w:pPr>
        <w:spacing w:before="0" w:after="160" w:lineRule="auto" w:line="360"/>
        <w:jc w:val="both"/>
      </w:pPr>
      <w:r>
        <w:rPr>
          <w:rFonts w:ascii="Times New Roman" w:hAnsi="Times New Roman" w:eastAsia="Times New Roman" w:cs="Times New Roman"/>
          <w:b w:val="0"/>
          <w:i w:val="0"/>
          <w:sz w:val="26"/>
        </w:rPr>
        <w:t>Quy ước mốc: T0 = ngày Hội đồng Đạo đức/lãnh đạo BVQY 175 phê duyệt. Đăng ký nghiên cứu công khai phải hoàn tất trước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pPr>
        <w:spacing w:before="0" w:after="160" w:lineRule="auto" w:line="360"/>
        <w:jc w:val="both"/>
      </w:pPr>
      <w:r>
        <w:rPr>
          <w:rFonts w:ascii="Times New Roman" w:hAnsi="Times New Roman" w:eastAsia="Times New Roman" w:cs="Times New Roman"/>
          <w:b w:val="0"/>
          <w:i/>
          <w:sz w:val="26"/>
        </w:rPr>
        <w:t>Bảng 6.2. Các mốc công việc.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việc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Bắt đầu (tương đối)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Phụ thuộc cứng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câu hỏi và khoảng trống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xong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và kế hoạch triển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Tính cỡ mẫu và bảng N_h/n_h/k_h theo tầng ngày×khung giờ (mục 4.4.2)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Song song/sau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Lưu lượng khám lịch sử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tả biến + CRF + Phiếu khảo sát bản dự thảo đưa vào hội đồng chuyên gia (Phụ lục C) + Bản thông tin &amp; Đồng thuận ICF riêng (Phụ lục 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chính chờ phê duyệt đạo đức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 công khai (cổng, trước người tham gia đầu tiên)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T0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đăng ký để trống, bổ sung khi có</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đến phê duyệt (cổng cứng, = T0), phạm vi phê duyệt bao gồm CẢ pha phát triển công cụ (# 7 dưới) lẫn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khi đủ hồ sơ</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 phiếu dự thảo + ICF + đăng ký nghiên cứu hoàn chỉnh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Pha phát triển &amp; kiểm định công cụ, bảng truy xuất item, hội đồng chuyên gia (I-CVI/S-CVI), cognitive interview 10–15 người bệnh, pilot thực địa n ≈ 50–100, khóa vFinal (mục 4.5.1)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T0, trước thu thập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Nằm trong phạm vi phê duyệt đạo đức ở (6); dry-run vận hành/chọn mẫu (mục 4.4.2) thực hiện cùng giai đoạn này với bản vFinal</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SAP (cổng cứng)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(6)+(7), trước khi chạm dữ liệu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Phải xong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mẫu chính tại C1a (n = 1000, bộ câu hỏi vFinal)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bắt đầu trước phê duyệt đạo đức và trước khi khóa vFinal; phủ đều khung giờ/ngày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 làm sạch,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Cuốn chiếu/sau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(mô tả + hồi quy logistic thứ tự)</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sau khi SAP và dữ liệu đã khóa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Viết bản thảo (STROBE)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Nghiệm thu/công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bản thảo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Liêm chính tác giả/COI/khai báo AI</w:t>
            </w:r>
          </w:p>
        </w:tc>
      </w:tr>
    </w:tbl>
    <w:p/>
    <w:p>
      <w:pPr>
        <w:spacing w:before="0" w:after="160" w:lineRule="auto" w:line="360"/>
        <w:jc w:val="both"/>
      </w:pPr>
      <w:r>
        <w:rPr>
          <w:rFonts w:ascii="Times New Roman" w:hAnsi="Times New Roman" w:eastAsia="Times New Roman" w:cs="Times New Roman"/>
          <w:b w:val="0"/>
          <w:i w:val="0"/>
          <w:sz w:val="26"/>
        </w:rP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spacing w:before="280" w:after="160" w:lineRule="auto" w:line="312"/>
      </w:pPr>
      <w:r>
        <w:rPr>
          <w:rFonts w:ascii="Times New Roman" w:hAnsi="Times New Roman" w:eastAsia="Times New Roman" w:cs="Times New Roman"/>
          <w:b/>
          <w:i w:val="0"/>
          <w:sz w:val="28"/>
        </w:rPr>
        <w:t>6.3. Dự trù kinh phí</w:t>
      </w:r>
    </w:p>
    <w:p>
      <w:pPr>
        <w:spacing w:before="0" w:after="160" w:lineRule="auto" w:line="360"/>
        <w:jc w:val="both"/>
      </w:pPr>
      <w:r>
        <w:rPr>
          <w:rFonts w:ascii="Times New Roman" w:hAnsi="Times New Roman" w:eastAsia="Times New Roman" w:cs="Times New Roman"/>
          <w:b/>
          <w:i w:val="0"/>
          <w:sz w:val="26"/>
        </w:rPr>
        <w:t>Nguồn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pPr>
        <w:spacing w:before="0" w:after="160" w:lineRule="auto" w:line="360"/>
        <w:jc w:val="both"/>
      </w:pPr>
      <w:r>
        <w:rPr>
          <w:rFonts w:ascii="Times New Roman" w:hAnsi="Times New Roman" w:eastAsia="Times New Roman" w:cs="Times New Roman"/>
          <w:b w:val="0"/>
          <w:i/>
          <w:sz w:val="26"/>
        </w:rPr>
        <w:t>Bảng 6.3. Dự trù kinh phí (nguồn tự túc).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chi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lượng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Đơn giá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tiền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Phiếu khảo sát vFinal (Phần 1–4, chỉ mã nghiên cứu, Phụ lục C) + 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1000 × (1 + hao/từ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Bản thông tin &amp; Đồng thuận ICF riêng (có tên/chữ ký, Phụ lục B), tài liệu độc lập, in số lượng ngang phiếu khảo sát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số đối tượng tiếp cận (1180–1250)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phí pha phát triển công cụ: thù lao hội đồng chuyên gia (I-CVI/S-CVI), cognitive interview 10–15 người bệnh, pilot thực địa n ≈ 50–100 (mục 4.5.1, 4.9)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đợt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điều tra viên × số công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công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nhập liệu (nhập đôi 100% số phiếu, đã khóa ở DMP)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phiếu × 2 lần nhập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Phần mềm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(hoặc 0 nếu dùng R/JASP miễn phí)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phòng phẩm/hòm phiếu/vật tư</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nhu cầu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Phí công bố/APC (nếu có)</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bài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CỘNG</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80" w:after="160" w:lineRule="auto" w:line="312"/>
      </w:pPr>
      <w:r>
        <w:rPr>
          <w:rFonts w:ascii="Times New Roman" w:hAnsi="Times New Roman" w:eastAsia="Times New Roman" w:cs="Times New Roman"/>
          <w:b/>
          <w:i w:val="0"/>
          <w:sz w:val="28"/>
        </w:rPr>
        <w:t>6.4. Quản trị rủi ro</w:t>
      </w:r>
    </w:p>
    <w:p>
      <w:pPr>
        <w:spacing w:before="0" w:after="160" w:lineRule="auto" w:line="360"/>
        <w:jc w:val="both"/>
      </w:pPr>
      <w:r>
        <w:rPr>
          <w:rFonts w:ascii="Times New Roman" w:hAnsi="Times New Roman" w:eastAsia="Times New Roman" w:cs="Times New Roman"/>
          <w:b w:val="0"/>
          <w:i/>
          <w:sz w:val="26"/>
        </w:rPr>
        <w:t>Bảng 6.4. Sổ rủi ro (rà lại sau mỗi mốc; Mức = Xác suất × Hậu quả).</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Giảm thiểu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Khắc phục/Phòng ngừa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từ chối cao đến mẫu thiếu đại diện, kéo dài thu thập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ẩn danh, giải thích không ảnh hưởng quyền lợi; ghi sổ nhật ký từ chối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Nới khung thời gian/bổ sung điều tra viên; kịch bản mời chuẩn hóa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điều tra viên/nghỉ giữa chừng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dự phòng; tập huấn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điều tra viên dự phòng; tài liệu tập huấn chuẩn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động lưu lượng theo mùa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lưu lượng theo mùa khi lập bảng N_h/n_h/k_h theo tầng (mục 4.4.2)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Kéo dài kỳ thu thập để phủ đủ mùa; nếu dry-run cho thấy chọn mẫu hệ thống phân tầng không khả thi, DỪNG và sửa SOP/đề cương chính thức (mục 4.4.2, không phải một "phương án dự phòng" kích hoạt âm thầm)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lòng/ceiling effect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 + hòm phiếu kín + điều tra viên độc lập ngoài khoa + tách buồng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nhạy cảm; báo tỷ lệ đáp 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phê duyệt đạo đức lâu đến trượt tiến độ</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bị hồ sơ đầy đủ sớm; chạy song song chuẩn bị phiếu/CRF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Dời T0, cập nhật tiến độ; checklist hồ sơ trước khi nộp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PII/vi phạm ẩn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(hậu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(Phần 1–4) không ô định danh; hòm kín; ICF là tài liệu riêng, tách biệt vật lý ngay từ đầu (không phải tách sau khi thu, mục 4.11); `MaSoBenhNhan` không thuộc hệ thống của nhóm nghiên cứu ở bất kỳ bước nào (mục 6.5); khử định danh có kiểm soát khi trích mốc HIS (mã nghiên cứu + bảng ghép tạm thời do CNTT/QLCL giữ, hủy trong 30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phiếu/bộ dữ liệu không chứa PII trước khi bàn giao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biến cố không đủ tham số cho mô hình logistic thứ cấp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(n=1000 đã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hạn số tham số mô hình; khóa danh mục biến ở SAP; kết cục chính là 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Gộp/giảm biến theo SAP nếu tỷ lệ chưa hài lòng rất thấp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thiếu/phiếu bỏ trống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rõ; nhắc hoàn tất; theo dõi tỷ lệ thiếu; ngưỡng ≥ 80% mục/miền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Xử lý thiếu theo SAP (định trước)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Trùng đối tượng (khám nhiều lần)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chống trùng (chỉ tham gia một lần trong kỳ; hỏi nhanh trước khi phát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bản ghi trùng khi làm sạch</w:t>
            </w:r>
          </w:p>
        </w:tc>
      </w:tr>
    </w:tbl>
    <w:p/>
    <w:p>
      <w:pPr>
        <w:spacing w:before="280" w:after="160" w:lineRule="auto" w:line="312"/>
      </w:pPr>
      <w:r>
        <w:rPr>
          <w:rFonts w:ascii="Times New Roman" w:hAnsi="Times New Roman" w:eastAsia="Times New Roman" w:cs="Times New Roman"/>
          <w:b/>
          <w:i w:val="0"/>
          <w:sz w:val="28"/>
        </w:rPr>
        <w:t>6.5. Kế hoạch quản trị dữ liệu (DMP)</w:t>
      </w:r>
    </w:p>
    <w:p>
      <w:pPr>
        <w:spacing w:before="0" w:after="160" w:lineRule="auto" w:line="360"/>
        <w:jc w:val="both"/>
      </w:pPr>
      <w:r>
        <w:rPr>
          <w:rFonts w:ascii="Times New Roman" w:hAnsi="Times New Roman" w:eastAsia="Times New Roman" w:cs="Times New Roman"/>
          <w:b w:val="0"/>
          <w:i w:val="0"/>
          <w:sz w:val="26"/>
        </w:rPr>
        <w:t>Đề tài áp dụng kế hoạch quản trị dữ liệu để bảo đảm liêm chính và bảo mật dữ liệu; kế hoạch tuân thủ Luật Bảo vệ dữ liệu cá nhân 91/2025/QH15 và Nghị định 356/2025/NĐ-CP đã dẫn ở phần đạo đức, và không lưu bất kỳ thông tin định danh cá nhân (PII) nào. Các mục dưới đây được khóa cụ thể, không để ở dạng "hoặc" ngang hàng.</w:t>
      </w:r>
    </w:p>
    <w:p>
      <w:pPr>
        <w:pStyle w:val="ListBullet"/>
        <w:spacing w:before="0" w:after="80" w:lineRule="auto" w:line="360"/>
        <w:jc w:val="both"/>
      </w:pPr>
      <w:r>
        <w:rPr>
          <w:rFonts w:ascii="Times New Roman" w:hAnsi="Times New Roman" w:eastAsia="Times New Roman" w:cs="Times New Roman"/>
          <w:b/>
          <w:i w:val="0"/>
          <w:sz w:val="26"/>
        </w:rPr>
        <w:t>Lưu phiếu giấy:</w:t>
      </w:r>
      <w:r>
        <w:rPr>
          <w:rFonts w:ascii="Times New Roman" w:hAnsi="Times New Roman" w:eastAsia="Times New Roman" w:cs="Times New Roman"/>
          <w:b w:val="0"/>
          <w:i w:val="0"/>
          <w:sz w:val="26"/>
        </w:rPr>
        <w:t xml:space="preserve"> phiếu giấy được cất trong tủ có khóa tại đơn vị; chỉ nhóm nghiên cứu được truy cập.</w:t>
      </w:r>
    </w:p>
    <w:p>
      <w:pPr>
        <w:pStyle w:val="ListBullet"/>
        <w:spacing w:before="0" w:after="80" w:lineRule="auto" w:line="360"/>
        <w:jc w:val="both"/>
      </w:pPr>
      <w:r>
        <w:rPr>
          <w:rFonts w:ascii="Times New Roman" w:hAnsi="Times New Roman" w:eastAsia="Times New Roman" w:cs="Times New Roman"/>
          <w:b/>
          <w:i w:val="0"/>
          <w:sz w:val="26"/>
        </w:rPr>
        <w:t>Phần mềm nhập liệu (đã khóa):</w:t>
      </w:r>
      <w:r>
        <w:rPr>
          <w:rFonts w:ascii="Times New Roman" w:hAnsi="Times New Roman" w:eastAsia="Times New Roman" w:cs="Times New Roman"/>
          <w:b w:val="0"/>
          <w:i w:val="0"/>
          <w:sz w:val="26"/>
        </w:rPr>
        <w:t xml:space="preserve"> REDCap. Ưu tiên, vì có sẵn range checks và audit trail. Nếu đơn vị không có sẵn REDCap, dùng EpiData với luật kiểm tra tương đương, làm phương án dự phòng có điều kiện, không phải lựa chọn ngang hàng với REDCap.</w:t>
      </w:r>
    </w:p>
    <w:p>
      <w:pPr>
        <w:pStyle w:val="ListBullet"/>
        <w:spacing w:before="0" w:after="80" w:lineRule="auto" w:line="360"/>
        <w:jc w:val="both"/>
      </w:pPr>
      <w:r>
        <w:rPr>
          <w:rFonts w:ascii="Times New Roman" w:hAnsi="Times New Roman" w:eastAsia="Times New Roman" w:cs="Times New Roman"/>
          <w:b/>
          <w:i w:val="0"/>
          <w:sz w:val="26"/>
        </w:rPr>
        <w:t>Kiểm soát nhập liệu (đã khóa):</w:t>
      </w:r>
      <w:r>
        <w:rPr>
          <w:rFonts w:ascii="Times New Roman" w:hAnsi="Times New Roman" w:eastAsia="Times New Roman" w:cs="Times New Roman"/>
          <w:b w:val="0"/>
          <w:i w:val="0"/>
          <w:sz w:val="26"/>
        </w:rPr>
        <w:t xml:space="preserve"> nhập đôi 100% số phiếu (n = 1000 khả thi để nhập đôi toàn bộ).</w:t>
      </w:r>
    </w:p>
    <w:p>
      <w:pPr>
        <w:pStyle w:val="ListBullet"/>
        <w:spacing w:before="0" w:after="80" w:lineRule="auto" w:line="360"/>
        <w:jc w:val="both"/>
      </w:pPr>
      <w:r>
        <w:rPr>
          <w:rFonts w:ascii="Times New Roman" w:hAnsi="Times New Roman" w:eastAsia="Times New Roman" w:cs="Times New Roman"/>
          <w:b/>
          <w:i w:val="0"/>
          <w:sz w:val="26"/>
        </w:rPr>
        <w:t>Phân quyền (cụ thể theo vai trò):</w:t>
      </w:r>
    </w:p>
    <w:p>
      <w:pPr>
        <w:pStyle w:val="ListBullet"/>
        <w:spacing w:before="0" w:after="80" w:lineRule="auto" w:line="360"/>
        <w:jc w:val="both"/>
      </w:pPr>
      <w:r>
        <w:rPr>
          <w:rFonts w:ascii="Times New Roman" w:hAnsi="Times New Roman" w:eastAsia="Times New Roman" w:cs="Times New Roman"/>
          <w:b w:val="0"/>
          <w:i w:val="0"/>
          <w:sz w:val="26"/>
        </w:rPr>
        <w:t>Chủ nhiệm đề tài: toàn quyền.</w:t>
      </w:r>
    </w:p>
    <w:p>
      <w:pPr>
        <w:pStyle w:val="ListBullet"/>
        <w:spacing w:before="0" w:after="80" w:lineRule="auto" w:line="360"/>
        <w:jc w:val="both"/>
      </w:pPr>
      <w:r>
        <w:rPr>
          <w:rFonts w:ascii="Times New Roman" w:hAnsi="Times New Roman" w:eastAsia="Times New Roman" w:cs="Times New Roman"/>
          <w:b w:val="0"/>
          <w:i w:val="0"/>
          <w:sz w:val="26"/>
        </w:rPr>
        <w:t>Điều tra viên: chỉ nhập/xem phiếu do chính mình thu thập.</w:t>
      </w:r>
    </w:p>
    <w:p>
      <w:pPr>
        <w:pStyle w:val="ListBullet"/>
        <w:spacing w:before="0" w:after="80" w:lineRule="auto" w:line="360"/>
        <w:jc w:val="both"/>
      </w:pPr>
      <w:r>
        <w:rPr>
          <w:rFonts w:ascii="Times New Roman" w:hAnsi="Times New Roman" w:eastAsia="Times New Roman" w:cs="Times New Roman"/>
          <w:b w:val="0"/>
          <w:i w:val="0"/>
          <w:sz w:val="26"/>
        </w:rPr>
        <w:t>Người nhập liệu: chỉ nhập, không xem kết quả phân tích.</w:t>
      </w:r>
    </w:p>
    <w:p>
      <w:pPr>
        <w:pStyle w:val="ListBullet"/>
        <w:spacing w:before="0" w:after="80" w:lineRule="auto" w:line="360"/>
        <w:jc w:val="both"/>
      </w:pPr>
      <w:r>
        <w:rPr>
          <w:rFonts w:ascii="Times New Roman" w:hAnsi="Times New Roman" w:eastAsia="Times New Roman" w:cs="Times New Roman"/>
          <w:b w:val="0"/>
          <w:i w:val="0"/>
          <w:sz w:val="26"/>
        </w:rPr>
        <w:t>Giám sát chất lượng (QC): xem để đối chiếu, không sửa.</w:t>
      </w:r>
    </w:p>
    <w:p>
      <w:pPr>
        <w:pStyle w:val="ListBullet"/>
        <w:spacing w:before="0" w:after="80" w:lineRule="auto" w:line="360"/>
        <w:jc w:val="both"/>
      </w:pPr>
      <w:r>
        <w:rPr>
          <w:rFonts w:ascii="Times New Roman" w:hAnsi="Times New Roman" w:eastAsia="Times New Roman" w:cs="Times New Roman"/>
          <w:b w:val="0"/>
          <w:i w:val="0"/>
          <w:sz w:val="26"/>
        </w:rPr>
        <w:t>Nhà thống kê: chỉ xem dữ liệu đã khóa, không sửa.</w:t>
      </w:r>
    </w:p>
    <w:p>
      <w:pPr>
        <w:pStyle w:val="ListBullet"/>
        <w:spacing w:before="0" w:after="80" w:lineRule="auto" w:line="360"/>
        <w:jc w:val="both"/>
      </w:pPr>
      <w:r>
        <w:rPr>
          <w:rFonts w:ascii="Times New Roman" w:hAnsi="Times New Roman" w:eastAsia="Times New Roman" w:cs="Times New Roman"/>
          <w:b/>
          <w:i w:val="0"/>
          <w:sz w:val="26"/>
        </w:rPr>
        <w:t>`MaSoBenhNhan` không thuộc hệ thống của nhóm nghiên cứu:</w:t>
      </w:r>
      <w:r>
        <w:rPr>
          <w:rFonts w:ascii="Times New Roman" w:hAnsi="Times New Roman" w:eastAsia="Times New Roman" w:cs="Times New Roman"/>
          <w:b w:val="0"/>
          <w:i w:val="0"/>
          <w:sz w:val="26"/>
        </w:rPr>
        <w:t xml:space="preserve"> trường `MaSoBenhNhan` (mã hồ sơ bệnh án) không được nhập vào REDCap/EpiData hay bất kỳ hệ thống nhập liệu nào của nhóm nghiên cứu, dưới bất kỳ hình thức nào, kể cả tạm thời. Việc đối soát/chống trùng đối tượng dùng `MaSoBenhNhan` do Phòng CNTT/QLCL bệnh viện thực hiện hoàn toàn riêng biệt, ngoài phạm vi hệ thống dữ liệu của nhóm nghiên cứu; nhóm nghiên cứu chỉ nhận và chỉ nhập `ID` (mã số phiếu) làm định danh duy nhất trong toàn bộ vòng đời dữ liệu (thu thập đến nhập liệu đến phân tích).</w:t>
      </w:r>
    </w:p>
    <w:p>
      <w:pPr>
        <w:pStyle w:val="ListBullet"/>
        <w:spacing w:before="0" w:after="80" w:lineRule="auto" w:line="360"/>
        <w:jc w:val="both"/>
      </w:pPr>
      <w:r>
        <w:rPr>
          <w:rFonts w:ascii="Times New Roman" w:hAnsi="Times New Roman" w:eastAsia="Times New Roman" w:cs="Times New Roman"/>
          <w:b/>
          <w:i w:val="0"/>
          <w:sz w:val="26"/>
        </w:rPr>
        <w:t>Lưu file:</w:t>
      </w:r>
      <w:r>
        <w:rPr>
          <w:rFonts w:ascii="Times New Roman" w:hAnsi="Times New Roman" w:eastAsia="Times New Roman" w:cs="Times New Roman"/>
          <w:b w:val="0"/>
          <w:i w:val="0"/>
          <w:sz w:val="26"/>
        </w:rPr>
        <w:t xml:space="preserve"> trên ổ đĩa mã hóa AES-256 tại đơn vị, do thư ký/điều phối nghiên cứu quản lý (tên cụ thể </w:t>
      </w:r>
      <w:r>
        <w:rPr>
          <w:rFonts w:ascii="Times New Roman" w:hAnsi="Times New Roman" w:eastAsia="Times New Roman" w:cs="Times New Roman"/>
          <w:b/>
          <w:i w:val="0"/>
          <w:sz w:val="26"/>
        </w:rPr>
        <w:t>[CẦN CHỦ NHIỆM ẤN ĐỊNH]</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Mã hóa:</w:t>
      </w:r>
      <w:r>
        <w:rPr>
          <w:rFonts w:ascii="Times New Roman" w:hAnsi="Times New Roman" w:eastAsia="Times New Roman" w:cs="Times New Roman"/>
          <w:b w:val="0"/>
          <w:i w:val="0"/>
          <w:sz w:val="26"/>
        </w:rPr>
        <w:t xml:space="preserve"> theo chuẩn CNTT bệnh viện áp dụng, </w:t>
      </w:r>
      <w:r>
        <w:rPr>
          <w:rFonts w:ascii="Times New Roman" w:hAnsi="Times New Roman" w:eastAsia="Times New Roman" w:cs="Times New Roman"/>
          <w:b/>
          <w:i w:val="0"/>
          <w:sz w:val="26"/>
        </w:rPr>
        <w:t>[CẦN CNTT BỆNH VIỆN XÁC NHẬN phương pháp/chuẩn cụ thể]</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Thời hạn lưu:</w:t>
      </w:r>
      <w:r>
        <w:rPr>
          <w:rFonts w:ascii="Times New Roman" w:hAnsi="Times New Roman" w:eastAsia="Times New Roman" w:cs="Times New Roman"/>
          <w:b w:val="0"/>
          <w:i w:val="0"/>
          <w:sz w:val="26"/>
        </w:rPr>
        <w:t xml:space="preserve"> dữ liệu (giấy và điện tử) được lưu tối thiểu 05 năm sau nghiệm thu/công bố, hoặc theo quy định lưu trữ của đơn vị nếu dài hơn.</w:t>
      </w:r>
    </w:p>
    <w:p>
      <w:pPr>
        <w:pStyle w:val="ListBullet"/>
        <w:spacing w:before="0" w:after="80" w:lineRule="auto" w:line="360"/>
        <w:jc w:val="both"/>
      </w:pPr>
      <w:r>
        <w:rPr>
          <w:rFonts w:ascii="Times New Roman" w:hAnsi="Times New Roman" w:eastAsia="Times New Roman" w:cs="Times New Roman"/>
          <w:b/>
          <w:i w:val="0"/>
          <w:sz w:val="26"/>
        </w:rPr>
        <w:t>Tiêu hủy an toàn:</w:t>
      </w:r>
      <w:r>
        <w:rPr>
          <w:rFonts w:ascii="Times New Roman" w:hAnsi="Times New Roman" w:eastAsia="Times New Roman" w:cs="Times New Roman"/>
          <w:b w:val="0"/>
          <w:i w:val="0"/>
          <w:sz w:val="26"/>
        </w:rPr>
        <w:t xml:space="preserve"> sau thời hạn lưu, phiếu giấy được hủy bằng máy hủy tài liệu, tệp điện tử được xóa an toàn (secure delete).</w:t>
      </w:r>
    </w:p>
    <w:p>
      <w:pPr>
        <w:pStyle w:val="ListBullet"/>
        <w:spacing w:before="0" w:after="80" w:lineRule="auto" w:line="360"/>
        <w:jc w:val="both"/>
      </w:pPr>
      <w:r>
        <w:rPr>
          <w:rFonts w:ascii="Times New Roman" w:hAnsi="Times New Roman" w:eastAsia="Times New Roman" w:cs="Times New Roman"/>
          <w:b/>
          <w:i w:val="0"/>
          <w:sz w:val="26"/>
        </w:rPr>
        <w:t>Tách vai trò khi trích xuất thời gian chờ từ HIS:</w:t>
      </w:r>
      <w:r>
        <w:rPr>
          <w:rFonts w:ascii="Times New Roman" w:hAnsi="Times New Roman" w:eastAsia="Times New Roman" w:cs="Times New Roman"/>
          <w:b w:val="0"/>
          <w:i w:val="0"/>
          <w:sz w:val="26"/>
        </w:rPr>
        <w:t xml:space="preserve"> nếu dùng nguồn HIS/eHospital cho biến thời gian chờ, chỉ nhân sự được ủy quyền của Phòng CNTT/quản lý chất lượng bệnh viện được truy xuất dữ liệu HIS thô và giữ bảng ghép tạm thời giữa mã nghiên cứu và (số thứ tự khám, ngày khảo sát); họ chỉ bàn giao cho nhóm nghiên cứu biến phái sinh là khoảng thời gian chờ (phút) gắn với mã nghiên cứu. Bảng ghép tạm thời bị xóa trong vòng 30 ngày sau khi hoàn tất đối chiếu/làm sạch dữ liệu, có nhật ký hủy (ngày + người thực hiện); nhóm nghiên cứu không nhận và không lưu số thứ tự khám gắn với danh tính, không sao lưu bảng ghép vào máy cá nhân/nhóm nghiên cứu (quy trình chi tiết ở mục 4.6.3).</w:t>
      </w:r>
    </w:p>
    <w:p>
      <w:pPr>
        <w:pStyle w:val="ListBullet"/>
        <w:spacing w:before="0" w:after="80" w:lineRule="auto" w:line="360"/>
        <w:jc w:val="both"/>
      </w:pPr>
      <w:r>
        <w:rPr>
          <w:rFonts w:ascii="Times New Roman" w:hAnsi="Times New Roman" w:eastAsia="Times New Roman" w:cs="Times New Roman"/>
          <w:b/>
          <w:i w:val="0"/>
          <w:sz w:val="26"/>
        </w:rPr>
        <w:t>Sao lưu:</w:t>
      </w:r>
      <w:r>
        <w:rPr>
          <w:rFonts w:ascii="Times New Roman" w:hAnsi="Times New Roman" w:eastAsia="Times New Roman" w:cs="Times New Roman"/>
          <w:b w:val="0"/>
          <w:i w:val="0"/>
          <w:sz w:val="26"/>
        </w:rPr>
        <w:t xml:space="preserve"> định kỳ hàng tuần vào ổ lưu trữ nội bộ có mã hóa; người chịu trách nhiệm = thư ký/điều phối nghiên cứu.</w:t>
      </w:r>
    </w:p>
    <w:p>
      <w:pPr>
        <w:pStyle w:val="ListBullet"/>
        <w:spacing w:before="0" w:after="80" w:lineRule="auto" w:line="360"/>
        <w:jc w:val="both"/>
      </w:pPr>
      <w:r>
        <w:rPr>
          <w:rFonts w:ascii="Times New Roman" w:hAnsi="Times New Roman" w:eastAsia="Times New Roman" w:cs="Times New Roman"/>
          <w:b/>
          <w:i w:val="0"/>
          <w:sz w:val="26"/>
        </w:rPr>
        <w:t>Nhật ký thay đổi/audit trail:</w:t>
      </w:r>
      <w:r>
        <w:rPr>
          <w:rFonts w:ascii="Times New Roman" w:hAnsi="Times New Roman" w:eastAsia="Times New Roman" w:cs="Times New Roman"/>
          <w:b w:val="0"/>
          <w:i w:val="0"/>
          <w:sz w:val="26"/>
        </w:rPr>
        <w:t xml:space="preserve"> data query log ghi lại mọi truy vấn/chỉnh sửa dữ liệu sau khi khóa cơ sở dữ liệu.</w:t>
      </w:r>
    </w:p>
    <w:p>
      <w:pPr>
        <w:pStyle w:val="ListBullet"/>
        <w:spacing w:before="0" w:after="80" w:lineRule="auto" w:line="360"/>
        <w:jc w:val="both"/>
      </w:pP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chủ nhiệm đề tài là bên kiểm soát dữ liệu (data controller) theo Luật Bảo vệ dữ liệu cá nhân 91/2025/QH15 và Nghị định 356/2025/NĐ-CP, chịu trách nhiệm khi có sự cố liên quan đến dữ liệu của đề tài.</w:t>
      </w:r>
    </w:p>
    <w:p>
      <w:r>
        <w:br w:type="page"/>
      </w:r>
    </w:p>
    <w:p>
      <w:pPr>
        <w:spacing w:before="0" w:after="320" w:lineRule="auto" w:line="312"/>
        <w:jc w:val="center"/>
      </w:pPr>
      <w:r>
        <w:rPr>
          <w:rFonts w:ascii="Times New Roman" w:hAnsi="Times New Roman" w:eastAsia="Times New Roman" w:cs="Times New Roman"/>
          <w:b/>
          <w:i w:val="0"/>
          <w:sz w:val="32"/>
        </w:rPr>
        <w:t>7. TÀI LIỆU THAM KHẢO</w:t>
      </w:r>
    </w:p>
    <w:p>
      <w:pPr>
        <w:spacing w:before="0" w:after="160" w:lineRule="auto" w:line="360"/>
        <w:jc w:val="both"/>
      </w:pPr>
      <w:r>
        <w:rPr>
          <w:rFonts w:ascii="Times New Roman" w:hAnsi="Times New Roman" w:eastAsia="Times New Roman" w:cs="Times New Roman"/>
          <w:b w:val="0"/>
          <w:i/>
          <w:sz w:val="26"/>
        </w:rPr>
        <w:t>Định dạng Vancouver. Toàn bộ 27 tài liệu có PMID (kèm DOI khi xác minh được) đã được đối chiếu với PubMed (tiêu đề · tạp chí · năm · tác giả đầu); đối chiếu lại toàn bộ ngày 30/08/2026 — 0 cờ rút bài trong loại công bố PubMed (chuỗi kiểm rút bài 3 tầng đầy đủ, gồm nền Retraction Watch ngoại tuyến, chạy trên máy thật trước khi nộp). Mục [13] (Lwanga &amp; Lemeshow, 1991) là sổ tay WHO và mục [25] (Rubin, 1987) là sách chuyên khảo — không có PMID; Rubin xác minh qua trang xuất bản Wiley (doi:10.1002/9780470316696). (Đính chính 30/08/2026: ghi chú cũ ở đây viết nhầm "[24] (Rubin)" — mục [24] thật là Karahalios 2012.) Tài liệu [1]–[25] đánh số theo thứ tự xuất hiện lần đầu trong toàn văn của bản v1; tài liệu [26]–[29] bổ sung ở đợt rà 30/08/2026 được NỐI TIẾP cuối danh mục, không đánh lại số toàn văn — tránh đúng lớp lỗi trích-dẫn-ma từng gặp khi đánh lại số ở vòng phản biện thứ 3. Bảng đối chiếu nguồn (PMID/DOI, nội dung trích, vị trí) được lưu trong hồ sơ nội bộ của đề tài.</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Hwang J, Vu GT, Tran BX, et al. Measuring satisfaction with health care services for Vietnamese patients with cardiovascular diseases. PLoS One. 2020;15(6):e0235333.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Sinha S, Islam MN, Hassan MM, et al. Translation, cross-cultural adaptation and validation of short-form patient satisfaction questionnaire (PSQ-18) in Bengali. Int J Health Care Qual Assur. 2026:1-11. doi:10.1108/IJHCQA-07-2025-0100. PMID: 41645935.</w:t>
      </w:r>
    </w:p>
    <w:p>
      <w:pPr>
        <w:pStyle w:val="ListNumber"/>
        <w:spacing w:before="0" w:after="120" w:lineRule="auto" w:line="360"/>
        <w:jc w:val="both"/>
      </w:pPr>
      <w:r>
        <w:rPr>
          <w:rFonts w:ascii="Times New Roman" w:hAnsi="Times New Roman" w:eastAsia="Times New Roman" w:cs="Times New Roman"/>
          <w:b w:val="0"/>
          <w:i w:val="0"/>
          <w:sz w:val="26"/>
        </w:rPr>
        <w:t xml:space="preserve">Iglesias-Puzas Á, de Miguel-Abildúa E, Conde-Taboada A, et al. </w:t>
      </w:r>
      <w:r>
        <w:rPr>
          <w:rFonts w:ascii="Times New Roman" w:hAnsi="Times New Roman" w:eastAsia="Times New Roman" w:cs="Times New Roman"/>
          <w:b w:val="0"/>
          <w:i w:val="0"/>
          <w:sz w:val="26"/>
        </w:rPr>
        <w:t>[Cross-cultural adaptation and Spanish validation of Patient Satisfaction Questionnaire in dermatology (PSQ-18)]</w:t>
      </w:r>
      <w:r>
        <w:rPr>
          <w:rFonts w:ascii="Times New Roman" w:hAnsi="Times New Roman" w:eastAsia="Times New Roman" w:cs="Times New Roman"/>
          <w:b w:val="0"/>
          <w:i w:val="0"/>
          <w:sz w:val="26"/>
        </w:rPr>
        <w:t>. J Healthc Qual Res. 2021;36(5):269-274. doi:10.1016/j.jhqr.2021.04.004. PMID: 34053882.</w:t>
      </w:r>
    </w:p>
    <w:p>
      <w:pPr>
        <w:pStyle w:val="ListNumber"/>
        <w:spacing w:before="0" w:after="120" w:lineRule="auto" w:line="360"/>
        <w:jc w:val="both"/>
      </w:pPr>
      <w:r>
        <w:rPr>
          <w:rFonts w:ascii="Times New Roman" w:hAnsi="Times New Roman" w:eastAsia="Times New Roman" w:cs="Times New Roman"/>
          <w:b w:val="0"/>
          <w:i w:val="0"/>
          <w:sz w:val="26"/>
        </w:rPr>
        <w:t xml:space="preserve">Thayaparan AJ, Mahdi E. The Patient Satisfaction Questionnaire Short Form (PSQ-18) as an adaptable, reliable, and validated tool for use in various settings. Med Educ Online. 2013;18:21747. doi:10.3402/meo.v18i0.21747. PMID: 23883565. </w:t>
      </w:r>
      <w:r>
        <w:rPr>
          <w:rFonts w:ascii="Times New Roman" w:hAnsi="Times New Roman" w:eastAsia="Times New Roman" w:cs="Times New Roman"/>
          <w:b w:val="0"/>
          <w:i/>
          <w:sz w:val="26"/>
        </w:rPr>
        <w:t>(Thư gửi toà soạn — letter; loại công bố đối chiếu PubMed 30/08/2026.)</w:t>
      </w:r>
    </w:p>
    <w:p>
      <w:pPr>
        <w:pStyle w:val="ListNumber"/>
        <w:spacing w:before="0" w:after="120" w:lineRule="auto" w:line="360"/>
        <w:jc w:val="both"/>
      </w:pPr>
      <w:r>
        <w:rPr>
          <w:rFonts w:ascii="Times New Roman" w:hAnsi="Times New Roman" w:eastAsia="Times New Roman" w:cs="Times New Roman"/>
          <w:b w:val="0"/>
          <w:i w:val="0"/>
          <w:sz w:val="26"/>
        </w:rPr>
        <w:t>Mahajan P, Anand A, Hossain S, et al. Exploring Patient Satisfaction and Determinants in Outpatient Services: A Cross-Sectional Study. Cureus. 2025;17(1):e77345.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 xml:space="preserve">Dibba Y, Boima F, Jerome JG, et al. Patient satisfaction and its associated factors in selected primary healthcare facilities in Kono District, Sierra Leone: a cross-sectional study. BMJ Open. 2025;15(4):e093501. doi:10.1136/bmjopen-2024-093501. PMID: 40295132. </w:t>
      </w:r>
      <w:r>
        <w:rPr>
          <w:rFonts w:ascii="Times New Roman" w:hAnsi="Times New Roman" w:eastAsia="Times New Roman" w:cs="Times New Roman"/>
          <w:b w:val="0"/>
          <w:i/>
          <w:sz w:val="26"/>
        </w:rPr>
        <w:t>(Sierra Leone, trích như tham chiếu phương pháp, không phải Việt Nam.)</w:t>
      </w:r>
    </w:p>
    <w:p>
      <w:pPr>
        <w:pStyle w:val="ListNumber"/>
        <w:spacing w:before="0" w:after="120" w:lineRule="auto" w:line="360"/>
        <w:jc w:val="both"/>
      </w:pPr>
      <w:r>
        <w:rPr>
          <w:rFonts w:ascii="Times New Roman" w:hAnsi="Times New Roman" w:eastAsia="Times New Roman" w:cs="Times New Roman"/>
          <w:b w:val="0"/>
          <w:i w:val="0"/>
          <w:sz w:val="26"/>
        </w:rP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spacing w:before="0" w:after="120" w:lineRule="auto" w:line="360"/>
        <w:jc w:val="both"/>
      </w:pPr>
      <w:r>
        <w:rPr>
          <w:rFonts w:ascii="Times New Roman" w:hAnsi="Times New Roman" w:eastAsia="Times New Roman" w:cs="Times New Roman"/>
          <w:b w:val="0"/>
          <w:i w:val="0"/>
          <w:sz w:val="26"/>
        </w:rPr>
        <w:t>Sharma A, Minh Duc NT, Luu Lam Thang T, et al. A Consensus-Based Checklist for Reporting of Survey Studies (CROSS). J Gen Intern Med. 2021;36(10):3179-3187. doi:10.1007/s11606-021-06737-1. PMID: 33886027.</w:t>
      </w:r>
    </w:p>
    <w:p>
      <w:pPr>
        <w:pStyle w:val="ListNumber"/>
        <w:spacing w:before="0" w:after="120" w:lineRule="auto" w:line="360"/>
        <w:jc w:val="both"/>
      </w:pPr>
      <w:r>
        <w:rPr>
          <w:rFonts w:ascii="Times New Roman" w:hAnsi="Times New Roman" w:eastAsia="Times New Roman" w:cs="Times New Roman"/>
          <w:b w:val="0"/>
          <w:i w:val="0"/>
          <w:sz w:val="26"/>
        </w:rPr>
        <w:t>Lwanga SK, Lemeshow S. Sample size determination in health studies: a practical manual. Geneva: World Health Organization; 1991.</w:t>
      </w:r>
    </w:p>
    <w:p>
      <w:pPr>
        <w:pStyle w:val="ListNumber"/>
        <w:spacing w:before="0" w:after="120" w:lineRule="auto" w:line="360"/>
        <w:jc w:val="both"/>
      </w:pPr>
      <w:r>
        <w:rPr>
          <w:rFonts w:ascii="Times New Roman" w:hAnsi="Times New Roman" w:eastAsia="Times New Roman" w:cs="Times New Roman"/>
          <w:b w:val="0"/>
          <w:i w:val="0"/>
          <w:sz w:val="26"/>
        </w:rPr>
        <w:t>Whitehead J. Sample size calculations for ordered categorical data. Stat Med. 1993;12(24):2257-71. doi:10.1002/sim.4780122404. PMID: 8134732.</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van Smeden M, de Groot JAH, Moons KGM, et al. No rationale for 1 variable per 10 events criterion for binary logistic regression analysis. BMC Med Res Methodol. 2016;16(1):163. doi:10.1186/s12874-016-0267-3. PMID: 27881078.</w:t>
      </w:r>
    </w:p>
    <w:p>
      <w:pPr>
        <w:pStyle w:val="ListNumber"/>
        <w:spacing w:before="0" w:after="120" w:lineRule="auto" w:line="360"/>
        <w:jc w:val="both"/>
      </w:pPr>
      <w:r>
        <w:rPr>
          <w:rFonts w:ascii="Times New Roman" w:hAnsi="Times New Roman" w:eastAsia="Times New Roman" w:cs="Times New Roman"/>
          <w:b w:val="0"/>
          <w:i w:val="0"/>
          <w:sz w:val="26"/>
        </w:rPr>
        <w:t>Green SB. How Many Subjects Does It Take To Do A Regression Analysis. Multivariate Behav Res. 1991;26(3):499-510. doi:10.1207/s15327906mbr2603_7. PMID: 26776715.</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spacing w:before="0" w:after="120" w:lineRule="auto" w:line="360"/>
        <w:jc w:val="both"/>
      </w:pPr>
      <w:r>
        <w:rPr>
          <w:rFonts w:ascii="Times New Roman" w:hAnsi="Times New Roman" w:eastAsia="Times New Roman" w:cs="Times New Roman"/>
          <w:b w:val="0"/>
          <w:i w:val="0"/>
          <w:sz w:val="26"/>
        </w:rPr>
        <w:t>Terwee CB, Bot SD, de Boer MR, et al. Quality criteria were proposed for measurement properties of health status questionnaires. J Clin Epidemiol. 2006;60(1):34-42. doi:10.1016/j.jclinepi.2006.03.012. PMID: 17161752.</w:t>
      </w:r>
    </w:p>
    <w:p>
      <w:pPr>
        <w:pStyle w:val="ListNumber"/>
        <w:spacing w:before="0" w:after="120" w:lineRule="auto" w:line="360"/>
        <w:jc w:val="both"/>
      </w:pPr>
      <w:r>
        <w:rPr>
          <w:rFonts w:ascii="Times New Roman" w:hAnsi="Times New Roman" w:eastAsia="Times New Roman" w:cs="Times New Roman"/>
          <w:b w:val="0"/>
          <w:i w:val="0"/>
          <w:sz w:val="26"/>
        </w:rP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1997;31(5):546-51. PMID: 9429194.</w:t>
      </w:r>
    </w:p>
    <w:p>
      <w:pPr>
        <w:pStyle w:val="ListNumber"/>
        <w:spacing w:before="0" w:after="120" w:lineRule="auto" w:line="360"/>
        <w:jc w:val="both"/>
      </w:pPr>
      <w:r>
        <w:rPr>
          <w:rFonts w:ascii="Times New Roman" w:hAnsi="Times New Roman" w:eastAsia="Times New Roman" w:cs="Times New Roman"/>
          <w:b w:val="0"/>
          <w:i w:val="0"/>
          <w:sz w:val="26"/>
        </w:rPr>
        <w:t>Heinze G, Schemper M. A solution to the problem of separation in logistic regression. Stat Med. 2002;21(16):2409-19. doi:10.1002/sim.1047. PMID: 12210625.</w:t>
      </w:r>
    </w:p>
    <w:p>
      <w:pPr>
        <w:pStyle w:val="ListNumber"/>
        <w:spacing w:before="0" w:after="120" w:lineRule="auto" w:line="360"/>
        <w:jc w:val="both"/>
      </w:pPr>
      <w:r>
        <w:rPr>
          <w:rFonts w:ascii="Times New Roman" w:hAnsi="Times New Roman" w:eastAsia="Times New Roman" w:cs="Times New Roman"/>
          <w:b w:val="0"/>
          <w:i w:val="0"/>
          <w:sz w:val="26"/>
        </w:rPr>
        <w:t>Karahalios A, Baglietto L, Carlin JB, et al. A review of the reporting and handling of missing data in cohort studies with repeated assessment of exposure measures. BMC Med Res Methodol. 2012;12:96. doi:10.1186/1471-2288-12-96. PMID: 22784200.</w:t>
      </w:r>
    </w:p>
    <w:p>
      <w:pPr>
        <w:pStyle w:val="ListNumber"/>
        <w:spacing w:before="0" w:after="120" w:lineRule="auto" w:line="360"/>
        <w:jc w:val="both"/>
      </w:pPr>
      <w:r>
        <w:rPr>
          <w:rFonts w:ascii="Times New Roman" w:hAnsi="Times New Roman" w:eastAsia="Times New Roman" w:cs="Times New Roman"/>
          <w:b w:val="0"/>
          <w:i w:val="0"/>
          <w:sz w:val="26"/>
        </w:rPr>
        <w:t>Rubin DB. Multiple Imputation for Nonresponse in Surveys. New York: John Wiley &amp; Sons; 1987. doi:10.1002/9780470316696.</w:t>
      </w:r>
    </w:p>
    <w:p>
      <w:pPr>
        <w:pStyle w:val="ListNumber"/>
        <w:spacing w:before="0" w:after="120" w:lineRule="auto" w:line="360"/>
        <w:jc w:val="both"/>
      </w:pPr>
      <w:r>
        <w:rPr>
          <w:rFonts w:ascii="Times New Roman" w:hAnsi="Times New Roman" w:eastAsia="Times New Roman" w:cs="Times New Roman"/>
          <w:b w:val="0"/>
          <w:i w:val="0"/>
          <w:sz w:val="26"/>
        </w:rPr>
        <w:t>Bull C, Byrnes J, Hettiarachchi R, Downes M. A systematic review of the validity and reliability of patient-reported experience measures. Health Serv Res. 2019;54(5):1023-1035. doi:10.1111/1475-6773.13187. PMID: 31218671.</w:t>
      </w:r>
    </w:p>
    <w:p>
      <w:pPr>
        <w:pStyle w:val="ListNumber"/>
        <w:spacing w:before="0" w:after="120" w:lineRule="auto" w:line="360"/>
        <w:jc w:val="both"/>
      </w:pPr>
      <w:r>
        <w:rPr>
          <w:rFonts w:ascii="Times New Roman" w:hAnsi="Times New Roman" w:eastAsia="Times New Roman" w:cs="Times New Roman"/>
          <w:b w:val="0"/>
          <w:i w:val="0"/>
          <w:sz w:val="26"/>
        </w:rPr>
        <w:t>Duc Thanh N, My Anh BT, Xiem CH, et al. Patient Satisfaction With Healthcare Service Quality and Its Associated Factors at One Polyclinic in Hanoi, Vietnam. Int J Public Health. 2022;67:1605055. doi:10.3389/ijph.2022.1605055. PMID: 36439278.</w:t>
      </w:r>
    </w:p>
    <w:p>
      <w:pPr>
        <w:pStyle w:val="ListNumber"/>
        <w:spacing w:before="0" w:after="120" w:lineRule="auto" w:line="360"/>
        <w:jc w:val="both"/>
      </w:pPr>
      <w:r>
        <w:rPr>
          <w:rFonts w:ascii="Times New Roman" w:hAnsi="Times New Roman" w:eastAsia="Times New Roman" w:cs="Times New Roman"/>
          <w:b w:val="0"/>
          <w:i w:val="0"/>
          <w:sz w:val="26"/>
        </w:rPr>
        <w:t>Dang KT, Quang NA, Nguyen MH, et al. Outpatient satisfaction assessed using a nationally standardized questionnaire: a survey of five health care facilities in Vietnam. Front Health Serv. 2026;6:1844842. doi:10.3389/frhs.2026.1844842. PMID: 42625778.</w:t>
      </w:r>
    </w:p>
    <w:p>
      <w:pPr>
        <w:pStyle w:val="ListNumber"/>
        <w:spacing w:before="0" w:after="120" w:lineRule="auto" w:line="360"/>
        <w:jc w:val="both"/>
      </w:pPr>
      <w:r>
        <w:rPr>
          <w:rFonts w:ascii="Times New Roman" w:hAnsi="Times New Roman" w:eastAsia="Times New Roman" w:cs="Times New Roman"/>
          <w:b w:val="0"/>
          <w:i w:val="0"/>
          <w:sz w:val="26"/>
        </w:rPr>
        <w:t>Thanh ND, Thanh TC, Nguyet HTM, Xiem CH. Perceived Healthcare Service Quality of Patients in the Post COVID-19 Pandemic: A Cross-Sectional Study at a Public District Hospital in Vietnam. Health Sci Rep. 2026;9(8):e73018. doi:10.1002/hsr2.73018. PMID: 42582692.</w:t>
      </w:r>
    </w:p>
    <w:p>
      <w:pPr>
        <w:spacing w:before="0" w:after="160" w:lineRule="auto" w:line="360"/>
        <w:jc w:val="both"/>
      </w:pPr>
      <w:r>
        <w:rPr>
          <w:rFonts w:ascii="Times New Roman" w:hAnsi="Times New Roman" w:eastAsia="Times New Roman" w:cs="Times New Roman"/>
          <w:b/>
          <w:i w:val="0"/>
          <w:sz w:val="26"/>
        </w:rPr>
        <w:t>Văn bản pháp quy và thang đo (không có PMID/DOI):</w:t>
      </w:r>
    </w:p>
    <w:p>
      <w:pPr>
        <w:pStyle w:val="ListBullet"/>
        <w:spacing w:before="0" w:after="80" w:lineRule="auto" w:line="360"/>
        <w:jc w:val="both"/>
      </w:pP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Bộ Y tế. Quyết định 56/QĐ-BYT ngày 08/01/2024 "Hướng dẫn phương pháp đo lường sự hài lòng của người dân đối với dịch vụ y tế công giai đoạn 2024–2030" (ban hành Mẫu số 2, phiếu ngoại trú; bãi bỏ/thay Mẫu phiếu số 1, số 2 của QĐ 3869/QĐ-BYT 2019).</w:t>
      </w:r>
    </w:p>
    <w:p>
      <w:pPr>
        <w:pStyle w:val="ListBullet"/>
        <w:spacing w:before="0" w:after="80" w:lineRule="auto" w:line="360"/>
        <w:jc w:val="both"/>
      </w:pP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Bộ Y tế. Quyết định 3869/QĐ-BYT ngày 28/8/2019 (văn bản tiền thân, đã hết hiệu lực đối với phiếu ngoại trú, nêu để đối chiếu lịch sử, không dùng làm công cụ).</w:t>
      </w:r>
    </w:p>
    <w:p>
      <w:pPr>
        <w:pStyle w:val="ListBullet"/>
        <w:spacing w:before="0" w:after="80" w:lineRule="auto" w:line="360"/>
        <w:jc w:val="both"/>
      </w:pPr>
      <w:r>
        <w:rPr>
          <w:rFonts w:ascii="Times New Roman" w:hAnsi="Times New Roman" w:eastAsia="Times New Roman" w:cs="Times New Roman"/>
          <w:b w:val="0"/>
          <w:i w:val="0"/>
          <w:sz w:val="26"/>
        </w:rPr>
        <w:t>Bộ Y tế. Thông tư 43/2024/TT-BYT (hiệu lực 01/02/2025) về Hội đồng đạo đức trong nghiên cứu y sinh học.</w:t>
      </w:r>
    </w:p>
    <w:p>
      <w:pPr>
        <w:pStyle w:val="ListBullet"/>
        <w:spacing w:before="0" w:after="80" w:lineRule="auto" w:line="360"/>
        <w:jc w:val="both"/>
      </w:pPr>
      <w:r>
        <w:rPr>
          <w:rFonts w:ascii="Times New Roman" w:hAnsi="Times New Roman" w:eastAsia="Times New Roman" w:cs="Times New Roman"/>
          <w:b w:val="0"/>
          <w:i w:val="0"/>
          <w:sz w:val="26"/>
        </w:rPr>
        <w:t>Quốc hội. Luật Khám bệnh, chữa bệnh 15/2023/QH15 (hiệu lực 01/01/2024).</w:t>
      </w:r>
    </w:p>
    <w:p>
      <w:pPr>
        <w:pStyle w:val="ListBullet"/>
        <w:spacing w:before="0" w:after="80" w:lineRule="auto" w:line="360"/>
        <w:jc w:val="both"/>
      </w:pPr>
      <w:r>
        <w:rPr>
          <w:rFonts w:ascii="Times New Roman" w:hAnsi="Times New Roman" w:eastAsia="Times New Roman" w:cs="Times New Roman"/>
          <w:b w:val="0"/>
          <w:i w:val="0"/>
          <w:sz w:val="26"/>
        </w:rPr>
        <w:t>Quốc hội. Luật Bảo vệ dữ liệu cá nhân 91/2025/QH15 và Nghị định 356/2025/NĐ-CP (hiệu lực 01/01/2026).</w:t>
      </w:r>
    </w:p>
    <w:p>
      <w:pPr>
        <w:pStyle w:val="ListBullet"/>
        <w:spacing w:before="0" w:after="80" w:lineRule="auto" w:line="360"/>
        <w:jc w:val="both"/>
      </w:pPr>
      <w:r>
        <w:rPr>
          <w:rFonts w:ascii="Times New Roman" w:hAnsi="Times New Roman" w:eastAsia="Times New Roman" w:cs="Times New Roman"/>
          <w:b w:val="0"/>
          <w:i w:val="0"/>
          <w:sz w:val="26"/>
        </w:rPr>
        <w:t>WMA. Tuyên ngôn Helsinki (bản sửa đổi 2024).</w:t>
      </w:r>
    </w:p>
    <w:p>
      <w:pPr>
        <w:pStyle w:val="ListBullet"/>
        <w:spacing w:before="0" w:after="80" w:lineRule="auto" w:line="360"/>
        <w:jc w:val="both"/>
      </w:pPr>
      <w:r>
        <w:rPr>
          <w:rFonts w:ascii="Times New Roman" w:hAnsi="Times New Roman" w:eastAsia="Times New Roman" w:cs="Times New Roman"/>
          <w:b w:val="0"/>
          <w:i w:val="0"/>
          <w:sz w:val="26"/>
        </w:rPr>
        <w:t>CIOMS. International Ethical Guidelines for Health-related Research Involving Humans, 2016.</w:t>
      </w:r>
    </w:p>
    <w:p>
      <w:pPr>
        <w:pStyle w:val="ListBullet"/>
        <w:spacing w:before="0" w:after="80" w:lineRule="auto" w:line="360"/>
        <w:jc w:val="both"/>
      </w:pPr>
      <w:r>
        <w:rPr>
          <w:rFonts w:ascii="Times New Roman" w:hAnsi="Times New Roman" w:eastAsia="Times New Roman" w:cs="Times New Roman"/>
          <w:b w:val="0"/>
          <w:i w:val="0"/>
          <w:sz w:val="26"/>
        </w:rPr>
        <w:t>Marshall GN, Hays RD. The Patient Satisfaction Questionnaire Short-Form (PSQ-18). RAND, 1994 (bản gốc RAND, không nằm trong PubMed; xác nhận gián tiếp qua các tài liệu dịch thuật).</w:t>
      </w:r>
    </w:p>
    <w:p>
      <w:r>
        <w:br w:type="page"/>
      </w:r>
    </w:p>
    <w:p>
      <w:pPr>
        <w:spacing w:before="0" w:after="320" w:lineRule="auto" w:line="312"/>
        <w:jc w:val="center"/>
      </w:pPr>
      <w:r>
        <w:rPr>
          <w:rFonts w:ascii="Times New Roman" w:hAnsi="Times New Roman" w:eastAsia="Times New Roman" w:cs="Times New Roman"/>
          <w:b/>
          <w:i w:val="0"/>
          <w:sz w:val="32"/>
        </w:rPr>
        <w:t>PHỤ LỤC A. KẾ HOẠCH PHÂN TÍCH THỐNG KÊ (SAP) CHI TIẾT, *[DỰ THẢO v1.0, CHỜ KHÓA TRƯỚC KHI MỞ DỮ LIỆU]*</w:t>
      </w:r>
    </w:p>
    <w:p>
      <w:pPr>
        <w:spacing w:before="120" w:after="200" w:lineRule="auto" w:line="312"/>
        <w:jc w:val="both"/>
        <w:ind w:left="567" w:right="567"/>
      </w:pPr>
      <w:r>
        <w:rPr>
          <w:rFonts w:ascii="Times New Roman" w:hAnsi="Times New Roman" w:eastAsia="Times New Roman" w:cs="Times New Roman"/>
          <w:b w:val="0"/>
          <w:i/>
          <w:sz w:val="22"/>
        </w:rPr>
        <w:t>Tài liệu này phải được chủ nhiệm và nhà thống kê ký và ghi "KHÓA ngày ___" trước khi thu thập hoặc mở bất kỳ dữ liệu nào. Sau khi khóa, không đổi kết cục chính, ngưỡng nhị phân hóa và mô hình chính. Mọi phân tích phát sinh sau khi xem dữ liệu phải gắn nhãn thăm dò (exploratory).</w:t>
      </w:r>
    </w:p>
    <w:p>
      <w:pPr>
        <w:spacing w:before="280" w:after="160" w:lineRule="auto" w:line="312"/>
      </w:pPr>
      <w:r>
        <w:rPr>
          <w:rFonts w:ascii="Times New Roman" w:hAnsi="Times New Roman" w:eastAsia="Times New Roman" w:cs="Times New Roman"/>
          <w:b/>
          <w:i w:val="0"/>
          <w:sz w:val="28"/>
        </w:rPr>
        <w:t>A.1. Nguyên tắc chung</w:t>
      </w:r>
    </w:p>
    <w:p>
      <w:pPr>
        <w:pStyle w:val="ListBullet"/>
        <w:spacing w:before="0" w:after="80" w:lineRule="auto" w:line="360"/>
        <w:jc w:val="both"/>
      </w:pPr>
      <w:r>
        <w:rPr>
          <w:rFonts w:ascii="Times New Roman" w:hAnsi="Times New Roman" w:eastAsia="Times New Roman" w:cs="Times New Roman"/>
          <w:b w:val="0"/>
          <w:i w:val="0"/>
          <w:sz w:val="26"/>
        </w:rPr>
        <w:t>α = 0,05 hai đuôi; khoảng tin cậy 95% cho mọi ước lượng.</w:t>
      </w:r>
    </w:p>
    <w:p>
      <w:pPr>
        <w:pStyle w:val="ListBullet"/>
        <w:spacing w:before="0" w:after="80" w:lineRule="auto" w:line="360"/>
        <w:jc w:val="both"/>
      </w:pPr>
      <w:r>
        <w:rPr>
          <w:rFonts w:ascii="Times New Roman" w:hAnsi="Times New Roman" w:eastAsia="Times New Roman" w:cs="Times New Roman"/>
          <w:b/>
          <w:i w:val="0"/>
          <w:sz w:val="26"/>
        </w:rPr>
        <w:t>Cấm p đơn độc:</w:t>
      </w:r>
      <w:r>
        <w:rPr>
          <w:rFonts w:ascii="Times New Roman" w:hAnsi="Times New Roman" w:eastAsia="Times New Roman" w:cs="Times New Roman"/>
          <w:b w:val="0"/>
          <w:i w:val="0"/>
          <w:sz w:val="26"/>
        </w:rPr>
        <w:t xml:space="preserve"> luôn báo hiệu ứng (tỷ lệ, hiệu số tỷ lệ, β, OR, hệ số tương quan) kèm khoảng tin cậy 95%.</w:t>
      </w:r>
    </w:p>
    <w:p>
      <w:pPr>
        <w:pStyle w:val="ListBullet"/>
        <w:spacing w:before="0" w:after="80" w:lineRule="auto" w:line="360"/>
        <w:jc w:val="both"/>
      </w:pPr>
      <w:r>
        <w:rPr>
          <w:rFonts w:ascii="Times New Roman" w:hAnsi="Times New Roman" w:eastAsia="Times New Roman" w:cs="Times New Roman"/>
          <w:b w:val="0"/>
          <w:i w:val="0"/>
          <w:sz w:val="26"/>
        </w:rPr>
        <w:t>Phân biệt định trước (pre-specified) và thăm dò (exploratory).</w:t>
      </w:r>
    </w:p>
    <w:p>
      <w:pPr>
        <w:pStyle w:val="ListBullet"/>
        <w:spacing w:before="0" w:after="80" w:lineRule="auto" w:line="360"/>
        <w:jc w:val="both"/>
      </w:pPr>
      <w:r>
        <w:rPr>
          <w:rFonts w:ascii="Times New Roman" w:hAnsi="Times New Roman" w:eastAsia="Times New Roman" w:cs="Times New Roman"/>
          <w:b w:val="0"/>
          <w:i w:val="0"/>
          <w:sz w:val="26"/>
        </w:rPr>
        <w:t>Làm tròn: tỷ lệ 1 chữ số thập phân; điểm Likert 2 chữ số; β/OR 2 chữ số kèm KTC 95%; p báo trị số thực đến 3 chữ số (không viết "p &lt; 0,05" trơ).</w:t>
      </w:r>
    </w:p>
    <w:p>
      <w:pPr>
        <w:pStyle w:val="ListBullet"/>
        <w:spacing w:before="0" w:after="80" w:lineRule="auto" w:line="360"/>
        <w:jc w:val="both"/>
      </w:pPr>
      <w:r>
        <w:rPr>
          <w:rFonts w:ascii="Times New Roman" w:hAnsi="Times New Roman" w:eastAsia="Times New Roman" w:cs="Times New Roman"/>
          <w:b w:val="0"/>
          <w:i w:val="0"/>
          <w:sz w:val="26"/>
        </w:rPr>
        <w:t>Cố định seed cho các thủ tục ngẫu nhiên (MI, bootstrap); lưu script để tái lập.</w:t>
      </w:r>
    </w:p>
    <w:p>
      <w:pPr>
        <w:pStyle w:val="ListBullet"/>
        <w:spacing w:before="0" w:after="80" w:lineRule="auto" w:line="360"/>
        <w:jc w:val="both"/>
      </w:pPr>
      <w:r>
        <w:rPr>
          <w:rFonts w:ascii="Times New Roman" w:hAnsi="Times New Roman" w:eastAsia="Times New Roman" w:cs="Times New Roman"/>
          <w:b w:val="0"/>
          <w:i w:val="0"/>
          <w:sz w:val="26"/>
        </w:rPr>
        <w:t>Phần mềm (đã khóa = R, mục 4.10): R ≥ 4.3 với `stats`/`car`/`rms`/`logistf`/`mice` cho các mô hình phụ trợ, cùng `MASS::polr`/`rms::orm`/`ordinal::clm` cho hồi quy logistic thứ tự (mô hình chính), `brant`/`VGAM`/`ordinal` cho kiểm định và mở rộng proportional odds (partial proportional odds/generalized ordered logit khi vi phạm).</w:t>
      </w:r>
    </w:p>
    <w:p>
      <w:pPr>
        <w:spacing w:before="280" w:after="160" w:lineRule="auto" w:line="312"/>
      </w:pPr>
      <w:r>
        <w:rPr>
          <w:rFonts w:ascii="Times New Roman" w:hAnsi="Times New Roman" w:eastAsia="Times New Roman" w:cs="Times New Roman"/>
          <w:b/>
          <w:i w:val="0"/>
          <w:sz w:val="28"/>
        </w:rPr>
        <w:t>A.2. Mục tiêu 1 (mô tả)</w:t>
      </w:r>
    </w:p>
    <w:p>
      <w:pPr>
        <w:pStyle w:val="ListBullet"/>
        <w:spacing w:before="0" w:after="80" w:lineRule="auto" w:line="360"/>
        <w:jc w:val="both"/>
      </w:pPr>
      <w:r>
        <w:rPr>
          <w:rFonts w:ascii="Times New Roman" w:hAnsi="Times New Roman" w:eastAsia="Times New Roman" w:cs="Times New Roman"/>
          <w:b w:val="0"/>
          <w:i w:val="0"/>
          <w:sz w:val="26"/>
        </w:rPr>
        <w:t xml:space="preserve">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spacing w:before="0" w:after="80" w:lineRule="auto" w:line="360"/>
        <w:jc w:val="both"/>
      </w:pPr>
      <w:r>
        <w:rPr>
          <w:rFonts w:ascii="Times New Roman" w:hAnsi="Times New Roman" w:eastAsia="Times New Roman" w:cs="Times New Roman"/>
          <w:b w:val="0"/>
          <w:i w:val="0"/>
          <w:sz w:val="26"/>
        </w:rPr>
        <w:t>Tỷ lệ hài lòng chung và theo lĩnh vực (ngưỡng cố định ≥ 4/5) kèm KTC 95% Wilson score.</w:t>
      </w:r>
    </w:p>
    <w:p>
      <w:pPr>
        <w:pStyle w:val="ListBullet"/>
        <w:spacing w:before="0" w:after="80" w:lineRule="auto" w:line="360"/>
        <w:jc w:val="both"/>
      </w:pPr>
      <w:r>
        <w:rPr>
          <w:rFonts w:ascii="Times New Roman" w:hAnsi="Times New Roman" w:eastAsia="Times New Roman" w:cs="Times New Roman"/>
          <w:b w:val="0"/>
          <w:i w:val="0"/>
          <w:sz w:val="26"/>
        </w:rPr>
        <w:t>Báo % đạt điểm sàn/trần mỗi lĩnh vực; nếu &gt; 15% (ngưỡng Terwee</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đến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 phân tích nhạy cảm.</w:t>
      </w:r>
    </w:p>
    <w:p>
      <w:pPr>
        <w:pStyle w:val="ListBullet"/>
        <w:spacing w:before="0" w:after="80" w:lineRule="auto" w:line="360"/>
        <w:jc w:val="both"/>
      </w:pPr>
      <w:r>
        <w:rPr>
          <w:rFonts w:ascii="Times New Roman" w:hAnsi="Times New Roman" w:eastAsia="Times New Roman" w:cs="Times New Roman"/>
          <w:b w:val="0"/>
          <w:i w:val="0"/>
          <w:sz w:val="26"/>
        </w:rPr>
        <w:t>Đặc tính đo lường trong mẫu: Cronbach's α theo lĩnh vực cho A, B, C, D (≥ 3 mục); lĩnh vực E (2 mục) báo α kèm cảnh báo khoảng tin cậy rộng; lĩnh vực F (1 mục) không tính α (chỉ số đơn mục). Phân tích nhân tố khám phá (EFA) trên 29 mục A–E (loại F1, chỉ số đơn mục, không đưa vào EFA): ma trận tương quan polychoric, số nhân tố xác định bằng parallel analysis, xoay xiên (oblique); EFA là bằng chứng bổ sung cho pha phát triển công cụ, không tự thân chứng minh công cụ "đã chuẩn hóa" (mục 4.5.3).</w:t>
      </w:r>
    </w:p>
    <w:p>
      <w:pPr>
        <w:spacing w:before="280" w:after="160" w:lineRule="auto" w:line="312"/>
      </w:pPr>
      <w:r>
        <w:rPr>
          <w:rFonts w:ascii="Times New Roman" w:hAnsi="Times New Roman" w:eastAsia="Times New Roman" w:cs="Times New Roman"/>
          <w:b/>
          <w:i w:val="0"/>
          <w:sz w:val="28"/>
        </w:rPr>
        <w:t>A.3. Mục tiêu 2 (phân tích)</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(hài lòng chung, hỏi trực tiếp, thứ hạng 1–5) đến hồi quy logistic thứ tự (ordinal/proportional odds) đa biến, báo tỷ số chênh chung hiệu chỉnh (cOR) + KTC 95%. Exposure chính (thời gian chờ) báo hiệu ứng theo mỗi 15 phút. Kiểm phi tuyến của exposure bằng restricted cubic spline 3 nút hoặc phân tích nhạy cảm theo phân vị. Kiểm định giả định proportional odds (Brant/so sánh log-likelihood theo ranh giới cắt) trước khi diễn giải cOR như một tỷ số chênh chung duy nhất; nếu vi phạm đến partial proportional odds/generalized ordered logit, báo hệ số theo từng ranh giới cắt cho (các) biến vi phạm.</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xml:space="preserve"> Phân tích nhạy cảm: hồi quy tuyến tính đa biến trên G1 (coi liên tục), sai số chuẩn robust HC3, báo β + KTC 95% (Bảng 5.5), không phải mô hình chi phối kết luận; không đổi outcome/mô hình chính chỉ vì Shapiro–Wilk p &lt; 0,05 của phân tích nhạy cảm này.</w:t>
      </w:r>
    </w:p>
    <w:p>
      <w:pPr>
        <w:pStyle w:val="ListBullet"/>
        <w:spacing w:before="0" w:after="80" w:lineRule="auto" w:line="360"/>
        <w:jc w:val="both"/>
      </w:pPr>
      <w:r>
        <w:rPr>
          <w:rFonts w:ascii="Times New Roman" w:hAnsi="Times New Roman" w:eastAsia="Times New Roman" w:cs="Times New Roman"/>
          <w:b/>
          <w:i w:val="0"/>
          <w:sz w:val="26"/>
        </w:rPr>
        <w:t>Phân tích đối chiếu hội tụ:</w:t>
      </w:r>
      <w:r>
        <w:rPr>
          <w:rFonts w:ascii="Times New Roman" w:hAnsi="Times New Roman" w:eastAsia="Times New Roman" w:cs="Times New Roman"/>
          <w:b w:val="0"/>
          <w:i w:val="0"/>
          <w:sz w:val="26"/>
        </w:rPr>
        <w:t xml:space="preserve"> tương quan Pearson/Spearman giữa `G1` và `SHLNBChung_TinhToan` (trung bình 30 mục A1–F1), mô tả/thăm dò, không thay thế mô hình chính (Bảng 5.5).</w:t>
      </w:r>
    </w:p>
    <w:p>
      <w:pPr>
        <w:pStyle w:val="ListBullet"/>
        <w:spacing w:before="0" w:after="8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`SHLNBChung_NhiPhan` (từ G1, ngưỡng cố định ≥ 4/5) đến hồi quy logistic đa biến, báo aOR + KTC 95%, </w:t>
      </w:r>
      <w:r>
        <w:rPr>
          <w:rFonts w:ascii="Times New Roman" w:hAnsi="Times New Roman" w:eastAsia="Times New Roman" w:cs="Times New Roman"/>
          <w:b/>
          <w:i w:val="0"/>
          <w:sz w:val="26"/>
        </w:rPr>
        <w:t>CHỈ khi</w:t>
      </w:r>
      <w:r>
        <w:rPr>
          <w:rFonts w:ascii="Times New Roman" w:hAnsi="Times New Roman" w:eastAsia="Times New Roman" w:cs="Times New Roman"/>
          <w:b w:val="0"/>
          <w:i w:val="0"/>
          <w:sz w:val="26"/>
        </w:rPr>
        <w:t xml:space="preserve"> số trường hợp chưa hài lòng đủ tối thiểu 10 biến cố/tham số của mô hình đã định trước; nếu không đạt, chỉ báo tỷ lệ + KTC 95% (mô tả), không chạy Firth để tạo ước lượng không ổn định. Không dùng ngưỡng theo trung vị mẫu. AUC không thuộc kế hoạch phân tích thứ cấp.</w:t>
      </w:r>
    </w:p>
    <w:p>
      <w:pPr>
        <w:pStyle w:val="ListBullet"/>
        <w:spacing w:before="0" w:after="80" w:lineRule="auto" w:line="360"/>
        <w:jc w:val="both"/>
      </w:pPr>
      <w:r>
        <w:rPr>
          <w:rFonts w:ascii="Times New Roman" w:hAnsi="Times New Roman" w:eastAsia="Times New Roman" w:cs="Times New Roman"/>
          <w:b/>
          <w:i w:val="0"/>
          <w:sz w:val="26"/>
        </w:rPr>
        <w:t>Đơn biến:</w:t>
      </w:r>
      <w:r>
        <w:rPr>
          <w:rFonts w:ascii="Times New Roman" w:hAnsi="Times New Roman" w:eastAsia="Times New Roman" w:cs="Times New Roman"/>
          <w:b w:val="0"/>
          <w:i w:val="0"/>
          <w:sz w:val="26"/>
        </w:rPr>
        <w:t xml:space="preserve"> với kết cục liên tục dùng t-test/ANOVA hoặc tương quan Pearson/Spearman; với kết cục nhị phân thứ cấp dùng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/Fisher exact; luôn kèm hiệu ứng + KTC 95%. Không áp hiệu chỉnh đa so sánh (FDR/Holm) cho bảng đơn biến (xem A.3 mục "Đa so sánh" bên dưới).</w:t>
      </w:r>
    </w:p>
    <w:p>
      <w:pPr>
        <w:pStyle w:val="ListBullet"/>
        <w:spacing w:before="0" w:after="80" w:lineRule="auto" w:line="360"/>
        <w:jc w:val="both"/>
      </w:pPr>
      <w:r>
        <w:rPr>
          <w:rFonts w:ascii="Times New Roman" w:hAnsi="Times New Roman" w:eastAsia="Times New Roman" w:cs="Times New Roman"/>
          <w:b/>
          <w:i w:val="0"/>
          <w:sz w:val="26"/>
        </w:rPr>
        <w:t>Chọn biến đa biến, BA NHÓM đã khóa (xem thêm Phụ lục D, DAG):</w:t>
      </w:r>
    </w:p>
    <w:p>
      <w:pPr>
        <w:pStyle w:val="ListNumber"/>
        <w:spacing w:before="0" w:after="12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thời gian chờ.</w:t>
      </w:r>
    </w:p>
    <w:p>
      <w:pPr>
        <w:pStyle w:val="ListNumber"/>
        <w:spacing w:before="0" w:after="120" w:lineRule="auto" w:line="360"/>
        <w:jc w:val="both"/>
      </w:pPr>
      <w:r>
        <w:rPr>
          <w:rFonts w:ascii="Times New Roman" w:hAnsi="Times New Roman" w:eastAsia="Times New Roman" w:cs="Times New Roman"/>
          <w:b/>
          <w:i w:val="0"/>
          <w:sz w:val="26"/>
        </w:rPr>
        <w:t>Biến điều chỉnh bắt buộc (forced-in, theo DAG, không theo ngưỡng đơn biến):</w:t>
      </w:r>
      <w:r>
        <w:rPr>
          <w:rFonts w:ascii="Times New Roman" w:hAnsi="Times New Roman" w:eastAsia="Times New Roman" w:cs="Times New Roman"/>
          <w:b w:val="0"/>
          <w:i w:val="0"/>
          <w:sz w:val="26"/>
        </w:rPr>
        <w:t xml:space="preserve"> tuổi, giới, nơi cư trú, có thẻ BHYT, lý do khám, chuyên khoa, khung giờ khám, ngày trong tuần, tự đánh giá sức khỏe (`suckhoe_tudanhgia`) và được khám đúng bác sĩ đã yêu cầu (`duoc_dung_bacsi`), xem mục 4.5.1.</w:t>
      </w:r>
    </w:p>
    <w:p>
      <w:pPr>
        <w:pStyle w:val="ListNumber"/>
        <w:spacing w:before="0" w:after="120" w:lineRule="auto" w:line="360"/>
        <w:jc w:val="both"/>
      </w:pPr>
      <w:r>
        <w:rPr>
          <w:rFonts w:ascii="Times New Roman" w:hAnsi="Times New Roman" w:eastAsia="Times New Roman" w:cs="Times New Roman"/>
          <w:b w:val="0"/>
          <w:i w:val="0"/>
          <w:sz w:val="26"/>
        </w:rPr>
        <w:t xml:space="preserve">Biến thăm dò (exploratory): học vấn, nghề nghiệp, thu nhập hộ gia đình, khoảng cách nhà đến viện, phương tiện di chuyển, nguồn thông tin biết đến viện, số quầy (nếu đủ điều kiện), cận lâm sàng, kênh đặt lịch, gói khám, mức riêng tư. </w:t>
      </w:r>
      <w:r>
        <w:rPr>
          <w:rFonts w:ascii="Times New Roman" w:hAnsi="Times New Roman" w:eastAsia="Times New Roman" w:cs="Times New Roman"/>
          <w:b/>
          <w:i w:val="0"/>
          <w:sz w:val="26"/>
        </w:rPr>
        <w:t>Danh mục này ấn định trước theo lập luận nhân quả, KHÔNG chọn bằng ngưỡng p đơn biến</w:t>
      </w:r>
      <w:r>
        <w:rPr>
          <w:rFonts w:ascii="Times New Roman" w:hAnsi="Times New Roman" w:eastAsia="Times New Roman" w:cs="Times New Roman"/>
          <w:b w:val="0"/>
          <w:i w:val="0"/>
          <w:sz w:val="26"/>
        </w:rPr>
        <w:t xml:space="preserve"> (lý do ở mục 4.10). Bảng đơn biến (Bảng 5.3) chỉ có vai trò mô tả.</w:t>
      </w:r>
    </w:p>
    <w:p>
      <w:pPr>
        <w:pStyle w:val="ListNumber"/>
        <w:spacing w:before="0" w:after="120" w:lineRule="auto" w:line="360"/>
        <w:jc w:val="both"/>
      </w:pPr>
      <w:r>
        <w:rPr>
          <w:rFonts w:ascii="Times New Roman" w:hAnsi="Times New Roman" w:eastAsia="Times New Roman" w:cs="Times New Roman"/>
          <w:b/>
          <w:i w:val="0"/>
          <w:sz w:val="26"/>
        </w:rPr>
        <w:t>Biến trung gian, KHÔNG hiệu chỉnh trong mô hình chính</w:t>
      </w:r>
      <w:r>
        <w:rPr>
          <w:rFonts w:ascii="Times New Roman" w:hAnsi="Times New Roman" w:eastAsia="Times New Roman" w:cs="Times New Roman"/>
          <w:b w:val="0"/>
          <w:i w:val="0"/>
          <w:sz w:val="26"/>
        </w:rPr>
        <w:t xml:space="preserve"> (tránh over-adjustment): `chenh_kyvong` (= kỳ vọng − thực tế), `xacnhan_kyvong`. Phân tích vai trò trung gian của kỳ vọng là phân tích thăm dò định trước, báo cáo riêng, không thay mô hình chính.</w:t>
      </w:r>
    </w:p>
    <w:p>
      <w:pPr>
        <w:pStyle w:val="ListBullet"/>
        <w:spacing w:before="0" w:after="80" w:lineRule="auto" w:line="360"/>
        <w:jc w:val="both"/>
      </w:pP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stepwise tự động làm phân tích chính; trần số tham số theo quy tắc cỡ mẫu (n ≥ 104 + p cho tuyến tính</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 10 biến cố/tham số cho logistic thứ cấp</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không hiệu chỉnh biến trung gian/collider (`co_cls`, `so_quay_buoc` sau khám, xem Phụ lục D).</w:t>
      </w:r>
    </w:p>
    <w:p>
      <w:pPr>
        <w:pStyle w:val="ListBullet"/>
        <w:spacing w:before="0" w:after="80" w:lineRule="auto" w:line="360"/>
        <w:jc w:val="both"/>
      </w:pPr>
      <w:r>
        <w:rPr>
          <w:rFonts w:ascii="Times New Roman" w:hAnsi="Times New Roman" w:eastAsia="Times New Roman" w:cs="Times New Roman"/>
          <w:b/>
          <w:i w:val="0"/>
          <w:sz w:val="26"/>
        </w:rPr>
        <w:t>Nhiễu và tương tác:</w:t>
      </w:r>
      <w:r>
        <w:rPr>
          <w:rFonts w:ascii="Times New Roman" w:hAnsi="Times New Roman" w:eastAsia="Times New Roman" w:cs="Times New Roman"/>
          <w:b w:val="0"/>
          <w:i w:val="0"/>
          <w:sz w:val="26"/>
        </w:rPr>
        <w:t xml:space="preserve"> đưa đồng thời tập biến điều chỉnh bắt buộc định trước. Không có số hạng tương tác định trước ở phiên bản hiện tại (số hạng thời gian chờ × đối tượng quân/dân đã gỡ bỏ, mục 4.6.2); mọi phân tích tương tác khác là thăm dò.</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thứ tự, mô hình CHÍNH):</w:t>
      </w:r>
      <w:r>
        <w:rPr>
          <w:rFonts w:ascii="Times New Roman" w:hAnsi="Times New Roman" w:eastAsia="Times New Roman" w:cs="Times New Roman"/>
          <w:b w:val="0"/>
          <w:i w:val="0"/>
          <w:sz w:val="26"/>
        </w:rPr>
        <w:t xml:space="preserve"> proportional odds (Brant hoặc so sánh log-likelihood theo ranh giới cắt), vi phạm đến partial proportional odds/generalized ordered logit, báo hệ số riêng cho biến vi phạm</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đa cộng tuyến (VIF/GVIF &gt; 10 đến xử lý); phi tuyến của exposure liên tục (restricted cubic spline 3 nút/phân tích theo phân vị); hiệu chuẩn.</w:t>
      </w:r>
    </w:p>
    <w:p>
      <w:pPr>
        <w:pStyle w:val="ListBullet"/>
        <w:spacing w:before="0" w:after="80" w:lineRule="auto" w:line="360"/>
        <w:jc w:val="both"/>
      </w:pPr>
      <w:r>
        <w:rPr>
          <w:rFonts w:ascii="Times New Roman" w:hAnsi="Times New Roman" w:eastAsia="Times New Roman" w:cs="Times New Roman"/>
          <w:b/>
          <w:i w:val="0"/>
          <w:sz w:val="26"/>
        </w:rPr>
        <w:t>Kiểm định giả định (tuyến tính, PHÂN TÍCH NHẠY CẢM):</w:t>
      </w:r>
      <w:r>
        <w:rPr>
          <w:rFonts w:ascii="Times New Roman" w:hAnsi="Times New Roman" w:eastAsia="Times New Roman" w:cs="Times New Roman"/>
          <w:b w:val="0"/>
          <w:i w:val="0"/>
          <w:sz w:val="26"/>
        </w:rPr>
        <w:t xml:space="preserve"> phân bố phần dư; đồng nhất phương sai (dùng sai số chuẩn robust HC3 nếu vi phạm); phi tuyến (restricted cubic spline 3 nút/phân tích theo phân vị); đa cộng tuyến (VIF &gt; 10 đến xử lý); điểm ảnh hưởng (Cook's distance, không loại tùy tiện).</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nhị phân, thứ cấp, chỉ khi đủ điều kiện kích hoạt):</w:t>
      </w:r>
      <w:r>
        <w:rPr>
          <w:rFonts w:ascii="Times New Roman" w:hAnsi="Times New Roman" w:eastAsia="Times New Roman" w:cs="Times New Roman"/>
          <w:b w:val="0"/>
          <w:i w:val="0"/>
          <w:sz w:val="26"/>
        </w:rPr>
        <w:t xml:space="preserve"> VIF/GVIF; tuyến tính log-odds (Box–Tidwell); hiệu chuẩn (calibration plot); Firth chỉ áp dụng nếu separation VÀ đủ thông tin khoa học để ước lượng ổn định.</w:t>
      </w:r>
      <w:r>
        <w:rPr>
          <w:rFonts w:ascii="Times New Roman" w:hAnsi="Times New Roman" w:eastAsia="Times New Roman" w:cs="Times New Roman"/>
          <w:b w:val="0"/>
          <w:i w:val="0"/>
          <w:sz w:val="26"/>
        </w:rPr>
        <w:t>[22]</w:t>
      </w:r>
      <w:r>
        <w:rPr>
          <w:rFonts w:ascii="Times New Roman" w:hAnsi="Times New Roman" w:eastAsia="Times New Roman" w:cs="Times New Roman"/>
          <w:b w:val="0"/>
          <w:i w:val="0"/>
          <w:sz w:val="26"/>
        </w:rPr>
        <w:t xml:space="preserve"> AUC không thuộc kế hoạch phân tích này.</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ba mã tách riêng. 7 = không áp dụng/không sử dụng dịch vụ này (loại khỏi cả tử số và mẫu số khi tính điểm miền), 8 = không biết/không nhớ, 9 = không trả lời/từ chối (cả hai loại khỏi tử số, tính là "thiếu"). Điểm một lĩnh vực chỉ tính khi ≥ 80% mục ÁP DỤNG của lĩnh vực có điểm hợp lệ (mẫu số đã loại mã 7; dưới 80% đến lĩnh vực thiếu, mục 4.5.2). Mô tả tỷ lệ và mẫu hình dữ liệu thiếu theo biến, so sánh đặc điểm giữa nhóm có/không có dữ liệu thiếu; đánh giá tính hợp lý của giả định MAR dựa trên bối cảnh thu thập.</w:t>
      </w:r>
      <w:r>
        <w:rPr>
          <w:rFonts w:ascii="Times New Roman" w:hAnsi="Times New Roman" w:eastAsia="Times New Roman" w:cs="Times New Roman"/>
          <w:b w:val="0"/>
          <w:i w:val="0"/>
          <w:sz w:val="26"/>
        </w:rPr>
        <w:t>[23]</w:t>
      </w:r>
      <w:r>
        <w:rPr>
          <w:rFonts w:ascii="Times New Roman" w:hAnsi="Times New Roman" w:eastAsia="Times New Roman" w:cs="Times New Roman"/>
          <w:b w:val="0"/>
          <w:i w:val="0"/>
          <w:sz w:val="26"/>
        </w:rPr>
        <w:t xml:space="preserve"> không thể xác định chắc chắn cơ chế MAR/MNAR chỉ bằng dữ liệu quan sát. Phân tích chính là complete-case khi tỷ lệ thiếu rất thấp (&lt; 5%). MICE (m ≥ 20, quy tắc Rubin</w:t>
      </w:r>
      <w:r>
        <w:rPr>
          <w:rFonts w:ascii="Times New Roman" w:hAnsi="Times New Roman" w:eastAsia="Times New Roman" w:cs="Times New Roman"/>
          <w:b w:val="0"/>
          <w:i w:val="0"/>
          <w:sz w:val="26"/>
        </w:rPr>
        <w:t>[24]</w:t>
      </w:r>
      <w:r>
        <w:rPr>
          <w:rFonts w:ascii="Times New Roman" w:hAnsi="Times New Roman" w:eastAsia="Times New Roman" w:cs="Times New Roman"/>
          <w:b w:val="0"/>
          <w:i w:val="0"/>
          <w:sz w:val="26"/>
        </w:rPr>
        <w:t>) chỉ dùng cho biến nền/phơi nhiễm khi MAR hợp lý và tỷ lệ thiếu đáng kể; outcome phải được đưa vào mô hình nội suy như một predictor (không tự nội suy trực tiếp outcome); không áp MICE cho biến kết cục; không dùng mean substitution/LOCF.</w:t>
      </w:r>
    </w:p>
    <w:p>
      <w:pPr>
        <w:pStyle w:val="ListBullet"/>
        <w:spacing w:before="0" w:after="8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FDR/Holm cho bảng đơn biến (Bảng 5.3); kết luận dựa vào mô hình đa biến chính, effect size và KTC 95%. Nguyên tắc chung vẫn là "cấm p đơn độc" (A.1).</w:t>
      </w:r>
    </w:p>
    <w:p>
      <w:pPr>
        <w:pStyle w:val="ListBullet"/>
        <w:spacing w:before="0" w:after="80" w:lineRule="auto" w:line="360"/>
        <w:jc w:val="both"/>
      </w:pPr>
      <w:r>
        <w:rPr>
          <w:rFonts w:ascii="Times New Roman" w:hAnsi="Times New Roman" w:eastAsia="Times New Roman" w:cs="Times New Roman"/>
          <w:b/>
          <w:i w:val="0"/>
          <w:sz w:val="26"/>
        </w:rPr>
        <w:t>Chiến lược chọn mẫu và trọng số (mục 4.10):</w:t>
      </w:r>
      <w:r>
        <w:rPr>
          <w:rFonts w:ascii="Times New Roman" w:hAnsi="Times New Roman" w:eastAsia="Times New Roman" w:cs="Times New Roman"/>
          <w:b w:val="0"/>
          <w:i w:val="0"/>
          <w:sz w:val="26"/>
        </w:rPr>
        <w:t xml:space="preserve"> thiết kế tự cân bằng khi phân bổ đúng theo tỷ lệ lưu lượng; áp trọng số hậu phân tầng nếu tỷ lệ mẫu của một tầng lệch quá 20% so với lưu lượng thực; ước lượng theo thiết kế có khai tầng và chùm là phân tích nhạy cảm.</w:t>
      </w:r>
    </w:p>
    <w:p>
      <w:pPr>
        <w:pStyle w:val="ListBullet"/>
        <w:spacing w:before="0" w:after="80" w:lineRule="auto" w:line="360"/>
        <w:jc w:val="both"/>
      </w:pPr>
      <w:r>
        <w:rPr>
          <w:rFonts w:ascii="Times New Roman" w:hAnsi="Times New Roman" w:eastAsia="Times New Roman" w:cs="Times New Roman"/>
          <w:b/>
          <w:i w:val="0"/>
          <w:sz w:val="26"/>
        </w:rPr>
        <w:t>Gom cụm theo bàn khám (bắt buộc, mọi kịch bản):</w:t>
      </w:r>
      <w:r>
        <w:rPr>
          <w:rFonts w:ascii="Times New Roman" w:hAnsi="Times New Roman" w:eastAsia="Times New Roman" w:cs="Times New Roman"/>
          <w:b w:val="0"/>
          <w:i w:val="0"/>
          <w:sz w:val="26"/>
        </w:rPr>
        <w:t xml:space="preserve"> mô hình chính dùng sai số chuẩn robust theo chùm `ma_ban_kham`; phân tích nhạy cảm dùng mô hình thứ tự hệ số chặn ngẫu nhiên; báo cáo ICC cho G1 và cho từng lĩnh vực A–F; nếu số bàn khám &lt; 15 thì mô hình hệ số chặn ngẫu nhiên thành phân tích chính (mục 4.10).</w:t>
      </w:r>
    </w:p>
    <w:p>
      <w:pPr>
        <w:pStyle w:val="ListBullet"/>
        <w:spacing w:before="0" w:after="80" w:lineRule="auto" w:line="360"/>
        <w:jc w:val="both"/>
      </w:pPr>
      <w:r>
        <w:rPr>
          <w:rFonts w:ascii="Times New Roman" w:hAnsi="Times New Roman" w:eastAsia="Times New Roman" w:cs="Times New Roman"/>
          <w:b/>
          <w:i w:val="0"/>
          <w:sz w:val="26"/>
        </w:rPr>
        <w:t>Quy tắc gộp mức khi lệch trần (ấn định trước, mục 4.10):</w:t>
      </w:r>
      <w:r>
        <w:rPr>
          <w:rFonts w:ascii="Times New Roman" w:hAnsi="Times New Roman" w:eastAsia="Times New Roman" w:cs="Times New Roman"/>
          <w:b w:val="0"/>
          <w:i w:val="0"/>
          <w:sz w:val="26"/>
        </w:rPr>
        <w:t xml:space="preserve"> mức có &lt; 20 quan sát gộp về phía trung tâm thang đo, thứ tự cố định 1 đến 2 đến 3, mức 5 không gộp, không gộp xuống dưới 3 mức; bảng phân bố năm mức gốc vẫn in đầy đủ ở Bảng 5.2.</w:t>
      </w:r>
    </w:p>
    <w:p>
      <w:pPr>
        <w:pStyle w:val="ListBullet"/>
        <w:spacing w:before="0" w:after="80" w:lineRule="auto" w:line="360"/>
        <w:jc w:val="both"/>
      </w:pPr>
      <w:r>
        <w:rPr>
          <w:rFonts w:ascii="Times New Roman" w:hAnsi="Times New Roman" w:eastAsia="Times New Roman" w:cs="Times New Roman"/>
          <w:b/>
          <w:i w:val="0"/>
          <w:sz w:val="26"/>
        </w:rPr>
        <w:t>Chia đôi mẫu EFA/CFA (bắt buộc, mục 4.5.3):</w:t>
      </w:r>
      <w:r>
        <w:rPr>
          <w:rFonts w:ascii="Times New Roman" w:hAnsi="Times New Roman" w:eastAsia="Times New Roman" w:cs="Times New Roman"/>
          <w:b w:val="0"/>
          <w:i w:val="0"/>
          <w:sz w:val="26"/>
        </w:rPr>
        <w:t xml:space="preserve"> seed ghi tại SAP, chia 50/50 phân tầng theo khung giờ và bàn khám; ngưỡng phù hợp mô hình và phương án khi không đạt đã ấn định trước.</w:t>
      </w:r>
    </w:p>
    <w:p>
      <w:pPr>
        <w:pStyle w:val="ListBullet"/>
        <w:spacing w:before="0" w:after="80" w:lineRule="auto" w:line="360"/>
        <w:jc w:val="both"/>
      </w:pPr>
      <w:r>
        <w:rPr>
          <w:rFonts w:ascii="Times New Roman" w:hAnsi="Times New Roman" w:eastAsia="Times New Roman" w:cs="Times New Roman"/>
          <w:b/>
          <w:i w:val="0"/>
          <w:sz w:val="26"/>
        </w:rPr>
        <w:t>Nếu phương án dự phòng chọn mẫu cụm thời gian được kích hoạt (mục 4.4.2):</w:t>
      </w:r>
      <w:r>
        <w:rPr>
          <w:rFonts w:ascii="Times New Roman" w:hAnsi="Times New Roman" w:eastAsia="Times New Roman" w:cs="Times New Roman"/>
          <w:b w:val="0"/>
          <w:i w:val="0"/>
          <w:sz w:val="26"/>
        </w:rPr>
        <w:t xml:space="preserve"> bổ sung phân tích có xét đến design effect/hiệu ứng cụm (ví dụ sai số chuẩn cụm hoặc mô hình hỗn hợp theo cụm khung giờ) thay vì xử lý như chọn mẫu hệ thống cá thể thông thường.</w:t>
      </w:r>
    </w:p>
    <w:p>
      <w:pPr>
        <w:spacing w:before="280" w:after="160" w:lineRule="auto" w:line="312"/>
      </w:pPr>
      <w:r>
        <w:rPr>
          <w:rFonts w:ascii="Times New Roman" w:hAnsi="Times New Roman" w:eastAsia="Times New Roman" w:cs="Times New Roman"/>
          <w:b/>
          <w:i w:val="0"/>
          <w:sz w:val="28"/>
        </w:rPr>
        <w:t>A.4. Phân tích nhóm nhỏ (định trước)</w:t>
      </w:r>
    </w:p>
    <w:p>
      <w:pPr>
        <w:pStyle w:val="ListBullet"/>
        <w:spacing w:before="0" w:after="80" w:lineRule="auto" w:line="360"/>
        <w:jc w:val="both"/>
      </w:pPr>
      <w:r>
        <w:rPr>
          <w:rFonts w:ascii="Times New Roman" w:hAnsi="Times New Roman" w:eastAsia="Times New Roman" w:cs="Times New Roman"/>
          <w:b/>
          <w:i w:val="0"/>
          <w:sz w:val="26"/>
        </w:rPr>
        <w:t>Không có phân nhóm định trước</w:t>
      </w:r>
      <w:r>
        <w:rPr>
          <w:rFonts w:ascii="Times New Roman" w:hAnsi="Times New Roman" w:eastAsia="Times New Roman" w:cs="Times New Roman"/>
          <w:b w:val="0"/>
          <w:i w:val="0"/>
          <w:sz w:val="26"/>
        </w:rPr>
        <w:t xml:space="preserve"> ở phiên bản hiện tại (phân nhóm theo đối tượng quân/dân đã được gỡ bỏ, mục 4.6.2). Mọi phân tích phân nhóm là thăm dò, gắn nhãn "exploratory"; nếu chủ nhiệm/nhà thống kê muốn thêm một phân nhóm định trước trước khi khóa SAP, phải bổ sung tại đây kèm lý do (DAG) trước khi mở dữ liệu.</w:t>
      </w:r>
    </w:p>
    <w:p>
      <w:pPr>
        <w:spacing w:before="280" w:after="160" w:lineRule="auto" w:line="312"/>
      </w:pPr>
      <w:r>
        <w:rPr>
          <w:rFonts w:ascii="Times New Roman" w:hAnsi="Times New Roman" w:eastAsia="Times New Roman" w:cs="Times New Roman"/>
          <w:b/>
          <w:i w:val="0"/>
          <w:sz w:val="28"/>
        </w:rPr>
        <w:t>A.5. Phân tích nhạy cảm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spacing w:before="0" w:after="80" w:lineRule="auto" w:line="360"/>
        <w:jc w:val="both"/>
      </w:pPr>
      <w:r>
        <w:rPr>
          <w:rFonts w:ascii="Times New Roman" w:hAnsi="Times New Roman" w:eastAsia="Times New Roman" w:cs="Times New Roman"/>
          <w:b/>
          <w:i w:val="0"/>
          <w:sz w:val="26"/>
        </w:rPr>
        <w:t>Loại trừ phiếu có hỗ trợ ghi</w:t>
      </w:r>
      <w:r>
        <w:rPr>
          <w:rFonts w:ascii="Times New Roman" w:hAnsi="Times New Roman" w:eastAsia="Times New Roman" w:cs="Times New Roman"/>
          <w:b w:val="0"/>
          <w:i w:val="0"/>
          <w:sz w:val="26"/>
        </w:rPr>
        <w:t xml:space="preserve"> (`mode_tra_loi` = 2 hoặc 3, người nhà/điều tra viên ghi hộ) khỏi mô hình chính, chạy lại trên tập chỉ gồm phiếu tự điền (`mode_tra_loi` = 1), so sánh chiều và độ lớn cOR với mô hình đầy đủ (mục 4.6.2).</w:t>
      </w:r>
    </w:p>
    <w:p>
      <w:pPr>
        <w:spacing w:before="280" w:after="160" w:lineRule="auto" w:line="312"/>
      </w:pPr>
      <w:r>
        <w:rPr>
          <w:rFonts w:ascii="Times New Roman" w:hAnsi="Times New Roman" w:eastAsia="Times New Roman" w:cs="Times New Roman"/>
          <w:b/>
          <w:i w:val="0"/>
          <w:sz w:val="28"/>
        </w:rPr>
        <w:t>A.6. Danh mục phải ấn định trước khi khóa SAP (cổng cứng)</w:t>
      </w:r>
    </w:p>
    <w:p>
      <w:pPr>
        <w:spacing w:before="120" w:after="200" w:lineRule="auto" w:line="312"/>
        <w:jc w:val="both"/>
        <w:ind w:left="567" w:right="567"/>
      </w:pPr>
      <w:r>
        <w:rPr>
          <w:rFonts w:ascii="Times New Roman" w:hAnsi="Times New Roman" w:eastAsia="Times New Roman" w:cs="Times New Roman"/>
          <w:b w:val="0"/>
          <w:i/>
          <w:sz w:val="22"/>
        </w:rPr>
        <w:t xml:space="preserve">Nhắc lại quyết định bắt buộc: </w:t>
      </w:r>
      <w:r>
        <w:rPr>
          <w:rFonts w:ascii="Times New Roman" w:hAnsi="Times New Roman" w:eastAsia="Times New Roman" w:cs="Times New Roman"/>
          <w:b/>
          <w:i/>
          <w:sz w:val="22"/>
        </w:rPr>
        <w:t>ngưỡng nhị phân hóa "hài lòng" là G1 ≥ 4/5, khóa trong SAP TRƯỚC khi thu thập số liệu.</w:t>
      </w:r>
      <w:r>
        <w:rPr>
          <w:rFonts w:ascii="Times New Roman" w:hAnsi="Times New Roman" w:eastAsia="Times New Roman" w:cs="Times New Roman"/>
          <w:b w:val="0"/>
          <w:i/>
          <w:sz w:val="22"/>
        </w:rPr>
        <w:t xml:space="preserve"> Vì G1 là một mục đơn, ngưỡng này tương đương với top-two-box của chính mục G1 (mục 4.5.2). Ngưỡng này chi phối toàn bộ kết cục thứ cấp của Mục tiêu 2; không được ấn định hay thay đổi sau khi đã nhìn dữ liệu. Không dùng ngưỡng theo trung vị mẫu.</w:t>
      </w:r>
    </w:p>
    <w:p>
      <w:pPr>
        <w:pStyle w:val="ListNumber"/>
        <w:spacing w:before="0" w:after="120" w:lineRule="auto" w:line="360"/>
        <w:jc w:val="both"/>
      </w:pPr>
      <w:r>
        <w:rPr>
          <w:rFonts w:ascii="Times New Roman" w:hAnsi="Times New Roman" w:eastAsia="Times New Roman" w:cs="Times New Roman"/>
          <w:b w:val="0"/>
          <w:i w:val="0"/>
          <w:sz w:val="26"/>
        </w:rPr>
        <w:t>Cách tính điểm hài lòng chung: đã khóa = G1 (hỏi trực tiếp, mục 4.5.2); `SHLNBChung_TinhToan` (trung bình A1–F1) chỉ là kết cục đối chiếu/thứ cấp, không phải kết cục chính.</w:t>
      </w:r>
    </w:p>
    <w:p>
      <w:pPr>
        <w:pStyle w:val="ListNumber"/>
        <w:spacing w:before="0" w:after="120" w:lineRule="auto" w:line="360"/>
        <w:jc w:val="both"/>
      </w:pPr>
      <w:r>
        <w:rPr>
          <w:rFonts w:ascii="Times New Roman" w:hAnsi="Times New Roman" w:eastAsia="Times New Roman" w:cs="Times New Roman"/>
          <w:b w:val="0"/>
          <w:i w:val="0"/>
          <w:sz w:val="26"/>
        </w:rPr>
        <w:t>Danh mục biến MT2 theo ba nhóm đã khóa (exposure/forced-in/thăm dò) + tập hiệu chỉnh tối thiểu theo DAG (Phụ lục D); không có số hạng tương tác định trước ở phiên bản hiện tại (mục A.3, A.4).</w:t>
      </w:r>
    </w:p>
    <w:p>
      <w:pPr>
        <w:pStyle w:val="ListNumber"/>
        <w:spacing w:before="0" w:after="120" w:lineRule="auto" w:line="360"/>
        <w:jc w:val="both"/>
      </w:pPr>
      <w:r>
        <w:rPr>
          <w:rFonts w:ascii="Times New Roman" w:hAnsi="Times New Roman" w:eastAsia="Times New Roman" w:cs="Times New Roman"/>
          <w:b/>
          <w:i w:val="0"/>
          <w:sz w:val="26"/>
        </w:rPr>
        <w:t>Không dùng ngưỡng p đơn biến để chọn biến</w:t>
      </w:r>
      <w:r>
        <w:rPr>
          <w:rFonts w:ascii="Times New Roman" w:hAnsi="Times New Roman" w:eastAsia="Times New Roman" w:cs="Times New Roman"/>
          <w:b w:val="0"/>
          <w:i w:val="0"/>
          <w:sz w:val="26"/>
        </w:rPr>
        <w:t xml:space="preserve"> ở bất kỳ mô hình nào; danh mục biến của cả mô hình chính lẫn mô hình thăm dò ấn định trước theo DAG. Trần số tham số theo cỡ mẫu (mục 4.4.1).</w:t>
      </w:r>
    </w:p>
    <w:p>
      <w:pPr>
        <w:pStyle w:val="ListNumber"/>
        <w:spacing w:before="0" w:after="120" w:lineRule="auto" w:line="360"/>
        <w:jc w:val="both"/>
      </w:pPr>
      <w:r>
        <w:rPr>
          <w:rFonts w:ascii="Times New Roman" w:hAnsi="Times New Roman" w:eastAsia="Times New Roman" w:cs="Times New Roman"/>
          <w:b w:val="0"/>
          <w:i w:val="0"/>
          <w:sz w:val="26"/>
        </w:rPr>
        <w:t>Chiến lược đa so sánh: không áp FDR/Holm cho bảng đơn biến; kết cục chính giữ α = 0,05, kết luận dựa vào mô hình đa biến chính.</w:t>
      </w:r>
    </w:p>
    <w:p>
      <w:pPr>
        <w:pStyle w:val="ListNumber"/>
        <w:spacing w:before="0" w:after="120" w:lineRule="auto" w:line="360"/>
        <w:jc w:val="both"/>
      </w:pPr>
      <w:r>
        <w:rPr>
          <w:rFonts w:ascii="Times New Roman" w:hAnsi="Times New Roman" w:eastAsia="Times New Roman" w:cs="Times New Roman"/>
          <w:b w:val="0"/>
          <w:i w:val="0"/>
          <w:sz w:val="26"/>
        </w:rPr>
        <w:t>Quy tắc dữ liệu thiếu (ngưỡng % thiếu để giữ complete-case; m của MICE cho biến nền/phơi nhiễm với outcome đưa vào làm predictor; giữ quy tắc ≥ 80% mục tính điểm lĩnh vực).</w:t>
      </w:r>
    </w:p>
    <w:p>
      <w:pPr>
        <w:pStyle w:val="ListNumber"/>
        <w:spacing w:before="0" w:after="120" w:lineRule="auto" w:line="360"/>
        <w:jc w:val="both"/>
      </w:pPr>
      <w:r>
        <w:rPr>
          <w:rFonts w:ascii="Times New Roman" w:hAnsi="Times New Roman" w:eastAsia="Times New Roman" w:cs="Times New Roman"/>
          <w:b w:val="0"/>
          <w:i w:val="0"/>
          <w:sz w:val="26"/>
        </w:rPr>
        <w:t>Mã hóa danh mục (học vấn/nghề/chuyên khoa/nhóm tuổi, các danh mục nhân khẩu khác đã có mã cố định theo phiếu thật, mục 4.6.2).</w:t>
      </w:r>
    </w:p>
    <w:p>
      <w:pPr>
        <w:pStyle w:val="ListNumber"/>
        <w:spacing w:before="0" w:after="120" w:lineRule="auto" w:line="360"/>
        <w:jc w:val="both"/>
      </w:pPr>
      <w:r>
        <w:rPr>
          <w:rFonts w:ascii="Times New Roman" w:hAnsi="Times New Roman" w:eastAsia="Times New Roman" w:cs="Times New Roman"/>
          <w:b w:val="0"/>
          <w:i w:val="0"/>
          <w:sz w:val="26"/>
        </w:rPr>
        <w:t>Phần mềm cuối và phiên bản.</w:t>
      </w:r>
    </w:p>
    <w:p>
      <w:pPr>
        <w:pStyle w:val="ListNumber"/>
        <w:spacing w:before="0" w:after="120" w:lineRule="auto" w:line="360"/>
        <w:jc w:val="both"/>
      </w:pPr>
      <w:r>
        <w:rPr>
          <w:rFonts w:ascii="Times New Roman" w:hAnsi="Times New Roman" w:eastAsia="Times New Roman" w:cs="Times New Roman"/>
          <w:b w:val="0"/>
          <w:i w:val="0"/>
          <w:sz w:val="26"/>
        </w:rPr>
        <w:t>Nếu phương án dự phòng chọn mẫu cụm thời gian được kích hoạt: phương pháp phân tích có xét cụm cụ thể (sai số chuẩn cụm/mô hình hỗn hợp).</w:t>
      </w:r>
    </w:p>
    <w:p>
      <w:pPr>
        <w:pStyle w:val="ListNumber"/>
        <w:spacing w:before="0" w:after="120" w:lineRule="auto" w:line="360"/>
        <w:jc w:val="both"/>
      </w:pPr>
      <w:r>
        <w:rPr>
          <w:rFonts w:ascii="Times New Roman" w:hAnsi="Times New Roman" w:eastAsia="Times New Roman" w:cs="Times New Roman"/>
          <w:b/>
          <w:i w:val="0"/>
          <w:sz w:val="26"/>
        </w:rPr>
        <w:t>Ba ngưỡng loại phiếu khuyết dữ liệu</w:t>
      </w:r>
      <w:r>
        <w:rPr>
          <w:rFonts w:ascii="Times New Roman" w:hAnsi="Times New Roman" w:eastAsia="Times New Roman" w:cs="Times New Roman"/>
          <w:b w:val="0"/>
          <w:i w:val="0"/>
          <w:sz w:val="26"/>
        </w:rPr>
        <w:t xml:space="preserve"> (mục 4.3.2): thiếu G1 · bỏ trống ≥ 7/30 mục Likert · bỏ trống trọn một lĩnh vực.</w:t>
      </w:r>
    </w:p>
    <w:p>
      <w:pPr>
        <w:pStyle w:val="ListNumber"/>
        <w:spacing w:before="0" w:after="120" w:lineRule="auto" w:line="360"/>
        <w:jc w:val="both"/>
      </w:pPr>
      <w:r>
        <w:rPr>
          <w:rFonts w:ascii="Times New Roman" w:hAnsi="Times New Roman" w:eastAsia="Times New Roman" w:cs="Times New Roman"/>
          <w:b/>
          <w:i w:val="0"/>
          <w:sz w:val="26"/>
        </w:rPr>
        <w:t>Xử lý gom cụm theo `ma_ban_kham`</w:t>
      </w:r>
      <w:r>
        <w:rPr>
          <w:rFonts w:ascii="Times New Roman" w:hAnsi="Times New Roman" w:eastAsia="Times New Roman" w:cs="Times New Roman"/>
          <w:b w:val="0"/>
          <w:i w:val="0"/>
          <w:sz w:val="26"/>
        </w:rPr>
        <w:t>: phương pháp chính (sai số chuẩn theo chùm), phân tích nhạy cảm (hệ số chặn ngẫu nhiên), quy tắc chuyển đổi khi số bàn khám &lt; 15.</w:t>
      </w:r>
    </w:p>
    <w:p>
      <w:pPr>
        <w:pStyle w:val="ListNumber"/>
        <w:spacing w:before="0" w:after="120" w:lineRule="auto" w:line="360"/>
        <w:jc w:val="both"/>
      </w:pPr>
      <w:r>
        <w:rPr>
          <w:rFonts w:ascii="Times New Roman" w:hAnsi="Times New Roman" w:eastAsia="Times New Roman" w:cs="Times New Roman"/>
          <w:b/>
          <w:i w:val="0"/>
          <w:sz w:val="26"/>
        </w:rPr>
        <w:t>Quy tắc gộp mức của G1</w:t>
      </w:r>
      <w:r>
        <w:rPr>
          <w:rFonts w:ascii="Times New Roman" w:hAnsi="Times New Roman" w:eastAsia="Times New Roman" w:cs="Times New Roman"/>
          <w:b w:val="0"/>
          <w:i w:val="0"/>
          <w:sz w:val="26"/>
        </w:rPr>
        <w:t xml:space="preserve"> khi lệch trần: ngưỡng 20 quan sát, thứ tự gộp, giới hạn 3 mức.</w:t>
      </w:r>
    </w:p>
    <w:p>
      <w:pPr>
        <w:pStyle w:val="ListNumber"/>
        <w:spacing w:before="0" w:after="120" w:lineRule="auto" w:line="360"/>
        <w:jc w:val="both"/>
      </w:pPr>
      <w:r>
        <w:rPr>
          <w:rFonts w:ascii="Times New Roman" w:hAnsi="Times New Roman" w:eastAsia="Times New Roman" w:cs="Times New Roman"/>
          <w:b/>
          <w:i w:val="0"/>
          <w:sz w:val="26"/>
        </w:rPr>
        <w:t>Seed và cách chia đôi mẫu</w:t>
      </w:r>
      <w:r>
        <w:rPr>
          <w:rFonts w:ascii="Times New Roman" w:hAnsi="Times New Roman" w:eastAsia="Times New Roman" w:cs="Times New Roman"/>
          <w:b w:val="0"/>
          <w:i w:val="0"/>
          <w:sz w:val="26"/>
        </w:rPr>
        <w:t xml:space="preserve"> cho EFA/CFA, cùng ngưỡng phù hợp mô hình và phương án khi CFA không đạt (mục 4.5.3).</w:t>
      </w:r>
    </w:p>
    <w:p>
      <w:pPr>
        <w:pStyle w:val="ListNumber"/>
        <w:spacing w:before="0" w:after="120" w:lineRule="auto" w:line="360"/>
        <w:jc w:val="both"/>
      </w:pPr>
      <w:r>
        <w:rPr>
          <w:rFonts w:ascii="Times New Roman" w:hAnsi="Times New Roman" w:eastAsia="Times New Roman" w:cs="Times New Roman"/>
          <w:b/>
          <w:i w:val="0"/>
          <w:sz w:val="26"/>
        </w:rPr>
        <w:t>Vai trò của 12 mục bổ sung</w:t>
      </w:r>
      <w:r>
        <w:rPr>
          <w:rFonts w:ascii="Times New Roman" w:hAnsi="Times New Roman" w:eastAsia="Times New Roman" w:cs="Times New Roman"/>
          <w:b w:val="0"/>
          <w:i w:val="0"/>
          <w:sz w:val="26"/>
        </w:rPr>
        <w:t xml:space="preserve"> (mục 4.5.1, Phụ lục C.6): biến nào forced-in, biến nào trung gian, biến nào thăm dò, và cụm G1–G3 là kết cục thứ cấp.</w:t>
      </w:r>
    </w:p>
    <w:p>
      <w:pPr>
        <w:pStyle w:val="ListNumber"/>
        <w:spacing w:before="0" w:after="120" w:lineRule="auto" w:line="360"/>
        <w:jc w:val="both"/>
      </w:pPr>
      <w:r>
        <w:rPr>
          <w:rFonts w:ascii="Times New Roman" w:hAnsi="Times New Roman" w:eastAsia="Times New Roman" w:cs="Times New Roman"/>
          <w:b/>
          <w:i w:val="0"/>
          <w:sz w:val="26"/>
        </w:rPr>
        <w:t>Quy tắc trọng số hậu phân tầng</w:t>
      </w:r>
      <w:r>
        <w:rPr>
          <w:rFonts w:ascii="Times New Roman" w:hAnsi="Times New Roman" w:eastAsia="Times New Roman" w:cs="Times New Roman"/>
          <w:b w:val="0"/>
          <w:i w:val="0"/>
          <w:sz w:val="26"/>
        </w:rPr>
        <w:t xml:space="preserve"> (mục 4.10): ngưỡng kích hoạt là chênh lệch tương đối trên 20% giữa tỷ lệ mẫu thực tế và tỷ lệ lưu lượng của một tầng bất kỳ; công thức w_h = (N_h / N) ÷ (n_h / n); báo cáo song song kết quả có và không trọng số.</w:t>
      </w:r>
    </w:p>
    <w:p>
      <w:pPr>
        <w:pStyle w:val="ListNumber"/>
        <w:spacing w:before="0" w:after="120" w:lineRule="auto" w:line="360"/>
        <w:jc w:val="both"/>
      </w:pPr>
      <w:r>
        <w:rPr>
          <w:rFonts w:ascii="Times New Roman" w:hAnsi="Times New Roman" w:eastAsia="Times New Roman" w:cs="Times New Roman"/>
          <w:b/>
          <w:i w:val="0"/>
          <w:sz w:val="26"/>
        </w:rPr>
        <w:t>Ước lượng theo thiết kế</w:t>
      </w:r>
      <w:r>
        <w:rPr>
          <w:rFonts w:ascii="Times New Roman" w:hAnsi="Times New Roman" w:eastAsia="Times New Roman" w:cs="Times New Roman"/>
          <w:b w:val="0"/>
          <w:i w:val="0"/>
          <w:sz w:val="26"/>
        </w:rPr>
        <w:t xml:space="preserve"> (mục 4.10): khai báo tầng và chùm trong phân tích nhạy cảm; phân tích chính giữ cách hiệu chỉnh gom cụm vì thận trọng hơn.</w:t>
      </w:r>
    </w:p>
    <w:p>
      <w:pPr>
        <w:spacing w:before="0" w:after="160" w:lineRule="auto" w:line="360"/>
        <w:jc w:val="both"/>
      </w:pPr>
      <w:r>
        <w:rPr>
          <w:rFonts w:ascii="Times New Roman" w:hAnsi="Times New Roman" w:eastAsia="Times New Roman" w:cs="Times New Roman"/>
          <w:b w:val="0"/>
          <w:i/>
          <w:sz w:val="26"/>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cả ba đã được ấn định ở thân đề cương, không còn để ngỏ.)</w:t>
      </w:r>
    </w:p>
    <w:p>
      <w:r>
        <w:br w:type="page"/>
      </w:r>
    </w:p>
    <w:p>
      <w:pPr>
        <w:spacing w:before="0" w:after="320" w:lineRule="auto" w:line="312"/>
        <w:jc w:val="center"/>
      </w:pPr>
      <w:r>
        <w:rPr>
          <w:rFonts w:ascii="Times New Roman" w:hAnsi="Times New Roman" w:eastAsia="Times New Roman" w:cs="Times New Roman"/>
          <w:b/>
          <w:i w:val="0"/>
          <w:sz w:val="32"/>
        </w:rPr>
        <w:t>PHỤ LỤC B. BẢN THÔNG TIN &amp; ĐỒNG THUẬN THAM GIA (ICF, TIẾNG VIỆT) *[DỰ THẢO v1.0, chờ Hội đồng phê duyệt]*</w:t>
      </w:r>
    </w:p>
    <w:p>
      <w:pPr>
        <w:spacing w:before="120" w:after="200" w:lineRule="auto" w:line="312"/>
        <w:jc w:val="both"/>
        <w:ind w:left="567" w:right="567"/>
      </w:pPr>
      <w:r>
        <w:rPr>
          <w:rFonts w:ascii="Times New Roman" w:hAnsi="Times New Roman" w:eastAsia="Times New Roman" w:cs="Times New Roman"/>
          <w:b w:val="0"/>
          <w:i/>
          <w:sz w:val="22"/>
        </w:rPr>
        <w:t>TÀI LIỆU GIẤY RIÊNG, ĐỘC LẬP với Phiếu khảo sát (Phụ lục C). Đây không phải một phần của phiếu khảo sát, mà là một tờ ICF in riêng, có tên/chữ ký, thu và lưu tách biệt vật lý ngay từ đầu. Phiếu khảo sát (Phụ lục C) chỉ mang mã nghiên cứu, không tên/chữ ký, và không dùng chung một mã định danh với ICF này. Không có bảng ghép nối hai tài liệu theo từng cá nhân cụ thể (mục 4.9, 4.11).</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C1, Bệnh viện Quân y 175.</w:t>
      </w:r>
    </w:p>
    <w:p>
      <w:pPr>
        <w:spacing w:before="0" w:after="160" w:lineRule="auto" w:line="360"/>
        <w:jc w:val="both"/>
      </w:pPr>
      <w:r>
        <w:rPr>
          <w:rFonts w:ascii="Times New Roman" w:hAnsi="Times New Roman" w:eastAsia="Times New Roman" w:cs="Times New Roman"/>
          <w:b/>
          <w:i w:val="0"/>
          <w:sz w:val="26"/>
        </w:rPr>
        <w:t>Số thứ tự ICF:</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(đánh số độc lập với mã nghiên cứu của phiếu khảo sát, không phải cùng một mã)</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Kính chào Quý Ông/Bà,</w:t>
      </w:r>
    </w:p>
    <w:p>
      <w:pPr>
        <w:spacing w:before="0" w:after="160" w:lineRule="auto" w:line="360"/>
        <w:jc w:val="both"/>
      </w:pPr>
      <w:r>
        <w:rPr>
          <w:rFonts w:ascii="Times New Roman" w:hAnsi="Times New Roman" w:eastAsia="Times New Roman" w:cs="Times New Roman"/>
          <w:b w:val="0"/>
          <w:i w:val="0"/>
          <w:sz w:val="26"/>
        </w:rPr>
        <w:t>Chúng tôi trân trọng mời Ông/Bà tham gia một khảo sát ngắn về mức độ hài lòng đối với dịch vụ khám chữa bệnh tại Khoa. Xin đọc kỹ thông tin sau trước khi quyết định. Việc tham gia là hoàn toàn tự nguyện.</w:t>
      </w:r>
    </w:p>
    <w:p>
      <w:pPr>
        <w:spacing w:before="0" w:after="160" w:lineRule="auto" w:line="360"/>
        <w:jc w:val="both"/>
      </w:pPr>
      <w:r>
        <w:rPr>
          <w:rFonts w:ascii="Times New Roman" w:hAnsi="Times New Roman" w:eastAsia="Times New Roman" w:cs="Times New Roman"/>
          <w:b/>
          <w:i w:val="0"/>
          <w:sz w:val="26"/>
        </w:rPr>
        <w:t>1. Mục đích.</w:t>
      </w:r>
      <w:r>
        <w:rPr>
          <w:rFonts w:ascii="Times New Roman" w:hAnsi="Times New Roman" w:eastAsia="Times New Roman" w:cs="Times New Roman"/>
          <w:b w:val="0"/>
          <w:i w:val="0"/>
          <w:sz w:val="26"/>
        </w:rPr>
        <w:t xml:space="preserve"> Khảo sát nhằm tìm hiểu mức độ hài lòng của người bệnh và các yếu tố liên quan, để Khoa/Bệnh viện cải tiến chất lượng phục vụ. Nghiên cứu do Khoa Khám bệnh C1a – Trung tâm C1, Bệnh viện Quân y 175 thực hiện.</w:t>
      </w:r>
    </w:p>
    <w:p>
      <w:pPr>
        <w:spacing w:before="0" w:after="160" w:lineRule="auto" w:line="360"/>
        <w:jc w:val="both"/>
      </w:pPr>
      <w:r>
        <w:rPr>
          <w:rFonts w:ascii="Times New Roman" w:hAnsi="Times New Roman" w:eastAsia="Times New Roman" w:cs="Times New Roman"/>
          <w:b/>
          <w:i w:val="0"/>
          <w:sz w:val="26"/>
        </w:rPr>
        <w:t>2. Quy trình.</w:t>
      </w:r>
      <w:r>
        <w:rPr>
          <w:rFonts w:ascii="Times New Roman" w:hAnsi="Times New Roman" w:eastAsia="Times New Roman" w:cs="Times New Roman"/>
          <w:b w:val="0"/>
          <w:i w:val="0"/>
          <w:sz w:val="26"/>
        </w:rPr>
        <w:t xml:space="preserve"> Nếu đồng ý, Ông/Bà ký/điểm chỉ vào chính tờ Bản thông tin &amp; Đồng thuận này, sau đó nhận một phiếu khảo sát riêng (chỉ mang mã nghiên cứu, không có tên/chữ ký của Ông/Bà) để tự điền (thông tin chung, đánh giá hài lòng theo lĩnh vực, hài lòng chung, ý kiến đóng góp,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pPr>
        <w:spacing w:before="0" w:after="160" w:lineRule="auto" w:line="360"/>
        <w:jc w:val="both"/>
      </w:pPr>
      <w:r>
        <w:rPr>
          <w:rFonts w:ascii="Times New Roman" w:hAnsi="Times New Roman" w:eastAsia="Times New Roman" w:cs="Times New Roman"/>
          <w:b/>
          <w:i w:val="0"/>
          <w:sz w:val="26"/>
        </w:rPr>
        <w:t>3. Về việc bảo mật danh tính.</w:t>
      </w:r>
      <w:r>
        <w:rPr>
          <w:rFonts w:ascii="Times New Roman" w:hAnsi="Times New Roman" w:eastAsia="Times New Roman" w:cs="Times New Roman"/>
          <w:b w:val="0"/>
          <w:i w:val="0"/>
          <w:sz w:val="26"/>
        </w:rPr>
        <w:t xml:space="preserve"> Phiếu khảo sát mà Ông/Bà điền không hỏi tên, số hồ sơ, số căn cước, số thẻ bảo hiểm y tế, số điện thoại hay địa chỉ. Nội dung trả lời của Ông/Bà là ẩn danh. Tên/chữ ký của Ông/Bà chỉ xuất hiện trên chính tờ Bản thông tin &amp; Đồng thuận này (lưu riêng, có kiểm soát truy cập), không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Đây là dữ liệu đã khử định danh có kiểm soát, nhóm nghiên cứu không nhận thông tin bệnh án hoặc thông tin nhận diện cá nhân.</w:t>
      </w:r>
    </w:p>
    <w:p>
      <w:pPr>
        <w:spacing w:before="0" w:after="160" w:lineRule="auto" w:line="360"/>
        <w:jc w:val="both"/>
      </w:pPr>
      <w:r>
        <w:rPr>
          <w:rFonts w:ascii="Times New Roman" w:hAnsi="Times New Roman" w:eastAsia="Times New Roman" w:cs="Times New Roman"/>
          <w:b/>
          <w:i w:val="0"/>
          <w:sz w:val="26"/>
        </w:rPr>
        <w:t>4. Rủi ro và bất tiện.</w:t>
      </w:r>
      <w:r>
        <w:rPr>
          <w:rFonts w:ascii="Times New Roman" w:hAnsi="Times New Roman" w:eastAsia="Times New Roman" w:cs="Times New Roman"/>
          <w:b w:val="0"/>
          <w:i w:val="0"/>
          <w:sz w:val="26"/>
        </w:rP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pPr>
        <w:spacing w:before="0" w:after="160" w:lineRule="auto" w:line="360"/>
        <w:jc w:val="both"/>
      </w:pPr>
      <w:r>
        <w:rPr>
          <w:rFonts w:ascii="Times New Roman" w:hAnsi="Times New Roman" w:eastAsia="Times New Roman" w:cs="Times New Roman"/>
          <w:b/>
          <w:i w:val="0"/>
          <w:sz w:val="26"/>
        </w:rPr>
        <w:t>5. Lợi ích.</w:t>
      </w:r>
      <w:r>
        <w:rPr>
          <w:rFonts w:ascii="Times New Roman" w:hAnsi="Times New Roman" w:eastAsia="Times New Roman" w:cs="Times New Roman"/>
          <w:b w:val="0"/>
          <w:i w:val="0"/>
          <w:sz w:val="26"/>
        </w:rPr>
        <w:t xml:space="preserve"> Không có lợi ích cá nhân trực tiếp. Ý kiến của Ông/Bà giúp Khoa/Bệnh viện phục vụ tốt hơn.</w:t>
      </w:r>
    </w:p>
    <w:p>
      <w:pPr>
        <w:spacing w:before="0" w:after="160" w:lineRule="auto" w:line="360"/>
        <w:jc w:val="both"/>
      </w:pPr>
      <w:r>
        <w:rPr>
          <w:rFonts w:ascii="Times New Roman" w:hAnsi="Times New Roman" w:eastAsia="Times New Roman" w:cs="Times New Roman"/>
          <w:b/>
          <w:i w:val="0"/>
          <w:sz w:val="26"/>
        </w:rPr>
        <w:t>6. Bảo mật.</w:t>
      </w:r>
      <w:r>
        <w:rPr>
          <w:rFonts w:ascii="Times New Roman" w:hAnsi="Times New Roman" w:eastAsia="Times New Roman" w:cs="Times New Roman"/>
          <w:b w:val="0"/>
          <w:i w:val="0"/>
          <w:sz w:val="26"/>
        </w:rP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pPr>
        <w:spacing w:before="0" w:after="160" w:lineRule="auto" w:line="360"/>
        <w:jc w:val="both"/>
      </w:pPr>
      <w:r>
        <w:rPr>
          <w:rFonts w:ascii="Times New Roman" w:hAnsi="Times New Roman" w:eastAsia="Times New Roman" w:cs="Times New Roman"/>
          <w:b/>
          <w:i w:val="0"/>
          <w:sz w:val="26"/>
        </w:rPr>
        <w:t>7. Quyền tự nguyện và không ảnh hưởng chăm sóc.</w:t>
      </w:r>
      <w:r>
        <w:rPr>
          <w:rFonts w:ascii="Times New Roman" w:hAnsi="Times New Roman" w:eastAsia="Times New Roman" w:cs="Times New Roman"/>
          <w:b w:val="0"/>
          <w:i w:val="0"/>
          <w:sz w:val="26"/>
        </w:rP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trước khi nộp phiếu khảo sát.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pPr>
        <w:spacing w:before="0" w:after="160" w:lineRule="auto" w:line="360"/>
        <w:jc w:val="both"/>
      </w:pPr>
      <w:r>
        <w:rPr>
          <w:rFonts w:ascii="Times New Roman" w:hAnsi="Times New Roman" w:eastAsia="Times New Roman" w:cs="Times New Roman"/>
          <w:b/>
          <w:i w:val="0"/>
          <w:sz w:val="26"/>
        </w:rPr>
        <w:t>8. Thông tin liên hệ.</w:t>
      </w:r>
      <w:r>
        <w:rPr>
          <w:rFonts w:ascii="Times New Roman" w:hAnsi="Times New Roman" w:eastAsia="Times New Roman" w:cs="Times New Roman"/>
          <w:b w:val="0"/>
          <w:i w:val="0"/>
          <w:sz w:val="26"/>
        </w:rPr>
        <w:t xml:space="preserve"> Chủ nhiệm đề tài: Nguyễn Hà Luân, Khoa Khám bệnh C1a, Trung tâm Khám bệnh và Điều trị theo yêu cầu C1, Bệnh viện Quân y 175 – Điện thoại/Email: ……………. Thắc mắc hoặc khiếu nại về quyền của người tham gia xin liên hệ Hội đồng Y đức Bệnh viện Quân y 175: …………….</w:t>
      </w:r>
    </w:p>
    <w:p>
      <w:pPr>
        <w:spacing w:before="0" w:after="160" w:lineRule="auto" w:line="360"/>
        <w:jc w:val="both"/>
      </w:pPr>
      <w:r>
        <w:rPr>
          <w:rFonts w:ascii="Times New Roman" w:hAnsi="Times New Roman" w:eastAsia="Times New Roman" w:cs="Times New Roman"/>
          <w:b/>
          <w:i w:val="0"/>
          <w:sz w:val="26"/>
        </w:rPr>
        <w:t>XÁC NHẬN ĐỒNG Ý THAM GIA</w:t>
      </w:r>
    </w:p>
    <w:p>
      <w:pPr>
        <w:spacing w:before="0" w:after="160" w:lineRule="auto" w:line="360"/>
        <w:jc w:val="both"/>
      </w:pPr>
      <w:r>
        <w:rPr>
          <w:rFonts w:ascii="Times New Roman" w:hAnsi="Times New Roman" w:eastAsia="Times New Roman" w:cs="Times New Roman"/>
          <w:b w:val="0"/>
          <w:i w:val="0"/>
          <w:sz w:val="26"/>
        </w:rP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và tên người tham gia: ……………………………</w:t>
      </w:r>
    </w:p>
    <w:p>
      <w:pPr>
        <w:spacing w:before="0" w:after="160" w:lineRule="auto" w:line="360"/>
        <w:jc w:val="both"/>
      </w:pPr>
      <w:r>
        <w:rPr>
          <w:rFonts w:ascii="Times New Roman" w:hAnsi="Times New Roman" w:eastAsia="Times New Roman" w:cs="Times New Roman"/>
          <w:b w:val="0"/>
          <w:i w:val="0"/>
          <w:sz w:val="26"/>
        </w:rPr>
        <w:t>□ Tôi đồng ý tham gia nghiên cứu.</w:t>
      </w:r>
    </w:p>
    <w:p>
      <w:pPr>
        <w:spacing w:before="0" w:after="160" w:lineRule="auto" w:line="360"/>
        <w:jc w:val="both"/>
      </w:pPr>
      <w:r>
        <w:rPr>
          <w:rFonts w:ascii="Times New Roman" w:hAnsi="Times New Roman" w:eastAsia="Times New Roman" w:cs="Times New Roman"/>
          <w:b w:val="0"/>
          <w:i w:val="0"/>
          <w:sz w:val="26"/>
        </w:rPr>
        <w:t>Chữ ký/Điểm chỉ tay: ……………………</w:t>
      </w:r>
    </w:p>
    <w:p>
      <w:pPr>
        <w:spacing w:before="0" w:after="160" w:lineRule="auto" w:line="360"/>
        <w:jc w:val="both"/>
      </w:pPr>
      <w:r>
        <w:rPr>
          <w:rFonts w:ascii="Times New Roman" w:hAnsi="Times New Roman" w:eastAsia="Times New Roman" w:cs="Times New Roman"/>
          <w:b w:val="0"/>
          <w:i w:val="0"/>
          <w:sz w:val="26"/>
        </w:rPr>
        <w:t>Ngày: ……… / ……… / ………</w:t>
      </w:r>
    </w:p>
    <w:p>
      <w:pPr>
        <w:spacing w:before="0" w:after="160" w:lineRule="auto" w:line="360"/>
        <w:jc w:val="both"/>
      </w:pPr>
      <w:r>
        <w:rPr>
          <w:rFonts w:ascii="Times New Roman" w:hAnsi="Times New Roman" w:eastAsia="Times New Roman" w:cs="Times New Roman"/>
          <w:b w:val="0"/>
          <w:i w:val="0"/>
          <w:sz w:val="26"/>
        </w:rPr>
        <w:t>Tên/chữ ký người giải thích/thu thập số liệu: ……………………</w:t>
      </w:r>
    </w:p>
    <w:p>
      <w:pPr>
        <w:spacing w:before="0" w:after="160" w:lineRule="auto" w:line="360"/>
        <w:jc w:val="both"/>
      </w:pPr>
      <w:r>
        <w:rPr>
          <w:rFonts w:ascii="Times New Roman" w:hAnsi="Times New Roman" w:eastAsia="Times New Roman" w:cs="Times New Roman"/>
          <w:b w:val="0"/>
          <w:i/>
          <w:sz w:val="26"/>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không phải đồng thuận ngụ ý qua hành vi nộp phiếu, và không phải một phần của phiếu khảo sát.</w:t>
      </w:r>
    </w:p>
    <w:p>
      <w:r>
        <w:br w:type="page"/>
      </w:r>
    </w:p>
    <w:p>
      <w:pPr>
        <w:spacing w:before="0" w:after="320" w:lineRule="auto" w:line="312"/>
        <w:jc w:val="center"/>
      </w:pPr>
      <w:r>
        <w:rPr>
          <w:rFonts w:ascii="Times New Roman" w:hAnsi="Times New Roman" w:eastAsia="Times New Roman" w:cs="Times New Roman"/>
          <w:b/>
          <w:i w:val="0"/>
          <w:sz w:val="32"/>
        </w:rPr>
        <w:t>PHỤ LỤC C. BỘ CÔNG CỤ: TOÀN VĂN "PHIẾU KHẢO SÁT Ý KIẾN NGƯỜI BỆNH NGOẠI TRÚ" *[DỰ THẢO v_pilot, CHỜ HỘI ĐỒNG CHUYÊN GIA + COGNITIVE INTERVIEW + PILOT, xem mục 4.5.1/4.5.3/4.9, CHƯA PHẢI vFinal]*</w:t>
      </w:r>
    </w:p>
    <w:p>
      <w:pPr>
        <w:spacing w:before="0" w:after="160" w:lineRule="auto" w:line="360"/>
        <w:jc w:val="both"/>
      </w:pPr>
      <w:r>
        <w:rPr>
          <w:rFonts w:ascii="Times New Roman" w:hAnsi="Times New Roman" w:eastAsia="Times New Roman" w:cs="Times New Roman"/>
          <w:b w:val="0"/>
          <w:i w:val="0"/>
          <w:sz w:val="26"/>
        </w:rPr>
        <w:t>Đây là bộ câu hỏi tự xây dựng cho đề tài này (không phải Mẫu số 2, xem so sánh ở mục 3.2.1, 4.5.1). Bản gốc lấy từ phiếu "hoàn chỉnh, có số thứ tự phiếu" do chủ nhiệm cung cấp (2026-07-06); không có nội dung nào được suy đoán hay dựng thay. Đây vẫn là bản đưa vào hội đồng chuyên gia + cognitive interview + pilot (mục 4.5.1), chưa phải phiên bản khóa cuối (vFinal); phiên bản khóa cuối chỉ chốt sau khi hoàn tất pha phát triển công cụ.</w:t>
      </w:r>
    </w:p>
    <w:p>
      <w:pPr>
        <w:spacing w:before="0" w:after="160" w:lineRule="auto" w:line="360"/>
        <w:jc w:val="both"/>
      </w:pPr>
      <w:r>
        <w:rPr>
          <w:rFonts w:ascii="Times New Roman" w:hAnsi="Times New Roman" w:eastAsia="Times New Roman" w:cs="Times New Roman"/>
          <w:b/>
          <w:i w:val="0"/>
          <w:sz w:val="26"/>
        </w:rPr>
        <w:t>Trang bìa/đầu phiếu:</w:t>
      </w:r>
      <w:r>
        <w:rPr>
          <w:rFonts w:ascii="Times New Roman" w:hAnsi="Times New Roman" w:eastAsia="Times New Roman" w:cs="Times New Roman"/>
          <w:b w:val="0"/>
          <w:i w:val="0"/>
          <w:sz w:val="26"/>
        </w:rP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Không còn mục xác nhận đồng thuận trên phiếu này, đồng thuận là tài liệu riêng (Phụ lục B, mục 4.11).</w:t>
      </w:r>
    </w:p>
    <w:p>
      <w:pPr>
        <w:spacing w:before="280" w:after="160" w:lineRule="auto" w:line="312"/>
      </w:pPr>
      <w:r>
        <w:rPr>
          <w:rFonts w:ascii="Times New Roman" w:hAnsi="Times New Roman" w:eastAsia="Times New Roman" w:cs="Times New Roman"/>
          <w:b/>
          <w:i w:val="0"/>
          <w:sz w:val="28"/>
        </w:rPr>
        <w:t>C.1. Phần 1. Thông tin chung của người bệnh/người trả lời (14 mục nền + 10 mục bổ sung ở C.6.1 = 24 mục)</w:t>
      </w:r>
    </w:p>
    <w:p>
      <w:pPr>
        <w:pStyle w:val="ListNumber"/>
        <w:spacing w:before="0" w:after="120" w:lineRule="auto" w:line="360"/>
        <w:jc w:val="both"/>
      </w:pPr>
      <w:r>
        <w:rPr>
          <w:rFonts w:ascii="Times New Roman" w:hAnsi="Times New Roman" w:eastAsia="Times New Roman" w:cs="Times New Roman"/>
          <w:b w:val="0"/>
          <w:i w:val="0"/>
          <w:sz w:val="26"/>
        </w:rPr>
        <w:t>Phiếu này được hoàn thành như thế nào (biến `mode_tra_loi`, mục 4.6.2): (1) Người bệnh tự điền · (2) Người nhà/người chăm sóc ghi lại đúng nguyên văn lời người bệnh trả lời (không phải người nhà tự trả lời thay) · (3) Điều tra viên ghi lại đúng nguyên văn lời người bệnh trả lời (không phải điều tra viên diễn giải/gợi ý đáp án). Nghiêm cấm người khác trả lời THAY người bệnh (proxy response) ở cả ba trường hợp.</w:t>
      </w:r>
    </w:p>
    <w:p>
      <w:pPr>
        <w:pStyle w:val="ListNumber"/>
        <w:spacing w:before="0" w:after="120" w:lineRule="auto" w:line="360"/>
        <w:jc w:val="both"/>
      </w:pPr>
      <w:r>
        <w:rPr>
          <w:rFonts w:ascii="Times New Roman" w:hAnsi="Times New Roman" w:eastAsia="Times New Roman" w:cs="Times New Roman"/>
          <w:b w:val="0"/>
          <w:i w:val="0"/>
          <w:sz w:val="26"/>
        </w:rPr>
        <w:t>Tuổi (năm).</w:t>
      </w:r>
    </w:p>
    <w:p>
      <w:pPr>
        <w:pStyle w:val="ListNumber"/>
        <w:spacing w:before="0" w:after="120" w:lineRule="auto" w:line="360"/>
        <w:jc w:val="both"/>
      </w:pPr>
      <w:r>
        <w:rPr>
          <w:rFonts w:ascii="Times New Roman" w:hAnsi="Times New Roman" w:eastAsia="Times New Roman" w:cs="Times New Roman"/>
          <w:b w:val="0"/>
          <w:i w:val="0"/>
          <w:sz w:val="26"/>
        </w:rPr>
        <w:t>Giới tính: (1) Nam · (2) Nữ.</w:t>
      </w:r>
    </w:p>
    <w:p>
      <w:pPr>
        <w:pStyle w:val="ListNumber"/>
        <w:spacing w:before="0" w:after="120" w:lineRule="auto" w:line="360"/>
        <w:jc w:val="both"/>
      </w:pPr>
      <w:r>
        <w:rPr>
          <w:rFonts w:ascii="Times New Roman" w:hAnsi="Times New Roman" w:eastAsia="Times New Roman" w:cs="Times New Roman"/>
          <w:b w:val="0"/>
          <w:i w:val="0"/>
          <w:sz w:val="26"/>
        </w:rPr>
        <w:t>Trình độ học vấn cao nhất: (1) Mù chữ/chưa đi học · (2) Tiểu học · (3) THCS · (4) THPT · (5) Trung cấp/Cao đẳng · (6) Đại học · (7) Sau đại học.</w:t>
      </w:r>
    </w:p>
    <w:p>
      <w:pPr>
        <w:pStyle w:val="ListNumber"/>
        <w:spacing w:before="0" w:after="120" w:lineRule="auto" w:line="360"/>
        <w:jc w:val="both"/>
      </w:pPr>
      <w:r>
        <w:rPr>
          <w:rFonts w:ascii="Times New Roman" w:hAnsi="Times New Roman" w:eastAsia="Times New Roman" w:cs="Times New Roman"/>
          <w:b w:val="0"/>
          <w:i w:val="0"/>
          <w:sz w:val="26"/>
        </w:rP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spacing w:before="0" w:after="120" w:lineRule="auto" w:line="360"/>
        <w:jc w:val="both"/>
      </w:pPr>
      <w:r>
        <w:rPr>
          <w:rFonts w:ascii="Times New Roman" w:hAnsi="Times New Roman" w:eastAsia="Times New Roman" w:cs="Times New Roman"/>
          <w:b w:val="0"/>
          <w:i w:val="0"/>
          <w:sz w:val="26"/>
        </w:rPr>
        <w:t>Tình trạng hôn nhân: (1) Độc thân/Chưa kết hôn · (2) Đã kết hôn/Chung sống · (3) Ly hôn/Ly thân · (4) Góa bụa.</w:t>
      </w:r>
    </w:p>
    <w:p>
      <w:pPr>
        <w:pStyle w:val="ListNumber"/>
        <w:spacing w:before="0" w:after="120" w:lineRule="auto" w:line="360"/>
        <w:jc w:val="both"/>
      </w:pPr>
      <w:r>
        <w:rPr>
          <w:rFonts w:ascii="Times New Roman" w:hAnsi="Times New Roman" w:eastAsia="Times New Roman" w:cs="Times New Roman"/>
          <w:b w:val="0"/>
          <w:i w:val="0"/>
          <w:sz w:val="26"/>
        </w:rPr>
        <w:t>Nơi cư trú chính: (1) Thành thị · (2) Nông thôn.</w:t>
      </w:r>
    </w:p>
    <w:p>
      <w:pPr>
        <w:pStyle w:val="ListNumber"/>
        <w:spacing w:before="0" w:after="120" w:lineRule="auto" w:line="360"/>
        <w:jc w:val="both"/>
      </w:pPr>
      <w:r>
        <w:rPr>
          <w:rFonts w:ascii="Times New Roman" w:hAnsi="Times New Roman" w:eastAsia="Times New Roman" w:cs="Times New Roman"/>
          <w:b w:val="0"/>
          <w:i w:val="0"/>
          <w:sz w:val="26"/>
        </w:rPr>
        <w:t>Thu nhập trung bình hàng tháng của hộ gia đình: (1) Dưới 5 triệu · (2) 5–&lt;10 triệu · (3) 10–&lt;20 triệu · (4) ≥20 triệu VNĐ.</w:t>
      </w:r>
    </w:p>
    <w:p>
      <w:pPr>
        <w:pStyle w:val="ListNumber"/>
        <w:spacing w:before="0" w:after="120" w:lineRule="auto" w:line="360"/>
        <w:jc w:val="both"/>
      </w:pPr>
      <w:r>
        <w:rPr>
          <w:rFonts w:ascii="Times New Roman" w:hAnsi="Times New Roman" w:eastAsia="Times New Roman" w:cs="Times New Roman"/>
          <w:b w:val="0"/>
          <w:i w:val="0"/>
          <w:sz w:val="26"/>
        </w:rPr>
        <w:t>Có thẻ BHYT không: (1) Có · (2) Không.</w:t>
      </w:r>
    </w:p>
    <w:p>
      <w:pPr>
        <w:pStyle w:val="ListNumber"/>
        <w:spacing w:before="0" w:after="120" w:lineRule="auto" w:line="360"/>
        <w:jc w:val="both"/>
      </w:pPr>
      <w:r>
        <w:rPr>
          <w:rFonts w:ascii="Times New Roman" w:hAnsi="Times New Roman" w:eastAsia="Times New Roman" w:cs="Times New Roman"/>
          <w:b w:val="0"/>
          <w:i w:val="0"/>
          <w:sz w:val="26"/>
        </w:rP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spacing w:before="0" w:after="120" w:lineRule="auto" w:line="360"/>
        <w:jc w:val="both"/>
      </w:pPr>
      <w:r>
        <w:rPr>
          <w:rFonts w:ascii="Times New Roman" w:hAnsi="Times New Roman" w:eastAsia="Times New Roman" w:cs="Times New Roman"/>
          <w:b w:val="0"/>
          <w:i w:val="0"/>
          <w:sz w:val="26"/>
        </w:rPr>
        <w:t>Trong 12 tháng qua (không tính lần này), số lần đã khám tại Khoa: (1) 0 lần · (2) 1–2 lần · (3) ≥3 lần.</w:t>
      </w:r>
    </w:p>
    <w:p>
      <w:pPr>
        <w:pStyle w:val="ListNumber"/>
        <w:spacing w:before="0" w:after="120" w:lineRule="auto" w:line="360"/>
        <w:jc w:val="both"/>
      </w:pPr>
      <w:r>
        <w:rPr>
          <w:rFonts w:ascii="Times New Roman" w:hAnsi="Times New Roman" w:eastAsia="Times New Roman" w:cs="Times New Roman"/>
          <w:b w:val="0"/>
          <w:i w:val="0"/>
          <w:sz w:val="26"/>
        </w:rPr>
        <w:t>Khoảng cách ước lượng từ nhà đến bệnh viện: (1) Dưới 5 km · (2) 5–10 km · (3) Trên 10 km.</w:t>
      </w:r>
    </w:p>
    <w:p>
      <w:pPr>
        <w:pStyle w:val="ListNumber"/>
        <w:spacing w:before="0" w:after="120" w:lineRule="auto" w:line="360"/>
        <w:jc w:val="both"/>
      </w:pPr>
      <w:r>
        <w:rPr>
          <w:rFonts w:ascii="Times New Roman" w:hAnsi="Times New Roman" w:eastAsia="Times New Roman" w:cs="Times New Roman"/>
          <w:b w:val="0"/>
          <w:i w:val="0"/>
          <w:sz w:val="26"/>
        </w:rP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spacing w:before="0" w:after="120" w:lineRule="auto" w:line="360"/>
        <w:jc w:val="both"/>
      </w:pPr>
      <w:r>
        <w:rPr>
          <w:rFonts w:ascii="Times New Roman" w:hAnsi="Times New Roman" w:eastAsia="Times New Roman" w:cs="Times New Roman"/>
          <w:b w:val="0"/>
          <w:i w:val="0"/>
          <w:sz w:val="26"/>
        </w:rP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spacing w:before="280" w:after="160" w:lineRule="auto" w:line="312"/>
      </w:pPr>
      <w:r>
        <w:rPr>
          <w:rFonts w:ascii="Times New Roman" w:hAnsi="Times New Roman" w:eastAsia="Times New Roman" w:cs="Times New Roman"/>
          <w:b/>
          <w:i w:val="0"/>
          <w:sz w:val="28"/>
        </w:rPr>
        <w:t>C.2. Phần 2. Đánh giá mức độ hài lòng theo lĩnh vực (30 mục, Likert 5 mức: 1 = Rất không hài lòng … 5 = Rất hài lòng)</w:t>
      </w:r>
    </w:p>
    <w:p>
      <w:pPr>
        <w:spacing w:before="0" w:after="160" w:lineRule="auto" w:line="360"/>
        <w:jc w:val="both"/>
      </w:pPr>
      <w:r>
        <w:rPr>
          <w:rFonts w:ascii="Times New Roman" w:hAnsi="Times New Roman" w:eastAsia="Times New Roman" w:cs="Times New Roman"/>
          <w:b/>
          <w:i w:val="0"/>
          <w:sz w:val="26"/>
        </w:rPr>
        <w:t>A. Khả năng tiếp cận dịch vụ (6 mục)</w:t>
      </w:r>
    </w:p>
    <w:p>
      <w:pPr>
        <w:spacing w:before="0" w:after="160" w:lineRule="auto" w:line="360"/>
        <w:jc w:val="both"/>
      </w:pPr>
      <w:r>
        <w:rPr>
          <w:rFonts w:ascii="Times New Roman" w:hAnsi="Times New Roman" w:eastAsia="Times New Roman" w:cs="Times New Roman"/>
          <w:b w:val="0"/>
          <w:i w:val="0"/>
          <w:sz w:val="26"/>
        </w:rPr>
        <w:t>A1. Thời gian chờ đợi để làm thủ tục đăng ký khám. A2. Thời gian chờ đợi để được vào gặp bác sĩ khám. A3. Thời gian chờ đợi để thực hiện các dịch vụ cận lâm sàng (mục 7 = "Không sử dụng dịch vụ này" nếu không có chỉ định cận lâm sàng). A4. Thời gian chờ đợi để nhận kết quả cận lâm sàng (mục 7 = "Không sử dụng dịch vụ này" nếu không có chỉ định cận lâm sàng). A5. Sự dễ dàng và thuận tiện của thủ tục đăng ký khám bệnh. A6. Sự rõ ràng và đầy đủ của việc được hướng dẫn về quy trình khám bệnh.</w:t>
      </w:r>
    </w:p>
    <w:p>
      <w:pPr>
        <w:spacing w:before="0" w:after="160" w:lineRule="auto" w:line="360"/>
        <w:jc w:val="both"/>
      </w:pPr>
      <w:r>
        <w:rPr>
          <w:rFonts w:ascii="Times New Roman" w:hAnsi="Times New Roman" w:eastAsia="Times New Roman" w:cs="Times New Roman"/>
          <w:b/>
          <w:i w:val="0"/>
          <w:sz w:val="26"/>
        </w:rPr>
        <w:t>B. Cơ sở vật chất và phương tiện phục vụ (8 mục)</w:t>
      </w:r>
    </w:p>
    <w:p>
      <w:pPr>
        <w:spacing w:before="0" w:after="160" w:lineRule="auto" w:line="360"/>
        <w:jc w:val="both"/>
      </w:pPr>
      <w:r>
        <w:rPr>
          <w:rFonts w:ascii="Times New Roman" w:hAnsi="Times New Roman" w:eastAsia="Times New Roman" w:cs="Times New Roman"/>
          <w:b w:val="0"/>
          <w:i w:val="0"/>
          <w:sz w:val="26"/>
        </w:rP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pPr>
        <w:spacing w:before="0" w:after="160" w:lineRule="auto" w:line="360"/>
        <w:jc w:val="both"/>
      </w:pPr>
      <w:r>
        <w:rPr>
          <w:rFonts w:ascii="Times New Roman" w:hAnsi="Times New Roman" w:eastAsia="Times New Roman" w:cs="Times New Roman"/>
          <w:b/>
          <w:i w:val="0"/>
          <w:sz w:val="26"/>
        </w:rPr>
        <w:t>C. Thái độ ứng xử và năng lực chuyên môn của nhân viên y tế (10 mục)</w:t>
      </w:r>
    </w:p>
    <w:p>
      <w:pPr>
        <w:spacing w:before="0" w:after="160" w:lineRule="auto" w:line="360"/>
        <w:jc w:val="both"/>
      </w:pPr>
      <w:r>
        <w:rPr>
          <w:rFonts w:ascii="Times New Roman" w:hAnsi="Times New Roman" w:eastAsia="Times New Roman" w:cs="Times New Roman"/>
          <w:b w:val="0"/>
          <w:i w:val="0"/>
          <w:sz w:val="26"/>
        </w:rPr>
        <w:t xml:space="preserve">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C6. Thái độ niềm nở, nhiệt tình, sẵn sàng giúp đỡ của điều dưỡng/kỹ thuật viên/NVYT khác </w:t>
      </w:r>
      <w:r>
        <w:rPr>
          <w:rFonts w:ascii="Times New Roman" w:hAnsi="Times New Roman" w:eastAsia="Times New Roman" w:cs="Times New Roman"/>
          <w:b w:val="0"/>
          <w:i/>
          <w:sz w:val="26"/>
        </w:rPr>
        <w:t>(LƯU Ý: item gộp nhiều vai trò nhân viên khác nhau (multi-barreled item), CHƯA tách; xem đề xuất tách cụ thể ở Phụ lục C.5, BẮT BUỘC hội đồng chuyên gia quyết định trước khi khóa vFinal, mục 4.5.1)</w:t>
      </w:r>
      <w:r>
        <w:rPr>
          <w:rFonts w:ascii="Times New Roman" w:hAnsi="Times New Roman" w:eastAsia="Times New Roman" w:cs="Times New Roman"/>
          <w:b w:val="0"/>
          <w:i w:val="0"/>
          <w:sz w:val="26"/>
        </w:rPr>
        <w:t xml:space="preserve">. C7. Sự hướng dẫn rõ ràng, cụ thể về các thủ tục. C8. Sự cẩn thận, nhẹ nhàng và tôn trọng sự riêng tư của nhân viên khi thực hiện thủ thuật/y lệnh (nếu có) </w:t>
      </w:r>
      <w:r>
        <w:rPr>
          <w:rFonts w:ascii="Times New Roman" w:hAnsi="Times New Roman" w:eastAsia="Times New Roman" w:cs="Times New Roman"/>
          <w:b w:val="0"/>
          <w:i/>
          <w:sz w:val="26"/>
        </w:rPr>
        <w:t>(diễn đạt theo hành vi quan sát được thay vì "kỹ năng thực hiện y lệnh, thủ thuật": người bệnh không đánh giá được kỹ năng chuyên môn kỹ thuật, nhưng có thể quan sát được sự cẩn thận/nhẹ nhàng/tôn trọng riêng tư; mục 7 = "Không sử dụng dịch vụ này" nếu không có thủ thuật/y lệnh nào được thực hiện)</w:t>
      </w:r>
      <w:r>
        <w:rPr>
          <w:rFonts w:ascii="Times New Roman" w:hAnsi="Times New Roman" w:eastAsia="Times New Roman" w:cs="Times New Roman"/>
          <w:b w:val="0"/>
          <w:i w:val="0"/>
          <w:sz w:val="26"/>
        </w:rPr>
        <w:t xml:space="preserve">. C9. Thái độ lịch sự, thân thiện của nhân viên bảo vệ/hướng dẫn/tiếp đón </w:t>
      </w:r>
      <w:r>
        <w:rPr>
          <w:rFonts w:ascii="Times New Roman" w:hAnsi="Times New Roman" w:eastAsia="Times New Roman" w:cs="Times New Roman"/>
          <w:b w:val="0"/>
          <w:i/>
          <w:sz w:val="26"/>
        </w:rPr>
        <w:t>(LƯU Ý cùng lý do như C6, gộp vai trò bảo vệ với vai trò hướng dẫn/tiếp đón, xem Phụ lục C.5)</w:t>
      </w:r>
      <w:r>
        <w:rPr>
          <w:rFonts w:ascii="Times New Roman" w:hAnsi="Times New Roman" w:eastAsia="Times New Roman" w:cs="Times New Roman"/>
          <w:b w:val="0"/>
          <w:i w:val="0"/>
          <w:sz w:val="26"/>
        </w:rPr>
        <w:t>. C10. Sự sẵn sàng chỉ dẫn, giúp đỡ khi cần.</w:t>
      </w:r>
    </w:p>
    <w:p>
      <w:pPr>
        <w:spacing w:before="0" w:after="160" w:lineRule="auto" w:line="360"/>
        <w:jc w:val="both"/>
      </w:pPr>
      <w:r>
        <w:rPr>
          <w:rFonts w:ascii="Times New Roman" w:hAnsi="Times New Roman" w:eastAsia="Times New Roman" w:cs="Times New Roman"/>
          <w:b/>
          <w:i w:val="0"/>
          <w:sz w:val="26"/>
        </w:rPr>
        <w:t>D. Minh bạch thông tin và thủ tục khám bệnh (3 mục)</w:t>
      </w:r>
    </w:p>
    <w:p>
      <w:pPr>
        <w:spacing w:before="0" w:after="160" w:lineRule="auto" w:line="360"/>
        <w:jc w:val="both"/>
      </w:pPr>
      <w:r>
        <w:rPr>
          <w:rFonts w:ascii="Times New Roman" w:hAnsi="Times New Roman" w:eastAsia="Times New Roman" w:cs="Times New Roman"/>
          <w:b w:val="0"/>
          <w:i w:val="0"/>
          <w:sz w:val="26"/>
        </w:rPr>
        <w:t>D1. Sự công khai, rõ ràng về giá các dịch vụ y tế. D2. Sự giải thích về các khoản chi phí phải trả (mục 7 = "Không sử dụng dịch vụ này" nếu không có thắc mắc/không cần hỏi). D3. Sự hướng dẫn rõ ràng, đầy đủ về cách sử dụng thuốc (mục 7 = "Không sử dụng dịch vụ này" nếu không được kê/cấp thuốc lần này).</w:t>
      </w:r>
    </w:p>
    <w:p>
      <w:pPr>
        <w:spacing w:before="0" w:after="160" w:lineRule="auto" w:line="360"/>
        <w:jc w:val="both"/>
      </w:pPr>
      <w:r>
        <w:rPr>
          <w:rFonts w:ascii="Times New Roman" w:hAnsi="Times New Roman" w:eastAsia="Times New Roman" w:cs="Times New Roman"/>
          <w:b/>
          <w:i w:val="0"/>
          <w:sz w:val="26"/>
        </w:rPr>
        <w:t>E. Kết quả cung cấp dịch vụ (2 mục)</w:t>
      </w:r>
    </w:p>
    <w:p>
      <w:pPr>
        <w:spacing w:before="0" w:after="160" w:lineRule="auto" w:line="360"/>
        <w:jc w:val="both"/>
      </w:pPr>
      <w:r>
        <w:rPr>
          <w:rFonts w:ascii="Times New Roman" w:hAnsi="Times New Roman" w:eastAsia="Times New Roman" w:cs="Times New Roman"/>
          <w:b w:val="0"/>
          <w:i w:val="0"/>
          <w:sz w:val="26"/>
        </w:rPr>
        <w:t>E1. Mức độ đáp ứng nhu cầu khám chữa bệnh. E2. Sự tin tưởng vào kết quả chẩn đoán và điều trị tại khoa.</w:t>
      </w:r>
    </w:p>
    <w:p>
      <w:pPr>
        <w:spacing w:before="0" w:after="160" w:lineRule="auto" w:line="360"/>
        <w:jc w:val="both"/>
      </w:pPr>
      <w:r>
        <w:rPr>
          <w:rFonts w:ascii="Times New Roman" w:hAnsi="Times New Roman" w:eastAsia="Times New Roman" w:cs="Times New Roman"/>
          <w:b/>
          <w:i w:val="0"/>
          <w:sz w:val="26"/>
        </w:rPr>
        <w:t>F. Chi phí dịch vụ (1 mục)</w:t>
      </w:r>
    </w:p>
    <w:p>
      <w:pPr>
        <w:spacing w:before="0" w:after="160" w:lineRule="auto" w:line="360"/>
        <w:jc w:val="both"/>
      </w:pPr>
      <w:r>
        <w:rPr>
          <w:rFonts w:ascii="Times New Roman" w:hAnsi="Times New Roman" w:eastAsia="Times New Roman" w:cs="Times New Roman"/>
          <w:b w:val="0"/>
          <w:i w:val="0"/>
          <w:sz w:val="26"/>
        </w:rPr>
        <w:t>F1. Sự phù hợp của chi phí khám chữa bệnh so với chất lượng dịch vụ nhận được.</w:t>
      </w:r>
    </w:p>
    <w:p>
      <w:pPr>
        <w:spacing w:before="280" w:after="160" w:lineRule="auto" w:line="312"/>
      </w:pPr>
      <w:r>
        <w:rPr>
          <w:rFonts w:ascii="Times New Roman" w:hAnsi="Times New Roman" w:eastAsia="Times New Roman" w:cs="Times New Roman"/>
          <w:b/>
          <w:i w:val="0"/>
          <w:sz w:val="28"/>
        </w:rPr>
        <w:t>C.3. Phần 3. Đánh giá sự hài lòng chung (G1 nền + G2, G3 bổ sung ở C.6.2 = 3 mục)</w:t>
      </w:r>
    </w:p>
    <w:p>
      <w:pPr>
        <w:spacing w:before="0" w:after="160" w:lineRule="auto" w:line="360"/>
        <w:jc w:val="both"/>
      </w:pPr>
      <w:r>
        <w:rPr>
          <w:rFonts w:ascii="Times New Roman" w:hAnsi="Times New Roman" w:eastAsia="Times New Roman" w:cs="Times New Roman"/>
          <w:b w:val="0"/>
          <w:i w:val="0"/>
          <w:sz w:val="26"/>
        </w:rPr>
        <w:t>G1. "Nói chung, Ông/Bà hài lòng ở mức độ nào với tất cả các dịch vụ đã nhận được tại Khoa Khám bệnh trong lần khám này?" (Likert 5 mức, độc lập với các lĩnh vực A–F, dùng làm kết cục chính, mục 4.5.2).</w:t>
      </w:r>
    </w:p>
    <w:p>
      <w:pPr>
        <w:spacing w:before="280" w:after="160" w:lineRule="auto" w:line="312"/>
      </w:pPr>
      <w:r>
        <w:rPr>
          <w:rFonts w:ascii="Times New Roman" w:hAnsi="Times New Roman" w:eastAsia="Times New Roman" w:cs="Times New Roman"/>
          <w:b/>
          <w:i w:val="0"/>
          <w:sz w:val="28"/>
        </w:rPr>
        <w:t>C.4. Phần 4. Ý kiến đóng góp khác (1 mục mở)</w:t>
      </w:r>
    </w:p>
    <w:p>
      <w:pPr>
        <w:spacing w:before="0" w:after="160" w:lineRule="auto" w:line="360"/>
        <w:jc w:val="both"/>
      </w:pPr>
      <w:r>
        <w:rPr>
          <w:rFonts w:ascii="Times New Roman" w:hAnsi="Times New Roman" w:eastAsia="Times New Roman" w:cs="Times New Roman"/>
          <w:b w:val="0"/>
          <w:i w:val="0"/>
          <w:sz w:val="26"/>
        </w:rPr>
        <w:t>Câu hỏi mở, thu thập góp ý tự do của người bệnh; tổng hợp mô tả/theo chủ đề (biến `Ykiendonggop`), không lượng hóa vào kết cục. Quy trình mã hóa nội dung mở ở mục 4.10.</w:t>
      </w:r>
    </w:p>
    <w:p>
      <w:pPr>
        <w:spacing w:before="0" w:after="160" w:lineRule="auto" w:line="360"/>
        <w:jc w:val="both"/>
      </w:pPr>
      <w:r>
        <w:rPr>
          <w:rFonts w:ascii="Times New Roman" w:hAnsi="Times New Roman" w:eastAsia="Times New Roman" w:cs="Times New Roman"/>
          <w:b/>
          <w:i w:val="0"/>
          <w:sz w:val="26"/>
        </w:rPr>
        <w:t>Phiếu khảo sát kết thúc ở Phần 4.</w:t>
      </w:r>
      <w:r>
        <w:rPr>
          <w:rFonts w:ascii="Times New Roman" w:hAnsi="Times New Roman" w:eastAsia="Times New Roman" w:cs="Times New Roman"/>
          <w:b w:val="0"/>
          <w:i w:val="0"/>
          <w:sz w:val="26"/>
        </w:rPr>
        <w:t xml:space="preserve"> Phiếu khảo sát không còn mục tick/ký/họ tên/mã số phiếu nào để xác nhận đồng thuận. Phiếu chỉ mang một mã nghiên cứu (không phải số thứ tự khám công khai) để phục vụ ghép nối thời gian chờ (mục 4.6.3). Đồng thuận tham gia nay là MỘT TÀI LIỆU RIÊNG, TÁCH BIỆT HOÀN TOÀN khỏi phiếu khảo sát (xem Phụ lục B); quy trình phát hai tài liệu và thu phiếu riêng ở mục 4.7, 4.9, 4.11.</w:t>
      </w:r>
    </w:p>
    <w:p>
      <w:pPr>
        <w:spacing w:before="280" w:after="160" w:lineRule="auto" w:line="312"/>
      </w:pPr>
      <w:r>
        <w:rPr>
          <w:rFonts w:ascii="Times New Roman" w:hAnsi="Times New Roman" w:eastAsia="Times New Roman" w:cs="Times New Roman"/>
          <w:b/>
          <w:i w:val="0"/>
          <w:sz w:val="28"/>
        </w:rPr>
        <w:t>C.5. Ghi chú kỹ thuật</w:t>
      </w:r>
    </w:p>
    <w:p>
      <w:pPr>
        <w:pStyle w:val="ListBullet"/>
        <w:spacing w:before="0" w:after="80" w:lineRule="auto" w:line="360"/>
        <w:jc w:val="both"/>
      </w:pPr>
      <w:r>
        <w:rPr>
          <w:rFonts w:ascii="Times New Roman" w:hAnsi="Times New Roman" w:eastAsia="Times New Roman" w:cs="Times New Roman"/>
          <w:b/>
          <w:i w:val="0"/>
          <w:sz w:val="26"/>
        </w:rPr>
        <w:t>Ba mã thiếu tách riêng</w:t>
      </w:r>
      <w:r>
        <w:rPr>
          <w:rFonts w:ascii="Times New Roman" w:hAnsi="Times New Roman" w:eastAsia="Times New Roman" w:cs="Times New Roman"/>
          <w:b w:val="0"/>
          <w:i w:val="0"/>
          <w:sz w:val="26"/>
        </w:rPr>
        <w:t xml:space="preserve"> trong Phần 2: 7 = không áp dụng/không sử dụng dịch vụ này (chỉ hợp lệ ở A3, A4, C8, D2, D3, xem ghi chú tại từng mục ở C.2); 8 = không biết/không nhớ; 9 = không trả lời/từ chối. Cách loại khỏi tính điểm miền ở mục 4.5.2, 4.10.</w:t>
      </w:r>
    </w:p>
    <w:p>
      <w:pPr>
        <w:pStyle w:val="ListBullet"/>
        <w:spacing w:before="0" w:after="80" w:lineRule="auto" w:line="360"/>
        <w:jc w:val="both"/>
      </w:pPr>
      <w:r>
        <w:rPr>
          <w:rFonts w:ascii="Times New Roman" w:hAnsi="Times New Roman" w:eastAsia="Times New Roman" w:cs="Times New Roman"/>
          <w:b w:val="0"/>
          <w:i w:val="0"/>
          <w:sz w:val="26"/>
        </w:rPr>
        <w:t>Biến `MaSoBenhNhan` (mã hồ sơ bệnh án) không xuất hiện trên bản in phiếu giấy và không được nhập vào hệ thống nhập liệu của nhóm nghiên cứu dưới bất kỳ hình thức nào. Đối soát/chống trùng lúc thu thập do Phòng CNTT/QLCL bệnh viện thực hiện riêng, ngoài quy trình nhập liệu của nhóm nghiên cứu (mục 4.6.3, 6.5).</w:t>
      </w:r>
    </w:p>
    <w:p>
      <w:pPr>
        <w:pStyle w:val="ListBullet"/>
        <w:spacing w:before="0" w:after="80" w:lineRule="auto" w:line="360"/>
        <w:jc w:val="both"/>
      </w:pPr>
      <w:r>
        <w:rPr>
          <w:rFonts w:ascii="Times New Roman" w:hAnsi="Times New Roman" w:eastAsia="Times New Roman" w:cs="Times New Roman"/>
          <w:b w:val="0"/>
          <w:i w:val="0"/>
          <w:sz w:val="26"/>
        </w:rPr>
        <w:t>Biến `mode_tra_loi` (C.1 mục 1) ghi nhận cách hoàn thành phiếu (tự điền/người nhà ghi hộ nguyên văn/điều tra viên ghi hộ nguyên văn); dùng cho phân tích nhạy cảm loại bỏ phiếu có hỗ trợ (mục 4.10).</w:t>
      </w:r>
    </w:p>
    <w:p>
      <w:pPr>
        <w:pStyle w:val="ListBullet"/>
        <w:spacing w:before="0" w:after="80" w:lineRule="auto" w:line="360"/>
        <w:jc w:val="both"/>
      </w:pPr>
      <w:r>
        <w:rPr>
          <w:rFonts w:ascii="Times New Roman" w:hAnsi="Times New Roman" w:eastAsia="Times New Roman" w:cs="Times New Roman"/>
          <w:b/>
          <w:i w:val="0"/>
          <w:sz w:val="26"/>
        </w:rPr>
        <w:t>C6 và C9 gộp nhiều vai trò nhân viên khác nhau trong cùng một mục (multi-barreled item)</w:t>
      </w:r>
      <w:r>
        <w:rPr>
          <w:rFonts w:ascii="Times New Roman" w:hAnsi="Times New Roman" w:eastAsia="Times New Roman" w:cs="Times New Roman"/>
          <w:b w:val="0"/>
          <w:i w:val="0"/>
          <w:sz w:val="26"/>
        </w:rPr>
        <w:t>, yêu cầu con "tách vai trò nhân viên" của P0-6 chưa xử lý (khác C8/D2/D3/mục 10/mục 1 đã sửa trực tiếp): C6 gộp "điều dưỡng" + "kỹ thuật viên/NVYT khác"; C9 gộp "bảo vệ" + "hướng dẫn/tiếp đón", một người bệnh có thể hài lòng với vai trò này nhưng không hài lòng với vai trò kia, làm mất thông tin và khó diễn giải. Không tự ý tách item ngay trong bản đề cương này, vì việc tách sẽ tăng số mục (30 đến tối đa 32) và cần bổ sung biến mới vào codebook `.sav` 63 biến thật do chủ nhiệm đã dựng sẵn (một tài liệu ngoài phạm vi chỉnh sửa của đề cương), đây là quyết định thuộc hội đồng chuyên gia ở pha phát triển công cụ (mục 4.5.1), không phải một sửa lỗi câu chữ đơn thuần. Đề xuất khởi điểm cho hội đồng chuyên gia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`.sav` thêm 2 biến mới (75 + 2 = 77 biến, tính cả 12 biến bổ sung ở mục 4.5.1); (b) cập nhật lại mọi chỗ trong đề cương ghi "30 mục"/"10 mục lĩnh vực C" thành 32/12; (c) in lại phiếu.</w:t>
      </w:r>
    </w:p>
    <w:p>
      <w:pPr>
        <w:pStyle w:val="ListBullet"/>
        <w:spacing w:before="0" w:after="80" w:lineRule="auto" w:line="360"/>
        <w:jc w:val="both"/>
      </w:pPr>
      <w:r>
        <w:rPr>
          <w:rFonts w:ascii="Times New Roman" w:hAnsi="Times New Roman" w:eastAsia="Times New Roman" w:cs="Times New Roman"/>
          <w:b w:val="0"/>
          <w:i w:val="0"/>
          <w:sz w:val="26"/>
        </w:rPr>
        <w:t>Đây vẫn là bản đưa vào hội đồng chuyên gia + cognitive interview + pilot (mục 4.5.1), chưa phải vFinal; các chỉnh sửa item ở trên (C8, D2/D3 mục 7, mục 10 Phần 1, mục 1 Phần 1) là điểm khởi đầu cho vòng kiểm định đó; C6/C9 là quyết định còn treo, nêu trên, chưa phải kết luận cuối cùng về câu chữ.</w:t>
      </w:r>
    </w:p>
    <w:p>
      <w:pPr>
        <w:spacing w:before="280" w:after="160" w:lineRule="auto" w:line="312"/>
      </w:pPr>
      <w:r>
        <w:rPr>
          <w:rFonts w:ascii="Times New Roman" w:hAnsi="Times New Roman" w:eastAsia="Times New Roman" w:cs="Times New Roman"/>
          <w:b/>
          <w:i w:val="0"/>
          <w:sz w:val="28"/>
        </w:rPr>
        <w:t>C.6. Toàn văn 12 mục BỔ SUNG</w:t>
      </w:r>
    </w:p>
    <w:p>
      <w:pPr>
        <w:spacing w:before="0" w:after="160" w:lineRule="auto" w:line="360"/>
        <w:jc w:val="both"/>
      </w:pPr>
      <w:r>
        <w:rPr>
          <w:rFonts w:ascii="Times New Roman" w:hAnsi="Times New Roman" w:eastAsia="Times New Roman" w:cs="Times New Roman"/>
          <w:b w:val="0"/>
          <w:i w:val="0"/>
          <w:sz w:val="26"/>
        </w:rPr>
        <w:t>Mười hai mục dưới đây được bổ sung theo mục 4.5.1. Toàn bộ đều không thuộc sáu lĩnh vực A–F và không tính vào điểm lĩnh vực. Ba mã thiếu 7/8/9 (C.5) áp dụng như các mục khác.</w:t>
      </w:r>
    </w:p>
    <w:p>
      <w:pPr>
        <w:spacing w:before="200" w:after="120" w:lineRule="auto" w:line="312"/>
      </w:pPr>
      <w:r>
        <w:rPr>
          <w:rFonts w:ascii="Times New Roman" w:hAnsi="Times New Roman" w:eastAsia="Times New Roman" w:cs="Times New Roman"/>
          <w:b/>
          <w:i/>
          <w:sz w:val="26"/>
        </w:rPr>
        <w:t>C.6.1. Bổ sung vào Phần 1 (10 mục, đưa Phần 1 từ 14 lên 24 mục)</w:t>
      </w:r>
    </w:p>
    <w:p>
      <w:pPr>
        <w:spacing w:before="0" w:after="160" w:lineRule="auto" w:line="360"/>
        <w:jc w:val="both"/>
      </w:pPr>
      <w:r>
        <w:rPr>
          <w:rFonts w:ascii="Times New Roman" w:hAnsi="Times New Roman" w:eastAsia="Times New Roman" w:cs="Times New Roman"/>
          <w:b/>
          <w:i w:val="0"/>
          <w:sz w:val="26"/>
        </w:rPr>
        <w:t>Nhóm kỳ vọng (3 mục), đặt ngay sau mục "lý do khám lần này":</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`kyvong_thoigiancho`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khi đến khám hôm nay, Ông/Bà nghĩ mình sẽ phải chờ khoảng bao lâu tính từ lúc lấy số đến lúc được vào phòng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phút (điền số); 8 = không nghĩ tới/không ước lượng được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`xacnhan_kyvong`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với mong đợi của Ông/Bà trước khi đến, dịch vụ khám bệnh hôm nay như thế nào?"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Kém hơn nhiều · 2 = Kém hơn một chút · 3 = Đúng như mong đợi · 4 = Tốt hơn một chút · 5 = Tốt hơn nhiều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`lydo_chon_theoyeucau`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"Lý do chính khiến Ông/Bà chọn khám theo yêu cầu thay vì khám thường là gì?" </w:t>
            </w:r>
            <w:r>
              <w:rPr>
                <w:rFonts w:ascii="Times New Roman" w:hAnsi="Times New Roman" w:eastAsia="Times New Roman" w:cs="Times New Roman"/>
                <w:b w:val="0"/>
                <w:i/>
                <w:sz w:val="22"/>
              </w:rPr>
              <w:t>(chọn tối đa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Được chọn bác sĩ · 2 = Chờ ít hơn · 3 = Cơ sở vật chất tốt hơn · 4 = Thái độ phục vụ tốt hơn · 5 = Thuận tiện giờ giấc · 6 = Có bảo hiểm/đơn vị chi trả · 7 = Người quen giới thiệu · 8 = Khác (ghi rõ)</w:t>
            </w:r>
          </w:p>
        </w:tc>
      </w:tr>
    </w:tbl>
    <w:p/>
    <w:p>
      <w:pPr>
        <w:spacing w:before="0" w:after="160" w:lineRule="auto" w:line="360"/>
        <w:jc w:val="both"/>
      </w:pPr>
      <w:r>
        <w:rPr>
          <w:rFonts w:ascii="Times New Roman" w:hAnsi="Times New Roman" w:eastAsia="Times New Roman" w:cs="Times New Roman"/>
          <w:b/>
          <w:i w:val="0"/>
          <w:sz w:val="26"/>
        </w:rPr>
        <w:t>Nhóm đặc thù khám theo yêu cầu (5 mục), đặt liền sau nhóm kỳ vọng: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`co_yeucau_bacsi`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khám này, Ông/Bà có yêu cầu khám với một bác sĩ cụ thể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Có · 2 = Không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`duoc_dung_bacsi`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có yêu cầu, Ông/Bà có được khám đúng bác sĩ đã yêu cầu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Có · 2 = Không · 7 = Không áp dụng (không yêu cầu bác sĩ nào)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`kenh_datlich`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"Ông/Bà đăng ký khám lần này bằng cách nào?"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Đến trực tiếp lấy số · 2 = Gọi tổng đài · 3 = Ứng dụng/website · 4 = Qua người quen trong viện · 8 = Không nhớ</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`co_goikham`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khám này Ông/Bà có sử dụng gói khám (khám sức khỏe tổng quát, gói tầm soát…)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Có · 2 = Không · 8 = Không biết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`rieng_tu`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riêng tư khi Ông/Bà trao đổi với bác sĩ trong phòng khám hôm nay?"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Rất không riêng tư … 5 = Rất riêng tư</w:t>
            </w:r>
          </w:p>
        </w:tc>
      </w:tr>
    </w:tbl>
    <w:p/>
    <w:p>
      <w:pPr>
        <w:spacing w:before="0" w:after="160" w:lineRule="auto" w:line="360"/>
        <w:jc w:val="both"/>
      </w:pPr>
      <w:r>
        <w:rPr>
          <w:rFonts w:ascii="Times New Roman" w:hAnsi="Times New Roman" w:eastAsia="Times New Roman" w:cs="Times New Roman"/>
          <w:b/>
          <w:i w:val="0"/>
          <w:sz w:val="26"/>
        </w:rPr>
        <w:t>Tự đánh giá sức khỏe (1 mục), đặt cuối phần thông tin cá nhân: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`suckhoe_tudanhgia`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"Nói chung, Ông/Bà tự đánh giá sức khỏe của mình hiện nay như thế nào?"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Rất kém · 2 = Kém · 3 = Trung bình · 4 = Tốt · 5 = Rất tốt</w:t>
            </w:r>
          </w:p>
        </w:tc>
      </w:tr>
    </w:tbl>
    <w:p/>
    <w:p>
      <w:pPr>
        <w:spacing w:before="0" w:after="160" w:lineRule="auto" w:line="360"/>
        <w:jc w:val="both"/>
      </w:pPr>
      <w:r>
        <w:rPr>
          <w:rFonts w:ascii="Times New Roman" w:hAnsi="Times New Roman" w:eastAsia="Times New Roman" w:cs="Times New Roman"/>
          <w:b/>
          <w:i w:val="0"/>
          <w:sz w:val="26"/>
        </w:rPr>
        <w:t>Rào cản tài chính trong chính lượt khám (1 mục), đặt cuối Phần 1:</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`hoan_vi_chiphi`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"Trong lần khám này, có dịch vụ nào (xét nghiệm, chẩn đoán hình ảnh, thuốc…) bác sĩ chỉ định mà Ông/Bà đã hoãn lại hoặc không làm vì lý do chi phí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Có · 2 = Không · 8 = Không nhớ · 9 = Không muốn trả lời</w:t>
            </w:r>
          </w:p>
        </w:tc>
      </w:tr>
    </w:tbl>
    <w:p/>
    <w:p>
      <w:pPr>
        <w:spacing w:before="0" w:after="160" w:lineRule="auto" w:line="360"/>
        <w:jc w:val="both"/>
      </w:pPr>
      <w:r>
        <w:rPr>
          <w:rFonts w:ascii="Times New Roman" w:hAnsi="Times New Roman" w:eastAsia="Times New Roman" w:cs="Times New Roman"/>
          <w:b w:val="0"/>
          <w:i/>
          <w:sz w:val="26"/>
        </w:rPr>
        <w:t>Ghi chú cho `hoan_vi_chiphi`:</w:t>
      </w:r>
      <w:r>
        <w:rPr>
          <w:rFonts w:ascii="Times New Roman" w:hAnsi="Times New Roman" w:eastAsia="Times New Roman" w:cs="Times New Roman"/>
          <w:b w:val="0"/>
          <w:i w:val="0"/>
          <w:sz w:val="26"/>
        </w:rPr>
        <w:t xml:space="preserve"> mục này chạm tới khả năng chi trả nên bắt buộc có mã 9 (không muốn trả lời) và được nêu rõ trong Bản thông tin &amp; Đồng thuận là mục người tham gia có thể bỏ qua. Kết quả chỉ báo cáo dạng tỷ lệ tổng hợp.</w:t>
      </w:r>
    </w:p>
    <w:p>
      <w:pPr>
        <w:spacing w:before="200" w:after="120" w:lineRule="auto" w:line="312"/>
      </w:pPr>
      <w:r>
        <w:rPr>
          <w:rFonts w:ascii="Times New Roman" w:hAnsi="Times New Roman" w:eastAsia="Times New Roman" w:cs="Times New Roman"/>
          <w:b/>
          <w:i/>
          <w:sz w:val="26"/>
        </w:rPr>
        <w:t>C.6.2. Bổ sung vào Phần 3 (2 mục, đưa Phần 3 từ 1 lên 3 mục)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Dạng trả lời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lần sau cần khám bệnh, Ông/Bà có quay lại Khoa Khám bệnh này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Chắc chắn không … 5 = Chắc chắn có</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"Ông/Bà có giới thiệu Khoa Khám bệnh này cho người thân, bạn bè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 Chắc chắn không … 5 = Chắc chắn có</w:t>
            </w:r>
          </w:p>
        </w:tc>
      </w:tr>
    </w:tbl>
    <w:p/>
    <w:p>
      <w:pPr>
        <w:spacing w:before="0" w:after="160" w:lineRule="auto" w:line="360"/>
        <w:jc w:val="both"/>
      </w:pPr>
      <w:r>
        <w:rPr>
          <w:rFonts w:ascii="Times New Roman" w:hAnsi="Times New Roman" w:eastAsia="Times New Roman" w:cs="Times New Roman"/>
          <w:b/>
          <w:i w:val="0"/>
          <w:sz w:val="26"/>
        </w:rPr>
        <w:t>Vai trò phân tích của G2, G3.</w:t>
      </w:r>
      <w:r>
        <w:rPr>
          <w:rFonts w:ascii="Times New Roman" w:hAnsi="Times New Roman" w:eastAsia="Times New Roman" w:cs="Times New Roman"/>
          <w:b w:val="0"/>
          <w:i w:val="0"/>
          <w:sz w:val="26"/>
        </w:rPr>
        <w:t xml:space="preserve"> G1 vẫn là kết cục chính duy nhất; G2 và G3 là kết cục thứ cấp định trước. Cụm ba mục G1–G3 được dùng để tính hệ số tin cậy nội tại cho kết cục tổng quát (mục 4.5.3), việc mà một mục G1 đơn lẻ không thể làm. Cụm này không thay G1 trong mô hình chính; mọi phân tích trên G2, G3 hoặc trên điểm cụm G1–G3 là phân tích thứ cấp, gắn nhãn rõ trong báo cáo.</w:t>
      </w:r>
    </w:p>
    <w:p>
      <w:r>
        <w:br w:type="page"/>
      </w:r>
    </w:p>
    <w:p>
      <w:pPr>
        <w:spacing w:before="0" w:after="320" w:lineRule="auto" w:line="312"/>
        <w:jc w:val="center"/>
      </w:pPr>
      <w:r>
        <w:rPr>
          <w:rFonts w:ascii="Times New Roman" w:hAnsi="Times New Roman" w:eastAsia="Times New Roman" w:cs="Times New Roman"/>
          <w:b/>
          <w:i w:val="0"/>
          <w:sz w:val="32"/>
        </w:rPr>
        <w:t>PHỤ LỤC D. SƠ ĐỒ NHÂN QUẢ (DAG) CHO MÔ HÌNH CHÍNH MỤC TIÊU 2</w:t>
      </w:r>
    </w:p>
    <w:p>
      <w:pPr>
        <w:spacing w:before="0" w:after="160" w:lineRule="auto" w:line="360"/>
        <w:jc w:val="both"/>
      </w:pPr>
      <w:r>
        <w:rPr>
          <w:rFonts w:ascii="Times New Roman" w:hAnsi="Times New Roman" w:eastAsia="Times New Roman" w:cs="Times New Roman"/>
          <w:b w:val="0"/>
          <w:i w:val="0"/>
          <w:sz w:val="26"/>
        </w:rPr>
        <w:t>Trình bày dưới dạng mô tả luồng mũi tên bằng văn bản (không cần hình vẽ), phục vụ chọn biến điều chỉnh cho mô hình chính (mục 4.6.2, 4.10, Phụ lục A).</w:t>
      </w:r>
    </w:p>
    <w:p>
      <w:pPr>
        <w:spacing w:before="0" w:after="160" w:lineRule="auto" w:line="360"/>
        <w:jc w:val="both"/>
      </w:pPr>
      <w:r>
        <w:rPr>
          <w:rFonts w:ascii="Times New Roman" w:hAnsi="Times New Roman" w:eastAsia="Times New Roman" w:cs="Times New Roman"/>
          <w:b/>
          <w:i w:val="0"/>
          <w:sz w:val="26"/>
        </w:rPr>
        <w:t>D.1. Exposure chính:</w:t>
      </w:r>
      <w:r>
        <w:rPr>
          <w:rFonts w:ascii="Times New Roman" w:hAnsi="Times New Roman" w:eastAsia="Times New Roman" w:cs="Times New Roman"/>
          <w:b w:val="0"/>
          <w:i w:val="0"/>
          <w:sz w:val="26"/>
        </w:rPr>
        <w:t xml:space="preserve"> thời gian chờ khám (từ lấy số đến khi vào buồng khám).</w:t>
      </w:r>
    </w:p>
    <w:p>
      <w:pPr>
        <w:spacing w:before="0" w:after="160" w:lineRule="auto" w:line="360"/>
        <w:jc w:val="both"/>
      </w:pPr>
      <w:r>
        <w:rPr>
          <w:rFonts w:ascii="Times New Roman" w:hAnsi="Times New Roman" w:eastAsia="Times New Roman" w:cs="Times New Roman"/>
          <w:b/>
          <w:i w:val="0"/>
          <w:sz w:val="26"/>
        </w:rPr>
        <w:t>D.2. Outcome chính:</w:t>
      </w:r>
      <w:r>
        <w:rPr>
          <w:rFonts w:ascii="Times New Roman" w:hAnsi="Times New Roman" w:eastAsia="Times New Roman" w:cs="Times New Roman"/>
          <w:b w:val="0"/>
          <w:i w:val="0"/>
          <w:sz w:val="26"/>
        </w:rPr>
        <w:t xml:space="preserve"> hài lòng chung (`G1`, hỏi trực tiếp, mục 4.5.2). `SHLNBChung_TinhToan` (trung bình A1–F1) chỉ dùng đối chiếu hội tụ, không phải outcome của DAG này.</w:t>
      </w:r>
    </w:p>
    <w:p>
      <w:pPr>
        <w:spacing w:before="0" w:after="160" w:lineRule="auto" w:line="360"/>
        <w:jc w:val="both"/>
      </w:pPr>
      <w:r>
        <w:rPr>
          <w:rFonts w:ascii="Times New Roman" w:hAnsi="Times New Roman" w:eastAsia="Times New Roman" w:cs="Times New Roman"/>
          <w:b/>
          <w:i w:val="0"/>
          <w:sz w:val="26"/>
        </w:rPr>
        <w:t>D.3. Đường nhiễu.</w:t>
      </w:r>
      <w:r>
        <w:rPr>
          <w:rFonts w:ascii="Times New Roman" w:hAnsi="Times New Roman" w:eastAsia="Times New Roman" w:cs="Times New Roman"/>
          <w:b w:val="0"/>
          <w:i w:val="0"/>
          <w:sz w:val="26"/>
        </w:rPr>
        <w:t xml:space="preserve"> Biến FORCED-IN được tách rõ khỏi biến nhiễu hợp lý nhưng chủ động giữ ở tầng thăm dò, để DAG và tập hiệu chỉnh của mô hình chính thống nhất (mục 4.10, A.3):</w:t>
      </w:r>
    </w:p>
    <w:p>
      <w:pPr>
        <w:pStyle w:val="ListBullet"/>
        <w:spacing w:before="0" w:after="80" w:lineRule="auto" w:line="360"/>
        <w:jc w:val="both"/>
      </w:pPr>
      <w:r>
        <w:rPr>
          <w:rFonts w:ascii="Times New Roman" w:hAnsi="Times New Roman" w:eastAsia="Times New Roman" w:cs="Times New Roman"/>
          <w:b w:val="0"/>
          <w:i w:val="0"/>
          <w:sz w:val="26"/>
        </w:rPr>
        <w:t>Tuổi, giới, nơi cư trú đến có thẻ BHYT đến thời gian chờ đến hài lòng (đường nhiễu qua BHYT), forced-in.</w:t>
      </w:r>
    </w:p>
    <w:p>
      <w:pPr>
        <w:pStyle w:val="ListBullet"/>
        <w:spacing w:before="0" w:after="80" w:lineRule="auto" w:line="360"/>
        <w:jc w:val="both"/>
      </w:pPr>
      <w:r>
        <w:rPr>
          <w:rFonts w:ascii="Times New Roman" w:hAnsi="Times New Roman" w:eastAsia="Times New Roman" w:cs="Times New Roman"/>
          <w:b w:val="0"/>
          <w:i w:val="0"/>
          <w:sz w:val="26"/>
        </w:rPr>
        <w:t>Tuổi, giới, nơi cư trú đến thời gian chờ đến hài lòng (đường nhiễu trực tiếp), forced-in.</w:t>
      </w:r>
    </w:p>
    <w:p>
      <w:pPr>
        <w:pStyle w:val="ListBullet"/>
        <w:spacing w:before="0" w:after="80" w:lineRule="auto" w:line="360"/>
        <w:jc w:val="both"/>
      </w:pPr>
      <w:r>
        <w:rPr>
          <w:rFonts w:ascii="Times New Roman" w:hAnsi="Times New Roman" w:eastAsia="Times New Roman" w:cs="Times New Roman"/>
          <w:b w:val="0"/>
          <w:i w:val="0"/>
          <w:sz w:val="26"/>
        </w:rPr>
        <w:t>Tuổi, giới, nơi cư trú đến hài lòng (đường nhiễu trực tiếp tới outcome, không qua thời gian chờ), forced-in.</w:t>
      </w:r>
    </w:p>
    <w:p>
      <w:pPr>
        <w:pStyle w:val="ListBullet"/>
        <w:spacing w:before="0" w:after="80" w:lineRule="auto" w:line="360"/>
        <w:jc w:val="both"/>
      </w:pPr>
      <w:r>
        <w:rPr>
          <w:rFonts w:ascii="Times New Roman" w:hAnsi="Times New Roman" w:eastAsia="Times New Roman" w:cs="Times New Roman"/>
          <w:b/>
          <w:i w:val="0"/>
          <w:sz w:val="26"/>
        </w:rPr>
        <w:t>Học vấn đến thời gian chờ đến hài lòng, và học vấn đến hài lòng (trực tiếp)</w:t>
      </w:r>
      <w:r>
        <w:rPr>
          <w:rFonts w:ascii="Times New Roman" w:hAnsi="Times New Roman" w:eastAsia="Times New Roman" w:cs="Times New Roman"/>
          <w:b w:val="0"/>
          <w:i w:val="0"/>
          <w:sz w:val="26"/>
        </w:rPr>
        <w:t>. Về lý thuyết là một đường nhiễu hợp lý (tương tự tuổi/giới/nơi cư trú), nhưng đề tài chủ động giữ học vấn ở tầng biến thăm dò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trước khi khóa SAP (không phải sau khi xem kết quả).</w:t>
      </w:r>
    </w:p>
    <w:p>
      <w:pPr>
        <w:pStyle w:val="ListBullet"/>
        <w:spacing w:before="0" w:after="80" w:lineRule="auto" w:line="360"/>
        <w:jc w:val="both"/>
      </w:pPr>
      <w:r>
        <w:rPr>
          <w:rFonts w:ascii="Times New Roman" w:hAnsi="Times New Roman" w:eastAsia="Times New Roman" w:cs="Times New Roman"/>
          <w:b w:val="0"/>
          <w:i w:val="0"/>
          <w:sz w:val="26"/>
        </w:rPr>
        <w:t>Lý do khám (lần đầu/tái khám/định kỳ/theo yêu cầu chuyên khoa) đến kỳ vọng đến hài lòng; đồng thời lý do khám có thể liên quan thời gian chờ (người tái khám quen quy trình hơn) đến cả hai nhánh đều là lý do hiệu chỉnh `LyDoKham`, forced-in.</w:t>
      </w:r>
    </w:p>
    <w:p>
      <w:pPr>
        <w:pStyle w:val="ListBullet"/>
        <w:spacing w:before="0" w:after="80" w:lineRule="auto" w:line="360"/>
        <w:jc w:val="both"/>
      </w:pPr>
      <w:r>
        <w:rPr>
          <w:rFonts w:ascii="Times New Roman" w:hAnsi="Times New Roman" w:eastAsia="Times New Roman" w:cs="Times New Roman"/>
          <w:b w:val="0"/>
          <w:i w:val="0"/>
          <w:sz w:val="26"/>
        </w:rPr>
        <w:t>Chuyên khoa khám, khung giờ khám, ngày trong tuần đến thời gian chờ (khác nhau theo tải bệnh nhân từng khung giờ/chuyên khoa) đến hài lòng; đồng thời các biến này có thể liên quan hài lòng qua kênh khác (ví dụ nhân sự trực theo ca) đến hiệu chỉnh trực tiếp các biến này, forced-in.</w:t>
      </w:r>
    </w:p>
    <w:p>
      <w:pPr>
        <w:spacing w:before="0" w:after="160" w:lineRule="auto" w:line="360"/>
        <w:jc w:val="both"/>
      </w:pPr>
      <w:r>
        <w:rPr>
          <w:rFonts w:ascii="Times New Roman" w:hAnsi="Times New Roman" w:eastAsia="Times New Roman" w:cs="Times New Roman"/>
          <w:b w:val="0"/>
          <w:i/>
          <w:sz w:val="26"/>
        </w:rPr>
        <w:t>(Không có nhánh "đối tượng quân nhân/thân nhân/dân sự" và không có số hạng tương tác thời gian chờ × đối tượng, vì phiếu khảo sát và codebook không thu thập biến này, mục 4.6.2.)</w:t>
      </w:r>
    </w:p>
    <w:p>
      <w:pPr>
        <w:spacing w:before="0" w:after="160" w:lineRule="auto" w:line="360"/>
        <w:jc w:val="both"/>
      </w:pPr>
      <w:r>
        <w:rPr>
          <w:rFonts w:ascii="Times New Roman" w:hAnsi="Times New Roman" w:eastAsia="Times New Roman" w:cs="Times New Roman"/>
          <w:b/>
          <w:i w:val="0"/>
          <w:sz w:val="26"/>
        </w:rPr>
        <w:t>D.4. Biến là HẬU QUẢ của exposure, không được hiệu chỉnh trong mô hình chính (tránh over-adjustment):</w:t>
      </w:r>
    </w:p>
    <w:p>
      <w:pPr>
        <w:pStyle w:val="ListBullet"/>
        <w:spacing w:before="0" w:after="80" w:lineRule="auto" w:line="360"/>
        <w:jc w:val="both"/>
      </w:pPr>
      <w:r>
        <w:rPr>
          <w:rFonts w:ascii="Times New Roman" w:hAnsi="Times New Roman" w:eastAsia="Times New Roman" w:cs="Times New Roman"/>
          <w:b w:val="0"/>
          <w:i w:val="0"/>
          <w:sz w:val="26"/>
        </w:rPr>
        <w:t>`co_cls` (có làm cận lâm sàng): thường xảy ra sau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spacing w:before="0" w:after="80" w:lineRule="auto" w:line="360"/>
        <w:jc w:val="both"/>
      </w:pPr>
      <w:r>
        <w:rPr>
          <w:rFonts w:ascii="Times New Roman" w:hAnsi="Times New Roman" w:eastAsia="Times New Roman" w:cs="Times New Roman"/>
          <w:b w:val="0"/>
          <w:i w:val="0"/>
          <w:sz w:val="26"/>
        </w:rPr>
        <w:t>`so_quay_buoc` khi phát sinh sau khi vào khám (ví dụ quay lại đóng thêm phí sau khi có chỉ định cận lâm sàng): là hậu quả của quy trình khám, không hiệu chỉnh trong mô hình chính. Nếu toàn bộ các lượt quay đều xảy ra trước khi vào khám, biến này được coi là biến trước exposure và có thể xem xét đưa vào phân tích thăm dò; nếu có quay sau khám thì loại khỏi mô hình thời gian chờ trước khám.</w:t>
      </w:r>
    </w:p>
    <w:p>
      <w:pPr>
        <w:spacing w:before="0" w:after="160" w:lineRule="auto" w:line="360"/>
        <w:jc w:val="both"/>
      </w:pPr>
      <w:r>
        <w:rPr>
          <w:rFonts w:ascii="Times New Roman" w:hAnsi="Times New Roman" w:eastAsia="Times New Roman" w:cs="Times New Roman"/>
          <w:b/>
          <w:i w:val="0"/>
          <w:sz w:val="26"/>
        </w:rPr>
        <w:t>D.5. Diễn giải:</w:t>
      </w:r>
      <w:r>
        <w:rPr>
          <w:rFonts w:ascii="Times New Roman" w:hAnsi="Times New Roman" w:eastAsia="Times New Roman" w:cs="Times New Roman"/>
          <w:b w:val="0"/>
          <w:i w:val="0"/>
          <w:sz w:val="26"/>
        </w:rPr>
        <w:t xml:space="preserve"> mô hình chính chỉ hiệu chỉnh các biến ở mục D.3 (nhiễu định trước theo DAG); không hiệu chỉnh các biến ở mục D.4 (hậu quả của exposure/biến trung gian tiềm năng), để tránh làm suy giảm hoặc bóp méo mối liên quan hiệu chỉnh ước lượng được giữa thời gian chờ và hài lòng (không dùng ngôn ngữ nhân quả "hiệu ứng của thời gian chờ", đối chiếu mục 4.10, phù hợp thiết kế cắt ngang không suy diễn nhân quả).</w:t>
      </w:r>
    </w:p>
    <w:p>
      <w:pPr>
        <w:spacing w:before="0" w:after="160" w:lineRule="auto" w:line="360"/>
        <w:jc w:val="both"/>
      </w:pPr>
      <w:r>
        <w:rPr>
          <w:rFonts w:ascii="Times New Roman" w:hAnsi="Times New Roman" w:eastAsia="Times New Roman" w:cs="Times New Roman"/>
          <w:b w:val="0"/>
          <w:i/>
          <w:sz w:val="26"/>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