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300"/>
        <w:jc w:val="center"/>
      </w:pPr>
      <w:r>
        <w:rPr>
          <w:rFonts w:ascii="Times New Roman" w:hAnsi="Times New Roman" w:eastAsia="Times New Roman" w:cs="Times New Roman"/>
          <w:b/>
          <w:color w:val="003366"/>
          <w:sz w:val="26"/>
        </w:rPr>
        <w:t>BÁO CÁO SẴN SÀNG NGHIỆM THU (FINAL READINESS REPORT)</w:t>
      </w:r>
    </w:p>
    <w:p>
      <w:pPr>
        <w:spacing w:before="0" w:after="200" w:lineRule="auto" w:line="300"/>
        <w:jc w:val="center"/>
      </w:pPr>
      <w:r>
        <w:rPr>
          <w:rFonts w:ascii="Times New Roman" w:hAnsi="Times New Roman" w:eastAsia="Times New Roman" w:cs="Times New Roman"/>
          <w:i/>
          <w:sz w:val="26"/>
        </w:rPr>
        <w:t>Đề tài: hai-long-benh-nhan-C1a-BVQY175  |  Artifact: G9  |  Cổng: G9[Cổng ký]  |  Ngày: 2026-09-01</w:t>
      </w:r>
    </w:p>
    <w:p/>
    <w:p>
      <w:pPr>
        <w:spacing w:before="0" w:after="160" w:lineRule="auto" w:line="360"/>
        <w:jc w:val="both"/>
      </w:pPr>
      <w:r>
        <w:rPr>
          <w:rFonts w:ascii="Times New Roman" w:hAnsi="Times New Roman" w:eastAsia="Times New Roman" w:cs="Times New Roman"/>
          <w:b/>
          <w:i w:val="0"/>
          <w:color w:val="990000"/>
          <w:sz w:val="26"/>
        </w:rPr>
        <w:t>KẾT LUẬN NGHIỆM THU: NOT READY</w:t>
      </w:r>
    </w:p>
    <w:p/>
    <w:p>
      <w:pPr>
        <w:pStyle w:val="Heading1"/>
        <w:spacing w:before="240" w:after="120" w:lineRule="auto" w:line="300"/>
      </w:pPr>
      <w:r>
        <w:rPr>
          <w:rFonts w:ascii="Times New Roman" w:hAnsi="Times New Roman" w:eastAsia="Times New Roman" w:cs="Times New Roman"/>
          <w:b/>
          <w:color w:val="003366"/>
          <w:sz w:val="26"/>
        </w:rPr>
        <w:t>1. Bảng kiểm Definition of Done (14 điểm)</w:t>
      </w:r>
    </w:p>
    <w:p>
      <w:pPr>
        <w:spacing w:before="0" w:after="160" w:lineRule="auto" w:line="360"/>
        <w:jc w:val="both"/>
      </w:pPr>
      <w:r>
        <w:rPr>
          <w:rFonts w:ascii="Times New Roman" w:hAnsi="Times New Roman" w:eastAsia="Times New Roman" w:cs="Times New Roman"/>
          <w:b w:val="0"/>
          <w:i/>
          <w:color w:val="CC5500"/>
          <w:sz w:val="26"/>
        </w:rPr>
        <w:t>[CẦN CHỦ NHIỆM XÁC NHẬN] Điền bảng 14 điểm DoD từ _KIEM-TOAN-DAY-DU-NGHIEN-CUU.md.</w:t>
      </w:r>
    </w:p>
    <w:p>
      <w:pPr>
        <w:pStyle w:val="Heading1"/>
        <w:spacing w:before="240" w:after="120" w:lineRule="auto" w:line="300"/>
      </w:pPr>
      <w:r>
        <w:rPr>
          <w:rFonts w:ascii="Times New Roman" w:hAnsi="Times New Roman" w:eastAsia="Times New Roman" w:cs="Times New Roman"/>
          <w:b/>
          <w:color w:val="003366"/>
          <w:sz w:val="26"/>
        </w:rPr>
        <w:t>2. Gap Register + CAPA</w:t>
      </w:r>
    </w:p>
    <w:p>
      <w:pPr>
        <w:spacing w:before="0" w:after="160" w:lineRule="auto" w:line="360"/>
        <w:jc w:val="both"/>
      </w:pPr>
      <w:r>
        <w:rPr>
          <w:rFonts w:ascii="Times New Roman" w:hAnsi="Times New Roman" w:eastAsia="Times New Roman" w:cs="Times New Roman"/>
          <w:b w:val="0"/>
          <w:i/>
          <w:color w:val="555555"/>
          <w:sz w:val="26"/>
        </w:rPr>
        <w:t>» Không còn khoảng trống [Nghiêm trọng] — đề tài READY.</w:t>
      </w:r>
    </w:p>
    <w:p>
      <w:pPr>
        <w:pStyle w:val="Heading1"/>
        <w:spacing w:before="240" w:after="120" w:lineRule="auto" w:line="300"/>
      </w:pPr>
      <w:r>
        <w:rPr>
          <w:rFonts w:ascii="Times New Roman" w:hAnsi="Times New Roman" w:eastAsia="Times New Roman" w:cs="Times New Roman"/>
          <w:b/>
          <w:color w:val="003366"/>
          <w:sz w:val="26"/>
        </w:rPr>
        <w:t>3. Trạng thái 3 cổng cứng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Mar>
              <w:top w:w="108" w:type="dxa"/>
              <w:left w:w="108" w:type="dxa"/>
              <w:bottom w:w="108" w:type="dxa"/>
              <w:right w:w="108" w:type="dxa"/>
            </w:tcMar>
            <w:vAlign w:val="top"/>
          </w:tcPr>
          <w:p>
            <w:pPr>
              <w:spacing w:before="40" w:after="40" w:lineRule="auto" w:line="276"/>
              <w:jc w:val="center"/>
            </w:pPr>
            <w:r>
              <w:rPr>
                <w:rFonts w:ascii="Times New Roman" w:hAnsi="Times New Roman" w:eastAsia="Times New Roman"/>
                <w:sz w:val="22"/>
              </w:rPr>
            </w:r>
            <w:r>
              <w:rPr>
                <w:rFonts w:ascii="Times New Roman" w:hAnsi="Times New Roman" w:eastAsia="Times New Roman" w:cs="Times New Roman"/>
                <w:b/>
                <w:sz w:val="22"/>
              </w:rPr>
              <w:t>Cổng cứng</w:t>
            </w:r>
          </w:p>
        </w:tc>
        <w:tc>
          <w:tcPr>
            <w:tcW w:type="dxa" w:w="3024"/>
            <w:shd w:fill="D9EAF7"/>
            <w:tcMar>
              <w:top w:w="108" w:type="dxa"/>
              <w:left w:w="108" w:type="dxa"/>
              <w:bottom w:w="108" w:type="dxa"/>
              <w:right w:w="108" w:type="dxa"/>
            </w:tcMar>
            <w:vAlign w:val="top"/>
          </w:tcPr>
          <w:p>
            <w:pPr>
              <w:spacing w:before="40" w:after="40" w:lineRule="auto" w:line="276"/>
              <w:jc w:val="center"/>
            </w:pPr>
            <w:r>
              <w:rPr>
                <w:rFonts w:ascii="Times New Roman" w:hAnsi="Times New Roman" w:eastAsia="Times New Roman"/>
                <w:sz w:val="22"/>
              </w:rPr>
            </w:r>
            <w:r>
              <w:rPr>
                <w:rFonts w:ascii="Times New Roman" w:hAnsi="Times New Roman" w:eastAsia="Times New Roman" w:cs="Times New Roman"/>
                <w:b/>
                <w:sz w:val="22"/>
              </w:rPr>
              <w:t>Trạng thái</w:t>
            </w:r>
          </w:p>
        </w:tc>
        <w:tc>
          <w:tcPr>
            <w:tcW w:type="dxa" w:w="3024"/>
            <w:shd w:fill="D9EAF7"/>
            <w:tcMar>
              <w:top w:w="108" w:type="dxa"/>
              <w:left w:w="108" w:type="dxa"/>
              <w:bottom w:w="108" w:type="dxa"/>
              <w:right w:w="108" w:type="dxa"/>
            </w:tcMar>
            <w:vAlign w:val="top"/>
          </w:tcPr>
          <w:p>
            <w:pPr>
              <w:spacing w:before="40" w:after="40" w:lineRule="auto" w:line="276"/>
              <w:jc w:val="center"/>
            </w:pPr>
            <w:r>
              <w:rPr>
                <w:rFonts w:ascii="Times New Roman" w:hAnsi="Times New Roman" w:eastAsia="Times New Roman"/>
                <w:sz w:val="22"/>
              </w:rPr>
            </w:r>
            <w:r>
              <w:rPr>
                <w:rFonts w:ascii="Times New Roman" w:hAnsi="Times New Roman" w:eastAsia="Times New Roman" w:cs="Times New Roman"/>
                <w:b/>
                <w:sz w:val="22"/>
              </w:rPr>
              <w:t>Bằng chứng</w:t>
            </w:r>
          </w:p>
        </w:tc>
      </w:tr>
      <w:tr>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G2 Đạo đức &amp; đăng ký</w:t>
            </w:r>
          </w:p>
        </w:tc>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[Nghiêm trọng] CHƯA ĐÓNG</w:t>
            </w:r>
          </w:p>
        </w:tc>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[Số phê duyệt IRB]</w:t>
            </w:r>
          </w:p>
        </w:tc>
      </w:tr>
      <w:tr>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G4 Khóa SAP</w:t>
            </w:r>
          </w:p>
        </w:tc>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[Nghiêm trọng] CHƯA ĐÓNG</w:t>
            </w:r>
          </w:p>
        </w:tc>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[Biên bản khóa SAP]</w:t>
            </w:r>
          </w:p>
        </w:tc>
      </w:tr>
      <w:tr>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G9 Liêm chính tác giả</w:t>
            </w:r>
          </w:p>
        </w:tc>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[Nghiêm trọng] CHƯA ĐÓNG</w:t>
            </w:r>
          </w:p>
        </w:tc>
        <w:tc>
          <w:tcPr>
            <w:tcW w:type="dxa" w:w="3024"/>
            <w:tcMar>
              <w:top w:w="108" w:type="dxa"/>
              <w:left w:w="108" w:type="dxa"/>
              <w:bottom w:w="108" w:type="dxa"/>
              <w:right w:w="108" w:type="dxa"/>
            </w:tcMar>
            <w:vAlign w:val="top"/>
          </w:tcPr>
          <w:p>
            <w:pPr>
              <w:spacing w:before="40" w:after="40" w:lineRule="auto" w:line="276"/>
              <w:jc w:val="both"/>
            </w:pPr>
            <w:r>
              <w:rPr>
                <w:rFonts w:ascii="Times New Roman" w:hAnsi="Times New Roman" w:eastAsia="Times New Roman"/>
                <w:sz w:val="22"/>
              </w:rPr>
            </w:r>
            <w:r>
              <w:rPr>
                <w:rFonts w:ascii="Times New Roman" w:hAnsi="Times New Roman" w:eastAsia="Times New Roman" w:cs="Times New Roman"/>
                <w:b w:val="0"/>
                <w:sz w:val="22"/>
              </w:rPr>
              <w:t>[COI + tài trợ + khai báo AI]</w:t>
            </w:r>
          </w:p>
        </w:tc>
      </w:tr>
    </w:tbl>
    <w:p/>
    <w:p>
      <w:pPr>
        <w:spacing w:before="0" w:after="160" w:lineRule="auto" w:line="360"/>
        <w:jc w:val="both"/>
      </w:pPr>
      <w:r>
        <w:rPr>
          <w:rFonts w:ascii="Times New Roman" w:hAnsi="Times New Roman" w:eastAsia="Times New Roman" w:cs="Times New Roman"/>
          <w:b w:val="0"/>
          <w:i/>
          <w:color w:val="990000"/>
          <w:sz w:val="26"/>
        </w:rPr>
        <w:t>[Lưu ý] Tài liệu do hệ thống AI (EBM Copilot) hỗ trợ soạn thảo — cần bác sĩ/chủ nhiệm đề tài kiểm chứng và phê duyệt trước khi sử dụng chính thức. KHÔNG bịa dữ liệu, KHÔNG PII, KHÔNG vượt cổng đạo đức G2. 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color w:val="555555"/>
        <w:sz w:val="20"/>
      </w:rPr>
      <w:t xml:space="preserve">Trang </w:t>
    </w:r>
    <w:r>
      <w:rPr>
        <w:rFonts w:ascii="Times New Roman" w:hAnsi="Times New Roman" w:eastAsia="Times New Roman" w:cs="Times New Roman"/>
        <w:color w:val="555555"/>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