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vvml0ah5ygg" w:id="0"/>
      <w:bookmarkEnd w:id="0"/>
      <w:r w:rsidDel="00000000" w:rsidR="00000000" w:rsidRPr="00000000">
        <w:rPr>
          <w:rtl w:val="0"/>
        </w:rPr>
        <w:t xml:space="preserve">Intro to Tracy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would I tell Tracy to move forward 100 pixels?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100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move(100)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Tracy, move forward 100 pixels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forward(100)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 using the circle() command, what value do we put inside the parentheses?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radius of the circle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center of the circle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diameter of the circle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width of the circle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Tracy is facing right, from what location does she start drawing her circle?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 of the circle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bottom of the circle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left side of the circle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middle of the circle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