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0f4evrxjfo7" w:id="0"/>
      <w:bookmarkEnd w:id="0"/>
      <w:r w:rsidDel="00000000" w:rsidR="00000000" w:rsidRPr="00000000">
        <w:rPr>
          <w:rtl w:val="0"/>
        </w:rPr>
        <w:t xml:space="preserve">Putting Together Control Structures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l3sjenojsia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does the clear command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Clears the screen of any markings left by Tracy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Turns Tracy to face right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Sends Tracy to position (0,0)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and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and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A, B, and C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3eyc9n9fwkc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Which of the following statements is true about control structures?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Placing a for loop inside another for loop will create an infinite loop.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loops and while loops cannot be used in the same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If/else statements can be used inside for loops.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input must always be turned into an integer value in order to be used to control commands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5loffiz2kihh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would be the output of the following code?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647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62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62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62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