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rjbyadvdvf" w:id="0"/>
      <w:bookmarkEnd w:id="0"/>
      <w:r w:rsidDel="00000000" w:rsidR="00000000" w:rsidRPr="00000000">
        <w:rPr>
          <w:rtl w:val="0"/>
        </w:rPr>
        <w:t xml:space="preserve">Turning Tracy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fr2xdaw40m6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Tracy always starts facing which direction?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North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yuj0enitshj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Tracy is facing right, which of the following commands can be used to turn her to face up?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left(90)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turn(up)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C. right(-90)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D. setposition(90)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only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and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A, B, and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A, B, C, and 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jkhy1mlz6dq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Tracy started facing right, which direction would she be facing after we ran the following code?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turning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