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0unqon4p65i" w:id="0"/>
      <w:bookmarkEnd w:id="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f8ggce99c35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Which of the following is NOT a way functions make our code more readable?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names can describe what the function is completing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Functions break our code into smaller, separate parts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Each function only contains one command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Functions shorten our code by reusing code that has already been written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5r6uw45q7yx3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two things must be included in your function definition?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function name and commands to be performed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Function variables and commands to be performed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Commands to be performed and function arguments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function name and function variables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vk80b18nepf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Which is the proper way to call the function three_circles?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three_circles: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three_circles():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three_circles():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three_circles()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sd5kf9ebbz4" w:id="4"/>
      <w:bookmarkEnd w:id="4"/>
      <w:r w:rsidDel="00000000" w:rsidR="00000000" w:rsidRPr="00000000">
        <w:rPr>
          <w:rtl w:val="0"/>
        </w:rPr>
        <w:t xml:space="preserve">Artistic Effects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xfky451jd3ia" w:id="5"/>
      <w:bookmarkEnd w:id="5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would I change Tracy’s trail to a yellow line with a thickness of 10 pixels?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Color(Yellow)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thickness(10)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color(“yellow”)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pensize(10)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color yellow()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pensize(10)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color yellow():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pensize(10)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es60qu1vbmzk" w:id="6"/>
      <w:bookmarkEnd w:id="6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What is true of Tracy’s color command?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You can only use hex color codes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There are 10 different colors that Tracy knows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color name must have underscores between words (ex: light_blue)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color name must be in quotation marks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dgaltly8fjyl" w:id="7"/>
      <w:bookmarkEnd w:id="7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What is the correct way to draw a circle that is filled in?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begin_fill()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circle(20)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end_fill()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circle(20)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begin_fill()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end_fill()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circle(begin_fill, 20, end_fill)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circle(20)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end_fill()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oc5ab3aw2stk" w:id="8"/>
      <w:bookmarkEnd w:id="8"/>
      <w:r w:rsidDel="00000000" w:rsidR="00000000" w:rsidRPr="00000000">
        <w:rPr>
          <w:rtl w:val="0"/>
        </w:rPr>
        <w:t xml:space="preserve">Question: 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What would be the output of the following commands?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circle(50,360,5)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914400" cy="1162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104900" cy="12001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085850" cy="11144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143000" cy="11620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72r59k3c3i2k" w:id="9"/>
      <w:bookmarkEnd w:id="9"/>
      <w:r w:rsidDel="00000000" w:rsidR="00000000" w:rsidRPr="00000000">
        <w:rPr>
          <w:rtl w:val="0"/>
        </w:rPr>
        <w:t xml:space="preserve">Question: 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What would be the output of the following commands?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circle(50,180,3)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85725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838200" cy="819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095375" cy="981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838200" cy="1200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