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nghhq7bpjep" w:id="0"/>
      <w:bookmarkEnd w:id="0"/>
      <w:r w:rsidDel="00000000" w:rsidR="00000000" w:rsidRPr="00000000">
        <w:rPr>
          <w:rtl w:val="0"/>
        </w:rPr>
        <w:t xml:space="preserve">Top Down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qv9722kvb4e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Down Design makes it easier to solve a problem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Breaking the problem down into smaller parts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your code from the first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with the biggest function and then moving to smaller 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Making each function hold only one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6tvql7ynj1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of the following is NOT an example of using Top Down Design?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Breaking a large code up into functions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Writing code for one part of a function before tackling the whole 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descriptive names for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Separating a large problems into smaller 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